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B7F52" w14:textId="1C95C330" w:rsidR="00987BC8" w:rsidRDefault="00987BC8" w:rsidP="00057E37">
      <w:pPr>
        <w:pStyle w:val="Heading1"/>
      </w:pPr>
      <w:r w:rsidRPr="00802B48">
        <w:t>Review of live marine ornamental fish import policy</w:t>
      </w:r>
    </w:p>
    <w:p w14:paraId="26206AE5" w14:textId="77777777" w:rsidR="00987BC8" w:rsidRDefault="00987BC8" w:rsidP="009424F6">
      <w:pPr>
        <w:pStyle w:val="Subtitle"/>
      </w:pPr>
      <w:r>
        <w:t>Revised draft report</w:t>
      </w:r>
    </w:p>
    <w:p w14:paraId="44B1A1A4" w14:textId="77777777" w:rsidR="00987BC8" w:rsidRPr="00075A00" w:rsidRDefault="00987BC8" w:rsidP="00075A00">
      <w:r>
        <w:rPr>
          <w:noProof/>
        </w:rPr>
        <mc:AlternateContent>
          <mc:Choice Requires="wps">
            <w:drawing>
              <wp:inline distT="0" distB="0" distL="0" distR="0" wp14:anchorId="4DF15B8D" wp14:editId="5BEE5EE1">
                <wp:extent cx="5231959" cy="5241566"/>
                <wp:effectExtent l="0" t="0" r="6985" b="0"/>
                <wp:docPr id="10" name="Rectangle: Diagonal Corners Rounded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31959" cy="5241566"/>
                        </a:xfrm>
                        <a:prstGeom prst="round2DiagRect">
                          <a:avLst>
                            <a:gd name="adj1" fmla="val 0"/>
                            <a:gd name="adj2" fmla="val 29401"/>
                          </a:avLst>
                        </a:prstGeom>
                        <a:blipFill>
                          <a:blip r:embed="rId11" cstate="print">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614C281" id="Rectangle: Diagonal Corners Rounded 10" o:spid="_x0000_s1026" alt="&quot;&quot;" style="width:411.95pt;height:412.7pt;visibility:visible;mso-wrap-style:square;mso-left-percent:-10001;mso-top-percent:-10001;mso-position-horizontal:absolute;mso-position-horizontal-relative:char;mso-position-vertical:absolute;mso-position-vertical-relative:line;mso-left-percent:-10001;mso-top-percent:-10001;v-text-anchor:middle" coordsize="5231959,52415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" path="m,l3693711,v849551,,1538248,688697,1538248,1538248l5231959,5241566r,l1538248,5241566c688697,5241566,,4552869,,3703318l,,,xe" stroked="f" strokeweight="1.5pt">
                <v:fill r:id="rId12" o:title="" recolor="t" rotate="t" type="frame"/>
                <v:stroke joinstyle="miter"/>
                <v:path arrowok="t" o:connecttype="custom" o:connectlocs="0,0;3693711,0;5231959,1538248;5231959,5241566;5231959,5241566;1538248,5241566;0,3703318;0,0;0,0" o:connectangles="0,0,0,0,0,0,0,0,0"/>
                <w10:anchorlock/>
              </v:shape>
            </w:pict>
          </mc:Fallback>
        </mc:AlternateContent>
      </w:r>
    </w:p>
    <w:p w14:paraId="6D92F13C" w14:textId="77777777" w:rsidR="00987BC8" w:rsidRDefault="00987BC8">
      <w:pPr>
        <w:pStyle w:val="Normalsmall"/>
      </w:pPr>
      <w:r>
        <w:br w:type="page"/>
      </w:r>
      <w:r>
        <w:lastRenderedPageBreak/>
        <w:t>© Commonwealth of Australia 2026</w:t>
      </w:r>
    </w:p>
    <w:p w14:paraId="393D70C6" w14:textId="77777777" w:rsidR="00987BC8" w:rsidRDefault="00987BC8" w:rsidP="00FC4AD5">
      <w:pPr>
        <w:pStyle w:val="Normalsmall"/>
        <w:spacing w:after="0"/>
        <w:rPr>
          <w:rStyle w:val="Strong"/>
        </w:rPr>
      </w:pPr>
      <w:r>
        <w:rPr>
          <w:rStyle w:val="Strong"/>
        </w:rPr>
        <w:t>Ownership of intellectual property rights</w:t>
      </w:r>
    </w:p>
    <w:p w14:paraId="051C3E04" w14:textId="77777777" w:rsidR="00987BC8" w:rsidRDefault="00987BC8">
      <w:pPr>
        <w:pStyle w:val="Normalsmall"/>
      </w:pPr>
      <w:r>
        <w:t>Unless otherwise noted, copyright (and any other intellectual property rights) in this publication is owned by the Commonwealth of Australia (referred to as the Commonwealth).</w:t>
      </w:r>
    </w:p>
    <w:p w14:paraId="2783CA04" w14:textId="77777777" w:rsidR="00987BC8" w:rsidRDefault="00987BC8" w:rsidP="00FC4AD5">
      <w:pPr>
        <w:pStyle w:val="Normalsmall"/>
        <w:spacing w:after="0"/>
        <w:rPr>
          <w:rStyle w:val="Strong"/>
        </w:rPr>
      </w:pPr>
      <w:r>
        <w:rPr>
          <w:rStyle w:val="Strong"/>
        </w:rPr>
        <w:t>Creative Commons licence</w:t>
      </w:r>
    </w:p>
    <w:p w14:paraId="05E9B587" w14:textId="77777777" w:rsidR="00987BC8" w:rsidRDefault="00987BC8">
      <w:pPr>
        <w:pStyle w:val="Normalsmall"/>
      </w:pPr>
      <w:r>
        <w:t xml:space="preserve">All material in this publication is licensed under a </w:t>
      </w:r>
      <w:hyperlink r:id="rId13" w:history="1">
        <w:r>
          <w:rPr>
            <w:rStyle w:val="Hyperlink"/>
          </w:rPr>
          <w:t>Creative Commons Attribution 4.0 International Licence</w:t>
        </w:r>
      </w:hyperlink>
      <w:r>
        <w:t xml:space="preserve"> except content supplied by third parties, logos and the Commonwealth Coat of Arms.</w:t>
      </w:r>
    </w:p>
    <w:p w14:paraId="71E5A6C0" w14:textId="77777777" w:rsidR="00987BC8" w:rsidRPr="00364A4A" w:rsidRDefault="00987BC8">
      <w:pPr>
        <w:pStyle w:val="Normalsmall"/>
      </w:pPr>
      <w:r w:rsidRPr="00364A4A">
        <w:rPr>
          <w:noProof/>
          <w:lang w:eastAsia="en-AU"/>
        </w:rPr>
        <w:drawing>
          <wp:inline distT="0" distB="0" distL="0" distR="0" wp14:anchorId="47678FDC" wp14:editId="6B06B459">
            <wp:extent cx="724535" cy="255270"/>
            <wp:effectExtent l="0" t="0" r="0" b="0"/>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4" cstate="print"/>
                    <a:srcRect/>
                    <a:stretch>
                      <a:fillRect/>
                    </a:stretch>
                  </pic:blipFill>
                  <pic:spPr bwMode="auto">
                    <a:xfrm>
                      <a:off x="0" y="0"/>
                      <a:ext cx="724535" cy="255270"/>
                    </a:xfrm>
                    <a:prstGeom prst="rect">
                      <a:avLst/>
                    </a:prstGeom>
                    <a:noFill/>
                    <a:ln w="9525">
                      <a:noFill/>
                      <a:miter lim="800000"/>
                      <a:headEnd/>
                      <a:tailEnd/>
                    </a:ln>
                  </pic:spPr>
                </pic:pic>
              </a:graphicData>
            </a:graphic>
          </wp:inline>
        </w:drawing>
      </w:r>
    </w:p>
    <w:p w14:paraId="123B021F" w14:textId="77777777" w:rsidR="00987BC8" w:rsidRPr="00364A4A" w:rsidRDefault="00987BC8" w:rsidP="00FC4AD5">
      <w:pPr>
        <w:pStyle w:val="Normalsmall"/>
        <w:spacing w:after="0"/>
        <w:rPr>
          <w:rStyle w:val="Strong"/>
        </w:rPr>
      </w:pPr>
      <w:r w:rsidRPr="00364A4A">
        <w:rPr>
          <w:rStyle w:val="Strong"/>
        </w:rPr>
        <w:t>Cataloguing data</w:t>
      </w:r>
    </w:p>
    <w:p w14:paraId="7CCD282A" w14:textId="77777777" w:rsidR="00987BC8" w:rsidRPr="00B2561F" w:rsidRDefault="00987BC8">
      <w:pPr>
        <w:pStyle w:val="Normalsmall"/>
      </w:pPr>
      <w:r w:rsidRPr="00364A4A">
        <w:t xml:space="preserve">This publication (and any material sourced from it) should be </w:t>
      </w:r>
      <w:r w:rsidRPr="003E07BA">
        <w:t xml:space="preserve">attributed as: DAFF 2026, </w:t>
      </w:r>
      <w:r w:rsidRPr="005041AB">
        <w:rPr>
          <w:rStyle w:val="Emphasis"/>
        </w:rPr>
        <w:t>Review of live marine ornamental fish import policy</w:t>
      </w:r>
      <w:r>
        <w:rPr>
          <w:rStyle w:val="Emphasis"/>
        </w:rPr>
        <w:t>: r</w:t>
      </w:r>
      <w:r w:rsidRPr="005041AB">
        <w:rPr>
          <w:rStyle w:val="Emphasis"/>
        </w:rPr>
        <w:t>evised draft report</w:t>
      </w:r>
      <w:r w:rsidRPr="00B2561F">
        <w:t>, Department of Agriculture, Fisheries and Forestry, Canberra. CC BY 4.0.</w:t>
      </w:r>
    </w:p>
    <w:p w14:paraId="658AC958" w14:textId="77777777" w:rsidR="00987BC8" w:rsidRPr="00B2561F" w:rsidRDefault="00987BC8">
      <w:pPr>
        <w:pStyle w:val="Normalsmall"/>
      </w:pPr>
      <w:r w:rsidRPr="00B2561F">
        <w:t xml:space="preserve">This publication is available at </w:t>
      </w:r>
      <w:hyperlink r:id="rId15" w:history="1">
        <w:r w:rsidRPr="00B2561F">
          <w:rPr>
            <w:rStyle w:val="Hyperlink"/>
          </w:rPr>
          <w:t>agriculture.gov.au/review of live marine ornamental fish import policy</w:t>
        </w:r>
      </w:hyperlink>
      <w:r w:rsidRPr="00B2561F">
        <w:t>.</w:t>
      </w:r>
    </w:p>
    <w:p w14:paraId="185B1900" w14:textId="77777777" w:rsidR="00987BC8" w:rsidRPr="00B2561F" w:rsidRDefault="00987BC8">
      <w:pPr>
        <w:pStyle w:val="Normalsmall"/>
        <w:spacing w:after="0"/>
      </w:pPr>
      <w:r w:rsidRPr="00B2561F">
        <w:t>Department of Agriculture, Fisheries and Forestry</w:t>
      </w:r>
    </w:p>
    <w:p w14:paraId="79DADB48" w14:textId="77777777" w:rsidR="00987BC8" w:rsidRPr="00B2561F" w:rsidRDefault="00987BC8">
      <w:pPr>
        <w:pStyle w:val="Normalsmall"/>
        <w:spacing w:after="0"/>
      </w:pPr>
      <w:r w:rsidRPr="00B2561F">
        <w:t>GPO Box 858 Canberra ACT 2601</w:t>
      </w:r>
    </w:p>
    <w:p w14:paraId="5C1B4188" w14:textId="77777777" w:rsidR="00987BC8" w:rsidRPr="00B2561F" w:rsidRDefault="00987BC8">
      <w:pPr>
        <w:pStyle w:val="Normalsmall"/>
        <w:spacing w:after="0"/>
      </w:pPr>
      <w:r w:rsidRPr="00B2561F">
        <w:t>Telephone 1800 900 090</w:t>
      </w:r>
    </w:p>
    <w:p w14:paraId="1CADD94C" w14:textId="77777777" w:rsidR="00987BC8" w:rsidRPr="00364A4A" w:rsidRDefault="00987BC8">
      <w:pPr>
        <w:pStyle w:val="Normalsmall"/>
      </w:pPr>
      <w:r w:rsidRPr="00B2561F">
        <w:t xml:space="preserve">Web </w:t>
      </w:r>
      <w:hyperlink r:id="rId16" w:history="1">
        <w:r w:rsidRPr="00B2561F">
          <w:rPr>
            <w:rStyle w:val="Hyperlink"/>
          </w:rPr>
          <w:t>agriculture.gov.au</w:t>
        </w:r>
      </w:hyperlink>
    </w:p>
    <w:p w14:paraId="5475F8BF" w14:textId="77777777" w:rsidR="00987BC8" w:rsidRDefault="00987BC8" w:rsidP="00FC4AD5">
      <w:pPr>
        <w:pStyle w:val="Normalsmall"/>
        <w:spacing w:after="0"/>
      </w:pPr>
      <w:r w:rsidRPr="00364A4A">
        <w:rPr>
          <w:rStyle w:val="Strong"/>
        </w:rPr>
        <w:t>Disclaimer</w:t>
      </w:r>
    </w:p>
    <w:p w14:paraId="4CD4A3CF" w14:textId="77777777" w:rsidR="00987BC8" w:rsidRPr="00462B96" w:rsidRDefault="00987BC8">
      <w:pPr>
        <w:pStyle w:val="Normalsmall"/>
      </w:pPr>
      <w:r>
        <w:t xml:space="preserve">The Australian Government acting through the </w:t>
      </w:r>
      <w:r w:rsidRPr="00DE0AAE">
        <w:t>Department of Agriculture, Fisheries and Forestry</w:t>
      </w:r>
      <w:r>
        <w:t xml:space="preserve"> has exercised due care and skill in preparing and compiling the information and data in this publication. Notwithstanding, the </w:t>
      </w:r>
      <w:r w:rsidRPr="00DE0AAE">
        <w:t>Department of Agriculture, Fisheries and Forestry</w:t>
      </w:r>
      <w:r>
        <w:t xml:space="preserve">, its employees and advisers disclaim all liability, including liability for negligence and for any loss, damage, injury, expense or cost incurred by any person as a </w:t>
      </w:r>
      <w:r w:rsidRPr="00462B96">
        <w:t>result of accessing, using or relying on any of the information or data in this publication to the maximum extent permitted by law.</w:t>
      </w:r>
    </w:p>
    <w:p w14:paraId="149D0FAC" w14:textId="77777777" w:rsidR="00987BC8" w:rsidRPr="00462B96" w:rsidRDefault="00987BC8" w:rsidP="00FC4AD5">
      <w:pPr>
        <w:pStyle w:val="Normalsmall"/>
        <w:spacing w:after="0"/>
        <w:rPr>
          <w:rStyle w:val="Strong"/>
        </w:rPr>
      </w:pPr>
      <w:r w:rsidRPr="00462B96">
        <w:rPr>
          <w:rStyle w:val="Strong"/>
        </w:rPr>
        <w:t>Acknowledgements</w:t>
      </w:r>
    </w:p>
    <w:p w14:paraId="686EFA4C" w14:textId="77777777" w:rsidR="00987BC8" w:rsidRPr="00462B96" w:rsidRDefault="00987BC8">
      <w:pPr>
        <w:pStyle w:val="Normalsmall"/>
      </w:pPr>
      <w:r w:rsidRPr="00462B96">
        <w:t>The department wish to thank the subject matter experts who provided expert opinion and input on this risk review.</w:t>
      </w:r>
    </w:p>
    <w:p w14:paraId="04851406" w14:textId="77777777" w:rsidR="00987BC8" w:rsidRPr="00462B96" w:rsidRDefault="00987BC8" w:rsidP="00FC4AD5">
      <w:pPr>
        <w:pStyle w:val="Normalsmall"/>
        <w:spacing w:after="0"/>
      </w:pPr>
      <w:r w:rsidRPr="00462B96">
        <w:rPr>
          <w:rStyle w:val="Strong"/>
        </w:rPr>
        <w:t>Acknowledgement of Country</w:t>
      </w:r>
    </w:p>
    <w:p w14:paraId="005DD891" w14:textId="77777777" w:rsidR="00987BC8" w:rsidRDefault="00987BC8" w:rsidP="00432172">
      <w:pPr>
        <w:pStyle w:val="Normalsmall"/>
      </w:pPr>
      <w:r w:rsidRPr="00462B96">
        <w:t>We acknowledge the continuous connection of First Nations Traditional Owners and Custodians to the lands, seas and waters of Australia. We recognise their care for and cultivation of Country. We</w:t>
      </w:r>
      <w:r w:rsidRPr="00582E76">
        <w:t xml:space="preserve"> pay respect to Elders past and present, and recognise their knowledge and contribution to the productivity, innovation and sustainability of Australia’s agriculture, fisheries and forestry industries.</w:t>
      </w:r>
    </w:p>
    <w:p w14:paraId="2B49D080" w14:textId="77777777" w:rsidR="00987BC8" w:rsidRDefault="00987BC8">
      <w:pPr>
        <w:spacing w:after="0" w:line="240" w:lineRule="auto"/>
      </w:pPr>
      <w:r>
        <w:br w:type="page"/>
      </w:r>
    </w:p>
    <w:sdt>
      <w:sdtPr>
        <w:rPr>
          <w:rFonts w:ascii="Cambria" w:eastAsiaTheme="minorHAnsi" w:hAnsi="Cambria"/>
          <w:b/>
          <w:bCs w:val="0"/>
          <w:noProof/>
          <w:sz w:val="22"/>
          <w:szCs w:val="22"/>
          <w:lang w:eastAsia="en-US"/>
        </w:rPr>
        <w:id w:val="-760297017"/>
        <w:docPartObj>
          <w:docPartGallery w:val="Table of Contents"/>
          <w:docPartUnique/>
        </w:docPartObj>
      </w:sdtPr>
      <w:sdtEndPr>
        <w:rPr>
          <w:rFonts w:ascii="Calibri" w:hAnsi="Calibri"/>
        </w:rPr>
      </w:sdtEndPr>
      <w:sdtContent>
        <w:p w14:paraId="49D07D37" w14:textId="77777777" w:rsidR="00987BC8" w:rsidRDefault="00987BC8">
          <w:pPr>
            <w:pStyle w:val="TOCHeading"/>
          </w:pPr>
          <w:r>
            <w:t>Contents</w:t>
          </w:r>
        </w:p>
        <w:p w14:paraId="588B9BA3" w14:textId="0053E914" w:rsidR="00D52657" w:rsidRDefault="00987BC8">
          <w:pPr>
            <w:pStyle w:val="TOC1"/>
            <w:rPr>
              <w:rFonts w:asciiTheme="minorHAnsi" w:eastAsiaTheme="minorEastAsia" w:hAnsiTheme="minorHAnsi"/>
              <w:b w:val="0"/>
              <w:kern w:val="2"/>
              <w:sz w:val="24"/>
              <w:szCs w:val="24"/>
              <w:lang w:eastAsia="en-AU"/>
              <w14:ligatures w14:val="standardContextual"/>
            </w:rPr>
          </w:pPr>
          <w:r>
            <w:rPr>
              <w:b w:val="0"/>
            </w:rPr>
            <w:fldChar w:fldCharType="begin"/>
          </w:r>
          <w:r>
            <w:rPr>
              <w:b w:val="0"/>
            </w:rPr>
            <w:instrText xml:space="preserve"> TOC \h \z \u \t "Heading 2,1,Heading 3,2,Style1,2,TOA Heading,1" </w:instrText>
          </w:r>
          <w:r>
            <w:rPr>
              <w:b w:val="0"/>
            </w:rPr>
            <w:fldChar w:fldCharType="separate"/>
          </w:r>
          <w:hyperlink w:anchor="_Toc230346680" w:history="1">
            <w:r w:rsidR="00D52657" w:rsidRPr="00E15121">
              <w:rPr>
                <w:rStyle w:val="Hyperlink"/>
              </w:rPr>
              <w:t>Summary</w:t>
            </w:r>
            <w:r w:rsidR="00D52657">
              <w:rPr>
                <w:webHidden/>
              </w:rPr>
              <w:tab/>
            </w:r>
            <w:r w:rsidR="00D52657">
              <w:rPr>
                <w:webHidden/>
              </w:rPr>
              <w:fldChar w:fldCharType="begin"/>
            </w:r>
            <w:r w:rsidR="00D52657">
              <w:rPr>
                <w:webHidden/>
              </w:rPr>
              <w:instrText xml:space="preserve"> PAGEREF _Toc230346680 \h </w:instrText>
            </w:r>
            <w:r w:rsidR="00D52657">
              <w:rPr>
                <w:webHidden/>
              </w:rPr>
            </w:r>
            <w:r w:rsidR="00D52657">
              <w:rPr>
                <w:webHidden/>
              </w:rPr>
              <w:fldChar w:fldCharType="separate"/>
            </w:r>
            <w:r w:rsidR="00D52657">
              <w:rPr>
                <w:webHidden/>
              </w:rPr>
              <w:t>viii</w:t>
            </w:r>
            <w:r w:rsidR="00D52657">
              <w:rPr>
                <w:webHidden/>
              </w:rPr>
              <w:fldChar w:fldCharType="end"/>
            </w:r>
          </w:hyperlink>
        </w:p>
        <w:p w14:paraId="7EDEAD94" w14:textId="4EDF94D4" w:rsidR="00D52657" w:rsidRDefault="00D52657">
          <w:pPr>
            <w:pStyle w:val="TOC1"/>
            <w:rPr>
              <w:rFonts w:asciiTheme="minorHAnsi" w:eastAsiaTheme="minorEastAsia" w:hAnsiTheme="minorHAnsi"/>
              <w:b w:val="0"/>
              <w:kern w:val="2"/>
              <w:sz w:val="24"/>
              <w:szCs w:val="24"/>
              <w:lang w:eastAsia="en-AU"/>
              <w14:ligatures w14:val="standardContextual"/>
            </w:rPr>
          </w:pPr>
          <w:hyperlink w:anchor="_Toc230346681" w:history="1">
            <w:r w:rsidRPr="00E15121">
              <w:rPr>
                <w:rStyle w:val="Hyperlink"/>
              </w:rPr>
              <w:t>Introduction</w:t>
            </w:r>
            <w:r>
              <w:rPr>
                <w:webHidden/>
              </w:rPr>
              <w:tab/>
            </w:r>
            <w:r>
              <w:rPr>
                <w:webHidden/>
              </w:rPr>
              <w:fldChar w:fldCharType="begin"/>
            </w:r>
            <w:r>
              <w:rPr>
                <w:webHidden/>
              </w:rPr>
              <w:instrText xml:space="preserve"> PAGEREF _Toc230346681 \h </w:instrText>
            </w:r>
            <w:r>
              <w:rPr>
                <w:webHidden/>
              </w:rPr>
            </w:r>
            <w:r>
              <w:rPr>
                <w:webHidden/>
              </w:rPr>
              <w:fldChar w:fldCharType="separate"/>
            </w:r>
            <w:r>
              <w:rPr>
                <w:webHidden/>
              </w:rPr>
              <w:t>1</w:t>
            </w:r>
            <w:r>
              <w:rPr>
                <w:webHidden/>
              </w:rPr>
              <w:fldChar w:fldCharType="end"/>
            </w:r>
          </w:hyperlink>
        </w:p>
        <w:p w14:paraId="3FB60026" w14:textId="0341A1C3" w:rsidR="00D52657" w:rsidRDefault="00D52657">
          <w:pPr>
            <w:pStyle w:val="TOC2"/>
            <w:rPr>
              <w:rFonts w:asciiTheme="minorHAnsi" w:eastAsiaTheme="minorEastAsia" w:hAnsiTheme="minorHAnsi"/>
              <w:kern w:val="2"/>
              <w:sz w:val="24"/>
              <w:szCs w:val="24"/>
              <w:lang w:eastAsia="en-AU"/>
              <w14:ligatures w14:val="standardContextual"/>
            </w:rPr>
          </w:pPr>
          <w:hyperlink w:anchor="_Toc230346682" w:history="1">
            <w:r w:rsidRPr="00E15121">
              <w:rPr>
                <w:rStyle w:val="Hyperlink"/>
                <w:lang w:eastAsia="ja-JP"/>
              </w:rPr>
              <w:t>Australia’s biosecurity policy framework</w:t>
            </w:r>
            <w:r>
              <w:rPr>
                <w:webHidden/>
              </w:rPr>
              <w:tab/>
            </w:r>
            <w:r>
              <w:rPr>
                <w:webHidden/>
              </w:rPr>
              <w:fldChar w:fldCharType="begin"/>
            </w:r>
            <w:r>
              <w:rPr>
                <w:webHidden/>
              </w:rPr>
              <w:instrText xml:space="preserve"> PAGEREF _Toc230346682 \h </w:instrText>
            </w:r>
            <w:r>
              <w:rPr>
                <w:webHidden/>
              </w:rPr>
            </w:r>
            <w:r>
              <w:rPr>
                <w:webHidden/>
              </w:rPr>
              <w:fldChar w:fldCharType="separate"/>
            </w:r>
            <w:r>
              <w:rPr>
                <w:webHidden/>
              </w:rPr>
              <w:t>1</w:t>
            </w:r>
            <w:r>
              <w:rPr>
                <w:webHidden/>
              </w:rPr>
              <w:fldChar w:fldCharType="end"/>
            </w:r>
          </w:hyperlink>
        </w:p>
        <w:p w14:paraId="44309589" w14:textId="52502AA7" w:rsidR="00D52657" w:rsidRDefault="00D52657">
          <w:pPr>
            <w:pStyle w:val="TOC1"/>
            <w:rPr>
              <w:rFonts w:asciiTheme="minorHAnsi" w:eastAsiaTheme="minorEastAsia" w:hAnsiTheme="minorHAnsi"/>
              <w:b w:val="0"/>
              <w:kern w:val="2"/>
              <w:sz w:val="24"/>
              <w:szCs w:val="24"/>
              <w:lang w:eastAsia="en-AU"/>
              <w14:ligatures w14:val="standardContextual"/>
            </w:rPr>
          </w:pPr>
          <w:hyperlink w:anchor="_Toc230346683" w:history="1">
            <w:r w:rsidRPr="00E15121">
              <w:rPr>
                <w:rStyle w:val="Hyperlink"/>
              </w:rPr>
              <w:t>1</w:t>
            </w:r>
            <w:r>
              <w:rPr>
                <w:rFonts w:asciiTheme="minorHAnsi" w:eastAsiaTheme="minorEastAsia" w:hAnsiTheme="minorHAnsi"/>
                <w:b w:val="0"/>
                <w:kern w:val="2"/>
                <w:sz w:val="24"/>
                <w:szCs w:val="24"/>
                <w:lang w:eastAsia="en-AU"/>
                <w14:ligatures w14:val="standardContextual"/>
              </w:rPr>
              <w:tab/>
            </w:r>
            <w:r w:rsidRPr="00E15121">
              <w:rPr>
                <w:rStyle w:val="Hyperlink"/>
              </w:rPr>
              <w:t>Marine ornamental fish risk review</w:t>
            </w:r>
            <w:r>
              <w:rPr>
                <w:webHidden/>
              </w:rPr>
              <w:tab/>
            </w:r>
            <w:r>
              <w:rPr>
                <w:webHidden/>
              </w:rPr>
              <w:fldChar w:fldCharType="begin"/>
            </w:r>
            <w:r>
              <w:rPr>
                <w:webHidden/>
              </w:rPr>
              <w:instrText xml:space="preserve"> PAGEREF _Toc230346683 \h </w:instrText>
            </w:r>
            <w:r>
              <w:rPr>
                <w:webHidden/>
              </w:rPr>
            </w:r>
            <w:r>
              <w:rPr>
                <w:webHidden/>
              </w:rPr>
              <w:fldChar w:fldCharType="separate"/>
            </w:r>
            <w:r>
              <w:rPr>
                <w:webHidden/>
              </w:rPr>
              <w:t>3</w:t>
            </w:r>
            <w:r>
              <w:rPr>
                <w:webHidden/>
              </w:rPr>
              <w:fldChar w:fldCharType="end"/>
            </w:r>
          </w:hyperlink>
        </w:p>
        <w:p w14:paraId="16E5798C" w14:textId="3F069483" w:rsidR="00D52657" w:rsidRDefault="00D52657">
          <w:pPr>
            <w:pStyle w:val="TOC2"/>
            <w:rPr>
              <w:rFonts w:asciiTheme="minorHAnsi" w:eastAsiaTheme="minorEastAsia" w:hAnsiTheme="minorHAnsi"/>
              <w:kern w:val="2"/>
              <w:sz w:val="24"/>
              <w:szCs w:val="24"/>
              <w:lang w:eastAsia="en-AU"/>
              <w14:ligatures w14:val="standardContextual"/>
            </w:rPr>
          </w:pPr>
          <w:hyperlink w:anchor="_Toc230346684" w:history="1">
            <w:r w:rsidRPr="00E15121">
              <w:rPr>
                <w:rStyle w:val="Hyperlink"/>
                <w:lang w:eastAsia="ja-JP"/>
              </w:rPr>
              <w:t>1.1</w:t>
            </w:r>
            <w:r>
              <w:rPr>
                <w:rFonts w:asciiTheme="minorHAnsi" w:eastAsiaTheme="minorEastAsia" w:hAnsiTheme="minorHAnsi"/>
                <w:kern w:val="2"/>
                <w:sz w:val="24"/>
                <w:szCs w:val="24"/>
                <w:lang w:eastAsia="en-AU"/>
                <w14:ligatures w14:val="standardContextual"/>
              </w:rPr>
              <w:tab/>
            </w:r>
            <w:r w:rsidRPr="00E15121">
              <w:rPr>
                <w:rStyle w:val="Hyperlink"/>
                <w:lang w:eastAsia="ja-JP"/>
              </w:rPr>
              <w:t>This risk review</w:t>
            </w:r>
            <w:r>
              <w:rPr>
                <w:webHidden/>
              </w:rPr>
              <w:tab/>
            </w:r>
            <w:r>
              <w:rPr>
                <w:webHidden/>
              </w:rPr>
              <w:fldChar w:fldCharType="begin"/>
            </w:r>
            <w:r>
              <w:rPr>
                <w:webHidden/>
              </w:rPr>
              <w:instrText xml:space="preserve"> PAGEREF _Toc230346684 \h </w:instrText>
            </w:r>
            <w:r>
              <w:rPr>
                <w:webHidden/>
              </w:rPr>
            </w:r>
            <w:r>
              <w:rPr>
                <w:webHidden/>
              </w:rPr>
              <w:fldChar w:fldCharType="separate"/>
            </w:r>
            <w:r>
              <w:rPr>
                <w:webHidden/>
              </w:rPr>
              <w:t>3</w:t>
            </w:r>
            <w:r>
              <w:rPr>
                <w:webHidden/>
              </w:rPr>
              <w:fldChar w:fldCharType="end"/>
            </w:r>
          </w:hyperlink>
        </w:p>
        <w:p w14:paraId="7C749BFD" w14:textId="0D9CB97D" w:rsidR="00D52657" w:rsidRDefault="00D52657">
          <w:pPr>
            <w:pStyle w:val="TOC2"/>
            <w:rPr>
              <w:rFonts w:asciiTheme="minorHAnsi" w:eastAsiaTheme="minorEastAsia" w:hAnsiTheme="minorHAnsi"/>
              <w:kern w:val="2"/>
              <w:sz w:val="24"/>
              <w:szCs w:val="24"/>
              <w:lang w:eastAsia="en-AU"/>
              <w14:ligatures w14:val="standardContextual"/>
            </w:rPr>
          </w:pPr>
          <w:hyperlink w:anchor="_Toc230346685" w:history="1">
            <w:r w:rsidRPr="00E15121">
              <w:rPr>
                <w:rStyle w:val="Hyperlink"/>
                <w:lang w:eastAsia="ja-JP"/>
              </w:rPr>
              <w:t>1.2</w:t>
            </w:r>
            <w:r>
              <w:rPr>
                <w:rFonts w:asciiTheme="minorHAnsi" w:eastAsiaTheme="minorEastAsia" w:hAnsiTheme="minorHAnsi"/>
                <w:kern w:val="2"/>
                <w:sz w:val="24"/>
                <w:szCs w:val="24"/>
                <w:lang w:eastAsia="en-AU"/>
                <w14:ligatures w14:val="standardContextual"/>
              </w:rPr>
              <w:tab/>
            </w:r>
            <w:r w:rsidRPr="00E15121">
              <w:rPr>
                <w:rStyle w:val="Hyperlink"/>
                <w:lang w:eastAsia="ja-JP"/>
              </w:rPr>
              <w:t>Consultation</w:t>
            </w:r>
            <w:r>
              <w:rPr>
                <w:webHidden/>
              </w:rPr>
              <w:tab/>
            </w:r>
            <w:r>
              <w:rPr>
                <w:webHidden/>
              </w:rPr>
              <w:fldChar w:fldCharType="begin"/>
            </w:r>
            <w:r>
              <w:rPr>
                <w:webHidden/>
              </w:rPr>
              <w:instrText xml:space="preserve"> PAGEREF _Toc230346685 \h </w:instrText>
            </w:r>
            <w:r>
              <w:rPr>
                <w:webHidden/>
              </w:rPr>
            </w:r>
            <w:r>
              <w:rPr>
                <w:webHidden/>
              </w:rPr>
              <w:fldChar w:fldCharType="separate"/>
            </w:r>
            <w:r>
              <w:rPr>
                <w:webHidden/>
              </w:rPr>
              <w:t>5</w:t>
            </w:r>
            <w:r>
              <w:rPr>
                <w:webHidden/>
              </w:rPr>
              <w:fldChar w:fldCharType="end"/>
            </w:r>
          </w:hyperlink>
        </w:p>
        <w:p w14:paraId="20913897" w14:textId="0A315CEB" w:rsidR="00D52657" w:rsidRDefault="00D52657">
          <w:pPr>
            <w:pStyle w:val="TOC2"/>
            <w:rPr>
              <w:rFonts w:asciiTheme="minorHAnsi" w:eastAsiaTheme="minorEastAsia" w:hAnsiTheme="minorHAnsi"/>
              <w:kern w:val="2"/>
              <w:sz w:val="24"/>
              <w:szCs w:val="24"/>
              <w:lang w:eastAsia="en-AU"/>
              <w14:ligatures w14:val="standardContextual"/>
            </w:rPr>
          </w:pPr>
          <w:hyperlink w:anchor="_Toc230346686" w:history="1">
            <w:r w:rsidRPr="00E15121">
              <w:rPr>
                <w:rStyle w:val="Hyperlink"/>
                <w:lang w:eastAsia="ja-JP"/>
              </w:rPr>
              <w:t>1.3</w:t>
            </w:r>
            <w:r>
              <w:rPr>
                <w:rFonts w:asciiTheme="minorHAnsi" w:eastAsiaTheme="minorEastAsia" w:hAnsiTheme="minorHAnsi"/>
                <w:kern w:val="2"/>
                <w:sz w:val="24"/>
                <w:szCs w:val="24"/>
                <w:lang w:eastAsia="en-AU"/>
                <w14:ligatures w14:val="standardContextual"/>
              </w:rPr>
              <w:tab/>
            </w:r>
            <w:r w:rsidRPr="00E15121">
              <w:rPr>
                <w:rStyle w:val="Hyperlink"/>
                <w:lang w:eastAsia="ja-JP"/>
              </w:rPr>
              <w:t>Global marine ornamental fish trade</w:t>
            </w:r>
            <w:r>
              <w:rPr>
                <w:webHidden/>
              </w:rPr>
              <w:tab/>
            </w:r>
            <w:r>
              <w:rPr>
                <w:webHidden/>
              </w:rPr>
              <w:fldChar w:fldCharType="begin"/>
            </w:r>
            <w:r>
              <w:rPr>
                <w:webHidden/>
              </w:rPr>
              <w:instrText xml:space="preserve"> PAGEREF _Toc230346686 \h </w:instrText>
            </w:r>
            <w:r>
              <w:rPr>
                <w:webHidden/>
              </w:rPr>
            </w:r>
            <w:r>
              <w:rPr>
                <w:webHidden/>
              </w:rPr>
              <w:fldChar w:fldCharType="separate"/>
            </w:r>
            <w:r>
              <w:rPr>
                <w:webHidden/>
              </w:rPr>
              <w:t>6</w:t>
            </w:r>
            <w:r>
              <w:rPr>
                <w:webHidden/>
              </w:rPr>
              <w:fldChar w:fldCharType="end"/>
            </w:r>
          </w:hyperlink>
        </w:p>
        <w:p w14:paraId="7E34C01C" w14:textId="2E888E4C" w:rsidR="00D52657" w:rsidRDefault="00D52657">
          <w:pPr>
            <w:pStyle w:val="TOC2"/>
            <w:rPr>
              <w:rFonts w:asciiTheme="minorHAnsi" w:eastAsiaTheme="minorEastAsia" w:hAnsiTheme="minorHAnsi"/>
              <w:kern w:val="2"/>
              <w:sz w:val="24"/>
              <w:szCs w:val="24"/>
              <w:lang w:eastAsia="en-AU"/>
              <w14:ligatures w14:val="standardContextual"/>
            </w:rPr>
          </w:pPr>
          <w:hyperlink w:anchor="_Toc230346687" w:history="1">
            <w:r w:rsidRPr="00E15121">
              <w:rPr>
                <w:rStyle w:val="Hyperlink"/>
                <w:lang w:eastAsia="ja-JP"/>
              </w:rPr>
              <w:t>1.4</w:t>
            </w:r>
            <w:r>
              <w:rPr>
                <w:rFonts w:asciiTheme="minorHAnsi" w:eastAsiaTheme="minorEastAsia" w:hAnsiTheme="minorHAnsi"/>
                <w:kern w:val="2"/>
                <w:sz w:val="24"/>
                <w:szCs w:val="24"/>
                <w:lang w:eastAsia="en-AU"/>
                <w14:ligatures w14:val="standardContextual"/>
              </w:rPr>
              <w:tab/>
            </w:r>
            <w:r w:rsidRPr="00E15121">
              <w:rPr>
                <w:rStyle w:val="Hyperlink"/>
                <w:lang w:eastAsia="ja-JP"/>
              </w:rPr>
              <w:t>Ornamental fish trade in Australia</w:t>
            </w:r>
            <w:r>
              <w:rPr>
                <w:webHidden/>
              </w:rPr>
              <w:tab/>
            </w:r>
            <w:r>
              <w:rPr>
                <w:webHidden/>
              </w:rPr>
              <w:fldChar w:fldCharType="begin"/>
            </w:r>
            <w:r>
              <w:rPr>
                <w:webHidden/>
              </w:rPr>
              <w:instrText xml:space="preserve"> PAGEREF _Toc230346687 \h </w:instrText>
            </w:r>
            <w:r>
              <w:rPr>
                <w:webHidden/>
              </w:rPr>
            </w:r>
            <w:r>
              <w:rPr>
                <w:webHidden/>
              </w:rPr>
              <w:fldChar w:fldCharType="separate"/>
            </w:r>
            <w:r>
              <w:rPr>
                <w:webHidden/>
              </w:rPr>
              <w:t>7</w:t>
            </w:r>
            <w:r>
              <w:rPr>
                <w:webHidden/>
              </w:rPr>
              <w:fldChar w:fldCharType="end"/>
            </w:r>
          </w:hyperlink>
        </w:p>
        <w:p w14:paraId="48BAE869" w14:textId="57107F92" w:rsidR="00D52657" w:rsidRDefault="00D52657">
          <w:pPr>
            <w:pStyle w:val="TOC2"/>
            <w:rPr>
              <w:rFonts w:asciiTheme="minorHAnsi" w:eastAsiaTheme="minorEastAsia" w:hAnsiTheme="minorHAnsi"/>
              <w:kern w:val="2"/>
              <w:sz w:val="24"/>
              <w:szCs w:val="24"/>
              <w:lang w:eastAsia="en-AU"/>
              <w14:ligatures w14:val="standardContextual"/>
            </w:rPr>
          </w:pPr>
          <w:hyperlink w:anchor="_Toc230346688" w:history="1">
            <w:r w:rsidRPr="00E15121">
              <w:rPr>
                <w:rStyle w:val="Hyperlink"/>
              </w:rPr>
              <w:t>1.5</w:t>
            </w:r>
            <w:r>
              <w:rPr>
                <w:rFonts w:asciiTheme="minorHAnsi" w:eastAsiaTheme="minorEastAsia" w:hAnsiTheme="minorHAnsi"/>
                <w:kern w:val="2"/>
                <w:sz w:val="24"/>
                <w:szCs w:val="24"/>
                <w:lang w:eastAsia="en-AU"/>
                <w14:ligatures w14:val="standardContextual"/>
              </w:rPr>
              <w:tab/>
            </w:r>
            <w:r w:rsidRPr="00E15121">
              <w:rPr>
                <w:rStyle w:val="Hyperlink"/>
              </w:rPr>
              <w:t>Other fish industries</w:t>
            </w:r>
            <w:r>
              <w:rPr>
                <w:webHidden/>
              </w:rPr>
              <w:tab/>
            </w:r>
            <w:r>
              <w:rPr>
                <w:webHidden/>
              </w:rPr>
              <w:fldChar w:fldCharType="begin"/>
            </w:r>
            <w:r>
              <w:rPr>
                <w:webHidden/>
              </w:rPr>
              <w:instrText xml:space="preserve"> PAGEREF _Toc230346688 \h </w:instrText>
            </w:r>
            <w:r>
              <w:rPr>
                <w:webHidden/>
              </w:rPr>
            </w:r>
            <w:r>
              <w:rPr>
                <w:webHidden/>
              </w:rPr>
              <w:fldChar w:fldCharType="separate"/>
            </w:r>
            <w:r>
              <w:rPr>
                <w:webHidden/>
              </w:rPr>
              <w:t>8</w:t>
            </w:r>
            <w:r>
              <w:rPr>
                <w:webHidden/>
              </w:rPr>
              <w:fldChar w:fldCharType="end"/>
            </w:r>
          </w:hyperlink>
        </w:p>
        <w:p w14:paraId="4572CFE6" w14:textId="6A6C4368" w:rsidR="00D52657" w:rsidRDefault="00D52657">
          <w:pPr>
            <w:pStyle w:val="TOC2"/>
            <w:rPr>
              <w:rFonts w:asciiTheme="minorHAnsi" w:eastAsiaTheme="minorEastAsia" w:hAnsiTheme="minorHAnsi"/>
              <w:kern w:val="2"/>
              <w:sz w:val="24"/>
              <w:szCs w:val="24"/>
              <w:lang w:eastAsia="en-AU"/>
              <w14:ligatures w14:val="standardContextual"/>
            </w:rPr>
          </w:pPr>
          <w:hyperlink w:anchor="_Toc230346689" w:history="1">
            <w:r w:rsidRPr="00E15121">
              <w:rPr>
                <w:rStyle w:val="Hyperlink"/>
              </w:rPr>
              <w:t>1.6</w:t>
            </w:r>
            <w:r>
              <w:rPr>
                <w:rFonts w:asciiTheme="minorHAnsi" w:eastAsiaTheme="minorEastAsia" w:hAnsiTheme="minorHAnsi"/>
                <w:kern w:val="2"/>
                <w:sz w:val="24"/>
                <w:szCs w:val="24"/>
                <w:lang w:eastAsia="en-AU"/>
                <w14:ligatures w14:val="standardContextual"/>
              </w:rPr>
              <w:tab/>
            </w:r>
            <w:r w:rsidRPr="00E15121">
              <w:rPr>
                <w:rStyle w:val="Hyperlink"/>
              </w:rPr>
              <w:t>Risk review process</w:t>
            </w:r>
            <w:r>
              <w:rPr>
                <w:webHidden/>
              </w:rPr>
              <w:tab/>
            </w:r>
            <w:r>
              <w:rPr>
                <w:webHidden/>
              </w:rPr>
              <w:fldChar w:fldCharType="begin"/>
            </w:r>
            <w:r>
              <w:rPr>
                <w:webHidden/>
              </w:rPr>
              <w:instrText xml:space="preserve"> PAGEREF _Toc230346689 \h </w:instrText>
            </w:r>
            <w:r>
              <w:rPr>
                <w:webHidden/>
              </w:rPr>
            </w:r>
            <w:r>
              <w:rPr>
                <w:webHidden/>
              </w:rPr>
              <w:fldChar w:fldCharType="separate"/>
            </w:r>
            <w:r>
              <w:rPr>
                <w:webHidden/>
              </w:rPr>
              <w:t>9</w:t>
            </w:r>
            <w:r>
              <w:rPr>
                <w:webHidden/>
              </w:rPr>
              <w:fldChar w:fldCharType="end"/>
            </w:r>
          </w:hyperlink>
        </w:p>
        <w:p w14:paraId="609E7688" w14:textId="2972B084" w:rsidR="00D52657" w:rsidRDefault="00D52657">
          <w:pPr>
            <w:pStyle w:val="TOC1"/>
            <w:rPr>
              <w:rFonts w:asciiTheme="minorHAnsi" w:eastAsiaTheme="minorEastAsia" w:hAnsiTheme="minorHAnsi"/>
              <w:b w:val="0"/>
              <w:kern w:val="2"/>
              <w:sz w:val="24"/>
              <w:szCs w:val="24"/>
              <w:lang w:eastAsia="en-AU"/>
              <w14:ligatures w14:val="standardContextual"/>
            </w:rPr>
          </w:pPr>
          <w:hyperlink w:anchor="_Toc230346690" w:history="1">
            <w:r w:rsidRPr="00E15121">
              <w:rPr>
                <w:rStyle w:val="Hyperlink"/>
              </w:rPr>
              <w:t>2</w:t>
            </w:r>
            <w:r>
              <w:rPr>
                <w:rFonts w:asciiTheme="minorHAnsi" w:eastAsiaTheme="minorEastAsia" w:hAnsiTheme="minorHAnsi"/>
                <w:b w:val="0"/>
                <w:kern w:val="2"/>
                <w:sz w:val="24"/>
                <w:szCs w:val="24"/>
                <w:lang w:eastAsia="en-AU"/>
                <w14:ligatures w14:val="standardContextual"/>
              </w:rPr>
              <w:tab/>
            </w:r>
            <w:r w:rsidRPr="00E15121">
              <w:rPr>
                <w:rStyle w:val="Hyperlink"/>
              </w:rPr>
              <w:t>Method</w:t>
            </w:r>
            <w:r>
              <w:rPr>
                <w:webHidden/>
              </w:rPr>
              <w:tab/>
            </w:r>
            <w:r>
              <w:rPr>
                <w:webHidden/>
              </w:rPr>
              <w:fldChar w:fldCharType="begin"/>
            </w:r>
            <w:r>
              <w:rPr>
                <w:webHidden/>
              </w:rPr>
              <w:instrText xml:space="preserve"> PAGEREF _Toc230346690 \h </w:instrText>
            </w:r>
            <w:r>
              <w:rPr>
                <w:webHidden/>
              </w:rPr>
            </w:r>
            <w:r>
              <w:rPr>
                <w:webHidden/>
              </w:rPr>
              <w:fldChar w:fldCharType="separate"/>
            </w:r>
            <w:r>
              <w:rPr>
                <w:webHidden/>
              </w:rPr>
              <w:t>13</w:t>
            </w:r>
            <w:r>
              <w:rPr>
                <w:webHidden/>
              </w:rPr>
              <w:fldChar w:fldCharType="end"/>
            </w:r>
          </w:hyperlink>
        </w:p>
        <w:p w14:paraId="3A36204A" w14:textId="54D0EB74" w:rsidR="00D52657" w:rsidRDefault="00D52657">
          <w:pPr>
            <w:pStyle w:val="TOC2"/>
            <w:rPr>
              <w:rFonts w:asciiTheme="minorHAnsi" w:eastAsiaTheme="minorEastAsia" w:hAnsiTheme="minorHAnsi"/>
              <w:kern w:val="2"/>
              <w:sz w:val="24"/>
              <w:szCs w:val="24"/>
              <w:lang w:eastAsia="en-AU"/>
              <w14:ligatures w14:val="standardContextual"/>
            </w:rPr>
          </w:pPr>
          <w:hyperlink w:anchor="_Toc230346691" w:history="1">
            <w:r w:rsidRPr="00E15121">
              <w:rPr>
                <w:rStyle w:val="Hyperlink"/>
              </w:rPr>
              <w:t>2.1</w:t>
            </w:r>
            <w:r>
              <w:rPr>
                <w:rFonts w:asciiTheme="minorHAnsi" w:eastAsiaTheme="minorEastAsia" w:hAnsiTheme="minorHAnsi"/>
                <w:kern w:val="2"/>
                <w:sz w:val="24"/>
                <w:szCs w:val="24"/>
                <w:lang w:eastAsia="en-AU"/>
                <w14:ligatures w14:val="standardContextual"/>
              </w:rPr>
              <w:tab/>
            </w:r>
            <w:r w:rsidRPr="00E15121">
              <w:rPr>
                <w:rStyle w:val="Hyperlink"/>
              </w:rPr>
              <w:t>Evaluating and reporting likelihoods</w:t>
            </w:r>
            <w:r>
              <w:rPr>
                <w:webHidden/>
              </w:rPr>
              <w:tab/>
            </w:r>
            <w:r>
              <w:rPr>
                <w:webHidden/>
              </w:rPr>
              <w:fldChar w:fldCharType="begin"/>
            </w:r>
            <w:r>
              <w:rPr>
                <w:webHidden/>
              </w:rPr>
              <w:instrText xml:space="preserve"> PAGEREF _Toc230346691 \h </w:instrText>
            </w:r>
            <w:r>
              <w:rPr>
                <w:webHidden/>
              </w:rPr>
            </w:r>
            <w:r>
              <w:rPr>
                <w:webHidden/>
              </w:rPr>
              <w:fldChar w:fldCharType="separate"/>
            </w:r>
            <w:r>
              <w:rPr>
                <w:webHidden/>
              </w:rPr>
              <w:t>15</w:t>
            </w:r>
            <w:r>
              <w:rPr>
                <w:webHidden/>
              </w:rPr>
              <w:fldChar w:fldCharType="end"/>
            </w:r>
          </w:hyperlink>
        </w:p>
        <w:p w14:paraId="49818B67" w14:textId="1B972AF2" w:rsidR="00D52657" w:rsidRDefault="00D52657">
          <w:pPr>
            <w:pStyle w:val="TOC2"/>
            <w:rPr>
              <w:rFonts w:asciiTheme="minorHAnsi" w:eastAsiaTheme="minorEastAsia" w:hAnsiTheme="minorHAnsi"/>
              <w:kern w:val="2"/>
              <w:sz w:val="24"/>
              <w:szCs w:val="24"/>
              <w:lang w:eastAsia="en-AU"/>
              <w14:ligatures w14:val="standardContextual"/>
            </w:rPr>
          </w:pPr>
          <w:hyperlink w:anchor="_Toc230346692" w:history="1">
            <w:r w:rsidRPr="00E15121">
              <w:rPr>
                <w:rStyle w:val="Hyperlink"/>
              </w:rPr>
              <w:t>2.2</w:t>
            </w:r>
            <w:r>
              <w:rPr>
                <w:rFonts w:asciiTheme="minorHAnsi" w:eastAsiaTheme="minorEastAsia" w:hAnsiTheme="minorHAnsi"/>
                <w:kern w:val="2"/>
                <w:sz w:val="24"/>
                <w:szCs w:val="24"/>
                <w:lang w:eastAsia="en-AU"/>
                <w14:ligatures w14:val="standardContextual"/>
              </w:rPr>
              <w:tab/>
            </w:r>
            <w:r w:rsidRPr="00E15121">
              <w:rPr>
                <w:rStyle w:val="Hyperlink"/>
              </w:rPr>
              <w:t>Entry assessment</w:t>
            </w:r>
            <w:r>
              <w:rPr>
                <w:webHidden/>
              </w:rPr>
              <w:tab/>
            </w:r>
            <w:r>
              <w:rPr>
                <w:webHidden/>
              </w:rPr>
              <w:fldChar w:fldCharType="begin"/>
            </w:r>
            <w:r>
              <w:rPr>
                <w:webHidden/>
              </w:rPr>
              <w:instrText xml:space="preserve"> PAGEREF _Toc230346692 \h </w:instrText>
            </w:r>
            <w:r>
              <w:rPr>
                <w:webHidden/>
              </w:rPr>
            </w:r>
            <w:r>
              <w:rPr>
                <w:webHidden/>
              </w:rPr>
              <w:fldChar w:fldCharType="separate"/>
            </w:r>
            <w:r>
              <w:rPr>
                <w:webHidden/>
              </w:rPr>
              <w:t>15</w:t>
            </w:r>
            <w:r>
              <w:rPr>
                <w:webHidden/>
              </w:rPr>
              <w:fldChar w:fldCharType="end"/>
            </w:r>
          </w:hyperlink>
        </w:p>
        <w:p w14:paraId="09CDC411" w14:textId="5C5DEAAF" w:rsidR="00D52657" w:rsidRDefault="00D52657">
          <w:pPr>
            <w:pStyle w:val="TOC2"/>
            <w:rPr>
              <w:rFonts w:asciiTheme="minorHAnsi" w:eastAsiaTheme="minorEastAsia" w:hAnsiTheme="minorHAnsi"/>
              <w:kern w:val="2"/>
              <w:sz w:val="24"/>
              <w:szCs w:val="24"/>
              <w:lang w:eastAsia="en-AU"/>
              <w14:ligatures w14:val="standardContextual"/>
            </w:rPr>
          </w:pPr>
          <w:hyperlink w:anchor="_Toc230346693" w:history="1">
            <w:r w:rsidRPr="00E15121">
              <w:rPr>
                <w:rStyle w:val="Hyperlink"/>
              </w:rPr>
              <w:t>2.3</w:t>
            </w:r>
            <w:r>
              <w:rPr>
                <w:rFonts w:asciiTheme="minorHAnsi" w:eastAsiaTheme="minorEastAsia" w:hAnsiTheme="minorHAnsi"/>
                <w:kern w:val="2"/>
                <w:sz w:val="24"/>
                <w:szCs w:val="24"/>
                <w:lang w:eastAsia="en-AU"/>
                <w14:ligatures w14:val="standardContextual"/>
              </w:rPr>
              <w:tab/>
            </w:r>
            <w:r w:rsidRPr="00E15121">
              <w:rPr>
                <w:rStyle w:val="Hyperlink"/>
              </w:rPr>
              <w:t>Exposure assessment</w:t>
            </w:r>
            <w:r>
              <w:rPr>
                <w:webHidden/>
              </w:rPr>
              <w:tab/>
            </w:r>
            <w:r>
              <w:rPr>
                <w:webHidden/>
              </w:rPr>
              <w:fldChar w:fldCharType="begin"/>
            </w:r>
            <w:r>
              <w:rPr>
                <w:webHidden/>
              </w:rPr>
              <w:instrText xml:space="preserve"> PAGEREF _Toc230346693 \h </w:instrText>
            </w:r>
            <w:r>
              <w:rPr>
                <w:webHidden/>
              </w:rPr>
            </w:r>
            <w:r>
              <w:rPr>
                <w:webHidden/>
              </w:rPr>
              <w:fldChar w:fldCharType="separate"/>
            </w:r>
            <w:r>
              <w:rPr>
                <w:webHidden/>
              </w:rPr>
              <w:t>18</w:t>
            </w:r>
            <w:r>
              <w:rPr>
                <w:webHidden/>
              </w:rPr>
              <w:fldChar w:fldCharType="end"/>
            </w:r>
          </w:hyperlink>
        </w:p>
        <w:p w14:paraId="35E764E4" w14:textId="3B2E60AD" w:rsidR="00D52657" w:rsidRDefault="00D52657">
          <w:pPr>
            <w:pStyle w:val="TOC2"/>
            <w:rPr>
              <w:rFonts w:asciiTheme="minorHAnsi" w:eastAsiaTheme="minorEastAsia" w:hAnsiTheme="minorHAnsi"/>
              <w:kern w:val="2"/>
              <w:sz w:val="24"/>
              <w:szCs w:val="24"/>
              <w:lang w:eastAsia="en-AU"/>
              <w14:ligatures w14:val="standardContextual"/>
            </w:rPr>
          </w:pPr>
          <w:hyperlink w:anchor="_Toc230346694" w:history="1">
            <w:r w:rsidRPr="00E15121">
              <w:rPr>
                <w:rStyle w:val="Hyperlink"/>
              </w:rPr>
              <w:t>2.4</w:t>
            </w:r>
            <w:r>
              <w:rPr>
                <w:rFonts w:asciiTheme="minorHAnsi" w:eastAsiaTheme="minorEastAsia" w:hAnsiTheme="minorHAnsi"/>
                <w:kern w:val="2"/>
                <w:sz w:val="24"/>
                <w:szCs w:val="24"/>
                <w:lang w:eastAsia="en-AU"/>
                <w14:ligatures w14:val="standardContextual"/>
              </w:rPr>
              <w:tab/>
            </w:r>
            <w:r w:rsidRPr="00E15121">
              <w:rPr>
                <w:rStyle w:val="Hyperlink"/>
              </w:rPr>
              <w:t>Determination of the partial annual likelihood of entry and exposure</w:t>
            </w:r>
            <w:r>
              <w:rPr>
                <w:webHidden/>
              </w:rPr>
              <w:tab/>
            </w:r>
            <w:r>
              <w:rPr>
                <w:webHidden/>
              </w:rPr>
              <w:fldChar w:fldCharType="begin"/>
            </w:r>
            <w:r>
              <w:rPr>
                <w:webHidden/>
              </w:rPr>
              <w:instrText xml:space="preserve"> PAGEREF _Toc230346694 \h </w:instrText>
            </w:r>
            <w:r>
              <w:rPr>
                <w:webHidden/>
              </w:rPr>
            </w:r>
            <w:r>
              <w:rPr>
                <w:webHidden/>
              </w:rPr>
              <w:fldChar w:fldCharType="separate"/>
            </w:r>
            <w:r>
              <w:rPr>
                <w:webHidden/>
              </w:rPr>
              <w:t>26</w:t>
            </w:r>
            <w:r>
              <w:rPr>
                <w:webHidden/>
              </w:rPr>
              <w:fldChar w:fldCharType="end"/>
            </w:r>
          </w:hyperlink>
        </w:p>
        <w:p w14:paraId="091658D2" w14:textId="0A52A8FF" w:rsidR="00D52657" w:rsidRDefault="00D52657">
          <w:pPr>
            <w:pStyle w:val="TOC2"/>
            <w:rPr>
              <w:rFonts w:asciiTheme="minorHAnsi" w:eastAsiaTheme="minorEastAsia" w:hAnsiTheme="minorHAnsi"/>
              <w:kern w:val="2"/>
              <w:sz w:val="24"/>
              <w:szCs w:val="24"/>
              <w:lang w:eastAsia="en-AU"/>
              <w14:ligatures w14:val="standardContextual"/>
            </w:rPr>
          </w:pPr>
          <w:hyperlink w:anchor="_Toc230346695" w:history="1">
            <w:r w:rsidRPr="00E15121">
              <w:rPr>
                <w:rStyle w:val="Hyperlink"/>
              </w:rPr>
              <w:t>2.5</w:t>
            </w:r>
            <w:r>
              <w:rPr>
                <w:rFonts w:asciiTheme="minorHAnsi" w:eastAsiaTheme="minorEastAsia" w:hAnsiTheme="minorHAnsi"/>
                <w:kern w:val="2"/>
                <w:sz w:val="24"/>
                <w:szCs w:val="24"/>
                <w:lang w:eastAsia="en-AU"/>
                <w14:ligatures w14:val="standardContextual"/>
              </w:rPr>
              <w:tab/>
            </w:r>
            <w:r w:rsidRPr="00E15121">
              <w:rPr>
                <w:rStyle w:val="Hyperlink"/>
              </w:rPr>
              <w:t>Consequence assessment</w:t>
            </w:r>
            <w:r>
              <w:rPr>
                <w:webHidden/>
              </w:rPr>
              <w:tab/>
            </w:r>
            <w:r>
              <w:rPr>
                <w:webHidden/>
              </w:rPr>
              <w:fldChar w:fldCharType="begin"/>
            </w:r>
            <w:r>
              <w:rPr>
                <w:webHidden/>
              </w:rPr>
              <w:instrText xml:space="preserve"> PAGEREF _Toc230346695 \h </w:instrText>
            </w:r>
            <w:r>
              <w:rPr>
                <w:webHidden/>
              </w:rPr>
            </w:r>
            <w:r>
              <w:rPr>
                <w:webHidden/>
              </w:rPr>
              <w:fldChar w:fldCharType="separate"/>
            </w:r>
            <w:r>
              <w:rPr>
                <w:webHidden/>
              </w:rPr>
              <w:t>26</w:t>
            </w:r>
            <w:r>
              <w:rPr>
                <w:webHidden/>
              </w:rPr>
              <w:fldChar w:fldCharType="end"/>
            </w:r>
          </w:hyperlink>
        </w:p>
        <w:p w14:paraId="395A2989" w14:textId="06567BE6" w:rsidR="00D52657" w:rsidRDefault="00D52657">
          <w:pPr>
            <w:pStyle w:val="TOC2"/>
            <w:rPr>
              <w:rFonts w:asciiTheme="minorHAnsi" w:eastAsiaTheme="minorEastAsia" w:hAnsiTheme="minorHAnsi"/>
              <w:kern w:val="2"/>
              <w:sz w:val="24"/>
              <w:szCs w:val="24"/>
              <w:lang w:eastAsia="en-AU"/>
              <w14:ligatures w14:val="standardContextual"/>
            </w:rPr>
          </w:pPr>
          <w:hyperlink w:anchor="_Toc230346696" w:history="1">
            <w:r w:rsidRPr="00E15121">
              <w:rPr>
                <w:rStyle w:val="Hyperlink"/>
              </w:rPr>
              <w:t>2.6</w:t>
            </w:r>
            <w:r>
              <w:rPr>
                <w:rFonts w:asciiTheme="minorHAnsi" w:eastAsiaTheme="minorEastAsia" w:hAnsiTheme="minorHAnsi"/>
                <w:kern w:val="2"/>
                <w:sz w:val="24"/>
                <w:szCs w:val="24"/>
                <w:lang w:eastAsia="en-AU"/>
                <w14:ligatures w14:val="standardContextual"/>
              </w:rPr>
              <w:tab/>
            </w:r>
            <w:r w:rsidRPr="00E15121">
              <w:rPr>
                <w:rStyle w:val="Hyperlink"/>
              </w:rPr>
              <w:t>Estimation of overall annual risk</w:t>
            </w:r>
            <w:r>
              <w:rPr>
                <w:webHidden/>
              </w:rPr>
              <w:tab/>
            </w:r>
            <w:r>
              <w:rPr>
                <w:webHidden/>
              </w:rPr>
              <w:fldChar w:fldCharType="begin"/>
            </w:r>
            <w:r>
              <w:rPr>
                <w:webHidden/>
              </w:rPr>
              <w:instrText xml:space="preserve"> PAGEREF _Toc230346696 \h </w:instrText>
            </w:r>
            <w:r>
              <w:rPr>
                <w:webHidden/>
              </w:rPr>
            </w:r>
            <w:r>
              <w:rPr>
                <w:webHidden/>
              </w:rPr>
              <w:fldChar w:fldCharType="separate"/>
            </w:r>
            <w:r>
              <w:rPr>
                <w:webHidden/>
              </w:rPr>
              <w:t>37</w:t>
            </w:r>
            <w:r>
              <w:rPr>
                <w:webHidden/>
              </w:rPr>
              <w:fldChar w:fldCharType="end"/>
            </w:r>
          </w:hyperlink>
        </w:p>
        <w:p w14:paraId="52F83DEB" w14:textId="1217844A" w:rsidR="00D52657" w:rsidRDefault="00D52657">
          <w:pPr>
            <w:pStyle w:val="TOC2"/>
            <w:rPr>
              <w:rFonts w:asciiTheme="minorHAnsi" w:eastAsiaTheme="minorEastAsia" w:hAnsiTheme="minorHAnsi"/>
              <w:kern w:val="2"/>
              <w:sz w:val="24"/>
              <w:szCs w:val="24"/>
              <w:lang w:eastAsia="en-AU"/>
              <w14:ligatures w14:val="standardContextual"/>
            </w:rPr>
          </w:pPr>
          <w:hyperlink w:anchor="_Toc230346697" w:history="1">
            <w:r w:rsidRPr="00E15121">
              <w:rPr>
                <w:rStyle w:val="Hyperlink"/>
              </w:rPr>
              <w:t>2.7</w:t>
            </w:r>
            <w:r>
              <w:rPr>
                <w:rFonts w:asciiTheme="minorHAnsi" w:eastAsiaTheme="minorEastAsia" w:hAnsiTheme="minorHAnsi"/>
                <w:kern w:val="2"/>
                <w:sz w:val="24"/>
                <w:szCs w:val="24"/>
                <w:lang w:eastAsia="en-AU"/>
                <w14:ligatures w14:val="standardContextual"/>
              </w:rPr>
              <w:tab/>
            </w:r>
            <w:r w:rsidRPr="00E15121">
              <w:rPr>
                <w:rStyle w:val="Hyperlink"/>
              </w:rPr>
              <w:t>Risk management</w:t>
            </w:r>
            <w:r>
              <w:rPr>
                <w:webHidden/>
              </w:rPr>
              <w:tab/>
            </w:r>
            <w:r>
              <w:rPr>
                <w:webHidden/>
              </w:rPr>
              <w:fldChar w:fldCharType="begin"/>
            </w:r>
            <w:r>
              <w:rPr>
                <w:webHidden/>
              </w:rPr>
              <w:instrText xml:space="preserve"> PAGEREF _Toc230346697 \h </w:instrText>
            </w:r>
            <w:r>
              <w:rPr>
                <w:webHidden/>
              </w:rPr>
            </w:r>
            <w:r>
              <w:rPr>
                <w:webHidden/>
              </w:rPr>
              <w:fldChar w:fldCharType="separate"/>
            </w:r>
            <w:r>
              <w:rPr>
                <w:webHidden/>
              </w:rPr>
              <w:t>38</w:t>
            </w:r>
            <w:r>
              <w:rPr>
                <w:webHidden/>
              </w:rPr>
              <w:fldChar w:fldCharType="end"/>
            </w:r>
          </w:hyperlink>
        </w:p>
        <w:p w14:paraId="186C2F59" w14:textId="09CD8844" w:rsidR="00D52657" w:rsidRDefault="00D52657">
          <w:pPr>
            <w:pStyle w:val="TOC1"/>
            <w:rPr>
              <w:rFonts w:asciiTheme="minorHAnsi" w:eastAsiaTheme="minorEastAsia" w:hAnsiTheme="minorHAnsi"/>
              <w:b w:val="0"/>
              <w:kern w:val="2"/>
              <w:sz w:val="24"/>
              <w:szCs w:val="24"/>
              <w:lang w:eastAsia="en-AU"/>
              <w14:ligatures w14:val="standardContextual"/>
            </w:rPr>
          </w:pPr>
          <w:hyperlink w:anchor="_Toc230346698" w:history="1">
            <w:r w:rsidRPr="00E15121">
              <w:rPr>
                <w:rStyle w:val="Hyperlink"/>
              </w:rPr>
              <w:t>3</w:t>
            </w:r>
            <w:r>
              <w:rPr>
                <w:rFonts w:asciiTheme="minorHAnsi" w:eastAsiaTheme="minorEastAsia" w:hAnsiTheme="minorHAnsi"/>
                <w:b w:val="0"/>
                <w:kern w:val="2"/>
                <w:sz w:val="24"/>
                <w:szCs w:val="24"/>
                <w:lang w:eastAsia="en-AU"/>
                <w14:ligatures w14:val="standardContextual"/>
              </w:rPr>
              <w:tab/>
            </w:r>
            <w:r w:rsidRPr="00E15121">
              <w:rPr>
                <w:rStyle w:val="Hyperlink"/>
              </w:rPr>
              <w:t>Biosecurity management options</w:t>
            </w:r>
            <w:r>
              <w:rPr>
                <w:webHidden/>
              </w:rPr>
              <w:tab/>
            </w:r>
            <w:r>
              <w:rPr>
                <w:webHidden/>
              </w:rPr>
              <w:fldChar w:fldCharType="begin"/>
            </w:r>
            <w:r>
              <w:rPr>
                <w:webHidden/>
              </w:rPr>
              <w:instrText xml:space="preserve"> PAGEREF _Toc230346698 \h </w:instrText>
            </w:r>
            <w:r>
              <w:rPr>
                <w:webHidden/>
              </w:rPr>
            </w:r>
            <w:r>
              <w:rPr>
                <w:webHidden/>
              </w:rPr>
              <w:fldChar w:fldCharType="separate"/>
            </w:r>
            <w:r>
              <w:rPr>
                <w:webHidden/>
              </w:rPr>
              <w:t>40</w:t>
            </w:r>
            <w:r>
              <w:rPr>
                <w:webHidden/>
              </w:rPr>
              <w:fldChar w:fldCharType="end"/>
            </w:r>
          </w:hyperlink>
        </w:p>
        <w:p w14:paraId="09612E0C" w14:textId="421AFA54" w:rsidR="00D52657" w:rsidRDefault="00D52657">
          <w:pPr>
            <w:pStyle w:val="TOC2"/>
            <w:rPr>
              <w:rFonts w:asciiTheme="minorHAnsi" w:eastAsiaTheme="minorEastAsia" w:hAnsiTheme="minorHAnsi"/>
              <w:kern w:val="2"/>
              <w:sz w:val="24"/>
              <w:szCs w:val="24"/>
              <w:lang w:eastAsia="en-AU"/>
              <w14:ligatures w14:val="standardContextual"/>
            </w:rPr>
          </w:pPr>
          <w:hyperlink w:anchor="_Toc230346699" w:history="1">
            <w:r w:rsidRPr="00E15121">
              <w:rPr>
                <w:rStyle w:val="Hyperlink"/>
              </w:rPr>
              <w:t>3.1</w:t>
            </w:r>
            <w:r>
              <w:rPr>
                <w:rFonts w:asciiTheme="minorHAnsi" w:eastAsiaTheme="minorEastAsia" w:hAnsiTheme="minorHAnsi"/>
                <w:kern w:val="2"/>
                <w:sz w:val="24"/>
                <w:szCs w:val="24"/>
                <w:lang w:eastAsia="en-AU"/>
                <w14:ligatures w14:val="standardContextual"/>
              </w:rPr>
              <w:tab/>
            </w:r>
            <w:r w:rsidRPr="00E15121">
              <w:rPr>
                <w:rStyle w:val="Hyperlink"/>
              </w:rPr>
              <w:t>Certification</w:t>
            </w:r>
            <w:r>
              <w:rPr>
                <w:webHidden/>
              </w:rPr>
              <w:tab/>
            </w:r>
            <w:r>
              <w:rPr>
                <w:webHidden/>
              </w:rPr>
              <w:fldChar w:fldCharType="begin"/>
            </w:r>
            <w:r>
              <w:rPr>
                <w:webHidden/>
              </w:rPr>
              <w:instrText xml:space="preserve"> PAGEREF _Toc230346699 \h </w:instrText>
            </w:r>
            <w:r>
              <w:rPr>
                <w:webHidden/>
              </w:rPr>
            </w:r>
            <w:r>
              <w:rPr>
                <w:webHidden/>
              </w:rPr>
              <w:fldChar w:fldCharType="separate"/>
            </w:r>
            <w:r>
              <w:rPr>
                <w:webHidden/>
              </w:rPr>
              <w:t>40</w:t>
            </w:r>
            <w:r>
              <w:rPr>
                <w:webHidden/>
              </w:rPr>
              <w:fldChar w:fldCharType="end"/>
            </w:r>
          </w:hyperlink>
        </w:p>
        <w:p w14:paraId="70302520" w14:textId="11C3EE37" w:rsidR="00D52657" w:rsidRDefault="00D52657">
          <w:pPr>
            <w:pStyle w:val="TOC2"/>
            <w:rPr>
              <w:rFonts w:asciiTheme="minorHAnsi" w:eastAsiaTheme="minorEastAsia" w:hAnsiTheme="minorHAnsi"/>
              <w:kern w:val="2"/>
              <w:sz w:val="24"/>
              <w:szCs w:val="24"/>
              <w:lang w:eastAsia="en-AU"/>
              <w14:ligatures w14:val="standardContextual"/>
            </w:rPr>
          </w:pPr>
          <w:hyperlink w:anchor="_Toc230346700" w:history="1">
            <w:r w:rsidRPr="00E15121">
              <w:rPr>
                <w:rStyle w:val="Hyperlink"/>
              </w:rPr>
              <w:t>3.2</w:t>
            </w:r>
            <w:r>
              <w:rPr>
                <w:rFonts w:asciiTheme="minorHAnsi" w:eastAsiaTheme="minorEastAsia" w:hAnsiTheme="minorHAnsi"/>
                <w:kern w:val="2"/>
                <w:sz w:val="24"/>
                <w:szCs w:val="24"/>
                <w:lang w:eastAsia="en-AU"/>
                <w14:ligatures w14:val="standardContextual"/>
              </w:rPr>
              <w:tab/>
            </w:r>
            <w:r w:rsidRPr="00E15121">
              <w:rPr>
                <w:rStyle w:val="Hyperlink"/>
              </w:rPr>
              <w:t>Restrictions of fish genera permitted</w:t>
            </w:r>
            <w:r>
              <w:rPr>
                <w:webHidden/>
              </w:rPr>
              <w:tab/>
            </w:r>
            <w:r>
              <w:rPr>
                <w:webHidden/>
              </w:rPr>
              <w:fldChar w:fldCharType="begin"/>
            </w:r>
            <w:r>
              <w:rPr>
                <w:webHidden/>
              </w:rPr>
              <w:instrText xml:space="preserve"> PAGEREF _Toc230346700 \h </w:instrText>
            </w:r>
            <w:r>
              <w:rPr>
                <w:webHidden/>
              </w:rPr>
            </w:r>
            <w:r>
              <w:rPr>
                <w:webHidden/>
              </w:rPr>
              <w:fldChar w:fldCharType="separate"/>
            </w:r>
            <w:r>
              <w:rPr>
                <w:webHidden/>
              </w:rPr>
              <w:t>41</w:t>
            </w:r>
            <w:r>
              <w:rPr>
                <w:webHidden/>
              </w:rPr>
              <w:fldChar w:fldCharType="end"/>
            </w:r>
          </w:hyperlink>
        </w:p>
        <w:p w14:paraId="020D2142" w14:textId="3C41E030" w:rsidR="00D52657" w:rsidRDefault="00D52657">
          <w:pPr>
            <w:pStyle w:val="TOC2"/>
            <w:rPr>
              <w:rFonts w:asciiTheme="minorHAnsi" w:eastAsiaTheme="minorEastAsia" w:hAnsiTheme="minorHAnsi"/>
              <w:kern w:val="2"/>
              <w:sz w:val="24"/>
              <w:szCs w:val="24"/>
              <w:lang w:eastAsia="en-AU"/>
              <w14:ligatures w14:val="standardContextual"/>
            </w:rPr>
          </w:pPr>
          <w:hyperlink w:anchor="_Toc230346701" w:history="1">
            <w:r w:rsidRPr="00E15121">
              <w:rPr>
                <w:rStyle w:val="Hyperlink"/>
              </w:rPr>
              <w:t>3.3</w:t>
            </w:r>
            <w:r>
              <w:rPr>
                <w:rFonts w:asciiTheme="minorHAnsi" w:eastAsiaTheme="minorEastAsia" w:hAnsiTheme="minorHAnsi"/>
                <w:kern w:val="2"/>
                <w:sz w:val="24"/>
                <w:szCs w:val="24"/>
                <w:lang w:eastAsia="en-AU"/>
                <w14:ligatures w14:val="standardContextual"/>
              </w:rPr>
              <w:tab/>
            </w:r>
            <w:r w:rsidRPr="00E15121">
              <w:rPr>
                <w:rStyle w:val="Hyperlink"/>
              </w:rPr>
              <w:t>Inspection</w:t>
            </w:r>
            <w:r>
              <w:rPr>
                <w:webHidden/>
              </w:rPr>
              <w:tab/>
            </w:r>
            <w:r>
              <w:rPr>
                <w:webHidden/>
              </w:rPr>
              <w:fldChar w:fldCharType="begin"/>
            </w:r>
            <w:r>
              <w:rPr>
                <w:webHidden/>
              </w:rPr>
              <w:instrText xml:space="preserve"> PAGEREF _Toc230346701 \h </w:instrText>
            </w:r>
            <w:r>
              <w:rPr>
                <w:webHidden/>
              </w:rPr>
            </w:r>
            <w:r>
              <w:rPr>
                <w:webHidden/>
              </w:rPr>
              <w:fldChar w:fldCharType="separate"/>
            </w:r>
            <w:r>
              <w:rPr>
                <w:webHidden/>
              </w:rPr>
              <w:t>41</w:t>
            </w:r>
            <w:r>
              <w:rPr>
                <w:webHidden/>
              </w:rPr>
              <w:fldChar w:fldCharType="end"/>
            </w:r>
          </w:hyperlink>
        </w:p>
        <w:p w14:paraId="4CC1925B" w14:textId="7EA142DF" w:rsidR="00D52657" w:rsidRDefault="00D52657">
          <w:pPr>
            <w:pStyle w:val="TOC2"/>
            <w:rPr>
              <w:rFonts w:asciiTheme="minorHAnsi" w:eastAsiaTheme="minorEastAsia" w:hAnsiTheme="minorHAnsi"/>
              <w:kern w:val="2"/>
              <w:sz w:val="24"/>
              <w:szCs w:val="24"/>
              <w:lang w:eastAsia="en-AU"/>
              <w14:ligatures w14:val="standardContextual"/>
            </w:rPr>
          </w:pPr>
          <w:hyperlink w:anchor="_Toc230346702" w:history="1">
            <w:r w:rsidRPr="00E15121">
              <w:rPr>
                <w:rStyle w:val="Hyperlink"/>
              </w:rPr>
              <w:t>3.4</w:t>
            </w:r>
            <w:r>
              <w:rPr>
                <w:rFonts w:asciiTheme="minorHAnsi" w:eastAsiaTheme="minorEastAsia" w:hAnsiTheme="minorHAnsi"/>
                <w:kern w:val="2"/>
                <w:sz w:val="24"/>
                <w:szCs w:val="24"/>
                <w:lang w:eastAsia="en-AU"/>
                <w14:ligatures w14:val="standardContextual"/>
              </w:rPr>
              <w:tab/>
            </w:r>
            <w:r w:rsidRPr="00E15121">
              <w:rPr>
                <w:rStyle w:val="Hyperlink"/>
              </w:rPr>
              <w:t>Quarantine</w:t>
            </w:r>
            <w:r>
              <w:rPr>
                <w:webHidden/>
              </w:rPr>
              <w:tab/>
            </w:r>
            <w:r>
              <w:rPr>
                <w:webHidden/>
              </w:rPr>
              <w:fldChar w:fldCharType="begin"/>
            </w:r>
            <w:r>
              <w:rPr>
                <w:webHidden/>
              </w:rPr>
              <w:instrText xml:space="preserve"> PAGEREF _Toc230346702 \h </w:instrText>
            </w:r>
            <w:r>
              <w:rPr>
                <w:webHidden/>
              </w:rPr>
            </w:r>
            <w:r>
              <w:rPr>
                <w:webHidden/>
              </w:rPr>
              <w:fldChar w:fldCharType="separate"/>
            </w:r>
            <w:r>
              <w:rPr>
                <w:webHidden/>
              </w:rPr>
              <w:t>42</w:t>
            </w:r>
            <w:r>
              <w:rPr>
                <w:webHidden/>
              </w:rPr>
              <w:fldChar w:fldCharType="end"/>
            </w:r>
          </w:hyperlink>
        </w:p>
        <w:p w14:paraId="39187B70" w14:textId="195867A4" w:rsidR="00D52657" w:rsidRDefault="00D52657">
          <w:pPr>
            <w:pStyle w:val="TOC2"/>
            <w:rPr>
              <w:rFonts w:asciiTheme="minorHAnsi" w:eastAsiaTheme="minorEastAsia" w:hAnsiTheme="minorHAnsi"/>
              <w:kern w:val="2"/>
              <w:sz w:val="24"/>
              <w:szCs w:val="24"/>
              <w:lang w:eastAsia="en-AU"/>
              <w14:ligatures w14:val="standardContextual"/>
            </w:rPr>
          </w:pPr>
          <w:hyperlink w:anchor="_Toc230346703" w:history="1">
            <w:r w:rsidRPr="00E15121">
              <w:rPr>
                <w:rStyle w:val="Hyperlink"/>
              </w:rPr>
              <w:t>3.5</w:t>
            </w:r>
            <w:r>
              <w:rPr>
                <w:rFonts w:asciiTheme="minorHAnsi" w:eastAsiaTheme="minorEastAsia" w:hAnsiTheme="minorHAnsi"/>
                <w:kern w:val="2"/>
                <w:sz w:val="24"/>
                <w:szCs w:val="24"/>
                <w:lang w:eastAsia="en-AU"/>
                <w14:ligatures w14:val="standardContextual"/>
              </w:rPr>
              <w:tab/>
            </w:r>
            <w:r w:rsidRPr="00E15121">
              <w:rPr>
                <w:rStyle w:val="Hyperlink"/>
              </w:rPr>
              <w:t>Source population requirements</w:t>
            </w:r>
            <w:r>
              <w:rPr>
                <w:webHidden/>
              </w:rPr>
              <w:tab/>
            </w:r>
            <w:r>
              <w:rPr>
                <w:webHidden/>
              </w:rPr>
              <w:fldChar w:fldCharType="begin"/>
            </w:r>
            <w:r>
              <w:rPr>
                <w:webHidden/>
              </w:rPr>
              <w:instrText xml:space="preserve"> PAGEREF _Toc230346703 \h </w:instrText>
            </w:r>
            <w:r>
              <w:rPr>
                <w:webHidden/>
              </w:rPr>
            </w:r>
            <w:r>
              <w:rPr>
                <w:webHidden/>
              </w:rPr>
              <w:fldChar w:fldCharType="separate"/>
            </w:r>
            <w:r>
              <w:rPr>
                <w:webHidden/>
              </w:rPr>
              <w:t>43</w:t>
            </w:r>
            <w:r>
              <w:rPr>
                <w:webHidden/>
              </w:rPr>
              <w:fldChar w:fldCharType="end"/>
            </w:r>
          </w:hyperlink>
        </w:p>
        <w:p w14:paraId="7B444203" w14:textId="057D5EE8" w:rsidR="00D52657" w:rsidRDefault="00D52657">
          <w:pPr>
            <w:pStyle w:val="TOC1"/>
            <w:rPr>
              <w:rFonts w:asciiTheme="minorHAnsi" w:eastAsiaTheme="minorEastAsia" w:hAnsiTheme="minorHAnsi"/>
              <w:b w:val="0"/>
              <w:kern w:val="2"/>
              <w:sz w:val="24"/>
              <w:szCs w:val="24"/>
              <w:lang w:eastAsia="en-AU"/>
              <w14:ligatures w14:val="standardContextual"/>
            </w:rPr>
          </w:pPr>
          <w:hyperlink w:anchor="_Toc230346704" w:history="1">
            <w:r w:rsidRPr="00E15121">
              <w:rPr>
                <w:rStyle w:val="Hyperlink"/>
              </w:rPr>
              <w:t>4</w:t>
            </w:r>
            <w:r>
              <w:rPr>
                <w:rFonts w:asciiTheme="minorHAnsi" w:eastAsiaTheme="minorEastAsia" w:hAnsiTheme="minorHAnsi"/>
                <w:b w:val="0"/>
                <w:kern w:val="2"/>
                <w:sz w:val="24"/>
                <w:szCs w:val="24"/>
                <w:lang w:eastAsia="en-AU"/>
                <w14:ligatures w14:val="standardContextual"/>
              </w:rPr>
              <w:tab/>
            </w:r>
            <w:r w:rsidRPr="00E15121">
              <w:rPr>
                <w:rStyle w:val="Hyperlink"/>
              </w:rPr>
              <w:t>Hazard identification</w:t>
            </w:r>
            <w:r>
              <w:rPr>
                <w:webHidden/>
              </w:rPr>
              <w:tab/>
            </w:r>
            <w:r>
              <w:rPr>
                <w:webHidden/>
              </w:rPr>
              <w:fldChar w:fldCharType="begin"/>
            </w:r>
            <w:r>
              <w:rPr>
                <w:webHidden/>
              </w:rPr>
              <w:instrText xml:space="preserve"> PAGEREF _Toc230346704 \h </w:instrText>
            </w:r>
            <w:r>
              <w:rPr>
                <w:webHidden/>
              </w:rPr>
            </w:r>
            <w:r>
              <w:rPr>
                <w:webHidden/>
              </w:rPr>
              <w:fldChar w:fldCharType="separate"/>
            </w:r>
            <w:r>
              <w:rPr>
                <w:webHidden/>
              </w:rPr>
              <w:t>47</w:t>
            </w:r>
            <w:r>
              <w:rPr>
                <w:webHidden/>
              </w:rPr>
              <w:fldChar w:fldCharType="end"/>
            </w:r>
          </w:hyperlink>
        </w:p>
        <w:p w14:paraId="04A5747D" w14:textId="05F57804" w:rsidR="00D52657" w:rsidRDefault="00D52657">
          <w:pPr>
            <w:pStyle w:val="TOC2"/>
            <w:rPr>
              <w:rFonts w:asciiTheme="minorHAnsi" w:eastAsiaTheme="minorEastAsia" w:hAnsiTheme="minorHAnsi"/>
              <w:kern w:val="2"/>
              <w:sz w:val="24"/>
              <w:szCs w:val="24"/>
              <w:lang w:eastAsia="en-AU"/>
              <w14:ligatures w14:val="standardContextual"/>
            </w:rPr>
          </w:pPr>
          <w:hyperlink w:anchor="_Toc230346705" w:history="1">
            <w:r w:rsidRPr="00E15121">
              <w:rPr>
                <w:rStyle w:val="Hyperlink"/>
              </w:rPr>
              <w:t>4.1</w:t>
            </w:r>
            <w:r>
              <w:rPr>
                <w:rFonts w:asciiTheme="minorHAnsi" w:eastAsiaTheme="minorEastAsia" w:hAnsiTheme="minorHAnsi"/>
                <w:kern w:val="2"/>
                <w:sz w:val="24"/>
                <w:szCs w:val="24"/>
                <w:lang w:eastAsia="en-AU"/>
                <w14:ligatures w14:val="standardContextual"/>
              </w:rPr>
              <w:tab/>
            </w:r>
            <w:r w:rsidRPr="00E15121">
              <w:rPr>
                <w:rStyle w:val="Hyperlink"/>
              </w:rPr>
              <w:t>Emerging diseases</w:t>
            </w:r>
            <w:r>
              <w:rPr>
                <w:webHidden/>
              </w:rPr>
              <w:tab/>
            </w:r>
            <w:r>
              <w:rPr>
                <w:webHidden/>
              </w:rPr>
              <w:fldChar w:fldCharType="begin"/>
            </w:r>
            <w:r>
              <w:rPr>
                <w:webHidden/>
              </w:rPr>
              <w:instrText xml:space="preserve"> PAGEREF _Toc230346705 \h </w:instrText>
            </w:r>
            <w:r>
              <w:rPr>
                <w:webHidden/>
              </w:rPr>
            </w:r>
            <w:r>
              <w:rPr>
                <w:webHidden/>
              </w:rPr>
              <w:fldChar w:fldCharType="separate"/>
            </w:r>
            <w:r>
              <w:rPr>
                <w:webHidden/>
              </w:rPr>
              <w:t>47</w:t>
            </w:r>
            <w:r>
              <w:rPr>
                <w:webHidden/>
              </w:rPr>
              <w:fldChar w:fldCharType="end"/>
            </w:r>
          </w:hyperlink>
        </w:p>
        <w:p w14:paraId="5A729B94" w14:textId="57B18F5B" w:rsidR="00D52657" w:rsidRDefault="00D52657">
          <w:pPr>
            <w:pStyle w:val="TOC2"/>
            <w:rPr>
              <w:rFonts w:asciiTheme="minorHAnsi" w:eastAsiaTheme="minorEastAsia" w:hAnsiTheme="minorHAnsi"/>
              <w:kern w:val="2"/>
              <w:sz w:val="24"/>
              <w:szCs w:val="24"/>
              <w:lang w:eastAsia="en-AU"/>
              <w14:ligatures w14:val="standardContextual"/>
            </w:rPr>
          </w:pPr>
          <w:hyperlink w:anchor="_Toc230346706" w:history="1">
            <w:r w:rsidRPr="00E15121">
              <w:rPr>
                <w:rStyle w:val="Hyperlink"/>
              </w:rPr>
              <w:t>4.2</w:t>
            </w:r>
            <w:r>
              <w:rPr>
                <w:rFonts w:asciiTheme="minorHAnsi" w:eastAsiaTheme="minorEastAsia" w:hAnsiTheme="minorHAnsi"/>
                <w:kern w:val="2"/>
                <w:sz w:val="24"/>
                <w:szCs w:val="24"/>
                <w:lang w:eastAsia="en-AU"/>
                <w14:ligatures w14:val="standardContextual"/>
              </w:rPr>
              <w:tab/>
            </w:r>
            <w:r w:rsidRPr="00E15121">
              <w:rPr>
                <w:rStyle w:val="Hyperlink"/>
              </w:rPr>
              <w:t>Disease agents retained for risk review</w:t>
            </w:r>
            <w:r>
              <w:rPr>
                <w:webHidden/>
              </w:rPr>
              <w:tab/>
            </w:r>
            <w:r>
              <w:rPr>
                <w:webHidden/>
              </w:rPr>
              <w:fldChar w:fldCharType="begin"/>
            </w:r>
            <w:r>
              <w:rPr>
                <w:webHidden/>
              </w:rPr>
              <w:instrText xml:space="preserve"> PAGEREF _Toc230346706 \h </w:instrText>
            </w:r>
            <w:r>
              <w:rPr>
                <w:webHidden/>
              </w:rPr>
            </w:r>
            <w:r>
              <w:rPr>
                <w:webHidden/>
              </w:rPr>
              <w:fldChar w:fldCharType="separate"/>
            </w:r>
            <w:r>
              <w:rPr>
                <w:webHidden/>
              </w:rPr>
              <w:t>65</w:t>
            </w:r>
            <w:r>
              <w:rPr>
                <w:webHidden/>
              </w:rPr>
              <w:fldChar w:fldCharType="end"/>
            </w:r>
          </w:hyperlink>
        </w:p>
        <w:p w14:paraId="79C75122" w14:textId="062C8578" w:rsidR="00D52657" w:rsidRDefault="00D52657">
          <w:pPr>
            <w:pStyle w:val="TOC1"/>
            <w:rPr>
              <w:rFonts w:asciiTheme="minorHAnsi" w:eastAsiaTheme="minorEastAsia" w:hAnsiTheme="minorHAnsi"/>
              <w:b w:val="0"/>
              <w:kern w:val="2"/>
              <w:sz w:val="24"/>
              <w:szCs w:val="24"/>
              <w:lang w:eastAsia="en-AU"/>
              <w14:ligatures w14:val="standardContextual"/>
            </w:rPr>
          </w:pPr>
          <w:hyperlink w:anchor="_Toc230346707" w:history="1">
            <w:r w:rsidRPr="00E15121">
              <w:rPr>
                <w:rStyle w:val="Hyperlink"/>
              </w:rPr>
              <w:t>5</w:t>
            </w:r>
            <w:r>
              <w:rPr>
                <w:rFonts w:asciiTheme="minorHAnsi" w:eastAsiaTheme="minorEastAsia" w:hAnsiTheme="minorHAnsi"/>
                <w:b w:val="0"/>
                <w:kern w:val="2"/>
                <w:sz w:val="24"/>
                <w:szCs w:val="24"/>
                <w:lang w:eastAsia="en-AU"/>
                <w14:ligatures w14:val="standardContextual"/>
              </w:rPr>
              <w:tab/>
            </w:r>
            <w:r w:rsidRPr="00E15121">
              <w:rPr>
                <w:rStyle w:val="Hyperlink"/>
                <w:i/>
                <w:iCs/>
              </w:rPr>
              <w:t>Aeromonas salmonicida</w:t>
            </w:r>
            <w:r w:rsidRPr="00E15121">
              <w:rPr>
                <w:rStyle w:val="Hyperlink"/>
              </w:rPr>
              <w:t xml:space="preserve"> subspecies </w:t>
            </w:r>
            <w:r w:rsidRPr="00E15121">
              <w:rPr>
                <w:rStyle w:val="Hyperlink"/>
                <w:i/>
                <w:iCs/>
              </w:rPr>
              <w:t>salmonicida</w:t>
            </w:r>
            <w:r>
              <w:rPr>
                <w:webHidden/>
              </w:rPr>
              <w:tab/>
            </w:r>
            <w:r>
              <w:rPr>
                <w:webHidden/>
              </w:rPr>
              <w:fldChar w:fldCharType="begin"/>
            </w:r>
            <w:r>
              <w:rPr>
                <w:webHidden/>
              </w:rPr>
              <w:instrText xml:space="preserve"> PAGEREF _Toc230346707 \h </w:instrText>
            </w:r>
            <w:r>
              <w:rPr>
                <w:webHidden/>
              </w:rPr>
            </w:r>
            <w:r>
              <w:rPr>
                <w:webHidden/>
              </w:rPr>
              <w:fldChar w:fldCharType="separate"/>
            </w:r>
            <w:r>
              <w:rPr>
                <w:webHidden/>
              </w:rPr>
              <w:t>66</w:t>
            </w:r>
            <w:r>
              <w:rPr>
                <w:webHidden/>
              </w:rPr>
              <w:fldChar w:fldCharType="end"/>
            </w:r>
          </w:hyperlink>
        </w:p>
        <w:p w14:paraId="6E80736B" w14:textId="75CD3EC7" w:rsidR="00D52657" w:rsidRDefault="00D52657">
          <w:pPr>
            <w:pStyle w:val="TOC2"/>
            <w:rPr>
              <w:rFonts w:asciiTheme="minorHAnsi" w:eastAsiaTheme="minorEastAsia" w:hAnsiTheme="minorHAnsi"/>
              <w:kern w:val="2"/>
              <w:sz w:val="24"/>
              <w:szCs w:val="24"/>
              <w:lang w:eastAsia="en-AU"/>
              <w14:ligatures w14:val="standardContextual"/>
            </w:rPr>
          </w:pPr>
          <w:hyperlink w:anchor="_Toc230346708" w:history="1">
            <w:r w:rsidRPr="00E15121">
              <w:rPr>
                <w:rStyle w:val="Hyperlink"/>
              </w:rPr>
              <w:t>5.1</w:t>
            </w:r>
            <w:r>
              <w:rPr>
                <w:rFonts w:asciiTheme="minorHAnsi" w:eastAsiaTheme="minorEastAsia" w:hAnsiTheme="minorHAnsi"/>
                <w:kern w:val="2"/>
                <w:sz w:val="24"/>
                <w:szCs w:val="24"/>
                <w:lang w:eastAsia="en-AU"/>
                <w14:ligatures w14:val="standardContextual"/>
              </w:rPr>
              <w:tab/>
            </w:r>
            <w:r w:rsidRPr="00E15121">
              <w:rPr>
                <w:rStyle w:val="Hyperlink"/>
              </w:rPr>
              <w:t>Background</w:t>
            </w:r>
            <w:r>
              <w:rPr>
                <w:webHidden/>
              </w:rPr>
              <w:tab/>
            </w:r>
            <w:r>
              <w:rPr>
                <w:webHidden/>
              </w:rPr>
              <w:fldChar w:fldCharType="begin"/>
            </w:r>
            <w:r>
              <w:rPr>
                <w:webHidden/>
              </w:rPr>
              <w:instrText xml:space="preserve"> PAGEREF _Toc230346708 \h </w:instrText>
            </w:r>
            <w:r>
              <w:rPr>
                <w:webHidden/>
              </w:rPr>
            </w:r>
            <w:r>
              <w:rPr>
                <w:webHidden/>
              </w:rPr>
              <w:fldChar w:fldCharType="separate"/>
            </w:r>
            <w:r>
              <w:rPr>
                <w:webHidden/>
              </w:rPr>
              <w:t>66</w:t>
            </w:r>
            <w:r>
              <w:rPr>
                <w:webHidden/>
              </w:rPr>
              <w:fldChar w:fldCharType="end"/>
            </w:r>
          </w:hyperlink>
        </w:p>
        <w:p w14:paraId="50D8C9A1" w14:textId="18C3748C" w:rsidR="00D52657" w:rsidRDefault="00D52657">
          <w:pPr>
            <w:pStyle w:val="TOC2"/>
            <w:rPr>
              <w:rFonts w:asciiTheme="minorHAnsi" w:eastAsiaTheme="minorEastAsia" w:hAnsiTheme="minorHAnsi"/>
              <w:kern w:val="2"/>
              <w:sz w:val="24"/>
              <w:szCs w:val="24"/>
              <w:lang w:eastAsia="en-AU"/>
              <w14:ligatures w14:val="standardContextual"/>
            </w:rPr>
          </w:pPr>
          <w:hyperlink w:anchor="_Toc230346709" w:history="1">
            <w:r w:rsidRPr="00E15121">
              <w:rPr>
                <w:rStyle w:val="Hyperlink"/>
              </w:rPr>
              <w:t>5.2</w:t>
            </w:r>
            <w:r>
              <w:rPr>
                <w:rFonts w:asciiTheme="minorHAnsi" w:eastAsiaTheme="minorEastAsia" w:hAnsiTheme="minorHAnsi"/>
                <w:kern w:val="2"/>
                <w:sz w:val="24"/>
                <w:szCs w:val="24"/>
                <w:lang w:eastAsia="en-AU"/>
                <w14:ligatures w14:val="standardContextual"/>
              </w:rPr>
              <w:tab/>
            </w:r>
            <w:r w:rsidRPr="00E15121">
              <w:rPr>
                <w:rStyle w:val="Hyperlink"/>
              </w:rPr>
              <w:t>Technical information</w:t>
            </w:r>
            <w:r>
              <w:rPr>
                <w:webHidden/>
              </w:rPr>
              <w:tab/>
            </w:r>
            <w:r>
              <w:rPr>
                <w:webHidden/>
              </w:rPr>
              <w:fldChar w:fldCharType="begin"/>
            </w:r>
            <w:r>
              <w:rPr>
                <w:webHidden/>
              </w:rPr>
              <w:instrText xml:space="preserve"> PAGEREF _Toc230346709 \h </w:instrText>
            </w:r>
            <w:r>
              <w:rPr>
                <w:webHidden/>
              </w:rPr>
            </w:r>
            <w:r>
              <w:rPr>
                <w:webHidden/>
              </w:rPr>
              <w:fldChar w:fldCharType="separate"/>
            </w:r>
            <w:r>
              <w:rPr>
                <w:webHidden/>
              </w:rPr>
              <w:t>66</w:t>
            </w:r>
            <w:r>
              <w:rPr>
                <w:webHidden/>
              </w:rPr>
              <w:fldChar w:fldCharType="end"/>
            </w:r>
          </w:hyperlink>
        </w:p>
        <w:p w14:paraId="27BC05C6" w14:textId="4007A1A1" w:rsidR="00D52657" w:rsidRDefault="00D52657">
          <w:pPr>
            <w:pStyle w:val="TOC2"/>
            <w:rPr>
              <w:rFonts w:asciiTheme="minorHAnsi" w:eastAsiaTheme="minorEastAsia" w:hAnsiTheme="minorHAnsi"/>
              <w:kern w:val="2"/>
              <w:sz w:val="24"/>
              <w:szCs w:val="24"/>
              <w:lang w:eastAsia="en-AU"/>
              <w14:ligatures w14:val="standardContextual"/>
            </w:rPr>
          </w:pPr>
          <w:hyperlink w:anchor="_Toc230346710" w:history="1">
            <w:r w:rsidRPr="00E15121">
              <w:rPr>
                <w:rStyle w:val="Hyperlink"/>
              </w:rPr>
              <w:t>5.3</w:t>
            </w:r>
            <w:r>
              <w:rPr>
                <w:rFonts w:asciiTheme="minorHAnsi" w:eastAsiaTheme="minorEastAsia" w:hAnsiTheme="minorHAnsi"/>
                <w:kern w:val="2"/>
                <w:sz w:val="24"/>
                <w:szCs w:val="24"/>
                <w:lang w:eastAsia="en-AU"/>
                <w14:ligatures w14:val="standardContextual"/>
              </w:rPr>
              <w:tab/>
            </w:r>
            <w:r w:rsidRPr="00E15121">
              <w:rPr>
                <w:rStyle w:val="Hyperlink"/>
              </w:rPr>
              <w:t>Risk assessment</w:t>
            </w:r>
            <w:r>
              <w:rPr>
                <w:webHidden/>
              </w:rPr>
              <w:tab/>
            </w:r>
            <w:r>
              <w:rPr>
                <w:webHidden/>
              </w:rPr>
              <w:fldChar w:fldCharType="begin"/>
            </w:r>
            <w:r>
              <w:rPr>
                <w:webHidden/>
              </w:rPr>
              <w:instrText xml:space="preserve"> PAGEREF _Toc230346710 \h </w:instrText>
            </w:r>
            <w:r>
              <w:rPr>
                <w:webHidden/>
              </w:rPr>
            </w:r>
            <w:r>
              <w:rPr>
                <w:webHidden/>
              </w:rPr>
              <w:fldChar w:fldCharType="separate"/>
            </w:r>
            <w:r>
              <w:rPr>
                <w:webHidden/>
              </w:rPr>
              <w:t>76</w:t>
            </w:r>
            <w:r>
              <w:rPr>
                <w:webHidden/>
              </w:rPr>
              <w:fldChar w:fldCharType="end"/>
            </w:r>
          </w:hyperlink>
        </w:p>
        <w:p w14:paraId="73364010" w14:textId="7CE5F305" w:rsidR="00D52657" w:rsidRDefault="00D52657">
          <w:pPr>
            <w:pStyle w:val="TOC1"/>
            <w:rPr>
              <w:rFonts w:asciiTheme="minorHAnsi" w:eastAsiaTheme="minorEastAsia" w:hAnsiTheme="minorHAnsi"/>
              <w:b w:val="0"/>
              <w:kern w:val="2"/>
              <w:sz w:val="24"/>
              <w:szCs w:val="24"/>
              <w:lang w:eastAsia="en-AU"/>
              <w14:ligatures w14:val="standardContextual"/>
            </w:rPr>
          </w:pPr>
          <w:hyperlink w:anchor="_Toc230346711" w:history="1">
            <w:r w:rsidRPr="00E15121">
              <w:rPr>
                <w:rStyle w:val="Hyperlink"/>
              </w:rPr>
              <w:t>6</w:t>
            </w:r>
            <w:r>
              <w:rPr>
                <w:rFonts w:asciiTheme="minorHAnsi" w:eastAsiaTheme="minorEastAsia" w:hAnsiTheme="minorHAnsi"/>
                <w:b w:val="0"/>
                <w:kern w:val="2"/>
                <w:sz w:val="24"/>
                <w:szCs w:val="24"/>
                <w:lang w:eastAsia="en-AU"/>
                <w14:ligatures w14:val="standardContextual"/>
              </w:rPr>
              <w:tab/>
            </w:r>
            <w:r w:rsidRPr="00E15121">
              <w:rPr>
                <w:rStyle w:val="Hyperlink"/>
                <w:i/>
                <w:iCs/>
              </w:rPr>
              <w:t>Enteromyxum leei</w:t>
            </w:r>
            <w:r>
              <w:rPr>
                <w:webHidden/>
              </w:rPr>
              <w:tab/>
            </w:r>
            <w:r>
              <w:rPr>
                <w:webHidden/>
              </w:rPr>
              <w:fldChar w:fldCharType="begin"/>
            </w:r>
            <w:r>
              <w:rPr>
                <w:webHidden/>
              </w:rPr>
              <w:instrText xml:space="preserve"> PAGEREF _Toc230346711 \h </w:instrText>
            </w:r>
            <w:r>
              <w:rPr>
                <w:webHidden/>
              </w:rPr>
            </w:r>
            <w:r>
              <w:rPr>
                <w:webHidden/>
              </w:rPr>
              <w:fldChar w:fldCharType="separate"/>
            </w:r>
            <w:r>
              <w:rPr>
                <w:webHidden/>
              </w:rPr>
              <w:t>87</w:t>
            </w:r>
            <w:r>
              <w:rPr>
                <w:webHidden/>
              </w:rPr>
              <w:fldChar w:fldCharType="end"/>
            </w:r>
          </w:hyperlink>
        </w:p>
        <w:p w14:paraId="03449C6E" w14:textId="18FB3989" w:rsidR="00D52657" w:rsidRDefault="00D52657">
          <w:pPr>
            <w:pStyle w:val="TOC2"/>
            <w:rPr>
              <w:rFonts w:asciiTheme="minorHAnsi" w:eastAsiaTheme="minorEastAsia" w:hAnsiTheme="minorHAnsi"/>
              <w:kern w:val="2"/>
              <w:sz w:val="24"/>
              <w:szCs w:val="24"/>
              <w:lang w:eastAsia="en-AU"/>
              <w14:ligatures w14:val="standardContextual"/>
            </w:rPr>
          </w:pPr>
          <w:hyperlink w:anchor="_Toc230346712" w:history="1">
            <w:r w:rsidRPr="00E15121">
              <w:rPr>
                <w:rStyle w:val="Hyperlink"/>
              </w:rPr>
              <w:t>6.1</w:t>
            </w:r>
            <w:r>
              <w:rPr>
                <w:rFonts w:asciiTheme="minorHAnsi" w:eastAsiaTheme="minorEastAsia" w:hAnsiTheme="minorHAnsi"/>
                <w:kern w:val="2"/>
                <w:sz w:val="24"/>
                <w:szCs w:val="24"/>
                <w:lang w:eastAsia="en-AU"/>
                <w14:ligatures w14:val="standardContextual"/>
              </w:rPr>
              <w:tab/>
            </w:r>
            <w:r w:rsidRPr="00E15121">
              <w:rPr>
                <w:rStyle w:val="Hyperlink"/>
              </w:rPr>
              <w:t>Background</w:t>
            </w:r>
            <w:r>
              <w:rPr>
                <w:webHidden/>
              </w:rPr>
              <w:tab/>
            </w:r>
            <w:r>
              <w:rPr>
                <w:webHidden/>
              </w:rPr>
              <w:fldChar w:fldCharType="begin"/>
            </w:r>
            <w:r>
              <w:rPr>
                <w:webHidden/>
              </w:rPr>
              <w:instrText xml:space="preserve"> PAGEREF _Toc230346712 \h </w:instrText>
            </w:r>
            <w:r>
              <w:rPr>
                <w:webHidden/>
              </w:rPr>
            </w:r>
            <w:r>
              <w:rPr>
                <w:webHidden/>
              </w:rPr>
              <w:fldChar w:fldCharType="separate"/>
            </w:r>
            <w:r>
              <w:rPr>
                <w:webHidden/>
              </w:rPr>
              <w:t>87</w:t>
            </w:r>
            <w:r>
              <w:rPr>
                <w:webHidden/>
              </w:rPr>
              <w:fldChar w:fldCharType="end"/>
            </w:r>
          </w:hyperlink>
        </w:p>
        <w:p w14:paraId="7A31C9C0" w14:textId="0395832C" w:rsidR="00D52657" w:rsidRDefault="00D52657">
          <w:pPr>
            <w:pStyle w:val="TOC2"/>
            <w:rPr>
              <w:rFonts w:asciiTheme="minorHAnsi" w:eastAsiaTheme="minorEastAsia" w:hAnsiTheme="minorHAnsi"/>
              <w:kern w:val="2"/>
              <w:sz w:val="24"/>
              <w:szCs w:val="24"/>
              <w:lang w:eastAsia="en-AU"/>
              <w14:ligatures w14:val="standardContextual"/>
            </w:rPr>
          </w:pPr>
          <w:hyperlink w:anchor="_Toc230346713" w:history="1">
            <w:r w:rsidRPr="00E15121">
              <w:rPr>
                <w:rStyle w:val="Hyperlink"/>
              </w:rPr>
              <w:t>6.2</w:t>
            </w:r>
            <w:r>
              <w:rPr>
                <w:rFonts w:asciiTheme="minorHAnsi" w:eastAsiaTheme="minorEastAsia" w:hAnsiTheme="minorHAnsi"/>
                <w:kern w:val="2"/>
                <w:sz w:val="24"/>
                <w:szCs w:val="24"/>
                <w:lang w:eastAsia="en-AU"/>
                <w14:ligatures w14:val="standardContextual"/>
              </w:rPr>
              <w:tab/>
            </w:r>
            <w:r w:rsidRPr="00E15121">
              <w:rPr>
                <w:rStyle w:val="Hyperlink"/>
              </w:rPr>
              <w:t>Technical information</w:t>
            </w:r>
            <w:r>
              <w:rPr>
                <w:webHidden/>
              </w:rPr>
              <w:tab/>
            </w:r>
            <w:r>
              <w:rPr>
                <w:webHidden/>
              </w:rPr>
              <w:fldChar w:fldCharType="begin"/>
            </w:r>
            <w:r>
              <w:rPr>
                <w:webHidden/>
              </w:rPr>
              <w:instrText xml:space="preserve"> PAGEREF _Toc230346713 \h </w:instrText>
            </w:r>
            <w:r>
              <w:rPr>
                <w:webHidden/>
              </w:rPr>
            </w:r>
            <w:r>
              <w:rPr>
                <w:webHidden/>
              </w:rPr>
              <w:fldChar w:fldCharType="separate"/>
            </w:r>
            <w:r>
              <w:rPr>
                <w:webHidden/>
              </w:rPr>
              <w:t>87</w:t>
            </w:r>
            <w:r>
              <w:rPr>
                <w:webHidden/>
              </w:rPr>
              <w:fldChar w:fldCharType="end"/>
            </w:r>
          </w:hyperlink>
        </w:p>
        <w:p w14:paraId="6315C7E1" w14:textId="3E8E4CD5" w:rsidR="00D52657" w:rsidRDefault="00D52657">
          <w:pPr>
            <w:pStyle w:val="TOC2"/>
            <w:rPr>
              <w:rFonts w:asciiTheme="minorHAnsi" w:eastAsiaTheme="minorEastAsia" w:hAnsiTheme="minorHAnsi"/>
              <w:kern w:val="2"/>
              <w:sz w:val="24"/>
              <w:szCs w:val="24"/>
              <w:lang w:eastAsia="en-AU"/>
              <w14:ligatures w14:val="standardContextual"/>
            </w:rPr>
          </w:pPr>
          <w:hyperlink w:anchor="_Toc230346714" w:history="1">
            <w:r w:rsidRPr="00E15121">
              <w:rPr>
                <w:rStyle w:val="Hyperlink"/>
              </w:rPr>
              <w:t>6.3</w:t>
            </w:r>
            <w:r>
              <w:rPr>
                <w:rFonts w:asciiTheme="minorHAnsi" w:eastAsiaTheme="minorEastAsia" w:hAnsiTheme="minorHAnsi"/>
                <w:kern w:val="2"/>
                <w:sz w:val="24"/>
                <w:szCs w:val="24"/>
                <w:lang w:eastAsia="en-AU"/>
                <w14:ligatures w14:val="standardContextual"/>
              </w:rPr>
              <w:tab/>
            </w:r>
            <w:r w:rsidRPr="00E15121">
              <w:rPr>
                <w:rStyle w:val="Hyperlink"/>
              </w:rPr>
              <w:t>Risk assessment</w:t>
            </w:r>
            <w:r>
              <w:rPr>
                <w:webHidden/>
              </w:rPr>
              <w:tab/>
            </w:r>
            <w:r>
              <w:rPr>
                <w:webHidden/>
              </w:rPr>
              <w:fldChar w:fldCharType="begin"/>
            </w:r>
            <w:r>
              <w:rPr>
                <w:webHidden/>
              </w:rPr>
              <w:instrText xml:space="preserve"> PAGEREF _Toc230346714 \h </w:instrText>
            </w:r>
            <w:r>
              <w:rPr>
                <w:webHidden/>
              </w:rPr>
            </w:r>
            <w:r>
              <w:rPr>
                <w:webHidden/>
              </w:rPr>
              <w:fldChar w:fldCharType="separate"/>
            </w:r>
            <w:r>
              <w:rPr>
                <w:webHidden/>
              </w:rPr>
              <w:t>93</w:t>
            </w:r>
            <w:r>
              <w:rPr>
                <w:webHidden/>
              </w:rPr>
              <w:fldChar w:fldCharType="end"/>
            </w:r>
          </w:hyperlink>
        </w:p>
        <w:p w14:paraId="55A200B1" w14:textId="7D220D65" w:rsidR="00D52657" w:rsidRDefault="00D52657">
          <w:pPr>
            <w:pStyle w:val="TOC1"/>
            <w:rPr>
              <w:rFonts w:asciiTheme="minorHAnsi" w:eastAsiaTheme="minorEastAsia" w:hAnsiTheme="minorHAnsi"/>
              <w:b w:val="0"/>
              <w:kern w:val="2"/>
              <w:sz w:val="24"/>
              <w:szCs w:val="24"/>
              <w:lang w:eastAsia="en-AU"/>
              <w14:ligatures w14:val="standardContextual"/>
            </w:rPr>
          </w:pPr>
          <w:hyperlink w:anchor="_Toc230346715" w:history="1">
            <w:r w:rsidRPr="00E15121">
              <w:rPr>
                <w:rStyle w:val="Hyperlink"/>
                <w:i/>
                <w:iCs/>
              </w:rPr>
              <w:t>7</w:t>
            </w:r>
            <w:r>
              <w:rPr>
                <w:rFonts w:asciiTheme="minorHAnsi" w:eastAsiaTheme="minorEastAsia" w:hAnsiTheme="minorHAnsi"/>
                <w:b w:val="0"/>
                <w:kern w:val="2"/>
                <w:sz w:val="24"/>
                <w:szCs w:val="24"/>
                <w:lang w:eastAsia="en-AU"/>
                <w14:ligatures w14:val="standardContextual"/>
              </w:rPr>
              <w:tab/>
            </w:r>
            <w:r w:rsidRPr="00E15121">
              <w:rPr>
                <w:rStyle w:val="Hyperlink"/>
                <w:i/>
                <w:iCs/>
              </w:rPr>
              <w:t>Megalocytivirus pagrus1</w:t>
            </w:r>
            <w:r>
              <w:rPr>
                <w:webHidden/>
              </w:rPr>
              <w:tab/>
            </w:r>
            <w:r>
              <w:rPr>
                <w:webHidden/>
              </w:rPr>
              <w:fldChar w:fldCharType="begin"/>
            </w:r>
            <w:r>
              <w:rPr>
                <w:webHidden/>
              </w:rPr>
              <w:instrText xml:space="preserve"> PAGEREF _Toc230346715 \h </w:instrText>
            </w:r>
            <w:r>
              <w:rPr>
                <w:webHidden/>
              </w:rPr>
            </w:r>
            <w:r>
              <w:rPr>
                <w:webHidden/>
              </w:rPr>
              <w:fldChar w:fldCharType="separate"/>
            </w:r>
            <w:r>
              <w:rPr>
                <w:webHidden/>
              </w:rPr>
              <w:t>103</w:t>
            </w:r>
            <w:r>
              <w:rPr>
                <w:webHidden/>
              </w:rPr>
              <w:fldChar w:fldCharType="end"/>
            </w:r>
          </w:hyperlink>
        </w:p>
        <w:p w14:paraId="43016D1A" w14:textId="373EB826" w:rsidR="00D52657" w:rsidRDefault="00D52657">
          <w:pPr>
            <w:pStyle w:val="TOC2"/>
            <w:rPr>
              <w:rFonts w:asciiTheme="minorHAnsi" w:eastAsiaTheme="minorEastAsia" w:hAnsiTheme="minorHAnsi"/>
              <w:kern w:val="2"/>
              <w:sz w:val="24"/>
              <w:szCs w:val="24"/>
              <w:lang w:eastAsia="en-AU"/>
              <w14:ligatures w14:val="standardContextual"/>
            </w:rPr>
          </w:pPr>
          <w:hyperlink w:anchor="_Toc230346716" w:history="1">
            <w:r w:rsidRPr="00E15121">
              <w:rPr>
                <w:rStyle w:val="Hyperlink"/>
              </w:rPr>
              <w:t>7.1</w:t>
            </w:r>
            <w:r>
              <w:rPr>
                <w:rFonts w:asciiTheme="minorHAnsi" w:eastAsiaTheme="minorEastAsia" w:hAnsiTheme="minorHAnsi"/>
                <w:kern w:val="2"/>
                <w:sz w:val="24"/>
                <w:szCs w:val="24"/>
                <w:lang w:eastAsia="en-AU"/>
                <w14:ligatures w14:val="standardContextual"/>
              </w:rPr>
              <w:tab/>
            </w:r>
            <w:r w:rsidRPr="00E15121">
              <w:rPr>
                <w:rStyle w:val="Hyperlink"/>
              </w:rPr>
              <w:t>Background</w:t>
            </w:r>
            <w:r>
              <w:rPr>
                <w:webHidden/>
              </w:rPr>
              <w:tab/>
            </w:r>
            <w:r>
              <w:rPr>
                <w:webHidden/>
              </w:rPr>
              <w:fldChar w:fldCharType="begin"/>
            </w:r>
            <w:r>
              <w:rPr>
                <w:webHidden/>
              </w:rPr>
              <w:instrText xml:space="preserve"> PAGEREF _Toc230346716 \h </w:instrText>
            </w:r>
            <w:r>
              <w:rPr>
                <w:webHidden/>
              </w:rPr>
            </w:r>
            <w:r>
              <w:rPr>
                <w:webHidden/>
              </w:rPr>
              <w:fldChar w:fldCharType="separate"/>
            </w:r>
            <w:r>
              <w:rPr>
                <w:webHidden/>
              </w:rPr>
              <w:t>103</w:t>
            </w:r>
            <w:r>
              <w:rPr>
                <w:webHidden/>
              </w:rPr>
              <w:fldChar w:fldCharType="end"/>
            </w:r>
          </w:hyperlink>
        </w:p>
        <w:p w14:paraId="28C36061" w14:textId="23BACF3C" w:rsidR="00D52657" w:rsidRDefault="00D52657">
          <w:pPr>
            <w:pStyle w:val="TOC2"/>
            <w:rPr>
              <w:rFonts w:asciiTheme="minorHAnsi" w:eastAsiaTheme="minorEastAsia" w:hAnsiTheme="minorHAnsi"/>
              <w:kern w:val="2"/>
              <w:sz w:val="24"/>
              <w:szCs w:val="24"/>
              <w:lang w:eastAsia="en-AU"/>
              <w14:ligatures w14:val="standardContextual"/>
            </w:rPr>
          </w:pPr>
          <w:hyperlink w:anchor="_Toc230346717" w:history="1">
            <w:r w:rsidRPr="00E15121">
              <w:rPr>
                <w:rStyle w:val="Hyperlink"/>
              </w:rPr>
              <w:t>7.2</w:t>
            </w:r>
            <w:r>
              <w:rPr>
                <w:rFonts w:asciiTheme="minorHAnsi" w:eastAsiaTheme="minorEastAsia" w:hAnsiTheme="minorHAnsi"/>
                <w:kern w:val="2"/>
                <w:sz w:val="24"/>
                <w:szCs w:val="24"/>
                <w:lang w:eastAsia="en-AU"/>
                <w14:ligatures w14:val="standardContextual"/>
              </w:rPr>
              <w:tab/>
            </w:r>
            <w:r w:rsidRPr="00E15121">
              <w:rPr>
                <w:rStyle w:val="Hyperlink"/>
              </w:rPr>
              <w:t>Technical information</w:t>
            </w:r>
            <w:r>
              <w:rPr>
                <w:webHidden/>
              </w:rPr>
              <w:tab/>
            </w:r>
            <w:r>
              <w:rPr>
                <w:webHidden/>
              </w:rPr>
              <w:fldChar w:fldCharType="begin"/>
            </w:r>
            <w:r>
              <w:rPr>
                <w:webHidden/>
              </w:rPr>
              <w:instrText xml:space="preserve"> PAGEREF _Toc230346717 \h </w:instrText>
            </w:r>
            <w:r>
              <w:rPr>
                <w:webHidden/>
              </w:rPr>
            </w:r>
            <w:r>
              <w:rPr>
                <w:webHidden/>
              </w:rPr>
              <w:fldChar w:fldCharType="separate"/>
            </w:r>
            <w:r>
              <w:rPr>
                <w:webHidden/>
              </w:rPr>
              <w:t>103</w:t>
            </w:r>
            <w:r>
              <w:rPr>
                <w:webHidden/>
              </w:rPr>
              <w:fldChar w:fldCharType="end"/>
            </w:r>
          </w:hyperlink>
        </w:p>
        <w:p w14:paraId="6A552C39" w14:textId="1408DFBE" w:rsidR="00D52657" w:rsidRDefault="00D52657">
          <w:pPr>
            <w:pStyle w:val="TOC2"/>
            <w:rPr>
              <w:rFonts w:asciiTheme="minorHAnsi" w:eastAsiaTheme="minorEastAsia" w:hAnsiTheme="minorHAnsi"/>
              <w:kern w:val="2"/>
              <w:sz w:val="24"/>
              <w:szCs w:val="24"/>
              <w:lang w:eastAsia="en-AU"/>
              <w14:ligatures w14:val="standardContextual"/>
            </w:rPr>
          </w:pPr>
          <w:hyperlink w:anchor="_Toc230346718" w:history="1">
            <w:r w:rsidRPr="00E15121">
              <w:rPr>
                <w:rStyle w:val="Hyperlink"/>
              </w:rPr>
              <w:t>7.3</w:t>
            </w:r>
            <w:r>
              <w:rPr>
                <w:rFonts w:asciiTheme="minorHAnsi" w:eastAsiaTheme="minorEastAsia" w:hAnsiTheme="minorHAnsi"/>
                <w:kern w:val="2"/>
                <w:sz w:val="24"/>
                <w:szCs w:val="24"/>
                <w:lang w:eastAsia="en-AU"/>
                <w14:ligatures w14:val="standardContextual"/>
              </w:rPr>
              <w:tab/>
            </w:r>
            <w:r w:rsidRPr="00E15121">
              <w:rPr>
                <w:rStyle w:val="Hyperlink"/>
              </w:rPr>
              <w:t>Risk assessment</w:t>
            </w:r>
            <w:r>
              <w:rPr>
                <w:webHidden/>
              </w:rPr>
              <w:tab/>
            </w:r>
            <w:r>
              <w:rPr>
                <w:webHidden/>
              </w:rPr>
              <w:fldChar w:fldCharType="begin"/>
            </w:r>
            <w:r>
              <w:rPr>
                <w:webHidden/>
              </w:rPr>
              <w:instrText xml:space="preserve"> PAGEREF _Toc230346718 \h </w:instrText>
            </w:r>
            <w:r>
              <w:rPr>
                <w:webHidden/>
              </w:rPr>
            </w:r>
            <w:r>
              <w:rPr>
                <w:webHidden/>
              </w:rPr>
              <w:fldChar w:fldCharType="separate"/>
            </w:r>
            <w:r>
              <w:rPr>
                <w:webHidden/>
              </w:rPr>
              <w:t>121</w:t>
            </w:r>
            <w:r>
              <w:rPr>
                <w:webHidden/>
              </w:rPr>
              <w:fldChar w:fldCharType="end"/>
            </w:r>
          </w:hyperlink>
        </w:p>
        <w:p w14:paraId="608E6F61" w14:textId="3F56863D" w:rsidR="00D52657" w:rsidRDefault="00D52657">
          <w:pPr>
            <w:pStyle w:val="TOC2"/>
            <w:rPr>
              <w:rFonts w:asciiTheme="minorHAnsi" w:eastAsiaTheme="minorEastAsia" w:hAnsiTheme="minorHAnsi"/>
              <w:kern w:val="2"/>
              <w:sz w:val="24"/>
              <w:szCs w:val="24"/>
              <w:lang w:eastAsia="en-AU"/>
              <w14:ligatures w14:val="standardContextual"/>
            </w:rPr>
          </w:pPr>
          <w:hyperlink w:anchor="_Toc230346719" w:history="1">
            <w:r w:rsidRPr="00E15121">
              <w:rPr>
                <w:rStyle w:val="Hyperlink"/>
              </w:rPr>
              <w:t>7.4</w:t>
            </w:r>
            <w:r>
              <w:rPr>
                <w:rFonts w:asciiTheme="minorHAnsi" w:eastAsiaTheme="minorEastAsia" w:hAnsiTheme="minorHAnsi"/>
                <w:kern w:val="2"/>
                <w:sz w:val="24"/>
                <w:szCs w:val="24"/>
                <w:lang w:eastAsia="en-AU"/>
                <w14:ligatures w14:val="standardContextual"/>
              </w:rPr>
              <w:tab/>
            </w:r>
            <w:r w:rsidRPr="00E15121">
              <w:rPr>
                <w:rStyle w:val="Hyperlink"/>
              </w:rPr>
              <w:t>Biosecurity measures</w:t>
            </w:r>
            <w:r>
              <w:rPr>
                <w:webHidden/>
              </w:rPr>
              <w:tab/>
            </w:r>
            <w:r>
              <w:rPr>
                <w:webHidden/>
              </w:rPr>
              <w:fldChar w:fldCharType="begin"/>
            </w:r>
            <w:r>
              <w:rPr>
                <w:webHidden/>
              </w:rPr>
              <w:instrText xml:space="preserve"> PAGEREF _Toc230346719 \h </w:instrText>
            </w:r>
            <w:r>
              <w:rPr>
                <w:webHidden/>
              </w:rPr>
            </w:r>
            <w:r>
              <w:rPr>
                <w:webHidden/>
              </w:rPr>
              <w:fldChar w:fldCharType="separate"/>
            </w:r>
            <w:r>
              <w:rPr>
                <w:webHidden/>
              </w:rPr>
              <w:t>132</w:t>
            </w:r>
            <w:r>
              <w:rPr>
                <w:webHidden/>
              </w:rPr>
              <w:fldChar w:fldCharType="end"/>
            </w:r>
          </w:hyperlink>
        </w:p>
        <w:p w14:paraId="5353D2ED" w14:textId="4D057D60" w:rsidR="00D52657" w:rsidRDefault="00D52657">
          <w:pPr>
            <w:pStyle w:val="TOC1"/>
            <w:rPr>
              <w:rFonts w:asciiTheme="minorHAnsi" w:eastAsiaTheme="minorEastAsia" w:hAnsiTheme="minorHAnsi"/>
              <w:b w:val="0"/>
              <w:kern w:val="2"/>
              <w:sz w:val="24"/>
              <w:szCs w:val="24"/>
              <w:lang w:eastAsia="en-AU"/>
              <w14:ligatures w14:val="standardContextual"/>
            </w:rPr>
          </w:pPr>
          <w:hyperlink w:anchor="_Toc230346720" w:history="1">
            <w:r w:rsidRPr="00E15121">
              <w:rPr>
                <w:rStyle w:val="Hyperlink"/>
              </w:rPr>
              <w:t>8</w:t>
            </w:r>
            <w:r>
              <w:rPr>
                <w:rFonts w:asciiTheme="minorHAnsi" w:eastAsiaTheme="minorEastAsia" w:hAnsiTheme="minorHAnsi"/>
                <w:b w:val="0"/>
                <w:kern w:val="2"/>
                <w:sz w:val="24"/>
                <w:szCs w:val="24"/>
                <w:lang w:eastAsia="en-AU"/>
                <w14:ligatures w14:val="standardContextual"/>
              </w:rPr>
              <w:tab/>
            </w:r>
            <w:r w:rsidRPr="00E15121">
              <w:rPr>
                <w:rStyle w:val="Hyperlink"/>
              </w:rPr>
              <w:t>Nervous necrosis virus</w:t>
            </w:r>
            <w:r>
              <w:rPr>
                <w:webHidden/>
              </w:rPr>
              <w:tab/>
            </w:r>
            <w:r>
              <w:rPr>
                <w:webHidden/>
              </w:rPr>
              <w:fldChar w:fldCharType="begin"/>
            </w:r>
            <w:r>
              <w:rPr>
                <w:webHidden/>
              </w:rPr>
              <w:instrText xml:space="preserve"> PAGEREF _Toc230346720 \h </w:instrText>
            </w:r>
            <w:r>
              <w:rPr>
                <w:webHidden/>
              </w:rPr>
            </w:r>
            <w:r>
              <w:rPr>
                <w:webHidden/>
              </w:rPr>
              <w:fldChar w:fldCharType="separate"/>
            </w:r>
            <w:r>
              <w:rPr>
                <w:webHidden/>
              </w:rPr>
              <w:t>135</w:t>
            </w:r>
            <w:r>
              <w:rPr>
                <w:webHidden/>
              </w:rPr>
              <w:fldChar w:fldCharType="end"/>
            </w:r>
          </w:hyperlink>
        </w:p>
        <w:p w14:paraId="51CF9D25" w14:textId="4B281126" w:rsidR="00D52657" w:rsidRDefault="00D52657">
          <w:pPr>
            <w:pStyle w:val="TOC2"/>
            <w:rPr>
              <w:rFonts w:asciiTheme="minorHAnsi" w:eastAsiaTheme="minorEastAsia" w:hAnsiTheme="minorHAnsi"/>
              <w:kern w:val="2"/>
              <w:sz w:val="24"/>
              <w:szCs w:val="24"/>
              <w:lang w:eastAsia="en-AU"/>
              <w14:ligatures w14:val="standardContextual"/>
            </w:rPr>
          </w:pPr>
          <w:hyperlink w:anchor="_Toc230346721" w:history="1">
            <w:r w:rsidRPr="00E15121">
              <w:rPr>
                <w:rStyle w:val="Hyperlink"/>
              </w:rPr>
              <w:t>8.1</w:t>
            </w:r>
            <w:r>
              <w:rPr>
                <w:rFonts w:asciiTheme="minorHAnsi" w:eastAsiaTheme="minorEastAsia" w:hAnsiTheme="minorHAnsi"/>
                <w:kern w:val="2"/>
                <w:sz w:val="24"/>
                <w:szCs w:val="24"/>
                <w:lang w:eastAsia="en-AU"/>
                <w14:ligatures w14:val="standardContextual"/>
              </w:rPr>
              <w:tab/>
            </w:r>
            <w:r w:rsidRPr="00E15121">
              <w:rPr>
                <w:rStyle w:val="Hyperlink"/>
              </w:rPr>
              <w:t>Background</w:t>
            </w:r>
            <w:r>
              <w:rPr>
                <w:webHidden/>
              </w:rPr>
              <w:tab/>
            </w:r>
            <w:r>
              <w:rPr>
                <w:webHidden/>
              </w:rPr>
              <w:fldChar w:fldCharType="begin"/>
            </w:r>
            <w:r>
              <w:rPr>
                <w:webHidden/>
              </w:rPr>
              <w:instrText xml:space="preserve"> PAGEREF _Toc230346721 \h </w:instrText>
            </w:r>
            <w:r>
              <w:rPr>
                <w:webHidden/>
              </w:rPr>
            </w:r>
            <w:r>
              <w:rPr>
                <w:webHidden/>
              </w:rPr>
              <w:fldChar w:fldCharType="separate"/>
            </w:r>
            <w:r>
              <w:rPr>
                <w:webHidden/>
              </w:rPr>
              <w:t>135</w:t>
            </w:r>
            <w:r>
              <w:rPr>
                <w:webHidden/>
              </w:rPr>
              <w:fldChar w:fldCharType="end"/>
            </w:r>
          </w:hyperlink>
        </w:p>
        <w:p w14:paraId="24CC867C" w14:textId="77E81F37" w:rsidR="00D52657" w:rsidRDefault="00D52657">
          <w:pPr>
            <w:pStyle w:val="TOC2"/>
            <w:rPr>
              <w:rFonts w:asciiTheme="minorHAnsi" w:eastAsiaTheme="minorEastAsia" w:hAnsiTheme="minorHAnsi"/>
              <w:kern w:val="2"/>
              <w:sz w:val="24"/>
              <w:szCs w:val="24"/>
              <w:lang w:eastAsia="en-AU"/>
              <w14:ligatures w14:val="standardContextual"/>
            </w:rPr>
          </w:pPr>
          <w:hyperlink w:anchor="_Toc230346722" w:history="1">
            <w:r w:rsidRPr="00E15121">
              <w:rPr>
                <w:rStyle w:val="Hyperlink"/>
              </w:rPr>
              <w:t>8.2</w:t>
            </w:r>
            <w:r>
              <w:rPr>
                <w:rFonts w:asciiTheme="minorHAnsi" w:eastAsiaTheme="minorEastAsia" w:hAnsiTheme="minorHAnsi"/>
                <w:kern w:val="2"/>
                <w:sz w:val="24"/>
                <w:szCs w:val="24"/>
                <w:lang w:eastAsia="en-AU"/>
                <w14:ligatures w14:val="standardContextual"/>
              </w:rPr>
              <w:tab/>
            </w:r>
            <w:r w:rsidRPr="00E15121">
              <w:rPr>
                <w:rStyle w:val="Hyperlink"/>
              </w:rPr>
              <w:t>Technical information</w:t>
            </w:r>
            <w:r>
              <w:rPr>
                <w:webHidden/>
              </w:rPr>
              <w:tab/>
            </w:r>
            <w:r>
              <w:rPr>
                <w:webHidden/>
              </w:rPr>
              <w:fldChar w:fldCharType="begin"/>
            </w:r>
            <w:r>
              <w:rPr>
                <w:webHidden/>
              </w:rPr>
              <w:instrText xml:space="preserve"> PAGEREF _Toc230346722 \h </w:instrText>
            </w:r>
            <w:r>
              <w:rPr>
                <w:webHidden/>
              </w:rPr>
            </w:r>
            <w:r>
              <w:rPr>
                <w:webHidden/>
              </w:rPr>
              <w:fldChar w:fldCharType="separate"/>
            </w:r>
            <w:r>
              <w:rPr>
                <w:webHidden/>
              </w:rPr>
              <w:t>135</w:t>
            </w:r>
            <w:r>
              <w:rPr>
                <w:webHidden/>
              </w:rPr>
              <w:fldChar w:fldCharType="end"/>
            </w:r>
          </w:hyperlink>
        </w:p>
        <w:p w14:paraId="5550080E" w14:textId="3A5165CB" w:rsidR="00D52657" w:rsidRDefault="00D52657">
          <w:pPr>
            <w:pStyle w:val="TOC2"/>
            <w:rPr>
              <w:rFonts w:asciiTheme="minorHAnsi" w:eastAsiaTheme="minorEastAsia" w:hAnsiTheme="minorHAnsi"/>
              <w:kern w:val="2"/>
              <w:sz w:val="24"/>
              <w:szCs w:val="24"/>
              <w:lang w:eastAsia="en-AU"/>
              <w14:ligatures w14:val="standardContextual"/>
            </w:rPr>
          </w:pPr>
          <w:hyperlink w:anchor="_Toc230346723" w:history="1">
            <w:r w:rsidRPr="00E15121">
              <w:rPr>
                <w:rStyle w:val="Hyperlink"/>
              </w:rPr>
              <w:t>8.3</w:t>
            </w:r>
            <w:r>
              <w:rPr>
                <w:rFonts w:asciiTheme="minorHAnsi" w:eastAsiaTheme="minorEastAsia" w:hAnsiTheme="minorHAnsi"/>
                <w:kern w:val="2"/>
                <w:sz w:val="24"/>
                <w:szCs w:val="24"/>
                <w:lang w:eastAsia="en-AU"/>
                <w14:ligatures w14:val="standardContextual"/>
              </w:rPr>
              <w:tab/>
            </w:r>
            <w:r w:rsidRPr="00E15121">
              <w:rPr>
                <w:rStyle w:val="Hyperlink"/>
              </w:rPr>
              <w:t>Risk assessment</w:t>
            </w:r>
            <w:r>
              <w:rPr>
                <w:webHidden/>
              </w:rPr>
              <w:tab/>
            </w:r>
            <w:r>
              <w:rPr>
                <w:webHidden/>
              </w:rPr>
              <w:fldChar w:fldCharType="begin"/>
            </w:r>
            <w:r>
              <w:rPr>
                <w:webHidden/>
              </w:rPr>
              <w:instrText xml:space="preserve"> PAGEREF _Toc230346723 \h </w:instrText>
            </w:r>
            <w:r>
              <w:rPr>
                <w:webHidden/>
              </w:rPr>
            </w:r>
            <w:r>
              <w:rPr>
                <w:webHidden/>
              </w:rPr>
              <w:fldChar w:fldCharType="separate"/>
            </w:r>
            <w:r>
              <w:rPr>
                <w:webHidden/>
              </w:rPr>
              <w:t>143</w:t>
            </w:r>
            <w:r>
              <w:rPr>
                <w:webHidden/>
              </w:rPr>
              <w:fldChar w:fldCharType="end"/>
            </w:r>
          </w:hyperlink>
        </w:p>
        <w:p w14:paraId="7A51E616" w14:textId="20CF5E78" w:rsidR="00D52657" w:rsidRDefault="00D52657">
          <w:pPr>
            <w:pStyle w:val="TOC1"/>
            <w:rPr>
              <w:rFonts w:asciiTheme="minorHAnsi" w:eastAsiaTheme="minorEastAsia" w:hAnsiTheme="minorHAnsi"/>
              <w:b w:val="0"/>
              <w:kern w:val="2"/>
              <w:sz w:val="24"/>
              <w:szCs w:val="24"/>
              <w:lang w:eastAsia="en-AU"/>
              <w14:ligatures w14:val="standardContextual"/>
            </w:rPr>
          </w:pPr>
          <w:hyperlink w:anchor="_Toc230346724" w:history="1">
            <w:r w:rsidRPr="00E15121">
              <w:rPr>
                <w:rStyle w:val="Hyperlink"/>
              </w:rPr>
              <w:t>9</w:t>
            </w:r>
            <w:r>
              <w:rPr>
                <w:rFonts w:asciiTheme="minorHAnsi" w:eastAsiaTheme="minorEastAsia" w:hAnsiTheme="minorHAnsi"/>
                <w:b w:val="0"/>
                <w:kern w:val="2"/>
                <w:sz w:val="24"/>
                <w:szCs w:val="24"/>
                <w:lang w:eastAsia="en-AU"/>
                <w14:ligatures w14:val="standardContextual"/>
              </w:rPr>
              <w:tab/>
            </w:r>
            <w:r w:rsidRPr="00E15121">
              <w:rPr>
                <w:rStyle w:val="Hyperlink"/>
              </w:rPr>
              <w:t>Salmonid alphavirus</w:t>
            </w:r>
            <w:r>
              <w:rPr>
                <w:webHidden/>
              </w:rPr>
              <w:tab/>
            </w:r>
            <w:r>
              <w:rPr>
                <w:webHidden/>
              </w:rPr>
              <w:fldChar w:fldCharType="begin"/>
            </w:r>
            <w:r>
              <w:rPr>
                <w:webHidden/>
              </w:rPr>
              <w:instrText xml:space="preserve"> PAGEREF _Toc230346724 \h </w:instrText>
            </w:r>
            <w:r>
              <w:rPr>
                <w:webHidden/>
              </w:rPr>
            </w:r>
            <w:r>
              <w:rPr>
                <w:webHidden/>
              </w:rPr>
              <w:fldChar w:fldCharType="separate"/>
            </w:r>
            <w:r>
              <w:rPr>
                <w:webHidden/>
              </w:rPr>
              <w:t>153</w:t>
            </w:r>
            <w:r>
              <w:rPr>
                <w:webHidden/>
              </w:rPr>
              <w:fldChar w:fldCharType="end"/>
            </w:r>
          </w:hyperlink>
        </w:p>
        <w:p w14:paraId="32F4D480" w14:textId="054E0CB3" w:rsidR="00D52657" w:rsidRDefault="00D52657">
          <w:pPr>
            <w:pStyle w:val="TOC2"/>
            <w:rPr>
              <w:rFonts w:asciiTheme="minorHAnsi" w:eastAsiaTheme="minorEastAsia" w:hAnsiTheme="minorHAnsi"/>
              <w:kern w:val="2"/>
              <w:sz w:val="24"/>
              <w:szCs w:val="24"/>
              <w:lang w:eastAsia="en-AU"/>
              <w14:ligatures w14:val="standardContextual"/>
            </w:rPr>
          </w:pPr>
          <w:hyperlink w:anchor="_Toc230346725" w:history="1">
            <w:r w:rsidRPr="00E15121">
              <w:rPr>
                <w:rStyle w:val="Hyperlink"/>
              </w:rPr>
              <w:t>9.1</w:t>
            </w:r>
            <w:r>
              <w:rPr>
                <w:rFonts w:asciiTheme="minorHAnsi" w:eastAsiaTheme="minorEastAsia" w:hAnsiTheme="minorHAnsi"/>
                <w:kern w:val="2"/>
                <w:sz w:val="24"/>
                <w:szCs w:val="24"/>
                <w:lang w:eastAsia="en-AU"/>
                <w14:ligatures w14:val="standardContextual"/>
              </w:rPr>
              <w:tab/>
            </w:r>
            <w:r w:rsidRPr="00E15121">
              <w:rPr>
                <w:rStyle w:val="Hyperlink"/>
              </w:rPr>
              <w:t>Background</w:t>
            </w:r>
            <w:r>
              <w:rPr>
                <w:webHidden/>
              </w:rPr>
              <w:tab/>
            </w:r>
            <w:r>
              <w:rPr>
                <w:webHidden/>
              </w:rPr>
              <w:fldChar w:fldCharType="begin"/>
            </w:r>
            <w:r>
              <w:rPr>
                <w:webHidden/>
              </w:rPr>
              <w:instrText xml:space="preserve"> PAGEREF _Toc230346725 \h </w:instrText>
            </w:r>
            <w:r>
              <w:rPr>
                <w:webHidden/>
              </w:rPr>
            </w:r>
            <w:r>
              <w:rPr>
                <w:webHidden/>
              </w:rPr>
              <w:fldChar w:fldCharType="separate"/>
            </w:r>
            <w:r>
              <w:rPr>
                <w:webHidden/>
              </w:rPr>
              <w:t>153</w:t>
            </w:r>
            <w:r>
              <w:rPr>
                <w:webHidden/>
              </w:rPr>
              <w:fldChar w:fldCharType="end"/>
            </w:r>
          </w:hyperlink>
        </w:p>
        <w:p w14:paraId="75890BBD" w14:textId="13C55D90" w:rsidR="00D52657" w:rsidRDefault="00D52657">
          <w:pPr>
            <w:pStyle w:val="TOC2"/>
            <w:rPr>
              <w:rFonts w:asciiTheme="minorHAnsi" w:eastAsiaTheme="minorEastAsia" w:hAnsiTheme="minorHAnsi"/>
              <w:kern w:val="2"/>
              <w:sz w:val="24"/>
              <w:szCs w:val="24"/>
              <w:lang w:eastAsia="en-AU"/>
              <w14:ligatures w14:val="standardContextual"/>
            </w:rPr>
          </w:pPr>
          <w:hyperlink w:anchor="_Toc230346726" w:history="1">
            <w:r w:rsidRPr="00E15121">
              <w:rPr>
                <w:rStyle w:val="Hyperlink"/>
              </w:rPr>
              <w:t>9.2</w:t>
            </w:r>
            <w:r>
              <w:rPr>
                <w:rFonts w:asciiTheme="minorHAnsi" w:eastAsiaTheme="minorEastAsia" w:hAnsiTheme="minorHAnsi"/>
                <w:kern w:val="2"/>
                <w:sz w:val="24"/>
                <w:szCs w:val="24"/>
                <w:lang w:eastAsia="en-AU"/>
                <w14:ligatures w14:val="standardContextual"/>
              </w:rPr>
              <w:tab/>
            </w:r>
            <w:r w:rsidRPr="00E15121">
              <w:rPr>
                <w:rStyle w:val="Hyperlink"/>
              </w:rPr>
              <w:t>Technical information</w:t>
            </w:r>
            <w:r>
              <w:rPr>
                <w:webHidden/>
              </w:rPr>
              <w:tab/>
            </w:r>
            <w:r>
              <w:rPr>
                <w:webHidden/>
              </w:rPr>
              <w:fldChar w:fldCharType="begin"/>
            </w:r>
            <w:r>
              <w:rPr>
                <w:webHidden/>
              </w:rPr>
              <w:instrText xml:space="preserve"> PAGEREF _Toc230346726 \h </w:instrText>
            </w:r>
            <w:r>
              <w:rPr>
                <w:webHidden/>
              </w:rPr>
            </w:r>
            <w:r>
              <w:rPr>
                <w:webHidden/>
              </w:rPr>
              <w:fldChar w:fldCharType="separate"/>
            </w:r>
            <w:r>
              <w:rPr>
                <w:webHidden/>
              </w:rPr>
              <w:t>153</w:t>
            </w:r>
            <w:r>
              <w:rPr>
                <w:webHidden/>
              </w:rPr>
              <w:fldChar w:fldCharType="end"/>
            </w:r>
          </w:hyperlink>
        </w:p>
        <w:p w14:paraId="25943850" w14:textId="2EC1A4C9" w:rsidR="00D52657" w:rsidRDefault="00D52657">
          <w:pPr>
            <w:pStyle w:val="TOC2"/>
            <w:rPr>
              <w:rFonts w:asciiTheme="minorHAnsi" w:eastAsiaTheme="minorEastAsia" w:hAnsiTheme="minorHAnsi"/>
              <w:kern w:val="2"/>
              <w:sz w:val="24"/>
              <w:szCs w:val="24"/>
              <w:lang w:eastAsia="en-AU"/>
              <w14:ligatures w14:val="standardContextual"/>
            </w:rPr>
          </w:pPr>
          <w:hyperlink w:anchor="_Toc230346727" w:history="1">
            <w:r w:rsidRPr="00E15121">
              <w:rPr>
                <w:rStyle w:val="Hyperlink"/>
              </w:rPr>
              <w:t>9.3</w:t>
            </w:r>
            <w:r>
              <w:rPr>
                <w:rFonts w:asciiTheme="minorHAnsi" w:eastAsiaTheme="minorEastAsia" w:hAnsiTheme="minorHAnsi"/>
                <w:kern w:val="2"/>
                <w:sz w:val="24"/>
                <w:szCs w:val="24"/>
                <w:lang w:eastAsia="en-AU"/>
                <w14:ligatures w14:val="standardContextual"/>
              </w:rPr>
              <w:tab/>
            </w:r>
            <w:r w:rsidRPr="00E15121">
              <w:rPr>
                <w:rStyle w:val="Hyperlink"/>
              </w:rPr>
              <w:t>Risk assessment</w:t>
            </w:r>
            <w:r>
              <w:rPr>
                <w:webHidden/>
              </w:rPr>
              <w:tab/>
            </w:r>
            <w:r>
              <w:rPr>
                <w:webHidden/>
              </w:rPr>
              <w:fldChar w:fldCharType="begin"/>
            </w:r>
            <w:r>
              <w:rPr>
                <w:webHidden/>
              </w:rPr>
              <w:instrText xml:space="preserve"> PAGEREF _Toc230346727 \h </w:instrText>
            </w:r>
            <w:r>
              <w:rPr>
                <w:webHidden/>
              </w:rPr>
            </w:r>
            <w:r>
              <w:rPr>
                <w:webHidden/>
              </w:rPr>
              <w:fldChar w:fldCharType="separate"/>
            </w:r>
            <w:r>
              <w:rPr>
                <w:webHidden/>
              </w:rPr>
              <w:t>159</w:t>
            </w:r>
            <w:r>
              <w:rPr>
                <w:webHidden/>
              </w:rPr>
              <w:fldChar w:fldCharType="end"/>
            </w:r>
          </w:hyperlink>
        </w:p>
        <w:p w14:paraId="42412935" w14:textId="5FF76547" w:rsidR="00D52657" w:rsidRDefault="00D52657">
          <w:pPr>
            <w:pStyle w:val="TOC1"/>
            <w:rPr>
              <w:rFonts w:asciiTheme="minorHAnsi" w:eastAsiaTheme="minorEastAsia" w:hAnsiTheme="minorHAnsi"/>
              <w:b w:val="0"/>
              <w:kern w:val="2"/>
              <w:sz w:val="24"/>
              <w:szCs w:val="24"/>
              <w:lang w:eastAsia="en-AU"/>
              <w14:ligatures w14:val="standardContextual"/>
            </w:rPr>
          </w:pPr>
          <w:hyperlink w:anchor="_Toc230346728" w:history="1">
            <w:r w:rsidRPr="00E15121">
              <w:rPr>
                <w:rStyle w:val="Hyperlink"/>
              </w:rPr>
              <w:t>10</w:t>
            </w:r>
            <w:r>
              <w:rPr>
                <w:rFonts w:asciiTheme="minorHAnsi" w:eastAsiaTheme="minorEastAsia" w:hAnsiTheme="minorHAnsi"/>
                <w:b w:val="0"/>
                <w:kern w:val="2"/>
                <w:sz w:val="24"/>
                <w:szCs w:val="24"/>
                <w:lang w:eastAsia="en-AU"/>
                <w14:ligatures w14:val="standardContextual"/>
              </w:rPr>
              <w:tab/>
            </w:r>
            <w:r w:rsidRPr="00E15121">
              <w:rPr>
                <w:rStyle w:val="Hyperlink"/>
              </w:rPr>
              <w:t>Similar damselfish ranavirus and other related ranaviruses</w:t>
            </w:r>
            <w:r>
              <w:rPr>
                <w:webHidden/>
              </w:rPr>
              <w:tab/>
            </w:r>
            <w:r>
              <w:rPr>
                <w:webHidden/>
              </w:rPr>
              <w:fldChar w:fldCharType="begin"/>
            </w:r>
            <w:r>
              <w:rPr>
                <w:webHidden/>
              </w:rPr>
              <w:instrText xml:space="preserve"> PAGEREF _Toc230346728 \h </w:instrText>
            </w:r>
            <w:r>
              <w:rPr>
                <w:webHidden/>
              </w:rPr>
            </w:r>
            <w:r>
              <w:rPr>
                <w:webHidden/>
              </w:rPr>
              <w:fldChar w:fldCharType="separate"/>
            </w:r>
            <w:r>
              <w:rPr>
                <w:webHidden/>
              </w:rPr>
              <w:t>170</w:t>
            </w:r>
            <w:r>
              <w:rPr>
                <w:webHidden/>
              </w:rPr>
              <w:fldChar w:fldCharType="end"/>
            </w:r>
          </w:hyperlink>
        </w:p>
        <w:p w14:paraId="58D6AF6B" w14:textId="4ACE1A38" w:rsidR="00D52657" w:rsidRDefault="00D52657">
          <w:pPr>
            <w:pStyle w:val="TOC2"/>
            <w:tabs>
              <w:tab w:val="left" w:pos="1134"/>
            </w:tabs>
            <w:rPr>
              <w:rFonts w:asciiTheme="minorHAnsi" w:eastAsiaTheme="minorEastAsia" w:hAnsiTheme="minorHAnsi"/>
              <w:kern w:val="2"/>
              <w:sz w:val="24"/>
              <w:szCs w:val="24"/>
              <w:lang w:eastAsia="en-AU"/>
              <w14:ligatures w14:val="standardContextual"/>
            </w:rPr>
          </w:pPr>
          <w:hyperlink w:anchor="_Toc230346729" w:history="1">
            <w:r w:rsidRPr="00E15121">
              <w:rPr>
                <w:rStyle w:val="Hyperlink"/>
              </w:rPr>
              <w:t>10.1</w:t>
            </w:r>
            <w:r>
              <w:rPr>
                <w:rFonts w:asciiTheme="minorHAnsi" w:eastAsiaTheme="minorEastAsia" w:hAnsiTheme="minorHAnsi"/>
                <w:kern w:val="2"/>
                <w:sz w:val="24"/>
                <w:szCs w:val="24"/>
                <w:lang w:eastAsia="en-AU"/>
                <w14:ligatures w14:val="standardContextual"/>
              </w:rPr>
              <w:tab/>
            </w:r>
            <w:r w:rsidRPr="00E15121">
              <w:rPr>
                <w:rStyle w:val="Hyperlink"/>
              </w:rPr>
              <w:t>Background</w:t>
            </w:r>
            <w:r>
              <w:rPr>
                <w:webHidden/>
              </w:rPr>
              <w:tab/>
            </w:r>
            <w:r>
              <w:rPr>
                <w:webHidden/>
              </w:rPr>
              <w:fldChar w:fldCharType="begin"/>
            </w:r>
            <w:r>
              <w:rPr>
                <w:webHidden/>
              </w:rPr>
              <w:instrText xml:space="preserve"> PAGEREF _Toc230346729 \h </w:instrText>
            </w:r>
            <w:r>
              <w:rPr>
                <w:webHidden/>
              </w:rPr>
            </w:r>
            <w:r>
              <w:rPr>
                <w:webHidden/>
              </w:rPr>
              <w:fldChar w:fldCharType="separate"/>
            </w:r>
            <w:r>
              <w:rPr>
                <w:webHidden/>
              </w:rPr>
              <w:t>170</w:t>
            </w:r>
            <w:r>
              <w:rPr>
                <w:webHidden/>
              </w:rPr>
              <w:fldChar w:fldCharType="end"/>
            </w:r>
          </w:hyperlink>
        </w:p>
        <w:p w14:paraId="3F147B8E" w14:textId="64B8E499" w:rsidR="00D52657" w:rsidRDefault="00D52657">
          <w:pPr>
            <w:pStyle w:val="TOC2"/>
            <w:tabs>
              <w:tab w:val="left" w:pos="1134"/>
            </w:tabs>
            <w:rPr>
              <w:rFonts w:asciiTheme="minorHAnsi" w:eastAsiaTheme="minorEastAsia" w:hAnsiTheme="minorHAnsi"/>
              <w:kern w:val="2"/>
              <w:sz w:val="24"/>
              <w:szCs w:val="24"/>
              <w:lang w:eastAsia="en-AU"/>
              <w14:ligatures w14:val="standardContextual"/>
            </w:rPr>
          </w:pPr>
          <w:hyperlink w:anchor="_Toc230346730" w:history="1">
            <w:r w:rsidRPr="00E15121">
              <w:rPr>
                <w:rStyle w:val="Hyperlink"/>
              </w:rPr>
              <w:t>10.2</w:t>
            </w:r>
            <w:r>
              <w:rPr>
                <w:rFonts w:asciiTheme="minorHAnsi" w:eastAsiaTheme="minorEastAsia" w:hAnsiTheme="minorHAnsi"/>
                <w:kern w:val="2"/>
                <w:sz w:val="24"/>
                <w:szCs w:val="24"/>
                <w:lang w:eastAsia="en-AU"/>
                <w14:ligatures w14:val="standardContextual"/>
              </w:rPr>
              <w:tab/>
            </w:r>
            <w:r w:rsidRPr="00E15121">
              <w:rPr>
                <w:rStyle w:val="Hyperlink"/>
              </w:rPr>
              <w:t>Technical information</w:t>
            </w:r>
            <w:r>
              <w:rPr>
                <w:webHidden/>
              </w:rPr>
              <w:tab/>
            </w:r>
            <w:r>
              <w:rPr>
                <w:webHidden/>
              </w:rPr>
              <w:fldChar w:fldCharType="begin"/>
            </w:r>
            <w:r>
              <w:rPr>
                <w:webHidden/>
              </w:rPr>
              <w:instrText xml:space="preserve"> PAGEREF _Toc230346730 \h </w:instrText>
            </w:r>
            <w:r>
              <w:rPr>
                <w:webHidden/>
              </w:rPr>
            </w:r>
            <w:r>
              <w:rPr>
                <w:webHidden/>
              </w:rPr>
              <w:fldChar w:fldCharType="separate"/>
            </w:r>
            <w:r>
              <w:rPr>
                <w:webHidden/>
              </w:rPr>
              <w:t>170</w:t>
            </w:r>
            <w:r>
              <w:rPr>
                <w:webHidden/>
              </w:rPr>
              <w:fldChar w:fldCharType="end"/>
            </w:r>
          </w:hyperlink>
        </w:p>
        <w:p w14:paraId="0FD4CEB4" w14:textId="796A214A" w:rsidR="00D52657" w:rsidRDefault="00D52657">
          <w:pPr>
            <w:pStyle w:val="TOC2"/>
            <w:tabs>
              <w:tab w:val="left" w:pos="1134"/>
            </w:tabs>
            <w:rPr>
              <w:rFonts w:asciiTheme="minorHAnsi" w:eastAsiaTheme="minorEastAsia" w:hAnsiTheme="minorHAnsi"/>
              <w:kern w:val="2"/>
              <w:sz w:val="24"/>
              <w:szCs w:val="24"/>
              <w:lang w:eastAsia="en-AU"/>
              <w14:ligatures w14:val="standardContextual"/>
            </w:rPr>
          </w:pPr>
          <w:hyperlink w:anchor="_Toc230346731" w:history="1">
            <w:r w:rsidRPr="00E15121">
              <w:rPr>
                <w:rStyle w:val="Hyperlink"/>
              </w:rPr>
              <w:t>10.3</w:t>
            </w:r>
            <w:r>
              <w:rPr>
                <w:rFonts w:asciiTheme="minorHAnsi" w:eastAsiaTheme="minorEastAsia" w:hAnsiTheme="minorHAnsi"/>
                <w:kern w:val="2"/>
                <w:sz w:val="24"/>
                <w:szCs w:val="24"/>
                <w:lang w:eastAsia="en-AU"/>
                <w14:ligatures w14:val="standardContextual"/>
              </w:rPr>
              <w:tab/>
            </w:r>
            <w:r w:rsidRPr="00E15121">
              <w:rPr>
                <w:rStyle w:val="Hyperlink"/>
              </w:rPr>
              <w:t>Risk assessment</w:t>
            </w:r>
            <w:r>
              <w:rPr>
                <w:webHidden/>
              </w:rPr>
              <w:tab/>
            </w:r>
            <w:r>
              <w:rPr>
                <w:webHidden/>
              </w:rPr>
              <w:fldChar w:fldCharType="begin"/>
            </w:r>
            <w:r>
              <w:rPr>
                <w:webHidden/>
              </w:rPr>
              <w:instrText xml:space="preserve"> PAGEREF _Toc230346731 \h </w:instrText>
            </w:r>
            <w:r>
              <w:rPr>
                <w:webHidden/>
              </w:rPr>
            </w:r>
            <w:r>
              <w:rPr>
                <w:webHidden/>
              </w:rPr>
              <w:fldChar w:fldCharType="separate"/>
            </w:r>
            <w:r>
              <w:rPr>
                <w:webHidden/>
              </w:rPr>
              <w:t>178</w:t>
            </w:r>
            <w:r>
              <w:rPr>
                <w:webHidden/>
              </w:rPr>
              <w:fldChar w:fldCharType="end"/>
            </w:r>
          </w:hyperlink>
        </w:p>
        <w:p w14:paraId="720A9A3E" w14:textId="530E0BC5" w:rsidR="00D52657" w:rsidRDefault="00D52657">
          <w:pPr>
            <w:pStyle w:val="TOC1"/>
            <w:rPr>
              <w:rFonts w:asciiTheme="minorHAnsi" w:eastAsiaTheme="minorEastAsia" w:hAnsiTheme="minorHAnsi"/>
              <w:b w:val="0"/>
              <w:kern w:val="2"/>
              <w:sz w:val="24"/>
              <w:szCs w:val="24"/>
              <w:lang w:eastAsia="en-AU"/>
              <w14:ligatures w14:val="standardContextual"/>
            </w:rPr>
          </w:pPr>
          <w:hyperlink w:anchor="_Toc230346732" w:history="1">
            <w:r w:rsidRPr="00E15121">
              <w:rPr>
                <w:rStyle w:val="Hyperlink"/>
              </w:rPr>
              <w:t>11</w:t>
            </w:r>
            <w:r>
              <w:rPr>
                <w:rFonts w:asciiTheme="minorHAnsi" w:eastAsiaTheme="minorEastAsia" w:hAnsiTheme="minorHAnsi"/>
                <w:b w:val="0"/>
                <w:kern w:val="2"/>
                <w:sz w:val="24"/>
                <w:szCs w:val="24"/>
                <w:lang w:eastAsia="en-AU"/>
                <w14:ligatures w14:val="standardContextual"/>
              </w:rPr>
              <w:tab/>
            </w:r>
            <w:r w:rsidRPr="00E15121">
              <w:rPr>
                <w:rStyle w:val="Hyperlink"/>
              </w:rPr>
              <w:t>Viral haemorrhagic septicaemia virus</w:t>
            </w:r>
            <w:r>
              <w:rPr>
                <w:webHidden/>
              </w:rPr>
              <w:tab/>
            </w:r>
            <w:r>
              <w:rPr>
                <w:webHidden/>
              </w:rPr>
              <w:fldChar w:fldCharType="begin"/>
            </w:r>
            <w:r>
              <w:rPr>
                <w:webHidden/>
              </w:rPr>
              <w:instrText xml:space="preserve"> PAGEREF _Toc230346732 \h </w:instrText>
            </w:r>
            <w:r>
              <w:rPr>
                <w:webHidden/>
              </w:rPr>
            </w:r>
            <w:r>
              <w:rPr>
                <w:webHidden/>
              </w:rPr>
              <w:fldChar w:fldCharType="separate"/>
            </w:r>
            <w:r>
              <w:rPr>
                <w:webHidden/>
              </w:rPr>
              <w:t>189</w:t>
            </w:r>
            <w:r>
              <w:rPr>
                <w:webHidden/>
              </w:rPr>
              <w:fldChar w:fldCharType="end"/>
            </w:r>
          </w:hyperlink>
        </w:p>
        <w:p w14:paraId="1BCC27F9" w14:textId="10586412" w:rsidR="00D52657" w:rsidRDefault="00D52657">
          <w:pPr>
            <w:pStyle w:val="TOC2"/>
            <w:tabs>
              <w:tab w:val="left" w:pos="1134"/>
            </w:tabs>
            <w:rPr>
              <w:rFonts w:asciiTheme="minorHAnsi" w:eastAsiaTheme="minorEastAsia" w:hAnsiTheme="minorHAnsi"/>
              <w:kern w:val="2"/>
              <w:sz w:val="24"/>
              <w:szCs w:val="24"/>
              <w:lang w:eastAsia="en-AU"/>
              <w14:ligatures w14:val="standardContextual"/>
            </w:rPr>
          </w:pPr>
          <w:hyperlink w:anchor="_Toc230346733" w:history="1">
            <w:r w:rsidRPr="00E15121">
              <w:rPr>
                <w:rStyle w:val="Hyperlink"/>
              </w:rPr>
              <w:t>11.1</w:t>
            </w:r>
            <w:r>
              <w:rPr>
                <w:rFonts w:asciiTheme="minorHAnsi" w:eastAsiaTheme="minorEastAsia" w:hAnsiTheme="minorHAnsi"/>
                <w:kern w:val="2"/>
                <w:sz w:val="24"/>
                <w:szCs w:val="24"/>
                <w:lang w:eastAsia="en-AU"/>
                <w14:ligatures w14:val="standardContextual"/>
              </w:rPr>
              <w:tab/>
            </w:r>
            <w:r w:rsidRPr="00E15121">
              <w:rPr>
                <w:rStyle w:val="Hyperlink"/>
              </w:rPr>
              <w:t>Background</w:t>
            </w:r>
            <w:r>
              <w:rPr>
                <w:webHidden/>
              </w:rPr>
              <w:tab/>
            </w:r>
            <w:r>
              <w:rPr>
                <w:webHidden/>
              </w:rPr>
              <w:fldChar w:fldCharType="begin"/>
            </w:r>
            <w:r>
              <w:rPr>
                <w:webHidden/>
              </w:rPr>
              <w:instrText xml:space="preserve"> PAGEREF _Toc230346733 \h </w:instrText>
            </w:r>
            <w:r>
              <w:rPr>
                <w:webHidden/>
              </w:rPr>
            </w:r>
            <w:r>
              <w:rPr>
                <w:webHidden/>
              </w:rPr>
              <w:fldChar w:fldCharType="separate"/>
            </w:r>
            <w:r>
              <w:rPr>
                <w:webHidden/>
              </w:rPr>
              <w:t>189</w:t>
            </w:r>
            <w:r>
              <w:rPr>
                <w:webHidden/>
              </w:rPr>
              <w:fldChar w:fldCharType="end"/>
            </w:r>
          </w:hyperlink>
        </w:p>
        <w:p w14:paraId="02264138" w14:textId="6F8A9484" w:rsidR="00D52657" w:rsidRDefault="00D52657">
          <w:pPr>
            <w:pStyle w:val="TOC2"/>
            <w:tabs>
              <w:tab w:val="left" w:pos="1134"/>
            </w:tabs>
            <w:rPr>
              <w:rFonts w:asciiTheme="minorHAnsi" w:eastAsiaTheme="minorEastAsia" w:hAnsiTheme="minorHAnsi"/>
              <w:kern w:val="2"/>
              <w:sz w:val="24"/>
              <w:szCs w:val="24"/>
              <w:lang w:eastAsia="en-AU"/>
              <w14:ligatures w14:val="standardContextual"/>
            </w:rPr>
          </w:pPr>
          <w:hyperlink w:anchor="_Toc230346734" w:history="1">
            <w:r w:rsidRPr="00E15121">
              <w:rPr>
                <w:rStyle w:val="Hyperlink"/>
              </w:rPr>
              <w:t>11.2</w:t>
            </w:r>
            <w:r>
              <w:rPr>
                <w:rFonts w:asciiTheme="minorHAnsi" w:eastAsiaTheme="minorEastAsia" w:hAnsiTheme="minorHAnsi"/>
                <w:kern w:val="2"/>
                <w:sz w:val="24"/>
                <w:szCs w:val="24"/>
                <w:lang w:eastAsia="en-AU"/>
                <w14:ligatures w14:val="standardContextual"/>
              </w:rPr>
              <w:tab/>
            </w:r>
            <w:r w:rsidRPr="00E15121">
              <w:rPr>
                <w:rStyle w:val="Hyperlink"/>
              </w:rPr>
              <w:t>Technical information</w:t>
            </w:r>
            <w:r>
              <w:rPr>
                <w:webHidden/>
              </w:rPr>
              <w:tab/>
            </w:r>
            <w:r>
              <w:rPr>
                <w:webHidden/>
              </w:rPr>
              <w:fldChar w:fldCharType="begin"/>
            </w:r>
            <w:r>
              <w:rPr>
                <w:webHidden/>
              </w:rPr>
              <w:instrText xml:space="preserve"> PAGEREF _Toc230346734 \h </w:instrText>
            </w:r>
            <w:r>
              <w:rPr>
                <w:webHidden/>
              </w:rPr>
            </w:r>
            <w:r>
              <w:rPr>
                <w:webHidden/>
              </w:rPr>
              <w:fldChar w:fldCharType="separate"/>
            </w:r>
            <w:r>
              <w:rPr>
                <w:webHidden/>
              </w:rPr>
              <w:t>189</w:t>
            </w:r>
            <w:r>
              <w:rPr>
                <w:webHidden/>
              </w:rPr>
              <w:fldChar w:fldCharType="end"/>
            </w:r>
          </w:hyperlink>
        </w:p>
        <w:p w14:paraId="10A0B8F2" w14:textId="1E795D6D" w:rsidR="00D52657" w:rsidRDefault="00D52657">
          <w:pPr>
            <w:pStyle w:val="TOC2"/>
            <w:tabs>
              <w:tab w:val="left" w:pos="1134"/>
            </w:tabs>
            <w:rPr>
              <w:rFonts w:asciiTheme="minorHAnsi" w:eastAsiaTheme="minorEastAsia" w:hAnsiTheme="minorHAnsi"/>
              <w:kern w:val="2"/>
              <w:sz w:val="24"/>
              <w:szCs w:val="24"/>
              <w:lang w:eastAsia="en-AU"/>
              <w14:ligatures w14:val="standardContextual"/>
            </w:rPr>
          </w:pPr>
          <w:hyperlink w:anchor="_Toc230346735" w:history="1">
            <w:r w:rsidRPr="00E15121">
              <w:rPr>
                <w:rStyle w:val="Hyperlink"/>
              </w:rPr>
              <w:t>11.3</w:t>
            </w:r>
            <w:r>
              <w:rPr>
                <w:rFonts w:asciiTheme="minorHAnsi" w:eastAsiaTheme="minorEastAsia" w:hAnsiTheme="minorHAnsi"/>
                <w:kern w:val="2"/>
                <w:sz w:val="24"/>
                <w:szCs w:val="24"/>
                <w:lang w:eastAsia="en-AU"/>
                <w14:ligatures w14:val="standardContextual"/>
              </w:rPr>
              <w:tab/>
            </w:r>
            <w:r w:rsidRPr="00E15121">
              <w:rPr>
                <w:rStyle w:val="Hyperlink"/>
              </w:rPr>
              <w:t>Risk assessment</w:t>
            </w:r>
            <w:r>
              <w:rPr>
                <w:webHidden/>
              </w:rPr>
              <w:tab/>
            </w:r>
            <w:r>
              <w:rPr>
                <w:webHidden/>
              </w:rPr>
              <w:fldChar w:fldCharType="begin"/>
            </w:r>
            <w:r>
              <w:rPr>
                <w:webHidden/>
              </w:rPr>
              <w:instrText xml:space="preserve"> PAGEREF _Toc230346735 \h </w:instrText>
            </w:r>
            <w:r>
              <w:rPr>
                <w:webHidden/>
              </w:rPr>
            </w:r>
            <w:r>
              <w:rPr>
                <w:webHidden/>
              </w:rPr>
              <w:fldChar w:fldCharType="separate"/>
            </w:r>
            <w:r>
              <w:rPr>
                <w:webHidden/>
              </w:rPr>
              <w:t>201</w:t>
            </w:r>
            <w:r>
              <w:rPr>
                <w:webHidden/>
              </w:rPr>
              <w:fldChar w:fldCharType="end"/>
            </w:r>
          </w:hyperlink>
        </w:p>
        <w:p w14:paraId="00E3C6DB" w14:textId="2DD69539" w:rsidR="00D52657" w:rsidRDefault="00D52657">
          <w:pPr>
            <w:pStyle w:val="TOC1"/>
            <w:rPr>
              <w:rFonts w:asciiTheme="minorHAnsi" w:eastAsiaTheme="minorEastAsia" w:hAnsiTheme="minorHAnsi"/>
              <w:b w:val="0"/>
              <w:kern w:val="2"/>
              <w:sz w:val="24"/>
              <w:szCs w:val="24"/>
              <w:lang w:eastAsia="en-AU"/>
              <w14:ligatures w14:val="standardContextual"/>
            </w:rPr>
          </w:pPr>
          <w:hyperlink w:anchor="_Toc230346736" w:history="1">
            <w:r w:rsidRPr="00E15121">
              <w:rPr>
                <w:rStyle w:val="Hyperlink"/>
              </w:rPr>
              <w:t>12</w:t>
            </w:r>
            <w:r>
              <w:rPr>
                <w:rFonts w:asciiTheme="minorHAnsi" w:eastAsiaTheme="minorEastAsia" w:hAnsiTheme="minorHAnsi"/>
                <w:b w:val="0"/>
                <w:kern w:val="2"/>
                <w:sz w:val="24"/>
                <w:szCs w:val="24"/>
                <w:lang w:eastAsia="en-AU"/>
                <w14:ligatures w14:val="standardContextual"/>
              </w:rPr>
              <w:tab/>
            </w:r>
            <w:r w:rsidRPr="00E15121">
              <w:rPr>
                <w:rStyle w:val="Hyperlink"/>
              </w:rPr>
              <w:t>Proposed biosecurity measures for importation of live marine ornamental fish</w:t>
            </w:r>
            <w:r>
              <w:rPr>
                <w:webHidden/>
              </w:rPr>
              <w:tab/>
            </w:r>
            <w:r>
              <w:rPr>
                <w:webHidden/>
              </w:rPr>
              <w:fldChar w:fldCharType="begin"/>
            </w:r>
            <w:r>
              <w:rPr>
                <w:webHidden/>
              </w:rPr>
              <w:instrText xml:space="preserve"> PAGEREF _Toc230346736 \h </w:instrText>
            </w:r>
            <w:r>
              <w:rPr>
                <w:webHidden/>
              </w:rPr>
            </w:r>
            <w:r>
              <w:rPr>
                <w:webHidden/>
              </w:rPr>
              <w:fldChar w:fldCharType="separate"/>
            </w:r>
            <w:r>
              <w:rPr>
                <w:webHidden/>
              </w:rPr>
              <w:t>213</w:t>
            </w:r>
            <w:r>
              <w:rPr>
                <w:webHidden/>
              </w:rPr>
              <w:fldChar w:fldCharType="end"/>
            </w:r>
          </w:hyperlink>
        </w:p>
        <w:p w14:paraId="3D5066BF" w14:textId="30809CF5" w:rsidR="00D52657" w:rsidRDefault="00D52657">
          <w:pPr>
            <w:pStyle w:val="TOC2"/>
            <w:tabs>
              <w:tab w:val="left" w:pos="1134"/>
            </w:tabs>
            <w:rPr>
              <w:rFonts w:asciiTheme="minorHAnsi" w:eastAsiaTheme="minorEastAsia" w:hAnsiTheme="minorHAnsi"/>
              <w:kern w:val="2"/>
              <w:sz w:val="24"/>
              <w:szCs w:val="24"/>
              <w:lang w:eastAsia="en-AU"/>
              <w14:ligatures w14:val="standardContextual"/>
            </w:rPr>
          </w:pPr>
          <w:hyperlink w:anchor="_Toc230346737" w:history="1">
            <w:r w:rsidRPr="00E15121">
              <w:rPr>
                <w:rStyle w:val="Hyperlink"/>
              </w:rPr>
              <w:t>12.1</w:t>
            </w:r>
            <w:r>
              <w:rPr>
                <w:rFonts w:asciiTheme="minorHAnsi" w:eastAsiaTheme="minorEastAsia" w:hAnsiTheme="minorHAnsi"/>
                <w:kern w:val="2"/>
                <w:sz w:val="24"/>
                <w:szCs w:val="24"/>
                <w:lang w:eastAsia="en-AU"/>
                <w14:ligatures w14:val="standardContextual"/>
              </w:rPr>
              <w:tab/>
            </w:r>
            <w:r w:rsidRPr="00E15121">
              <w:rPr>
                <w:rStyle w:val="Hyperlink"/>
              </w:rPr>
              <w:t>General requirements</w:t>
            </w:r>
            <w:r>
              <w:rPr>
                <w:webHidden/>
              </w:rPr>
              <w:tab/>
            </w:r>
            <w:r>
              <w:rPr>
                <w:webHidden/>
              </w:rPr>
              <w:fldChar w:fldCharType="begin"/>
            </w:r>
            <w:r>
              <w:rPr>
                <w:webHidden/>
              </w:rPr>
              <w:instrText xml:space="preserve"> PAGEREF _Toc230346737 \h </w:instrText>
            </w:r>
            <w:r>
              <w:rPr>
                <w:webHidden/>
              </w:rPr>
            </w:r>
            <w:r>
              <w:rPr>
                <w:webHidden/>
              </w:rPr>
              <w:fldChar w:fldCharType="separate"/>
            </w:r>
            <w:r>
              <w:rPr>
                <w:webHidden/>
              </w:rPr>
              <w:t>213</w:t>
            </w:r>
            <w:r>
              <w:rPr>
                <w:webHidden/>
              </w:rPr>
              <w:fldChar w:fldCharType="end"/>
            </w:r>
          </w:hyperlink>
        </w:p>
        <w:p w14:paraId="50828727" w14:textId="443C1610" w:rsidR="00D52657" w:rsidRDefault="00D52657">
          <w:pPr>
            <w:pStyle w:val="TOC2"/>
            <w:tabs>
              <w:tab w:val="left" w:pos="1134"/>
            </w:tabs>
            <w:rPr>
              <w:rFonts w:asciiTheme="minorHAnsi" w:eastAsiaTheme="minorEastAsia" w:hAnsiTheme="minorHAnsi"/>
              <w:kern w:val="2"/>
              <w:sz w:val="24"/>
              <w:szCs w:val="24"/>
              <w:lang w:eastAsia="en-AU"/>
              <w14:ligatures w14:val="standardContextual"/>
            </w:rPr>
          </w:pPr>
          <w:hyperlink w:anchor="_Toc230346738" w:history="1">
            <w:r w:rsidRPr="00E15121">
              <w:rPr>
                <w:rStyle w:val="Hyperlink"/>
              </w:rPr>
              <w:t>12.2</w:t>
            </w:r>
            <w:r>
              <w:rPr>
                <w:rFonts w:asciiTheme="minorHAnsi" w:eastAsiaTheme="minorEastAsia" w:hAnsiTheme="minorHAnsi"/>
                <w:kern w:val="2"/>
                <w:sz w:val="24"/>
                <w:szCs w:val="24"/>
                <w:lang w:eastAsia="en-AU"/>
                <w14:ligatures w14:val="standardContextual"/>
              </w:rPr>
              <w:tab/>
            </w:r>
            <w:r w:rsidRPr="00E15121">
              <w:rPr>
                <w:rStyle w:val="Hyperlink"/>
              </w:rPr>
              <w:t>Documentation requirements</w:t>
            </w:r>
            <w:r>
              <w:rPr>
                <w:webHidden/>
              </w:rPr>
              <w:tab/>
            </w:r>
            <w:r>
              <w:rPr>
                <w:webHidden/>
              </w:rPr>
              <w:fldChar w:fldCharType="begin"/>
            </w:r>
            <w:r>
              <w:rPr>
                <w:webHidden/>
              </w:rPr>
              <w:instrText xml:space="preserve"> PAGEREF _Toc230346738 \h </w:instrText>
            </w:r>
            <w:r>
              <w:rPr>
                <w:webHidden/>
              </w:rPr>
            </w:r>
            <w:r>
              <w:rPr>
                <w:webHidden/>
              </w:rPr>
              <w:fldChar w:fldCharType="separate"/>
            </w:r>
            <w:r>
              <w:rPr>
                <w:webHidden/>
              </w:rPr>
              <w:t>213</w:t>
            </w:r>
            <w:r>
              <w:rPr>
                <w:webHidden/>
              </w:rPr>
              <w:fldChar w:fldCharType="end"/>
            </w:r>
          </w:hyperlink>
        </w:p>
        <w:p w14:paraId="3A87B956" w14:textId="0C1BE55A" w:rsidR="00D52657" w:rsidRDefault="00D52657">
          <w:pPr>
            <w:pStyle w:val="TOC2"/>
            <w:tabs>
              <w:tab w:val="left" w:pos="1134"/>
            </w:tabs>
            <w:rPr>
              <w:rFonts w:asciiTheme="minorHAnsi" w:eastAsiaTheme="minorEastAsia" w:hAnsiTheme="minorHAnsi"/>
              <w:kern w:val="2"/>
              <w:sz w:val="24"/>
              <w:szCs w:val="24"/>
              <w:lang w:eastAsia="en-AU"/>
              <w14:ligatures w14:val="standardContextual"/>
            </w:rPr>
          </w:pPr>
          <w:hyperlink w:anchor="_Toc230346739" w:history="1">
            <w:r w:rsidRPr="00E15121">
              <w:rPr>
                <w:rStyle w:val="Hyperlink"/>
              </w:rPr>
              <w:t>12.3</w:t>
            </w:r>
            <w:r>
              <w:rPr>
                <w:rFonts w:asciiTheme="minorHAnsi" w:eastAsiaTheme="minorEastAsia" w:hAnsiTheme="minorHAnsi"/>
                <w:kern w:val="2"/>
                <w:sz w:val="24"/>
                <w:szCs w:val="24"/>
                <w:lang w:eastAsia="en-AU"/>
                <w14:ligatures w14:val="standardContextual"/>
              </w:rPr>
              <w:tab/>
            </w:r>
            <w:r w:rsidRPr="00E15121">
              <w:rPr>
                <w:rStyle w:val="Hyperlink"/>
              </w:rPr>
              <w:t>Pre-export requirements</w:t>
            </w:r>
            <w:r>
              <w:rPr>
                <w:webHidden/>
              </w:rPr>
              <w:tab/>
            </w:r>
            <w:r>
              <w:rPr>
                <w:webHidden/>
              </w:rPr>
              <w:fldChar w:fldCharType="begin"/>
            </w:r>
            <w:r>
              <w:rPr>
                <w:webHidden/>
              </w:rPr>
              <w:instrText xml:space="preserve"> PAGEREF _Toc230346739 \h </w:instrText>
            </w:r>
            <w:r>
              <w:rPr>
                <w:webHidden/>
              </w:rPr>
            </w:r>
            <w:r>
              <w:rPr>
                <w:webHidden/>
              </w:rPr>
              <w:fldChar w:fldCharType="separate"/>
            </w:r>
            <w:r>
              <w:rPr>
                <w:webHidden/>
              </w:rPr>
              <w:t>214</w:t>
            </w:r>
            <w:r>
              <w:rPr>
                <w:webHidden/>
              </w:rPr>
              <w:fldChar w:fldCharType="end"/>
            </w:r>
          </w:hyperlink>
        </w:p>
        <w:p w14:paraId="03DDEDBD" w14:textId="4D833193" w:rsidR="00D52657" w:rsidRDefault="00D52657">
          <w:pPr>
            <w:pStyle w:val="TOC2"/>
            <w:tabs>
              <w:tab w:val="left" w:pos="1134"/>
            </w:tabs>
            <w:rPr>
              <w:rFonts w:asciiTheme="minorHAnsi" w:eastAsiaTheme="minorEastAsia" w:hAnsiTheme="minorHAnsi"/>
              <w:kern w:val="2"/>
              <w:sz w:val="24"/>
              <w:szCs w:val="24"/>
              <w:lang w:eastAsia="en-AU"/>
              <w14:ligatures w14:val="standardContextual"/>
            </w:rPr>
          </w:pPr>
          <w:hyperlink w:anchor="_Toc230346740" w:history="1">
            <w:r w:rsidRPr="00E15121">
              <w:rPr>
                <w:rStyle w:val="Hyperlink"/>
              </w:rPr>
              <w:t>12.4</w:t>
            </w:r>
            <w:r>
              <w:rPr>
                <w:rFonts w:asciiTheme="minorHAnsi" w:eastAsiaTheme="minorEastAsia" w:hAnsiTheme="minorHAnsi"/>
                <w:kern w:val="2"/>
                <w:sz w:val="24"/>
                <w:szCs w:val="24"/>
                <w:lang w:eastAsia="en-AU"/>
                <w14:ligatures w14:val="standardContextual"/>
              </w:rPr>
              <w:tab/>
            </w:r>
            <w:r w:rsidRPr="00E15121">
              <w:rPr>
                <w:rStyle w:val="Hyperlink"/>
              </w:rPr>
              <w:t>Certification</w:t>
            </w:r>
            <w:r>
              <w:rPr>
                <w:webHidden/>
              </w:rPr>
              <w:tab/>
            </w:r>
            <w:r>
              <w:rPr>
                <w:webHidden/>
              </w:rPr>
              <w:fldChar w:fldCharType="begin"/>
            </w:r>
            <w:r>
              <w:rPr>
                <w:webHidden/>
              </w:rPr>
              <w:instrText xml:space="preserve"> PAGEREF _Toc230346740 \h </w:instrText>
            </w:r>
            <w:r>
              <w:rPr>
                <w:webHidden/>
              </w:rPr>
            </w:r>
            <w:r>
              <w:rPr>
                <w:webHidden/>
              </w:rPr>
              <w:fldChar w:fldCharType="separate"/>
            </w:r>
            <w:r>
              <w:rPr>
                <w:webHidden/>
              </w:rPr>
              <w:t>215</w:t>
            </w:r>
            <w:r>
              <w:rPr>
                <w:webHidden/>
              </w:rPr>
              <w:fldChar w:fldCharType="end"/>
            </w:r>
          </w:hyperlink>
        </w:p>
        <w:p w14:paraId="73F628CC" w14:textId="6D169282" w:rsidR="00D52657" w:rsidRDefault="00D52657">
          <w:pPr>
            <w:pStyle w:val="TOC2"/>
            <w:tabs>
              <w:tab w:val="left" w:pos="1134"/>
            </w:tabs>
            <w:rPr>
              <w:rFonts w:asciiTheme="minorHAnsi" w:eastAsiaTheme="minorEastAsia" w:hAnsiTheme="minorHAnsi"/>
              <w:kern w:val="2"/>
              <w:sz w:val="24"/>
              <w:szCs w:val="24"/>
              <w:lang w:eastAsia="en-AU"/>
              <w14:ligatures w14:val="standardContextual"/>
            </w:rPr>
          </w:pPr>
          <w:hyperlink w:anchor="_Toc230346741" w:history="1">
            <w:r w:rsidRPr="00E15121">
              <w:rPr>
                <w:rStyle w:val="Hyperlink"/>
              </w:rPr>
              <w:t>12.5</w:t>
            </w:r>
            <w:r>
              <w:rPr>
                <w:rFonts w:asciiTheme="minorHAnsi" w:eastAsiaTheme="minorEastAsia" w:hAnsiTheme="minorHAnsi"/>
                <w:kern w:val="2"/>
                <w:sz w:val="24"/>
                <w:szCs w:val="24"/>
                <w:lang w:eastAsia="en-AU"/>
                <w14:ligatures w14:val="standardContextual"/>
              </w:rPr>
              <w:tab/>
            </w:r>
            <w:r w:rsidRPr="00E15121">
              <w:rPr>
                <w:rStyle w:val="Hyperlink"/>
              </w:rPr>
              <w:t>Transport</w:t>
            </w:r>
            <w:r>
              <w:rPr>
                <w:webHidden/>
              </w:rPr>
              <w:tab/>
            </w:r>
            <w:r>
              <w:rPr>
                <w:webHidden/>
              </w:rPr>
              <w:fldChar w:fldCharType="begin"/>
            </w:r>
            <w:r>
              <w:rPr>
                <w:webHidden/>
              </w:rPr>
              <w:instrText xml:space="preserve"> PAGEREF _Toc230346741 \h </w:instrText>
            </w:r>
            <w:r>
              <w:rPr>
                <w:webHidden/>
              </w:rPr>
            </w:r>
            <w:r>
              <w:rPr>
                <w:webHidden/>
              </w:rPr>
              <w:fldChar w:fldCharType="separate"/>
            </w:r>
            <w:r>
              <w:rPr>
                <w:webHidden/>
              </w:rPr>
              <w:t>216</w:t>
            </w:r>
            <w:r>
              <w:rPr>
                <w:webHidden/>
              </w:rPr>
              <w:fldChar w:fldCharType="end"/>
            </w:r>
          </w:hyperlink>
        </w:p>
        <w:p w14:paraId="458822B4" w14:textId="04C8D4A5" w:rsidR="00D52657" w:rsidRDefault="00D52657">
          <w:pPr>
            <w:pStyle w:val="TOC2"/>
            <w:tabs>
              <w:tab w:val="left" w:pos="1134"/>
            </w:tabs>
            <w:rPr>
              <w:rFonts w:asciiTheme="minorHAnsi" w:eastAsiaTheme="minorEastAsia" w:hAnsiTheme="minorHAnsi"/>
              <w:kern w:val="2"/>
              <w:sz w:val="24"/>
              <w:szCs w:val="24"/>
              <w:lang w:eastAsia="en-AU"/>
              <w14:ligatures w14:val="standardContextual"/>
            </w:rPr>
          </w:pPr>
          <w:hyperlink w:anchor="_Toc230346742" w:history="1">
            <w:r w:rsidRPr="00E15121">
              <w:rPr>
                <w:rStyle w:val="Hyperlink"/>
              </w:rPr>
              <w:t>12.6</w:t>
            </w:r>
            <w:r>
              <w:rPr>
                <w:rFonts w:asciiTheme="minorHAnsi" w:eastAsiaTheme="minorEastAsia" w:hAnsiTheme="minorHAnsi"/>
                <w:kern w:val="2"/>
                <w:sz w:val="24"/>
                <w:szCs w:val="24"/>
                <w:lang w:eastAsia="en-AU"/>
                <w14:ligatures w14:val="standardContextual"/>
              </w:rPr>
              <w:tab/>
            </w:r>
            <w:r w:rsidRPr="00E15121">
              <w:rPr>
                <w:rStyle w:val="Hyperlink"/>
              </w:rPr>
              <w:t>On-arrival inspections</w:t>
            </w:r>
            <w:r>
              <w:rPr>
                <w:webHidden/>
              </w:rPr>
              <w:tab/>
            </w:r>
            <w:r>
              <w:rPr>
                <w:webHidden/>
              </w:rPr>
              <w:fldChar w:fldCharType="begin"/>
            </w:r>
            <w:r>
              <w:rPr>
                <w:webHidden/>
              </w:rPr>
              <w:instrText xml:space="preserve"> PAGEREF _Toc230346742 \h </w:instrText>
            </w:r>
            <w:r>
              <w:rPr>
                <w:webHidden/>
              </w:rPr>
            </w:r>
            <w:r>
              <w:rPr>
                <w:webHidden/>
              </w:rPr>
              <w:fldChar w:fldCharType="separate"/>
            </w:r>
            <w:r>
              <w:rPr>
                <w:webHidden/>
              </w:rPr>
              <w:t>217</w:t>
            </w:r>
            <w:r>
              <w:rPr>
                <w:webHidden/>
              </w:rPr>
              <w:fldChar w:fldCharType="end"/>
            </w:r>
          </w:hyperlink>
        </w:p>
        <w:p w14:paraId="12A83254" w14:textId="353EA843" w:rsidR="00D52657" w:rsidRDefault="00D52657">
          <w:pPr>
            <w:pStyle w:val="TOC2"/>
            <w:tabs>
              <w:tab w:val="left" w:pos="1134"/>
            </w:tabs>
            <w:rPr>
              <w:rFonts w:asciiTheme="minorHAnsi" w:eastAsiaTheme="minorEastAsia" w:hAnsiTheme="minorHAnsi"/>
              <w:kern w:val="2"/>
              <w:sz w:val="24"/>
              <w:szCs w:val="24"/>
              <w:lang w:eastAsia="en-AU"/>
              <w14:ligatures w14:val="standardContextual"/>
            </w:rPr>
          </w:pPr>
          <w:hyperlink w:anchor="_Toc230346743" w:history="1">
            <w:r w:rsidRPr="00E15121">
              <w:rPr>
                <w:rStyle w:val="Hyperlink"/>
              </w:rPr>
              <w:t>12.7</w:t>
            </w:r>
            <w:r>
              <w:rPr>
                <w:rFonts w:asciiTheme="minorHAnsi" w:eastAsiaTheme="minorEastAsia" w:hAnsiTheme="minorHAnsi"/>
                <w:kern w:val="2"/>
                <w:sz w:val="24"/>
                <w:szCs w:val="24"/>
                <w:lang w:eastAsia="en-AU"/>
                <w14:ligatures w14:val="standardContextual"/>
              </w:rPr>
              <w:tab/>
            </w:r>
            <w:r w:rsidRPr="00E15121">
              <w:rPr>
                <w:rStyle w:val="Hyperlink"/>
              </w:rPr>
              <w:t>Post-arrival quarantine</w:t>
            </w:r>
            <w:r>
              <w:rPr>
                <w:webHidden/>
              </w:rPr>
              <w:tab/>
            </w:r>
            <w:r>
              <w:rPr>
                <w:webHidden/>
              </w:rPr>
              <w:fldChar w:fldCharType="begin"/>
            </w:r>
            <w:r>
              <w:rPr>
                <w:webHidden/>
              </w:rPr>
              <w:instrText xml:space="preserve"> PAGEREF _Toc230346743 \h </w:instrText>
            </w:r>
            <w:r>
              <w:rPr>
                <w:webHidden/>
              </w:rPr>
            </w:r>
            <w:r>
              <w:rPr>
                <w:webHidden/>
              </w:rPr>
              <w:fldChar w:fldCharType="separate"/>
            </w:r>
            <w:r>
              <w:rPr>
                <w:webHidden/>
              </w:rPr>
              <w:t>217</w:t>
            </w:r>
            <w:r>
              <w:rPr>
                <w:webHidden/>
              </w:rPr>
              <w:fldChar w:fldCharType="end"/>
            </w:r>
          </w:hyperlink>
        </w:p>
        <w:p w14:paraId="599F794F" w14:textId="416AC764" w:rsidR="00D52657" w:rsidRDefault="00D52657">
          <w:pPr>
            <w:pStyle w:val="TOC2"/>
            <w:tabs>
              <w:tab w:val="left" w:pos="1134"/>
            </w:tabs>
            <w:rPr>
              <w:rFonts w:asciiTheme="minorHAnsi" w:eastAsiaTheme="minorEastAsia" w:hAnsiTheme="minorHAnsi"/>
              <w:kern w:val="2"/>
              <w:sz w:val="24"/>
              <w:szCs w:val="24"/>
              <w:lang w:eastAsia="en-AU"/>
              <w14:ligatures w14:val="standardContextual"/>
            </w:rPr>
          </w:pPr>
          <w:hyperlink w:anchor="_Toc230346744" w:history="1">
            <w:r w:rsidRPr="00E15121">
              <w:rPr>
                <w:rStyle w:val="Hyperlink"/>
              </w:rPr>
              <w:t>12.8</w:t>
            </w:r>
            <w:r>
              <w:rPr>
                <w:rFonts w:asciiTheme="minorHAnsi" w:eastAsiaTheme="minorEastAsia" w:hAnsiTheme="minorHAnsi"/>
                <w:kern w:val="2"/>
                <w:sz w:val="24"/>
                <w:szCs w:val="24"/>
                <w:lang w:eastAsia="en-AU"/>
                <w14:ligatures w14:val="standardContextual"/>
              </w:rPr>
              <w:tab/>
            </w:r>
            <w:r w:rsidRPr="00E15121">
              <w:rPr>
                <w:rStyle w:val="Hyperlink"/>
              </w:rPr>
              <w:t>Review of processes</w:t>
            </w:r>
            <w:r>
              <w:rPr>
                <w:webHidden/>
              </w:rPr>
              <w:tab/>
            </w:r>
            <w:r>
              <w:rPr>
                <w:webHidden/>
              </w:rPr>
              <w:fldChar w:fldCharType="begin"/>
            </w:r>
            <w:r>
              <w:rPr>
                <w:webHidden/>
              </w:rPr>
              <w:instrText xml:space="preserve"> PAGEREF _Toc230346744 \h </w:instrText>
            </w:r>
            <w:r>
              <w:rPr>
                <w:webHidden/>
              </w:rPr>
            </w:r>
            <w:r>
              <w:rPr>
                <w:webHidden/>
              </w:rPr>
              <w:fldChar w:fldCharType="separate"/>
            </w:r>
            <w:r>
              <w:rPr>
                <w:webHidden/>
              </w:rPr>
              <w:t>218</w:t>
            </w:r>
            <w:r>
              <w:rPr>
                <w:webHidden/>
              </w:rPr>
              <w:fldChar w:fldCharType="end"/>
            </w:r>
          </w:hyperlink>
        </w:p>
        <w:p w14:paraId="55FDBFC3" w14:textId="3FE369BC" w:rsidR="00D52657" w:rsidRDefault="00D52657">
          <w:pPr>
            <w:pStyle w:val="TOC1"/>
            <w:rPr>
              <w:rFonts w:asciiTheme="minorHAnsi" w:eastAsiaTheme="minorEastAsia" w:hAnsiTheme="minorHAnsi"/>
              <w:b w:val="0"/>
              <w:kern w:val="2"/>
              <w:sz w:val="24"/>
              <w:szCs w:val="24"/>
              <w:lang w:eastAsia="en-AU"/>
              <w14:ligatures w14:val="standardContextual"/>
            </w:rPr>
          </w:pPr>
          <w:hyperlink w:anchor="_Toc230346745" w:history="1">
            <w:r w:rsidRPr="00E15121">
              <w:rPr>
                <w:rStyle w:val="Hyperlink"/>
              </w:rPr>
              <w:t>Appendix A: List of permitted live marine ornamental fish</w:t>
            </w:r>
            <w:r>
              <w:rPr>
                <w:webHidden/>
              </w:rPr>
              <w:tab/>
            </w:r>
            <w:r>
              <w:rPr>
                <w:webHidden/>
              </w:rPr>
              <w:fldChar w:fldCharType="begin"/>
            </w:r>
            <w:r>
              <w:rPr>
                <w:webHidden/>
              </w:rPr>
              <w:instrText xml:space="preserve"> PAGEREF _Toc230346745 \h </w:instrText>
            </w:r>
            <w:r>
              <w:rPr>
                <w:webHidden/>
              </w:rPr>
            </w:r>
            <w:r>
              <w:rPr>
                <w:webHidden/>
              </w:rPr>
              <w:fldChar w:fldCharType="separate"/>
            </w:r>
            <w:r>
              <w:rPr>
                <w:webHidden/>
              </w:rPr>
              <w:t>219</w:t>
            </w:r>
            <w:r>
              <w:rPr>
                <w:webHidden/>
              </w:rPr>
              <w:fldChar w:fldCharType="end"/>
            </w:r>
          </w:hyperlink>
        </w:p>
        <w:p w14:paraId="02B2838B" w14:textId="73F59AA3" w:rsidR="00D52657" w:rsidRDefault="00D52657">
          <w:pPr>
            <w:pStyle w:val="TOC1"/>
            <w:rPr>
              <w:rFonts w:asciiTheme="minorHAnsi" w:eastAsiaTheme="minorEastAsia" w:hAnsiTheme="minorHAnsi"/>
              <w:b w:val="0"/>
              <w:kern w:val="2"/>
              <w:sz w:val="24"/>
              <w:szCs w:val="24"/>
              <w:lang w:eastAsia="en-AU"/>
              <w14:ligatures w14:val="standardContextual"/>
            </w:rPr>
          </w:pPr>
          <w:hyperlink w:anchor="_Toc230346746" w:history="1">
            <w:r w:rsidRPr="00E15121">
              <w:rPr>
                <w:rStyle w:val="Hyperlink"/>
              </w:rPr>
              <w:t>Appendix B: Key issues raised by stakeholders</w:t>
            </w:r>
            <w:r>
              <w:rPr>
                <w:webHidden/>
              </w:rPr>
              <w:tab/>
            </w:r>
            <w:r>
              <w:rPr>
                <w:webHidden/>
              </w:rPr>
              <w:fldChar w:fldCharType="begin"/>
            </w:r>
            <w:r>
              <w:rPr>
                <w:webHidden/>
              </w:rPr>
              <w:instrText xml:space="preserve"> PAGEREF _Toc230346746 \h </w:instrText>
            </w:r>
            <w:r>
              <w:rPr>
                <w:webHidden/>
              </w:rPr>
            </w:r>
            <w:r>
              <w:rPr>
                <w:webHidden/>
              </w:rPr>
              <w:fldChar w:fldCharType="separate"/>
            </w:r>
            <w:r>
              <w:rPr>
                <w:webHidden/>
              </w:rPr>
              <w:t>233</w:t>
            </w:r>
            <w:r>
              <w:rPr>
                <w:webHidden/>
              </w:rPr>
              <w:fldChar w:fldCharType="end"/>
            </w:r>
          </w:hyperlink>
        </w:p>
        <w:p w14:paraId="156D2DF6" w14:textId="469729CB" w:rsidR="00D52657" w:rsidRDefault="00D52657">
          <w:pPr>
            <w:pStyle w:val="TOC1"/>
            <w:rPr>
              <w:rFonts w:asciiTheme="minorHAnsi" w:eastAsiaTheme="minorEastAsia" w:hAnsiTheme="minorHAnsi"/>
              <w:b w:val="0"/>
              <w:kern w:val="2"/>
              <w:sz w:val="24"/>
              <w:szCs w:val="24"/>
              <w:lang w:eastAsia="en-AU"/>
              <w14:ligatures w14:val="standardContextual"/>
            </w:rPr>
          </w:pPr>
          <w:hyperlink w:anchor="_Toc230346747" w:history="1">
            <w:r w:rsidRPr="00E15121">
              <w:rPr>
                <w:rStyle w:val="Hyperlink"/>
              </w:rPr>
              <w:t>Appendix C: Review of Permitted marine species list in relation to potential for import for use in aquaculture for human consumption</w:t>
            </w:r>
            <w:r>
              <w:rPr>
                <w:webHidden/>
              </w:rPr>
              <w:tab/>
            </w:r>
            <w:r>
              <w:rPr>
                <w:webHidden/>
              </w:rPr>
              <w:fldChar w:fldCharType="begin"/>
            </w:r>
            <w:r>
              <w:rPr>
                <w:webHidden/>
              </w:rPr>
              <w:instrText xml:space="preserve"> PAGEREF _Toc230346747 \h </w:instrText>
            </w:r>
            <w:r>
              <w:rPr>
                <w:webHidden/>
              </w:rPr>
            </w:r>
            <w:r>
              <w:rPr>
                <w:webHidden/>
              </w:rPr>
              <w:fldChar w:fldCharType="separate"/>
            </w:r>
            <w:r>
              <w:rPr>
                <w:webHidden/>
              </w:rPr>
              <w:t>243</w:t>
            </w:r>
            <w:r>
              <w:rPr>
                <w:webHidden/>
              </w:rPr>
              <w:fldChar w:fldCharType="end"/>
            </w:r>
          </w:hyperlink>
        </w:p>
        <w:p w14:paraId="1888EE45" w14:textId="02F3AF55" w:rsidR="00D52657" w:rsidRDefault="00D52657">
          <w:pPr>
            <w:pStyle w:val="TOC2"/>
            <w:rPr>
              <w:rFonts w:asciiTheme="minorHAnsi" w:eastAsiaTheme="minorEastAsia" w:hAnsiTheme="minorHAnsi"/>
              <w:kern w:val="2"/>
              <w:sz w:val="24"/>
              <w:szCs w:val="24"/>
              <w:lang w:eastAsia="en-AU"/>
              <w14:ligatures w14:val="standardContextual"/>
            </w:rPr>
          </w:pPr>
          <w:hyperlink w:anchor="_Toc230346748" w:history="1">
            <w:r w:rsidRPr="00E15121">
              <w:rPr>
                <w:rStyle w:val="Hyperlink"/>
                <w:i/>
                <w:iCs/>
              </w:rPr>
              <w:t>Cromileptes altivelis</w:t>
            </w:r>
            <w:r>
              <w:rPr>
                <w:webHidden/>
              </w:rPr>
              <w:tab/>
            </w:r>
            <w:r>
              <w:rPr>
                <w:webHidden/>
              </w:rPr>
              <w:fldChar w:fldCharType="begin"/>
            </w:r>
            <w:r>
              <w:rPr>
                <w:webHidden/>
              </w:rPr>
              <w:instrText xml:space="preserve"> PAGEREF _Toc230346748 \h </w:instrText>
            </w:r>
            <w:r>
              <w:rPr>
                <w:webHidden/>
              </w:rPr>
            </w:r>
            <w:r>
              <w:rPr>
                <w:webHidden/>
              </w:rPr>
              <w:fldChar w:fldCharType="separate"/>
            </w:r>
            <w:r>
              <w:rPr>
                <w:webHidden/>
              </w:rPr>
              <w:t>243</w:t>
            </w:r>
            <w:r>
              <w:rPr>
                <w:webHidden/>
              </w:rPr>
              <w:fldChar w:fldCharType="end"/>
            </w:r>
          </w:hyperlink>
        </w:p>
        <w:p w14:paraId="58298483" w14:textId="043D6EB6" w:rsidR="00D52657" w:rsidRDefault="00D52657">
          <w:pPr>
            <w:pStyle w:val="TOC2"/>
            <w:rPr>
              <w:rFonts w:asciiTheme="minorHAnsi" w:eastAsiaTheme="minorEastAsia" w:hAnsiTheme="minorHAnsi"/>
              <w:kern w:val="2"/>
              <w:sz w:val="24"/>
              <w:szCs w:val="24"/>
              <w:lang w:eastAsia="en-AU"/>
              <w14:ligatures w14:val="standardContextual"/>
            </w:rPr>
          </w:pPr>
          <w:hyperlink w:anchor="_Toc230346749" w:history="1">
            <w:r w:rsidRPr="00E15121">
              <w:rPr>
                <w:rStyle w:val="Hyperlink"/>
                <w:lang w:eastAsia="ja-JP"/>
              </w:rPr>
              <w:t>Review of other species</w:t>
            </w:r>
            <w:r>
              <w:rPr>
                <w:webHidden/>
              </w:rPr>
              <w:tab/>
            </w:r>
            <w:r>
              <w:rPr>
                <w:webHidden/>
              </w:rPr>
              <w:fldChar w:fldCharType="begin"/>
            </w:r>
            <w:r>
              <w:rPr>
                <w:webHidden/>
              </w:rPr>
              <w:instrText xml:space="preserve"> PAGEREF _Toc230346749 \h </w:instrText>
            </w:r>
            <w:r>
              <w:rPr>
                <w:webHidden/>
              </w:rPr>
            </w:r>
            <w:r>
              <w:rPr>
                <w:webHidden/>
              </w:rPr>
              <w:fldChar w:fldCharType="separate"/>
            </w:r>
            <w:r>
              <w:rPr>
                <w:webHidden/>
              </w:rPr>
              <w:t>244</w:t>
            </w:r>
            <w:r>
              <w:rPr>
                <w:webHidden/>
              </w:rPr>
              <w:fldChar w:fldCharType="end"/>
            </w:r>
          </w:hyperlink>
        </w:p>
        <w:p w14:paraId="4BCD7F50" w14:textId="2866A803" w:rsidR="00D52657" w:rsidRDefault="00D52657">
          <w:pPr>
            <w:pStyle w:val="TOC1"/>
            <w:rPr>
              <w:rFonts w:asciiTheme="minorHAnsi" w:eastAsiaTheme="minorEastAsia" w:hAnsiTheme="minorHAnsi"/>
              <w:b w:val="0"/>
              <w:kern w:val="2"/>
              <w:sz w:val="24"/>
              <w:szCs w:val="24"/>
              <w:lang w:eastAsia="en-AU"/>
              <w14:ligatures w14:val="standardContextual"/>
            </w:rPr>
          </w:pPr>
          <w:hyperlink w:anchor="_Toc230346750" w:history="1">
            <w:r w:rsidRPr="00E15121">
              <w:rPr>
                <w:rStyle w:val="Hyperlink"/>
              </w:rPr>
              <w:t>Appendix D: Risk assessment outcomes and impact of biosecurity measures</w:t>
            </w:r>
            <w:r>
              <w:rPr>
                <w:webHidden/>
              </w:rPr>
              <w:tab/>
            </w:r>
            <w:r>
              <w:rPr>
                <w:webHidden/>
              </w:rPr>
              <w:fldChar w:fldCharType="begin"/>
            </w:r>
            <w:r>
              <w:rPr>
                <w:webHidden/>
              </w:rPr>
              <w:instrText xml:space="preserve"> PAGEREF _Toc230346750 \h </w:instrText>
            </w:r>
            <w:r>
              <w:rPr>
                <w:webHidden/>
              </w:rPr>
            </w:r>
            <w:r>
              <w:rPr>
                <w:webHidden/>
              </w:rPr>
              <w:fldChar w:fldCharType="separate"/>
            </w:r>
            <w:r>
              <w:rPr>
                <w:webHidden/>
              </w:rPr>
              <w:t>247</w:t>
            </w:r>
            <w:r>
              <w:rPr>
                <w:webHidden/>
              </w:rPr>
              <w:fldChar w:fldCharType="end"/>
            </w:r>
          </w:hyperlink>
        </w:p>
        <w:p w14:paraId="259A0538" w14:textId="41960FA7" w:rsidR="00D52657" w:rsidRDefault="00D52657">
          <w:pPr>
            <w:pStyle w:val="TOC1"/>
            <w:rPr>
              <w:rFonts w:asciiTheme="minorHAnsi" w:eastAsiaTheme="minorEastAsia" w:hAnsiTheme="minorHAnsi"/>
              <w:b w:val="0"/>
              <w:kern w:val="2"/>
              <w:sz w:val="24"/>
              <w:szCs w:val="24"/>
              <w:lang w:eastAsia="en-AU"/>
              <w14:ligatures w14:val="standardContextual"/>
            </w:rPr>
          </w:pPr>
          <w:hyperlink w:anchor="_Toc230346751" w:history="1">
            <w:r w:rsidRPr="00E15121">
              <w:rPr>
                <w:rStyle w:val="Hyperlink"/>
              </w:rPr>
              <w:t>Appendix E: Species susceptibility lists</w:t>
            </w:r>
            <w:r>
              <w:rPr>
                <w:webHidden/>
              </w:rPr>
              <w:tab/>
            </w:r>
            <w:r>
              <w:rPr>
                <w:webHidden/>
              </w:rPr>
              <w:fldChar w:fldCharType="begin"/>
            </w:r>
            <w:r>
              <w:rPr>
                <w:webHidden/>
              </w:rPr>
              <w:instrText xml:space="preserve"> PAGEREF _Toc230346751 \h </w:instrText>
            </w:r>
            <w:r>
              <w:rPr>
                <w:webHidden/>
              </w:rPr>
            </w:r>
            <w:r>
              <w:rPr>
                <w:webHidden/>
              </w:rPr>
              <w:fldChar w:fldCharType="separate"/>
            </w:r>
            <w:r>
              <w:rPr>
                <w:webHidden/>
              </w:rPr>
              <w:t>251</w:t>
            </w:r>
            <w:r>
              <w:rPr>
                <w:webHidden/>
              </w:rPr>
              <w:fldChar w:fldCharType="end"/>
            </w:r>
          </w:hyperlink>
        </w:p>
        <w:p w14:paraId="20C6F110" w14:textId="0F553BEB" w:rsidR="00D52657" w:rsidRDefault="00D52657">
          <w:pPr>
            <w:pStyle w:val="TOC2"/>
            <w:rPr>
              <w:rFonts w:asciiTheme="minorHAnsi" w:eastAsiaTheme="minorEastAsia" w:hAnsiTheme="minorHAnsi"/>
              <w:kern w:val="2"/>
              <w:sz w:val="24"/>
              <w:szCs w:val="24"/>
              <w:lang w:eastAsia="en-AU"/>
              <w14:ligatures w14:val="standardContextual"/>
            </w:rPr>
          </w:pPr>
          <w:hyperlink w:anchor="_Toc230346752" w:history="1">
            <w:r w:rsidRPr="00E15121">
              <w:rPr>
                <w:rStyle w:val="Hyperlink"/>
                <w:i/>
                <w:iCs/>
              </w:rPr>
              <w:t>Aeromonas salmonicida</w:t>
            </w:r>
            <w:r w:rsidRPr="00E15121">
              <w:rPr>
                <w:rStyle w:val="Hyperlink"/>
                <w:lang w:eastAsia="ja-JP"/>
              </w:rPr>
              <w:t xml:space="preserve"> (typical)</w:t>
            </w:r>
            <w:r>
              <w:rPr>
                <w:webHidden/>
              </w:rPr>
              <w:tab/>
            </w:r>
            <w:r>
              <w:rPr>
                <w:webHidden/>
              </w:rPr>
              <w:fldChar w:fldCharType="begin"/>
            </w:r>
            <w:r>
              <w:rPr>
                <w:webHidden/>
              </w:rPr>
              <w:instrText xml:space="preserve"> PAGEREF _Toc230346752 \h </w:instrText>
            </w:r>
            <w:r>
              <w:rPr>
                <w:webHidden/>
              </w:rPr>
            </w:r>
            <w:r>
              <w:rPr>
                <w:webHidden/>
              </w:rPr>
              <w:fldChar w:fldCharType="separate"/>
            </w:r>
            <w:r>
              <w:rPr>
                <w:webHidden/>
              </w:rPr>
              <w:t>251</w:t>
            </w:r>
            <w:r>
              <w:rPr>
                <w:webHidden/>
              </w:rPr>
              <w:fldChar w:fldCharType="end"/>
            </w:r>
          </w:hyperlink>
        </w:p>
        <w:p w14:paraId="0B1AC3BD" w14:textId="17860092" w:rsidR="00D52657" w:rsidRDefault="00D52657">
          <w:pPr>
            <w:pStyle w:val="TOC2"/>
            <w:rPr>
              <w:rFonts w:asciiTheme="minorHAnsi" w:eastAsiaTheme="minorEastAsia" w:hAnsiTheme="minorHAnsi"/>
              <w:kern w:val="2"/>
              <w:sz w:val="24"/>
              <w:szCs w:val="24"/>
              <w:lang w:eastAsia="en-AU"/>
              <w14:ligatures w14:val="standardContextual"/>
            </w:rPr>
          </w:pPr>
          <w:hyperlink w:anchor="_Toc230346753" w:history="1">
            <w:r w:rsidRPr="00E15121">
              <w:rPr>
                <w:rStyle w:val="Hyperlink"/>
                <w:i/>
                <w:iCs/>
              </w:rPr>
              <w:t>Enteromyxum leei</w:t>
            </w:r>
            <w:r>
              <w:rPr>
                <w:webHidden/>
              </w:rPr>
              <w:tab/>
            </w:r>
            <w:r>
              <w:rPr>
                <w:webHidden/>
              </w:rPr>
              <w:fldChar w:fldCharType="begin"/>
            </w:r>
            <w:r>
              <w:rPr>
                <w:webHidden/>
              </w:rPr>
              <w:instrText xml:space="preserve"> PAGEREF _Toc230346753 \h </w:instrText>
            </w:r>
            <w:r>
              <w:rPr>
                <w:webHidden/>
              </w:rPr>
            </w:r>
            <w:r>
              <w:rPr>
                <w:webHidden/>
              </w:rPr>
              <w:fldChar w:fldCharType="separate"/>
            </w:r>
            <w:r>
              <w:rPr>
                <w:webHidden/>
              </w:rPr>
              <w:t>252</w:t>
            </w:r>
            <w:r>
              <w:rPr>
                <w:webHidden/>
              </w:rPr>
              <w:fldChar w:fldCharType="end"/>
            </w:r>
          </w:hyperlink>
        </w:p>
        <w:p w14:paraId="1CD3E3BB" w14:textId="00BB8829" w:rsidR="00D52657" w:rsidRDefault="00D52657">
          <w:pPr>
            <w:pStyle w:val="TOC2"/>
            <w:rPr>
              <w:rFonts w:asciiTheme="minorHAnsi" w:eastAsiaTheme="minorEastAsia" w:hAnsiTheme="minorHAnsi"/>
              <w:kern w:val="2"/>
              <w:sz w:val="24"/>
              <w:szCs w:val="24"/>
              <w:lang w:eastAsia="en-AU"/>
              <w14:ligatures w14:val="standardContextual"/>
            </w:rPr>
          </w:pPr>
          <w:hyperlink w:anchor="_Toc230346754" w:history="1">
            <w:r w:rsidRPr="00E15121">
              <w:rPr>
                <w:rStyle w:val="Hyperlink"/>
                <w:i/>
                <w:iCs/>
              </w:rPr>
              <w:t>Megalocytivirus pagrus1</w:t>
            </w:r>
            <w:r>
              <w:rPr>
                <w:webHidden/>
              </w:rPr>
              <w:tab/>
            </w:r>
            <w:r>
              <w:rPr>
                <w:webHidden/>
              </w:rPr>
              <w:fldChar w:fldCharType="begin"/>
            </w:r>
            <w:r>
              <w:rPr>
                <w:webHidden/>
              </w:rPr>
              <w:instrText xml:space="preserve"> PAGEREF _Toc230346754 \h </w:instrText>
            </w:r>
            <w:r>
              <w:rPr>
                <w:webHidden/>
              </w:rPr>
            </w:r>
            <w:r>
              <w:rPr>
                <w:webHidden/>
              </w:rPr>
              <w:fldChar w:fldCharType="separate"/>
            </w:r>
            <w:r>
              <w:rPr>
                <w:webHidden/>
              </w:rPr>
              <w:t>255</w:t>
            </w:r>
            <w:r>
              <w:rPr>
                <w:webHidden/>
              </w:rPr>
              <w:fldChar w:fldCharType="end"/>
            </w:r>
          </w:hyperlink>
        </w:p>
        <w:p w14:paraId="07D44E02" w14:textId="3C8F43D7" w:rsidR="00D52657" w:rsidRDefault="00D52657">
          <w:pPr>
            <w:pStyle w:val="TOC2"/>
            <w:rPr>
              <w:rFonts w:asciiTheme="minorHAnsi" w:eastAsiaTheme="minorEastAsia" w:hAnsiTheme="minorHAnsi"/>
              <w:kern w:val="2"/>
              <w:sz w:val="24"/>
              <w:szCs w:val="24"/>
              <w:lang w:eastAsia="en-AU"/>
              <w14:ligatures w14:val="standardContextual"/>
            </w:rPr>
          </w:pPr>
          <w:hyperlink w:anchor="_Toc230346755" w:history="1">
            <w:r w:rsidRPr="00E15121">
              <w:rPr>
                <w:rStyle w:val="Hyperlink"/>
                <w:lang w:eastAsia="ja-JP"/>
              </w:rPr>
              <w:t>Nervous necrosis virus</w:t>
            </w:r>
            <w:r>
              <w:rPr>
                <w:webHidden/>
              </w:rPr>
              <w:tab/>
            </w:r>
            <w:r>
              <w:rPr>
                <w:webHidden/>
              </w:rPr>
              <w:fldChar w:fldCharType="begin"/>
            </w:r>
            <w:r>
              <w:rPr>
                <w:webHidden/>
              </w:rPr>
              <w:instrText xml:space="preserve"> PAGEREF _Toc230346755 \h </w:instrText>
            </w:r>
            <w:r>
              <w:rPr>
                <w:webHidden/>
              </w:rPr>
            </w:r>
            <w:r>
              <w:rPr>
                <w:webHidden/>
              </w:rPr>
              <w:fldChar w:fldCharType="separate"/>
            </w:r>
            <w:r>
              <w:rPr>
                <w:webHidden/>
              </w:rPr>
              <w:t>260</w:t>
            </w:r>
            <w:r>
              <w:rPr>
                <w:webHidden/>
              </w:rPr>
              <w:fldChar w:fldCharType="end"/>
            </w:r>
          </w:hyperlink>
        </w:p>
        <w:p w14:paraId="76C16ABB" w14:textId="774591E3" w:rsidR="00D52657" w:rsidRDefault="00D52657">
          <w:pPr>
            <w:pStyle w:val="TOC2"/>
            <w:rPr>
              <w:rFonts w:asciiTheme="minorHAnsi" w:eastAsiaTheme="minorEastAsia" w:hAnsiTheme="minorHAnsi"/>
              <w:kern w:val="2"/>
              <w:sz w:val="24"/>
              <w:szCs w:val="24"/>
              <w:lang w:eastAsia="en-AU"/>
              <w14:ligatures w14:val="standardContextual"/>
            </w:rPr>
          </w:pPr>
          <w:hyperlink w:anchor="_Toc230346756" w:history="1">
            <w:r w:rsidRPr="00E15121">
              <w:rPr>
                <w:rStyle w:val="Hyperlink"/>
                <w:i/>
                <w:iCs/>
              </w:rPr>
              <w:t>Salmonid alphavirus</w:t>
            </w:r>
            <w:r>
              <w:rPr>
                <w:webHidden/>
              </w:rPr>
              <w:tab/>
            </w:r>
            <w:r>
              <w:rPr>
                <w:webHidden/>
              </w:rPr>
              <w:fldChar w:fldCharType="begin"/>
            </w:r>
            <w:r>
              <w:rPr>
                <w:webHidden/>
              </w:rPr>
              <w:instrText xml:space="preserve"> PAGEREF _Toc230346756 \h </w:instrText>
            </w:r>
            <w:r>
              <w:rPr>
                <w:webHidden/>
              </w:rPr>
            </w:r>
            <w:r>
              <w:rPr>
                <w:webHidden/>
              </w:rPr>
              <w:fldChar w:fldCharType="separate"/>
            </w:r>
            <w:r>
              <w:rPr>
                <w:webHidden/>
              </w:rPr>
              <w:t>262</w:t>
            </w:r>
            <w:r>
              <w:rPr>
                <w:webHidden/>
              </w:rPr>
              <w:fldChar w:fldCharType="end"/>
            </w:r>
          </w:hyperlink>
        </w:p>
        <w:p w14:paraId="75287720" w14:textId="25A7287F" w:rsidR="00D52657" w:rsidRDefault="00D52657">
          <w:pPr>
            <w:pStyle w:val="TOC2"/>
            <w:rPr>
              <w:rFonts w:asciiTheme="minorHAnsi" w:eastAsiaTheme="minorEastAsia" w:hAnsiTheme="minorHAnsi"/>
              <w:kern w:val="2"/>
              <w:sz w:val="24"/>
              <w:szCs w:val="24"/>
              <w:lang w:eastAsia="en-AU"/>
              <w14:ligatures w14:val="standardContextual"/>
            </w:rPr>
          </w:pPr>
          <w:hyperlink w:anchor="_Toc230346757" w:history="1">
            <w:r w:rsidRPr="00E15121">
              <w:rPr>
                <w:rStyle w:val="Hyperlink"/>
              </w:rPr>
              <w:t>Similar damselfish ranavirus, and other related ranaviruses</w:t>
            </w:r>
            <w:r>
              <w:rPr>
                <w:webHidden/>
              </w:rPr>
              <w:tab/>
            </w:r>
            <w:r>
              <w:rPr>
                <w:webHidden/>
              </w:rPr>
              <w:fldChar w:fldCharType="begin"/>
            </w:r>
            <w:r>
              <w:rPr>
                <w:webHidden/>
              </w:rPr>
              <w:instrText xml:space="preserve"> PAGEREF _Toc230346757 \h </w:instrText>
            </w:r>
            <w:r>
              <w:rPr>
                <w:webHidden/>
              </w:rPr>
            </w:r>
            <w:r>
              <w:rPr>
                <w:webHidden/>
              </w:rPr>
              <w:fldChar w:fldCharType="separate"/>
            </w:r>
            <w:r>
              <w:rPr>
                <w:webHidden/>
              </w:rPr>
              <w:t>263</w:t>
            </w:r>
            <w:r>
              <w:rPr>
                <w:webHidden/>
              </w:rPr>
              <w:fldChar w:fldCharType="end"/>
            </w:r>
          </w:hyperlink>
        </w:p>
        <w:p w14:paraId="2C6EF5BF" w14:textId="7C75CCBB" w:rsidR="00D52657" w:rsidRDefault="00D52657">
          <w:pPr>
            <w:pStyle w:val="TOC2"/>
            <w:rPr>
              <w:rFonts w:asciiTheme="minorHAnsi" w:eastAsiaTheme="minorEastAsia" w:hAnsiTheme="minorHAnsi"/>
              <w:kern w:val="2"/>
              <w:sz w:val="24"/>
              <w:szCs w:val="24"/>
              <w:lang w:eastAsia="en-AU"/>
              <w14:ligatures w14:val="standardContextual"/>
            </w:rPr>
          </w:pPr>
          <w:hyperlink w:anchor="_Toc230346758" w:history="1">
            <w:r w:rsidRPr="00E15121">
              <w:rPr>
                <w:rStyle w:val="Hyperlink"/>
              </w:rPr>
              <w:t>Viral haemorrhagic septicaemia virus</w:t>
            </w:r>
            <w:r>
              <w:rPr>
                <w:webHidden/>
              </w:rPr>
              <w:tab/>
            </w:r>
            <w:r>
              <w:rPr>
                <w:webHidden/>
              </w:rPr>
              <w:fldChar w:fldCharType="begin"/>
            </w:r>
            <w:r>
              <w:rPr>
                <w:webHidden/>
              </w:rPr>
              <w:instrText xml:space="preserve"> PAGEREF _Toc230346758 \h </w:instrText>
            </w:r>
            <w:r>
              <w:rPr>
                <w:webHidden/>
              </w:rPr>
            </w:r>
            <w:r>
              <w:rPr>
                <w:webHidden/>
              </w:rPr>
              <w:fldChar w:fldCharType="separate"/>
            </w:r>
            <w:r>
              <w:rPr>
                <w:webHidden/>
              </w:rPr>
              <w:t>265</w:t>
            </w:r>
            <w:r>
              <w:rPr>
                <w:webHidden/>
              </w:rPr>
              <w:fldChar w:fldCharType="end"/>
            </w:r>
          </w:hyperlink>
        </w:p>
        <w:p w14:paraId="37D66240" w14:textId="71306A54" w:rsidR="00D52657" w:rsidRDefault="00D52657">
          <w:pPr>
            <w:pStyle w:val="TOC1"/>
            <w:rPr>
              <w:rFonts w:asciiTheme="minorHAnsi" w:eastAsiaTheme="minorEastAsia" w:hAnsiTheme="minorHAnsi"/>
              <w:b w:val="0"/>
              <w:kern w:val="2"/>
              <w:sz w:val="24"/>
              <w:szCs w:val="24"/>
              <w:lang w:eastAsia="en-AU"/>
              <w14:ligatures w14:val="standardContextual"/>
            </w:rPr>
          </w:pPr>
          <w:hyperlink w:anchor="_Toc230346759" w:history="1">
            <w:r w:rsidRPr="00E15121">
              <w:rPr>
                <w:rStyle w:val="Hyperlink"/>
              </w:rPr>
              <w:t>Glossary</w:t>
            </w:r>
            <w:r>
              <w:rPr>
                <w:webHidden/>
              </w:rPr>
              <w:tab/>
            </w:r>
            <w:r>
              <w:rPr>
                <w:webHidden/>
              </w:rPr>
              <w:fldChar w:fldCharType="begin"/>
            </w:r>
            <w:r>
              <w:rPr>
                <w:webHidden/>
              </w:rPr>
              <w:instrText xml:space="preserve"> PAGEREF _Toc230346759 \h </w:instrText>
            </w:r>
            <w:r>
              <w:rPr>
                <w:webHidden/>
              </w:rPr>
            </w:r>
            <w:r>
              <w:rPr>
                <w:webHidden/>
              </w:rPr>
              <w:fldChar w:fldCharType="separate"/>
            </w:r>
            <w:r>
              <w:rPr>
                <w:webHidden/>
              </w:rPr>
              <w:t>270</w:t>
            </w:r>
            <w:r>
              <w:rPr>
                <w:webHidden/>
              </w:rPr>
              <w:fldChar w:fldCharType="end"/>
            </w:r>
          </w:hyperlink>
        </w:p>
        <w:p w14:paraId="3683FE21" w14:textId="703CDC59" w:rsidR="00D52657" w:rsidRDefault="00D52657">
          <w:pPr>
            <w:pStyle w:val="TOC1"/>
            <w:rPr>
              <w:rFonts w:asciiTheme="minorHAnsi" w:eastAsiaTheme="minorEastAsia" w:hAnsiTheme="minorHAnsi"/>
              <w:b w:val="0"/>
              <w:kern w:val="2"/>
              <w:sz w:val="24"/>
              <w:szCs w:val="24"/>
              <w:lang w:eastAsia="en-AU"/>
              <w14:ligatures w14:val="standardContextual"/>
            </w:rPr>
          </w:pPr>
          <w:hyperlink w:anchor="_Toc230346760" w:history="1">
            <w:r w:rsidRPr="00E15121">
              <w:rPr>
                <w:rStyle w:val="Hyperlink"/>
              </w:rPr>
              <w:t>References</w:t>
            </w:r>
            <w:r>
              <w:rPr>
                <w:webHidden/>
              </w:rPr>
              <w:tab/>
            </w:r>
            <w:r>
              <w:rPr>
                <w:webHidden/>
              </w:rPr>
              <w:fldChar w:fldCharType="begin"/>
            </w:r>
            <w:r>
              <w:rPr>
                <w:webHidden/>
              </w:rPr>
              <w:instrText xml:space="preserve"> PAGEREF _Toc230346760 \h </w:instrText>
            </w:r>
            <w:r>
              <w:rPr>
                <w:webHidden/>
              </w:rPr>
            </w:r>
            <w:r>
              <w:rPr>
                <w:webHidden/>
              </w:rPr>
              <w:fldChar w:fldCharType="separate"/>
            </w:r>
            <w:r>
              <w:rPr>
                <w:webHidden/>
              </w:rPr>
              <w:t>272</w:t>
            </w:r>
            <w:r>
              <w:rPr>
                <w:webHidden/>
              </w:rPr>
              <w:fldChar w:fldCharType="end"/>
            </w:r>
          </w:hyperlink>
        </w:p>
        <w:p w14:paraId="245FF343" w14:textId="00B8F968" w:rsidR="00987BC8" w:rsidRDefault="00987BC8" w:rsidP="00005AF7">
          <w:pPr>
            <w:pStyle w:val="TOC1"/>
          </w:pPr>
          <w:r>
            <w:rPr>
              <w:b w:val="0"/>
            </w:rPr>
            <w:fldChar w:fldCharType="end"/>
          </w:r>
        </w:p>
      </w:sdtContent>
    </w:sdt>
    <w:p w14:paraId="10041DE2" w14:textId="77777777" w:rsidR="00987BC8" w:rsidRPr="00AE6967" w:rsidRDefault="00987BC8" w:rsidP="004B1DA1">
      <w:pPr>
        <w:pStyle w:val="TOCHeading2"/>
        <w:rPr>
          <w:rStyle w:val="Strong"/>
          <w:b/>
          <w:bCs w:val="0"/>
        </w:rPr>
      </w:pPr>
      <w:r w:rsidRPr="00AE6967">
        <w:rPr>
          <w:rStyle w:val="Strong"/>
          <w:b/>
          <w:bCs w:val="0"/>
        </w:rPr>
        <w:t>Tables</w:t>
      </w:r>
    </w:p>
    <w:p w14:paraId="22E8D0A2" w14:textId="26259D0F" w:rsidR="00D52657" w:rsidRDefault="00987BC8">
      <w:pPr>
        <w:pStyle w:val="TableofFigures"/>
        <w:tabs>
          <w:tab w:val="right" w:leader="dot" w:pos="9016"/>
        </w:tabs>
        <w:rPr>
          <w:rFonts w:asciiTheme="minorHAnsi" w:eastAsiaTheme="minorEastAsia" w:hAnsiTheme="minorHAnsi"/>
          <w:noProof/>
          <w:kern w:val="2"/>
          <w:sz w:val="24"/>
          <w:szCs w:val="24"/>
          <w:lang w:eastAsia="en-AU"/>
          <w14:ligatures w14:val="standardContextual"/>
        </w:rPr>
      </w:pPr>
      <w:r>
        <w:rPr>
          <w:rStyle w:val="Hyperlink"/>
        </w:rPr>
        <w:fldChar w:fldCharType="begin"/>
      </w:r>
      <w:r>
        <w:rPr>
          <w:rStyle w:val="Hyperlink"/>
          <w:noProof/>
        </w:rPr>
        <w:instrText xml:space="preserve"> TOC \h \z \c "Table" </w:instrText>
      </w:r>
      <w:r>
        <w:rPr>
          <w:rStyle w:val="Hyperlink"/>
        </w:rPr>
        <w:fldChar w:fldCharType="separate"/>
      </w:r>
      <w:hyperlink w:anchor="_Toc230346761" w:history="1">
        <w:r w:rsidR="00D52657" w:rsidRPr="00432362">
          <w:rPr>
            <w:rStyle w:val="Hyperlink"/>
            <w:noProof/>
          </w:rPr>
          <w:t>Table 1 Volume of live ornamental fish imported into Australia across 2020–21 to 2023–24</w:t>
        </w:r>
        <w:r w:rsidR="00D52657">
          <w:rPr>
            <w:noProof/>
            <w:webHidden/>
          </w:rPr>
          <w:tab/>
        </w:r>
        <w:r w:rsidR="00D52657">
          <w:rPr>
            <w:noProof/>
            <w:webHidden/>
          </w:rPr>
          <w:fldChar w:fldCharType="begin"/>
        </w:r>
        <w:r w:rsidR="00D52657">
          <w:rPr>
            <w:noProof/>
            <w:webHidden/>
          </w:rPr>
          <w:instrText xml:space="preserve"> PAGEREF _Toc230346761 \h </w:instrText>
        </w:r>
        <w:r w:rsidR="00D52657">
          <w:rPr>
            <w:noProof/>
            <w:webHidden/>
          </w:rPr>
        </w:r>
        <w:r w:rsidR="00D52657">
          <w:rPr>
            <w:noProof/>
            <w:webHidden/>
          </w:rPr>
          <w:fldChar w:fldCharType="separate"/>
        </w:r>
        <w:r w:rsidR="00D52657">
          <w:rPr>
            <w:noProof/>
            <w:webHidden/>
          </w:rPr>
          <w:t>7</w:t>
        </w:r>
        <w:r w:rsidR="00D52657">
          <w:rPr>
            <w:noProof/>
            <w:webHidden/>
          </w:rPr>
          <w:fldChar w:fldCharType="end"/>
        </w:r>
      </w:hyperlink>
    </w:p>
    <w:p w14:paraId="5898A0F4" w14:textId="035780A3"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62" w:history="1">
        <w:r w:rsidRPr="00432362">
          <w:rPr>
            <w:rStyle w:val="Hyperlink"/>
            <w:noProof/>
          </w:rPr>
          <w:t>Table 2 Top 3 aquaculture and fisheries fish production values and volumes, 2023–24</w:t>
        </w:r>
        <w:r>
          <w:rPr>
            <w:noProof/>
            <w:webHidden/>
          </w:rPr>
          <w:tab/>
        </w:r>
        <w:r>
          <w:rPr>
            <w:noProof/>
            <w:webHidden/>
          </w:rPr>
          <w:fldChar w:fldCharType="begin"/>
        </w:r>
        <w:r>
          <w:rPr>
            <w:noProof/>
            <w:webHidden/>
          </w:rPr>
          <w:instrText xml:space="preserve"> PAGEREF _Toc230346762 \h </w:instrText>
        </w:r>
        <w:r>
          <w:rPr>
            <w:noProof/>
            <w:webHidden/>
          </w:rPr>
        </w:r>
        <w:r>
          <w:rPr>
            <w:noProof/>
            <w:webHidden/>
          </w:rPr>
          <w:fldChar w:fldCharType="separate"/>
        </w:r>
        <w:r>
          <w:rPr>
            <w:noProof/>
            <w:webHidden/>
          </w:rPr>
          <w:t>8</w:t>
        </w:r>
        <w:r>
          <w:rPr>
            <w:noProof/>
            <w:webHidden/>
          </w:rPr>
          <w:fldChar w:fldCharType="end"/>
        </w:r>
      </w:hyperlink>
    </w:p>
    <w:p w14:paraId="7263A321" w14:textId="310255B8"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63" w:history="1">
        <w:r w:rsidRPr="00432362">
          <w:rPr>
            <w:rStyle w:val="Hyperlink"/>
            <w:noProof/>
          </w:rPr>
          <w:t>Table 3 Nomenclature for qualitative likelihoods</w:t>
        </w:r>
        <w:r>
          <w:rPr>
            <w:noProof/>
            <w:webHidden/>
          </w:rPr>
          <w:tab/>
        </w:r>
        <w:r>
          <w:rPr>
            <w:noProof/>
            <w:webHidden/>
          </w:rPr>
          <w:fldChar w:fldCharType="begin"/>
        </w:r>
        <w:r>
          <w:rPr>
            <w:noProof/>
            <w:webHidden/>
          </w:rPr>
          <w:instrText xml:space="preserve"> PAGEREF _Toc230346763 \h </w:instrText>
        </w:r>
        <w:r>
          <w:rPr>
            <w:noProof/>
            <w:webHidden/>
          </w:rPr>
        </w:r>
        <w:r>
          <w:rPr>
            <w:noProof/>
            <w:webHidden/>
          </w:rPr>
          <w:fldChar w:fldCharType="separate"/>
        </w:r>
        <w:r>
          <w:rPr>
            <w:noProof/>
            <w:webHidden/>
          </w:rPr>
          <w:t>15</w:t>
        </w:r>
        <w:r>
          <w:rPr>
            <w:noProof/>
            <w:webHidden/>
          </w:rPr>
          <w:fldChar w:fldCharType="end"/>
        </w:r>
      </w:hyperlink>
    </w:p>
    <w:p w14:paraId="737617CE" w14:textId="15B3986C"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64" w:history="1">
        <w:r w:rsidRPr="00432362">
          <w:rPr>
            <w:rStyle w:val="Hyperlink"/>
            <w:noProof/>
          </w:rPr>
          <w:t>Table 4 Key considerations for the major and minor exposure pathways for imported live marine ornamental fish</w:t>
        </w:r>
        <w:r>
          <w:rPr>
            <w:noProof/>
            <w:webHidden/>
          </w:rPr>
          <w:tab/>
        </w:r>
        <w:r>
          <w:rPr>
            <w:noProof/>
            <w:webHidden/>
          </w:rPr>
          <w:fldChar w:fldCharType="begin"/>
        </w:r>
        <w:r>
          <w:rPr>
            <w:noProof/>
            <w:webHidden/>
          </w:rPr>
          <w:instrText xml:space="preserve"> PAGEREF _Toc230346764 \h </w:instrText>
        </w:r>
        <w:r>
          <w:rPr>
            <w:noProof/>
            <w:webHidden/>
          </w:rPr>
        </w:r>
        <w:r>
          <w:rPr>
            <w:noProof/>
            <w:webHidden/>
          </w:rPr>
          <w:fldChar w:fldCharType="separate"/>
        </w:r>
        <w:r>
          <w:rPr>
            <w:noProof/>
            <w:webHidden/>
          </w:rPr>
          <w:t>22</w:t>
        </w:r>
        <w:r>
          <w:rPr>
            <w:noProof/>
            <w:webHidden/>
          </w:rPr>
          <w:fldChar w:fldCharType="end"/>
        </w:r>
      </w:hyperlink>
    </w:p>
    <w:p w14:paraId="147C2C8E" w14:textId="4BB69863"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65" w:history="1">
        <w:r w:rsidRPr="00432362">
          <w:rPr>
            <w:rStyle w:val="Hyperlink"/>
            <w:noProof/>
          </w:rPr>
          <w:t>Table 5 Matrix for determining the partial annual likelihood of entry and exposure</w:t>
        </w:r>
        <w:r>
          <w:rPr>
            <w:noProof/>
            <w:webHidden/>
          </w:rPr>
          <w:tab/>
        </w:r>
        <w:r>
          <w:rPr>
            <w:noProof/>
            <w:webHidden/>
          </w:rPr>
          <w:fldChar w:fldCharType="begin"/>
        </w:r>
        <w:r>
          <w:rPr>
            <w:noProof/>
            <w:webHidden/>
          </w:rPr>
          <w:instrText xml:space="preserve"> PAGEREF _Toc230346765 \h </w:instrText>
        </w:r>
        <w:r>
          <w:rPr>
            <w:noProof/>
            <w:webHidden/>
          </w:rPr>
        </w:r>
        <w:r>
          <w:rPr>
            <w:noProof/>
            <w:webHidden/>
          </w:rPr>
          <w:fldChar w:fldCharType="separate"/>
        </w:r>
        <w:r>
          <w:rPr>
            <w:noProof/>
            <w:webHidden/>
          </w:rPr>
          <w:t>26</w:t>
        </w:r>
        <w:r>
          <w:rPr>
            <w:noProof/>
            <w:webHidden/>
          </w:rPr>
          <w:fldChar w:fldCharType="end"/>
        </w:r>
      </w:hyperlink>
    </w:p>
    <w:p w14:paraId="7AC5FAA8" w14:textId="38849E9D"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66" w:history="1">
        <w:r w:rsidRPr="00432362">
          <w:rPr>
            <w:rStyle w:val="Hyperlink"/>
            <w:noProof/>
          </w:rPr>
          <w:t>Table 6 Summary of key considerations for each direct and indirect impact criterion</w:t>
        </w:r>
        <w:r>
          <w:rPr>
            <w:noProof/>
            <w:webHidden/>
          </w:rPr>
          <w:tab/>
        </w:r>
        <w:r>
          <w:rPr>
            <w:noProof/>
            <w:webHidden/>
          </w:rPr>
          <w:fldChar w:fldCharType="begin"/>
        </w:r>
        <w:r>
          <w:rPr>
            <w:noProof/>
            <w:webHidden/>
          </w:rPr>
          <w:instrText xml:space="preserve"> PAGEREF _Toc230346766 \h </w:instrText>
        </w:r>
        <w:r>
          <w:rPr>
            <w:noProof/>
            <w:webHidden/>
          </w:rPr>
        </w:r>
        <w:r>
          <w:rPr>
            <w:noProof/>
            <w:webHidden/>
          </w:rPr>
          <w:fldChar w:fldCharType="separate"/>
        </w:r>
        <w:r>
          <w:rPr>
            <w:noProof/>
            <w:webHidden/>
          </w:rPr>
          <w:t>32</w:t>
        </w:r>
        <w:r>
          <w:rPr>
            <w:noProof/>
            <w:webHidden/>
          </w:rPr>
          <w:fldChar w:fldCharType="end"/>
        </w:r>
      </w:hyperlink>
    </w:p>
    <w:p w14:paraId="182DEC48" w14:textId="05ED2DC3"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67" w:history="1">
        <w:r w:rsidRPr="00432362">
          <w:rPr>
            <w:rStyle w:val="Hyperlink"/>
            <w:noProof/>
          </w:rPr>
          <w:t>Table 7 Rules for combining direct and indirect impacts</w:t>
        </w:r>
        <w:r>
          <w:rPr>
            <w:noProof/>
            <w:webHidden/>
          </w:rPr>
          <w:tab/>
        </w:r>
        <w:r>
          <w:rPr>
            <w:noProof/>
            <w:webHidden/>
          </w:rPr>
          <w:fldChar w:fldCharType="begin"/>
        </w:r>
        <w:r>
          <w:rPr>
            <w:noProof/>
            <w:webHidden/>
          </w:rPr>
          <w:instrText xml:space="preserve"> PAGEREF _Toc230346767 \h </w:instrText>
        </w:r>
        <w:r>
          <w:rPr>
            <w:noProof/>
            <w:webHidden/>
          </w:rPr>
        </w:r>
        <w:r>
          <w:rPr>
            <w:noProof/>
            <w:webHidden/>
          </w:rPr>
          <w:fldChar w:fldCharType="separate"/>
        </w:r>
        <w:r>
          <w:rPr>
            <w:noProof/>
            <w:webHidden/>
          </w:rPr>
          <w:t>36</w:t>
        </w:r>
        <w:r>
          <w:rPr>
            <w:noProof/>
            <w:webHidden/>
          </w:rPr>
          <w:fldChar w:fldCharType="end"/>
        </w:r>
      </w:hyperlink>
    </w:p>
    <w:p w14:paraId="34CE3357" w14:textId="05DB90F7"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68" w:history="1">
        <w:r w:rsidRPr="00432362">
          <w:rPr>
            <w:rStyle w:val="Hyperlink"/>
            <w:noProof/>
          </w:rPr>
          <w:t>Table 8 Matrix for determining the likely consequences for the outbreak scenario</w:t>
        </w:r>
        <w:r>
          <w:rPr>
            <w:noProof/>
            <w:webHidden/>
          </w:rPr>
          <w:tab/>
        </w:r>
        <w:r>
          <w:rPr>
            <w:noProof/>
            <w:webHidden/>
          </w:rPr>
          <w:fldChar w:fldCharType="begin"/>
        </w:r>
        <w:r>
          <w:rPr>
            <w:noProof/>
            <w:webHidden/>
          </w:rPr>
          <w:instrText xml:space="preserve"> PAGEREF _Toc230346768 \h </w:instrText>
        </w:r>
        <w:r>
          <w:rPr>
            <w:noProof/>
            <w:webHidden/>
          </w:rPr>
        </w:r>
        <w:r>
          <w:rPr>
            <w:noProof/>
            <w:webHidden/>
          </w:rPr>
          <w:fldChar w:fldCharType="separate"/>
        </w:r>
        <w:r>
          <w:rPr>
            <w:noProof/>
            <w:webHidden/>
          </w:rPr>
          <w:t>37</w:t>
        </w:r>
        <w:r>
          <w:rPr>
            <w:noProof/>
            <w:webHidden/>
          </w:rPr>
          <w:fldChar w:fldCharType="end"/>
        </w:r>
      </w:hyperlink>
    </w:p>
    <w:p w14:paraId="65945863" w14:textId="00194CE5"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69" w:history="1">
        <w:r w:rsidRPr="00432362">
          <w:rPr>
            <w:rStyle w:val="Hyperlink"/>
            <w:noProof/>
          </w:rPr>
          <w:t>Table 9 Matrix for determining the partial annual risk</w:t>
        </w:r>
        <w:r>
          <w:rPr>
            <w:noProof/>
            <w:webHidden/>
          </w:rPr>
          <w:tab/>
        </w:r>
        <w:r>
          <w:rPr>
            <w:noProof/>
            <w:webHidden/>
          </w:rPr>
          <w:fldChar w:fldCharType="begin"/>
        </w:r>
        <w:r>
          <w:rPr>
            <w:noProof/>
            <w:webHidden/>
          </w:rPr>
          <w:instrText xml:space="preserve"> PAGEREF _Toc230346769 \h </w:instrText>
        </w:r>
        <w:r>
          <w:rPr>
            <w:noProof/>
            <w:webHidden/>
          </w:rPr>
        </w:r>
        <w:r>
          <w:rPr>
            <w:noProof/>
            <w:webHidden/>
          </w:rPr>
          <w:fldChar w:fldCharType="separate"/>
        </w:r>
        <w:r>
          <w:rPr>
            <w:noProof/>
            <w:webHidden/>
          </w:rPr>
          <w:t>38</w:t>
        </w:r>
        <w:r>
          <w:rPr>
            <w:noProof/>
            <w:webHidden/>
          </w:rPr>
          <w:fldChar w:fldCharType="end"/>
        </w:r>
      </w:hyperlink>
    </w:p>
    <w:p w14:paraId="070FA842" w14:textId="6B894942"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70" w:history="1">
        <w:r w:rsidRPr="00432362">
          <w:rPr>
            <w:rStyle w:val="Hyperlink"/>
            <w:noProof/>
          </w:rPr>
          <w:t>Table 10 Rules for combining partial annual risks</w:t>
        </w:r>
        <w:r>
          <w:rPr>
            <w:noProof/>
            <w:webHidden/>
          </w:rPr>
          <w:tab/>
        </w:r>
        <w:r>
          <w:rPr>
            <w:noProof/>
            <w:webHidden/>
          </w:rPr>
          <w:fldChar w:fldCharType="begin"/>
        </w:r>
        <w:r>
          <w:rPr>
            <w:noProof/>
            <w:webHidden/>
          </w:rPr>
          <w:instrText xml:space="preserve"> PAGEREF _Toc230346770 \h </w:instrText>
        </w:r>
        <w:r>
          <w:rPr>
            <w:noProof/>
            <w:webHidden/>
          </w:rPr>
        </w:r>
        <w:r>
          <w:rPr>
            <w:noProof/>
            <w:webHidden/>
          </w:rPr>
          <w:fldChar w:fldCharType="separate"/>
        </w:r>
        <w:r>
          <w:rPr>
            <w:noProof/>
            <w:webHidden/>
          </w:rPr>
          <w:t>38</w:t>
        </w:r>
        <w:r>
          <w:rPr>
            <w:noProof/>
            <w:webHidden/>
          </w:rPr>
          <w:fldChar w:fldCharType="end"/>
        </w:r>
      </w:hyperlink>
    </w:p>
    <w:p w14:paraId="7EB69ABA" w14:textId="14A1CCDD"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71" w:history="1">
        <w:r w:rsidRPr="00432362">
          <w:rPr>
            <w:rStyle w:val="Hyperlink"/>
            <w:noProof/>
          </w:rPr>
          <w:t>Table 11 Hazard identification and refinement</w:t>
        </w:r>
        <w:r>
          <w:rPr>
            <w:noProof/>
            <w:webHidden/>
          </w:rPr>
          <w:tab/>
        </w:r>
        <w:r>
          <w:rPr>
            <w:noProof/>
            <w:webHidden/>
          </w:rPr>
          <w:fldChar w:fldCharType="begin"/>
        </w:r>
        <w:r>
          <w:rPr>
            <w:noProof/>
            <w:webHidden/>
          </w:rPr>
          <w:instrText xml:space="preserve"> PAGEREF _Toc230346771 \h </w:instrText>
        </w:r>
        <w:r>
          <w:rPr>
            <w:noProof/>
            <w:webHidden/>
          </w:rPr>
        </w:r>
        <w:r>
          <w:rPr>
            <w:noProof/>
            <w:webHidden/>
          </w:rPr>
          <w:fldChar w:fldCharType="separate"/>
        </w:r>
        <w:r>
          <w:rPr>
            <w:noProof/>
            <w:webHidden/>
          </w:rPr>
          <w:t>49</w:t>
        </w:r>
        <w:r>
          <w:rPr>
            <w:noProof/>
            <w:webHidden/>
          </w:rPr>
          <w:fldChar w:fldCharType="end"/>
        </w:r>
      </w:hyperlink>
    </w:p>
    <w:p w14:paraId="3E5ADEF6" w14:textId="23A7F5EF"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72" w:history="1">
        <w:r w:rsidRPr="00432362">
          <w:rPr>
            <w:rStyle w:val="Hyperlink"/>
            <w:noProof/>
          </w:rPr>
          <w:t xml:space="preserve">Table 12 Genera susceptible to typical </w:t>
        </w:r>
        <w:r w:rsidRPr="00432362">
          <w:rPr>
            <w:rStyle w:val="Hyperlink"/>
            <w:i/>
            <w:iCs/>
            <w:noProof/>
          </w:rPr>
          <w:t>Aeromonas salmonicida</w:t>
        </w:r>
        <w:r>
          <w:rPr>
            <w:noProof/>
            <w:webHidden/>
          </w:rPr>
          <w:tab/>
        </w:r>
        <w:r>
          <w:rPr>
            <w:noProof/>
            <w:webHidden/>
          </w:rPr>
          <w:fldChar w:fldCharType="begin"/>
        </w:r>
        <w:r>
          <w:rPr>
            <w:noProof/>
            <w:webHidden/>
          </w:rPr>
          <w:instrText xml:space="preserve"> PAGEREF _Toc230346772 \h </w:instrText>
        </w:r>
        <w:r>
          <w:rPr>
            <w:noProof/>
            <w:webHidden/>
          </w:rPr>
        </w:r>
        <w:r>
          <w:rPr>
            <w:noProof/>
            <w:webHidden/>
          </w:rPr>
          <w:fldChar w:fldCharType="separate"/>
        </w:r>
        <w:r>
          <w:rPr>
            <w:noProof/>
            <w:webHidden/>
          </w:rPr>
          <w:t>68</w:t>
        </w:r>
        <w:r>
          <w:rPr>
            <w:noProof/>
            <w:webHidden/>
          </w:rPr>
          <w:fldChar w:fldCharType="end"/>
        </w:r>
      </w:hyperlink>
    </w:p>
    <w:p w14:paraId="3F2853EA" w14:textId="7D241DB2"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73" w:history="1">
        <w:r w:rsidRPr="00432362">
          <w:rPr>
            <w:rStyle w:val="Hyperlink"/>
            <w:noProof/>
          </w:rPr>
          <w:t xml:space="preserve">Table 13 Overall impact of establishment and spread of typical </w:t>
        </w:r>
        <w:r w:rsidRPr="00432362">
          <w:rPr>
            <w:rStyle w:val="Hyperlink"/>
            <w:i/>
            <w:iCs/>
            <w:noProof/>
          </w:rPr>
          <w:t>Aeromonas salmonicida</w:t>
        </w:r>
        <w:r w:rsidRPr="00432362">
          <w:rPr>
            <w:rStyle w:val="Hyperlink"/>
            <w:noProof/>
          </w:rPr>
          <w:t xml:space="preserve"> for the outbreak scenario</w:t>
        </w:r>
        <w:r>
          <w:rPr>
            <w:noProof/>
            <w:webHidden/>
          </w:rPr>
          <w:tab/>
        </w:r>
        <w:r>
          <w:rPr>
            <w:noProof/>
            <w:webHidden/>
          </w:rPr>
          <w:fldChar w:fldCharType="begin"/>
        </w:r>
        <w:r>
          <w:rPr>
            <w:noProof/>
            <w:webHidden/>
          </w:rPr>
          <w:instrText xml:space="preserve"> PAGEREF _Toc230346773 \h </w:instrText>
        </w:r>
        <w:r>
          <w:rPr>
            <w:noProof/>
            <w:webHidden/>
          </w:rPr>
        </w:r>
        <w:r>
          <w:rPr>
            <w:noProof/>
            <w:webHidden/>
          </w:rPr>
          <w:fldChar w:fldCharType="separate"/>
        </w:r>
        <w:r>
          <w:rPr>
            <w:noProof/>
            <w:webHidden/>
          </w:rPr>
          <w:t>86</w:t>
        </w:r>
        <w:r>
          <w:rPr>
            <w:noProof/>
            <w:webHidden/>
          </w:rPr>
          <w:fldChar w:fldCharType="end"/>
        </w:r>
      </w:hyperlink>
    </w:p>
    <w:p w14:paraId="09281BF7" w14:textId="69DD97A7"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74" w:history="1">
        <w:r w:rsidRPr="00432362">
          <w:rPr>
            <w:rStyle w:val="Hyperlink"/>
            <w:noProof/>
          </w:rPr>
          <w:t xml:space="preserve">Table 14 Genera susceptible to </w:t>
        </w:r>
        <w:r w:rsidRPr="00432362">
          <w:rPr>
            <w:rStyle w:val="Hyperlink"/>
            <w:i/>
            <w:iCs/>
            <w:noProof/>
          </w:rPr>
          <w:t>Enteromyxum leei</w:t>
        </w:r>
        <w:r>
          <w:rPr>
            <w:noProof/>
            <w:webHidden/>
          </w:rPr>
          <w:tab/>
        </w:r>
        <w:r>
          <w:rPr>
            <w:noProof/>
            <w:webHidden/>
          </w:rPr>
          <w:fldChar w:fldCharType="begin"/>
        </w:r>
        <w:r>
          <w:rPr>
            <w:noProof/>
            <w:webHidden/>
          </w:rPr>
          <w:instrText xml:space="preserve"> PAGEREF _Toc230346774 \h </w:instrText>
        </w:r>
        <w:r>
          <w:rPr>
            <w:noProof/>
            <w:webHidden/>
          </w:rPr>
        </w:r>
        <w:r>
          <w:rPr>
            <w:noProof/>
            <w:webHidden/>
          </w:rPr>
          <w:fldChar w:fldCharType="separate"/>
        </w:r>
        <w:r>
          <w:rPr>
            <w:noProof/>
            <w:webHidden/>
          </w:rPr>
          <w:t>88</w:t>
        </w:r>
        <w:r>
          <w:rPr>
            <w:noProof/>
            <w:webHidden/>
          </w:rPr>
          <w:fldChar w:fldCharType="end"/>
        </w:r>
      </w:hyperlink>
    </w:p>
    <w:p w14:paraId="62C5920B" w14:textId="79D2624A"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75" w:history="1">
        <w:r w:rsidRPr="00432362">
          <w:rPr>
            <w:rStyle w:val="Hyperlink"/>
            <w:noProof/>
          </w:rPr>
          <w:t xml:space="preserve">Table 15 Overall impact of establishment and spread of </w:t>
        </w:r>
        <w:r w:rsidRPr="00432362">
          <w:rPr>
            <w:rStyle w:val="Hyperlink"/>
            <w:i/>
            <w:iCs/>
            <w:noProof/>
          </w:rPr>
          <w:t>Enteromyxum leei</w:t>
        </w:r>
        <w:r w:rsidRPr="00432362">
          <w:rPr>
            <w:rStyle w:val="Hyperlink"/>
            <w:noProof/>
          </w:rPr>
          <w:t xml:space="preserve"> for the outbreak scenario</w:t>
        </w:r>
        <w:r>
          <w:rPr>
            <w:noProof/>
            <w:webHidden/>
          </w:rPr>
          <w:tab/>
        </w:r>
        <w:r>
          <w:rPr>
            <w:noProof/>
            <w:webHidden/>
          </w:rPr>
          <w:fldChar w:fldCharType="begin"/>
        </w:r>
        <w:r>
          <w:rPr>
            <w:noProof/>
            <w:webHidden/>
          </w:rPr>
          <w:instrText xml:space="preserve"> PAGEREF _Toc230346775 \h </w:instrText>
        </w:r>
        <w:r>
          <w:rPr>
            <w:noProof/>
            <w:webHidden/>
          </w:rPr>
        </w:r>
        <w:r>
          <w:rPr>
            <w:noProof/>
            <w:webHidden/>
          </w:rPr>
          <w:fldChar w:fldCharType="separate"/>
        </w:r>
        <w:r>
          <w:rPr>
            <w:noProof/>
            <w:webHidden/>
          </w:rPr>
          <w:t>101</w:t>
        </w:r>
        <w:r>
          <w:rPr>
            <w:noProof/>
            <w:webHidden/>
          </w:rPr>
          <w:fldChar w:fldCharType="end"/>
        </w:r>
      </w:hyperlink>
    </w:p>
    <w:p w14:paraId="50809C7E" w14:textId="1B257D5D"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76" w:history="1">
        <w:r w:rsidRPr="00432362">
          <w:rPr>
            <w:rStyle w:val="Hyperlink"/>
            <w:noProof/>
          </w:rPr>
          <w:t xml:space="preserve">Table 16 Genera susceptible to </w:t>
        </w:r>
        <w:r w:rsidRPr="00432362">
          <w:rPr>
            <w:rStyle w:val="Hyperlink"/>
            <w:i/>
            <w:iCs/>
            <w:noProof/>
          </w:rPr>
          <w:t>Megalocytivirus pagrus1</w:t>
        </w:r>
        <w:r>
          <w:rPr>
            <w:noProof/>
            <w:webHidden/>
          </w:rPr>
          <w:tab/>
        </w:r>
        <w:r>
          <w:rPr>
            <w:noProof/>
            <w:webHidden/>
          </w:rPr>
          <w:fldChar w:fldCharType="begin"/>
        </w:r>
        <w:r>
          <w:rPr>
            <w:noProof/>
            <w:webHidden/>
          </w:rPr>
          <w:instrText xml:space="preserve"> PAGEREF _Toc230346776 \h </w:instrText>
        </w:r>
        <w:r>
          <w:rPr>
            <w:noProof/>
            <w:webHidden/>
          </w:rPr>
        </w:r>
        <w:r>
          <w:rPr>
            <w:noProof/>
            <w:webHidden/>
          </w:rPr>
          <w:fldChar w:fldCharType="separate"/>
        </w:r>
        <w:r>
          <w:rPr>
            <w:noProof/>
            <w:webHidden/>
          </w:rPr>
          <w:t>107</w:t>
        </w:r>
        <w:r>
          <w:rPr>
            <w:noProof/>
            <w:webHidden/>
          </w:rPr>
          <w:fldChar w:fldCharType="end"/>
        </w:r>
      </w:hyperlink>
    </w:p>
    <w:p w14:paraId="71006836" w14:textId="2C5A2DB9"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77" w:history="1">
        <w:r w:rsidRPr="00432362">
          <w:rPr>
            <w:rStyle w:val="Hyperlink"/>
            <w:noProof/>
          </w:rPr>
          <w:t xml:space="preserve">Table 17 Overall impact of establishment and spread of </w:t>
        </w:r>
        <w:r w:rsidRPr="00432362">
          <w:rPr>
            <w:rStyle w:val="Hyperlink"/>
            <w:i/>
            <w:iCs/>
            <w:noProof/>
          </w:rPr>
          <w:t>Megalocytivirus pagrus1</w:t>
        </w:r>
        <w:r w:rsidRPr="00432362">
          <w:rPr>
            <w:rStyle w:val="Hyperlink"/>
            <w:noProof/>
          </w:rPr>
          <w:t xml:space="preserve"> for the outbreak scenario</w:t>
        </w:r>
        <w:r>
          <w:rPr>
            <w:noProof/>
            <w:webHidden/>
          </w:rPr>
          <w:tab/>
        </w:r>
        <w:r>
          <w:rPr>
            <w:noProof/>
            <w:webHidden/>
          </w:rPr>
          <w:fldChar w:fldCharType="begin"/>
        </w:r>
        <w:r>
          <w:rPr>
            <w:noProof/>
            <w:webHidden/>
          </w:rPr>
          <w:instrText xml:space="preserve"> PAGEREF _Toc230346777 \h </w:instrText>
        </w:r>
        <w:r>
          <w:rPr>
            <w:noProof/>
            <w:webHidden/>
          </w:rPr>
        </w:r>
        <w:r>
          <w:rPr>
            <w:noProof/>
            <w:webHidden/>
          </w:rPr>
          <w:fldChar w:fldCharType="separate"/>
        </w:r>
        <w:r>
          <w:rPr>
            <w:noProof/>
            <w:webHidden/>
          </w:rPr>
          <w:t>131</w:t>
        </w:r>
        <w:r>
          <w:rPr>
            <w:noProof/>
            <w:webHidden/>
          </w:rPr>
          <w:fldChar w:fldCharType="end"/>
        </w:r>
      </w:hyperlink>
    </w:p>
    <w:p w14:paraId="37AAC2AC" w14:textId="76D84336"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78" w:history="1">
        <w:r w:rsidRPr="00432362">
          <w:rPr>
            <w:rStyle w:val="Hyperlink"/>
            <w:noProof/>
          </w:rPr>
          <w:t>Table 18 Genera susceptible to nervous necrosis virus</w:t>
        </w:r>
        <w:r>
          <w:rPr>
            <w:noProof/>
            <w:webHidden/>
          </w:rPr>
          <w:tab/>
        </w:r>
        <w:r>
          <w:rPr>
            <w:noProof/>
            <w:webHidden/>
          </w:rPr>
          <w:fldChar w:fldCharType="begin"/>
        </w:r>
        <w:r>
          <w:rPr>
            <w:noProof/>
            <w:webHidden/>
          </w:rPr>
          <w:instrText xml:space="preserve"> PAGEREF _Toc230346778 \h </w:instrText>
        </w:r>
        <w:r>
          <w:rPr>
            <w:noProof/>
            <w:webHidden/>
          </w:rPr>
        </w:r>
        <w:r>
          <w:rPr>
            <w:noProof/>
            <w:webHidden/>
          </w:rPr>
          <w:fldChar w:fldCharType="separate"/>
        </w:r>
        <w:r>
          <w:rPr>
            <w:noProof/>
            <w:webHidden/>
          </w:rPr>
          <w:t>136</w:t>
        </w:r>
        <w:r>
          <w:rPr>
            <w:noProof/>
            <w:webHidden/>
          </w:rPr>
          <w:fldChar w:fldCharType="end"/>
        </w:r>
      </w:hyperlink>
    </w:p>
    <w:p w14:paraId="2CFB1F6C" w14:textId="074CF997"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79" w:history="1">
        <w:r w:rsidRPr="00432362">
          <w:rPr>
            <w:rStyle w:val="Hyperlink"/>
            <w:noProof/>
          </w:rPr>
          <w:t>Table 19 Overall impact of establishment and spread of nervous necrosis virus for the outbreak scenario</w:t>
        </w:r>
        <w:r>
          <w:rPr>
            <w:noProof/>
            <w:webHidden/>
          </w:rPr>
          <w:tab/>
        </w:r>
        <w:r>
          <w:rPr>
            <w:noProof/>
            <w:webHidden/>
          </w:rPr>
          <w:fldChar w:fldCharType="begin"/>
        </w:r>
        <w:r>
          <w:rPr>
            <w:noProof/>
            <w:webHidden/>
          </w:rPr>
          <w:instrText xml:space="preserve"> PAGEREF _Toc230346779 \h </w:instrText>
        </w:r>
        <w:r>
          <w:rPr>
            <w:noProof/>
            <w:webHidden/>
          </w:rPr>
        </w:r>
        <w:r>
          <w:rPr>
            <w:noProof/>
            <w:webHidden/>
          </w:rPr>
          <w:fldChar w:fldCharType="separate"/>
        </w:r>
        <w:r>
          <w:rPr>
            <w:noProof/>
            <w:webHidden/>
          </w:rPr>
          <w:t>151</w:t>
        </w:r>
        <w:r>
          <w:rPr>
            <w:noProof/>
            <w:webHidden/>
          </w:rPr>
          <w:fldChar w:fldCharType="end"/>
        </w:r>
      </w:hyperlink>
    </w:p>
    <w:p w14:paraId="38F12B08" w14:textId="0E9F918B"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80" w:history="1">
        <w:r w:rsidRPr="00432362">
          <w:rPr>
            <w:rStyle w:val="Hyperlink"/>
            <w:noProof/>
          </w:rPr>
          <w:t xml:space="preserve">Table 20 Genera susceptible to </w:t>
        </w:r>
        <w:r w:rsidRPr="00432362">
          <w:rPr>
            <w:rStyle w:val="Hyperlink"/>
            <w:i/>
            <w:iCs/>
            <w:noProof/>
          </w:rPr>
          <w:t>Salmonid alphavirus</w:t>
        </w:r>
        <w:r>
          <w:rPr>
            <w:noProof/>
            <w:webHidden/>
          </w:rPr>
          <w:tab/>
        </w:r>
        <w:r>
          <w:rPr>
            <w:noProof/>
            <w:webHidden/>
          </w:rPr>
          <w:fldChar w:fldCharType="begin"/>
        </w:r>
        <w:r>
          <w:rPr>
            <w:noProof/>
            <w:webHidden/>
          </w:rPr>
          <w:instrText xml:space="preserve"> PAGEREF _Toc230346780 \h </w:instrText>
        </w:r>
        <w:r>
          <w:rPr>
            <w:noProof/>
            <w:webHidden/>
          </w:rPr>
        </w:r>
        <w:r>
          <w:rPr>
            <w:noProof/>
            <w:webHidden/>
          </w:rPr>
          <w:fldChar w:fldCharType="separate"/>
        </w:r>
        <w:r>
          <w:rPr>
            <w:noProof/>
            <w:webHidden/>
          </w:rPr>
          <w:t>154</w:t>
        </w:r>
        <w:r>
          <w:rPr>
            <w:noProof/>
            <w:webHidden/>
          </w:rPr>
          <w:fldChar w:fldCharType="end"/>
        </w:r>
      </w:hyperlink>
    </w:p>
    <w:p w14:paraId="170C9F9C" w14:textId="673BF796"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81" w:history="1">
        <w:r w:rsidRPr="00432362">
          <w:rPr>
            <w:rStyle w:val="Hyperlink"/>
            <w:noProof/>
          </w:rPr>
          <w:t xml:space="preserve">Table 21 Overall impact of establishment and spread of </w:t>
        </w:r>
        <w:r w:rsidRPr="00432362">
          <w:rPr>
            <w:rStyle w:val="Hyperlink"/>
            <w:i/>
            <w:iCs/>
            <w:noProof/>
          </w:rPr>
          <w:t>Salmonid alphavirus</w:t>
        </w:r>
        <w:r w:rsidRPr="00432362">
          <w:rPr>
            <w:rStyle w:val="Hyperlink"/>
            <w:noProof/>
          </w:rPr>
          <w:t xml:space="preserve"> for the outbreak scenario</w:t>
        </w:r>
        <w:r>
          <w:rPr>
            <w:noProof/>
            <w:webHidden/>
          </w:rPr>
          <w:tab/>
        </w:r>
        <w:r>
          <w:rPr>
            <w:noProof/>
            <w:webHidden/>
          </w:rPr>
          <w:fldChar w:fldCharType="begin"/>
        </w:r>
        <w:r>
          <w:rPr>
            <w:noProof/>
            <w:webHidden/>
          </w:rPr>
          <w:instrText xml:space="preserve"> PAGEREF _Toc230346781 \h </w:instrText>
        </w:r>
        <w:r>
          <w:rPr>
            <w:noProof/>
            <w:webHidden/>
          </w:rPr>
        </w:r>
        <w:r>
          <w:rPr>
            <w:noProof/>
            <w:webHidden/>
          </w:rPr>
          <w:fldChar w:fldCharType="separate"/>
        </w:r>
        <w:r>
          <w:rPr>
            <w:noProof/>
            <w:webHidden/>
          </w:rPr>
          <w:t>168</w:t>
        </w:r>
        <w:r>
          <w:rPr>
            <w:noProof/>
            <w:webHidden/>
          </w:rPr>
          <w:fldChar w:fldCharType="end"/>
        </w:r>
      </w:hyperlink>
    </w:p>
    <w:p w14:paraId="5A53E502" w14:textId="54A88117"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82" w:history="1">
        <w:r w:rsidRPr="00432362">
          <w:rPr>
            <w:rStyle w:val="Hyperlink"/>
            <w:noProof/>
          </w:rPr>
          <w:t>Table 22 Genera susceptible to Similar damselfish ranavirus and other related ranaviruses</w:t>
        </w:r>
        <w:r>
          <w:rPr>
            <w:noProof/>
            <w:webHidden/>
          </w:rPr>
          <w:tab/>
        </w:r>
        <w:r>
          <w:rPr>
            <w:noProof/>
            <w:webHidden/>
          </w:rPr>
          <w:fldChar w:fldCharType="begin"/>
        </w:r>
        <w:r>
          <w:rPr>
            <w:noProof/>
            <w:webHidden/>
          </w:rPr>
          <w:instrText xml:space="preserve"> PAGEREF _Toc230346782 \h </w:instrText>
        </w:r>
        <w:r>
          <w:rPr>
            <w:noProof/>
            <w:webHidden/>
          </w:rPr>
        </w:r>
        <w:r>
          <w:rPr>
            <w:noProof/>
            <w:webHidden/>
          </w:rPr>
          <w:fldChar w:fldCharType="separate"/>
        </w:r>
        <w:r>
          <w:rPr>
            <w:noProof/>
            <w:webHidden/>
          </w:rPr>
          <w:t>172</w:t>
        </w:r>
        <w:r>
          <w:rPr>
            <w:noProof/>
            <w:webHidden/>
          </w:rPr>
          <w:fldChar w:fldCharType="end"/>
        </w:r>
      </w:hyperlink>
    </w:p>
    <w:p w14:paraId="5F85668D" w14:textId="79F7AA28"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83" w:history="1">
        <w:r w:rsidRPr="00432362">
          <w:rPr>
            <w:rStyle w:val="Hyperlink"/>
            <w:noProof/>
          </w:rPr>
          <w:t>Table 23 Overall impact of establishment and spread of Similar damselfish ranavirus and other related ranaviruses, for the outbreak scenario</w:t>
        </w:r>
        <w:r>
          <w:rPr>
            <w:noProof/>
            <w:webHidden/>
          </w:rPr>
          <w:tab/>
        </w:r>
        <w:r>
          <w:rPr>
            <w:noProof/>
            <w:webHidden/>
          </w:rPr>
          <w:fldChar w:fldCharType="begin"/>
        </w:r>
        <w:r>
          <w:rPr>
            <w:noProof/>
            <w:webHidden/>
          </w:rPr>
          <w:instrText xml:space="preserve"> PAGEREF _Toc230346783 \h </w:instrText>
        </w:r>
        <w:r>
          <w:rPr>
            <w:noProof/>
            <w:webHidden/>
          </w:rPr>
        </w:r>
        <w:r>
          <w:rPr>
            <w:noProof/>
            <w:webHidden/>
          </w:rPr>
          <w:fldChar w:fldCharType="separate"/>
        </w:r>
        <w:r>
          <w:rPr>
            <w:noProof/>
            <w:webHidden/>
          </w:rPr>
          <w:t>187</w:t>
        </w:r>
        <w:r>
          <w:rPr>
            <w:noProof/>
            <w:webHidden/>
          </w:rPr>
          <w:fldChar w:fldCharType="end"/>
        </w:r>
      </w:hyperlink>
    </w:p>
    <w:p w14:paraId="1BBC0D7C" w14:textId="310528B9"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84" w:history="1">
        <w:r w:rsidRPr="00432362">
          <w:rPr>
            <w:rStyle w:val="Hyperlink"/>
            <w:noProof/>
          </w:rPr>
          <w:t>Table 24 Genera susceptible to viral haemorrhagic septicaemia virus</w:t>
        </w:r>
        <w:r>
          <w:rPr>
            <w:noProof/>
            <w:webHidden/>
          </w:rPr>
          <w:tab/>
        </w:r>
        <w:r>
          <w:rPr>
            <w:noProof/>
            <w:webHidden/>
          </w:rPr>
          <w:fldChar w:fldCharType="begin"/>
        </w:r>
        <w:r>
          <w:rPr>
            <w:noProof/>
            <w:webHidden/>
          </w:rPr>
          <w:instrText xml:space="preserve"> PAGEREF _Toc230346784 \h </w:instrText>
        </w:r>
        <w:r>
          <w:rPr>
            <w:noProof/>
            <w:webHidden/>
          </w:rPr>
        </w:r>
        <w:r>
          <w:rPr>
            <w:noProof/>
            <w:webHidden/>
          </w:rPr>
          <w:fldChar w:fldCharType="separate"/>
        </w:r>
        <w:r>
          <w:rPr>
            <w:noProof/>
            <w:webHidden/>
          </w:rPr>
          <w:t>191</w:t>
        </w:r>
        <w:r>
          <w:rPr>
            <w:noProof/>
            <w:webHidden/>
          </w:rPr>
          <w:fldChar w:fldCharType="end"/>
        </w:r>
      </w:hyperlink>
    </w:p>
    <w:p w14:paraId="185E14DB" w14:textId="2001E641"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85" w:history="1">
        <w:r w:rsidRPr="00432362">
          <w:rPr>
            <w:rStyle w:val="Hyperlink"/>
            <w:noProof/>
          </w:rPr>
          <w:t>Table 25 Overall impact of establishment and spread of viral haemorrhagic septicaemia virus for the outbreak scenario</w:t>
        </w:r>
        <w:r>
          <w:rPr>
            <w:noProof/>
            <w:webHidden/>
          </w:rPr>
          <w:tab/>
        </w:r>
        <w:r>
          <w:rPr>
            <w:noProof/>
            <w:webHidden/>
          </w:rPr>
          <w:fldChar w:fldCharType="begin"/>
        </w:r>
        <w:r>
          <w:rPr>
            <w:noProof/>
            <w:webHidden/>
          </w:rPr>
          <w:instrText xml:space="preserve"> PAGEREF _Toc230346785 \h </w:instrText>
        </w:r>
        <w:r>
          <w:rPr>
            <w:noProof/>
            <w:webHidden/>
          </w:rPr>
        </w:r>
        <w:r>
          <w:rPr>
            <w:noProof/>
            <w:webHidden/>
          </w:rPr>
          <w:fldChar w:fldCharType="separate"/>
        </w:r>
        <w:r>
          <w:rPr>
            <w:noProof/>
            <w:webHidden/>
          </w:rPr>
          <w:t>211</w:t>
        </w:r>
        <w:r>
          <w:rPr>
            <w:noProof/>
            <w:webHidden/>
          </w:rPr>
          <w:fldChar w:fldCharType="end"/>
        </w:r>
      </w:hyperlink>
    </w:p>
    <w:p w14:paraId="6C52E1FC" w14:textId="68EA0B4B"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86" w:history="1">
        <w:r w:rsidRPr="00432362">
          <w:rPr>
            <w:rStyle w:val="Hyperlink"/>
            <w:noProof/>
          </w:rPr>
          <w:t>Table 26 List of permitted live marine ornamental fish and whether they are reported to have been successfully captive bred</w:t>
        </w:r>
        <w:r>
          <w:rPr>
            <w:noProof/>
            <w:webHidden/>
          </w:rPr>
          <w:tab/>
        </w:r>
        <w:r>
          <w:rPr>
            <w:noProof/>
            <w:webHidden/>
          </w:rPr>
          <w:fldChar w:fldCharType="begin"/>
        </w:r>
        <w:r>
          <w:rPr>
            <w:noProof/>
            <w:webHidden/>
          </w:rPr>
          <w:instrText xml:space="preserve"> PAGEREF _Toc230346786 \h </w:instrText>
        </w:r>
        <w:r>
          <w:rPr>
            <w:noProof/>
            <w:webHidden/>
          </w:rPr>
        </w:r>
        <w:r>
          <w:rPr>
            <w:noProof/>
            <w:webHidden/>
          </w:rPr>
          <w:fldChar w:fldCharType="separate"/>
        </w:r>
        <w:r>
          <w:rPr>
            <w:noProof/>
            <w:webHidden/>
          </w:rPr>
          <w:t>219</w:t>
        </w:r>
        <w:r>
          <w:rPr>
            <w:noProof/>
            <w:webHidden/>
          </w:rPr>
          <w:fldChar w:fldCharType="end"/>
        </w:r>
      </w:hyperlink>
    </w:p>
    <w:p w14:paraId="42B464E0" w14:textId="682CD85B"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87" w:history="1">
        <w:r w:rsidRPr="00432362">
          <w:rPr>
            <w:rStyle w:val="Hyperlink"/>
            <w:noProof/>
          </w:rPr>
          <w:t>Table 27 Key issues raised by stakeholders and department response</w:t>
        </w:r>
        <w:r>
          <w:rPr>
            <w:noProof/>
            <w:webHidden/>
          </w:rPr>
          <w:tab/>
        </w:r>
        <w:r>
          <w:rPr>
            <w:noProof/>
            <w:webHidden/>
          </w:rPr>
          <w:fldChar w:fldCharType="begin"/>
        </w:r>
        <w:r>
          <w:rPr>
            <w:noProof/>
            <w:webHidden/>
          </w:rPr>
          <w:instrText xml:space="preserve"> PAGEREF _Toc230346787 \h </w:instrText>
        </w:r>
        <w:r>
          <w:rPr>
            <w:noProof/>
            <w:webHidden/>
          </w:rPr>
        </w:r>
        <w:r>
          <w:rPr>
            <w:noProof/>
            <w:webHidden/>
          </w:rPr>
          <w:fldChar w:fldCharType="separate"/>
        </w:r>
        <w:r>
          <w:rPr>
            <w:noProof/>
            <w:webHidden/>
          </w:rPr>
          <w:t>233</w:t>
        </w:r>
        <w:r>
          <w:rPr>
            <w:noProof/>
            <w:webHidden/>
          </w:rPr>
          <w:fldChar w:fldCharType="end"/>
        </w:r>
      </w:hyperlink>
    </w:p>
    <w:p w14:paraId="1D8EC79C" w14:textId="74B54141"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88" w:history="1">
        <w:r w:rsidRPr="00432362">
          <w:rPr>
            <w:rStyle w:val="Hyperlink"/>
            <w:noProof/>
            <w:lang w:eastAsia="ja-JP"/>
          </w:rPr>
          <w:t xml:space="preserve">Table </w:t>
        </w:r>
        <w:r w:rsidRPr="00432362">
          <w:rPr>
            <w:rStyle w:val="Hyperlink"/>
            <w:noProof/>
          </w:rPr>
          <w:t>28</w:t>
        </w:r>
        <w:r w:rsidRPr="00432362">
          <w:rPr>
            <w:rStyle w:val="Hyperlink"/>
            <w:noProof/>
            <w:lang w:eastAsia="ja-JP"/>
          </w:rPr>
          <w:t xml:space="preserve"> Captive bred marine fish species that are reported to have been used for both human consumption and ornamental purposes and whether they are permitted import into Australia</w:t>
        </w:r>
        <w:r>
          <w:rPr>
            <w:noProof/>
            <w:webHidden/>
          </w:rPr>
          <w:tab/>
        </w:r>
        <w:r>
          <w:rPr>
            <w:noProof/>
            <w:webHidden/>
          </w:rPr>
          <w:fldChar w:fldCharType="begin"/>
        </w:r>
        <w:r>
          <w:rPr>
            <w:noProof/>
            <w:webHidden/>
          </w:rPr>
          <w:instrText xml:space="preserve"> PAGEREF _Toc230346788 \h </w:instrText>
        </w:r>
        <w:r>
          <w:rPr>
            <w:noProof/>
            <w:webHidden/>
          </w:rPr>
        </w:r>
        <w:r>
          <w:rPr>
            <w:noProof/>
            <w:webHidden/>
          </w:rPr>
          <w:fldChar w:fldCharType="separate"/>
        </w:r>
        <w:r>
          <w:rPr>
            <w:noProof/>
            <w:webHidden/>
          </w:rPr>
          <w:t>244</w:t>
        </w:r>
        <w:r>
          <w:rPr>
            <w:noProof/>
            <w:webHidden/>
          </w:rPr>
          <w:fldChar w:fldCharType="end"/>
        </w:r>
      </w:hyperlink>
    </w:p>
    <w:p w14:paraId="098C642C" w14:textId="41B6391C"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89" w:history="1">
        <w:r w:rsidRPr="00432362">
          <w:rPr>
            <w:rStyle w:val="Hyperlink"/>
            <w:noProof/>
          </w:rPr>
          <w:t>Table 29 Risk assessment values for each hazard</w:t>
        </w:r>
        <w:r>
          <w:rPr>
            <w:noProof/>
            <w:webHidden/>
          </w:rPr>
          <w:tab/>
        </w:r>
        <w:r>
          <w:rPr>
            <w:noProof/>
            <w:webHidden/>
          </w:rPr>
          <w:fldChar w:fldCharType="begin"/>
        </w:r>
        <w:r>
          <w:rPr>
            <w:noProof/>
            <w:webHidden/>
          </w:rPr>
          <w:instrText xml:space="preserve"> PAGEREF _Toc230346789 \h </w:instrText>
        </w:r>
        <w:r>
          <w:rPr>
            <w:noProof/>
            <w:webHidden/>
          </w:rPr>
        </w:r>
        <w:r>
          <w:rPr>
            <w:noProof/>
            <w:webHidden/>
          </w:rPr>
          <w:fldChar w:fldCharType="separate"/>
        </w:r>
        <w:r>
          <w:rPr>
            <w:noProof/>
            <w:webHidden/>
          </w:rPr>
          <w:t>247</w:t>
        </w:r>
        <w:r>
          <w:rPr>
            <w:noProof/>
            <w:webHidden/>
          </w:rPr>
          <w:fldChar w:fldCharType="end"/>
        </w:r>
      </w:hyperlink>
    </w:p>
    <w:p w14:paraId="69EB9DCF" w14:textId="1CE6DC04"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90" w:history="1">
        <w:r w:rsidRPr="00432362">
          <w:rPr>
            <w:rStyle w:val="Hyperlink"/>
            <w:noProof/>
          </w:rPr>
          <w:t>Table 30 Impact of current import conditions on the unrestricted entry likelihood</w:t>
        </w:r>
        <w:r>
          <w:rPr>
            <w:noProof/>
            <w:webHidden/>
          </w:rPr>
          <w:tab/>
        </w:r>
        <w:r>
          <w:rPr>
            <w:noProof/>
            <w:webHidden/>
          </w:rPr>
          <w:fldChar w:fldCharType="begin"/>
        </w:r>
        <w:r>
          <w:rPr>
            <w:noProof/>
            <w:webHidden/>
          </w:rPr>
          <w:instrText xml:space="preserve"> PAGEREF _Toc230346790 \h </w:instrText>
        </w:r>
        <w:r>
          <w:rPr>
            <w:noProof/>
            <w:webHidden/>
          </w:rPr>
        </w:r>
        <w:r>
          <w:rPr>
            <w:noProof/>
            <w:webHidden/>
          </w:rPr>
          <w:fldChar w:fldCharType="separate"/>
        </w:r>
        <w:r>
          <w:rPr>
            <w:noProof/>
            <w:webHidden/>
          </w:rPr>
          <w:t>248</w:t>
        </w:r>
        <w:r>
          <w:rPr>
            <w:noProof/>
            <w:webHidden/>
          </w:rPr>
          <w:fldChar w:fldCharType="end"/>
        </w:r>
      </w:hyperlink>
    </w:p>
    <w:p w14:paraId="0F120663" w14:textId="328DBF80"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91" w:history="1">
        <w:r w:rsidRPr="00432362">
          <w:rPr>
            <w:rStyle w:val="Hyperlink"/>
            <w:noProof/>
          </w:rPr>
          <w:t xml:space="preserve">Table 31 Species which are reported to be susceptible to infection with typical </w:t>
        </w:r>
        <w:r w:rsidRPr="00432362">
          <w:rPr>
            <w:rStyle w:val="Hyperlink"/>
            <w:i/>
            <w:iCs/>
            <w:noProof/>
          </w:rPr>
          <w:t>Aeromonas salmonicida</w:t>
        </w:r>
        <w:r>
          <w:rPr>
            <w:noProof/>
            <w:webHidden/>
          </w:rPr>
          <w:tab/>
        </w:r>
        <w:r>
          <w:rPr>
            <w:noProof/>
            <w:webHidden/>
          </w:rPr>
          <w:fldChar w:fldCharType="begin"/>
        </w:r>
        <w:r>
          <w:rPr>
            <w:noProof/>
            <w:webHidden/>
          </w:rPr>
          <w:instrText xml:space="preserve"> PAGEREF _Toc230346791 \h </w:instrText>
        </w:r>
        <w:r>
          <w:rPr>
            <w:noProof/>
            <w:webHidden/>
          </w:rPr>
        </w:r>
        <w:r>
          <w:rPr>
            <w:noProof/>
            <w:webHidden/>
          </w:rPr>
          <w:fldChar w:fldCharType="separate"/>
        </w:r>
        <w:r>
          <w:rPr>
            <w:noProof/>
            <w:webHidden/>
          </w:rPr>
          <w:t>251</w:t>
        </w:r>
        <w:r>
          <w:rPr>
            <w:noProof/>
            <w:webHidden/>
          </w:rPr>
          <w:fldChar w:fldCharType="end"/>
        </w:r>
      </w:hyperlink>
    </w:p>
    <w:p w14:paraId="418BC4EE" w14:textId="0B04CAC7"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92" w:history="1">
        <w:r w:rsidRPr="00432362">
          <w:rPr>
            <w:rStyle w:val="Hyperlink"/>
            <w:noProof/>
          </w:rPr>
          <w:t xml:space="preserve">Table 32 Species for which there is incomplete evidence for susceptibility to infection with typical </w:t>
        </w:r>
        <w:r w:rsidRPr="00432362">
          <w:rPr>
            <w:rStyle w:val="Hyperlink"/>
            <w:i/>
            <w:iCs/>
            <w:noProof/>
          </w:rPr>
          <w:t>Aeromonas salmonicida</w:t>
        </w:r>
        <w:r>
          <w:rPr>
            <w:noProof/>
            <w:webHidden/>
          </w:rPr>
          <w:tab/>
        </w:r>
        <w:r>
          <w:rPr>
            <w:noProof/>
            <w:webHidden/>
          </w:rPr>
          <w:fldChar w:fldCharType="begin"/>
        </w:r>
        <w:r>
          <w:rPr>
            <w:noProof/>
            <w:webHidden/>
          </w:rPr>
          <w:instrText xml:space="preserve"> PAGEREF _Toc230346792 \h </w:instrText>
        </w:r>
        <w:r>
          <w:rPr>
            <w:noProof/>
            <w:webHidden/>
          </w:rPr>
        </w:r>
        <w:r>
          <w:rPr>
            <w:noProof/>
            <w:webHidden/>
          </w:rPr>
          <w:fldChar w:fldCharType="separate"/>
        </w:r>
        <w:r>
          <w:rPr>
            <w:noProof/>
            <w:webHidden/>
          </w:rPr>
          <w:t>252</w:t>
        </w:r>
        <w:r>
          <w:rPr>
            <w:noProof/>
            <w:webHidden/>
          </w:rPr>
          <w:fldChar w:fldCharType="end"/>
        </w:r>
      </w:hyperlink>
    </w:p>
    <w:p w14:paraId="2A0EA472" w14:textId="30CEE742"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93" w:history="1">
        <w:r w:rsidRPr="00432362">
          <w:rPr>
            <w:rStyle w:val="Hyperlink"/>
            <w:noProof/>
          </w:rPr>
          <w:t xml:space="preserve">Table 33 Other species in which typical </w:t>
        </w:r>
        <w:r w:rsidRPr="00432362">
          <w:rPr>
            <w:rStyle w:val="Hyperlink"/>
            <w:i/>
            <w:iCs/>
            <w:noProof/>
          </w:rPr>
          <w:t>Aeromonas salmonicida</w:t>
        </w:r>
        <w:r w:rsidRPr="00432362">
          <w:rPr>
            <w:rStyle w:val="Hyperlink"/>
            <w:noProof/>
          </w:rPr>
          <w:t xml:space="preserve"> has been reported</w:t>
        </w:r>
        <w:r>
          <w:rPr>
            <w:noProof/>
            <w:webHidden/>
          </w:rPr>
          <w:tab/>
        </w:r>
        <w:r>
          <w:rPr>
            <w:noProof/>
            <w:webHidden/>
          </w:rPr>
          <w:fldChar w:fldCharType="begin"/>
        </w:r>
        <w:r>
          <w:rPr>
            <w:noProof/>
            <w:webHidden/>
          </w:rPr>
          <w:instrText xml:space="preserve"> PAGEREF _Toc230346793 \h </w:instrText>
        </w:r>
        <w:r>
          <w:rPr>
            <w:noProof/>
            <w:webHidden/>
          </w:rPr>
        </w:r>
        <w:r>
          <w:rPr>
            <w:noProof/>
            <w:webHidden/>
          </w:rPr>
          <w:fldChar w:fldCharType="separate"/>
        </w:r>
        <w:r>
          <w:rPr>
            <w:noProof/>
            <w:webHidden/>
          </w:rPr>
          <w:t>252</w:t>
        </w:r>
        <w:r>
          <w:rPr>
            <w:noProof/>
            <w:webHidden/>
          </w:rPr>
          <w:fldChar w:fldCharType="end"/>
        </w:r>
      </w:hyperlink>
    </w:p>
    <w:p w14:paraId="0EC775EB" w14:textId="3B2851E1"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94" w:history="1">
        <w:r w:rsidRPr="00432362">
          <w:rPr>
            <w:rStyle w:val="Hyperlink"/>
            <w:noProof/>
          </w:rPr>
          <w:t xml:space="preserve">Table 34 Species which are susceptible to infection with </w:t>
        </w:r>
        <w:r w:rsidRPr="00432362">
          <w:rPr>
            <w:rStyle w:val="Hyperlink"/>
            <w:i/>
            <w:iCs/>
            <w:noProof/>
          </w:rPr>
          <w:t>Enteromyxum leei</w:t>
        </w:r>
        <w:r>
          <w:rPr>
            <w:noProof/>
            <w:webHidden/>
          </w:rPr>
          <w:tab/>
        </w:r>
        <w:r>
          <w:rPr>
            <w:noProof/>
            <w:webHidden/>
          </w:rPr>
          <w:fldChar w:fldCharType="begin"/>
        </w:r>
        <w:r>
          <w:rPr>
            <w:noProof/>
            <w:webHidden/>
          </w:rPr>
          <w:instrText xml:space="preserve"> PAGEREF _Toc230346794 \h </w:instrText>
        </w:r>
        <w:r>
          <w:rPr>
            <w:noProof/>
            <w:webHidden/>
          </w:rPr>
        </w:r>
        <w:r>
          <w:rPr>
            <w:noProof/>
            <w:webHidden/>
          </w:rPr>
          <w:fldChar w:fldCharType="separate"/>
        </w:r>
        <w:r>
          <w:rPr>
            <w:noProof/>
            <w:webHidden/>
          </w:rPr>
          <w:t>252</w:t>
        </w:r>
        <w:r>
          <w:rPr>
            <w:noProof/>
            <w:webHidden/>
          </w:rPr>
          <w:fldChar w:fldCharType="end"/>
        </w:r>
      </w:hyperlink>
    </w:p>
    <w:p w14:paraId="15037D4F" w14:textId="08CC13AB"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95" w:history="1">
        <w:r w:rsidRPr="00432362">
          <w:rPr>
            <w:rStyle w:val="Hyperlink"/>
            <w:noProof/>
          </w:rPr>
          <w:t xml:space="preserve">Table 35 Other species in which </w:t>
        </w:r>
        <w:r w:rsidRPr="00432362">
          <w:rPr>
            <w:rStyle w:val="Hyperlink"/>
            <w:i/>
            <w:iCs/>
            <w:noProof/>
          </w:rPr>
          <w:t>Enteromyxum leei</w:t>
        </w:r>
        <w:r w:rsidRPr="00432362">
          <w:rPr>
            <w:rStyle w:val="Hyperlink"/>
            <w:noProof/>
          </w:rPr>
          <w:t xml:space="preserve"> has been reported</w:t>
        </w:r>
        <w:r>
          <w:rPr>
            <w:noProof/>
            <w:webHidden/>
          </w:rPr>
          <w:tab/>
        </w:r>
        <w:r>
          <w:rPr>
            <w:noProof/>
            <w:webHidden/>
          </w:rPr>
          <w:fldChar w:fldCharType="begin"/>
        </w:r>
        <w:r>
          <w:rPr>
            <w:noProof/>
            <w:webHidden/>
          </w:rPr>
          <w:instrText xml:space="preserve"> PAGEREF _Toc230346795 \h </w:instrText>
        </w:r>
        <w:r>
          <w:rPr>
            <w:noProof/>
            <w:webHidden/>
          </w:rPr>
        </w:r>
        <w:r>
          <w:rPr>
            <w:noProof/>
            <w:webHidden/>
          </w:rPr>
          <w:fldChar w:fldCharType="separate"/>
        </w:r>
        <w:r>
          <w:rPr>
            <w:noProof/>
            <w:webHidden/>
          </w:rPr>
          <w:t>254</w:t>
        </w:r>
        <w:r>
          <w:rPr>
            <w:noProof/>
            <w:webHidden/>
          </w:rPr>
          <w:fldChar w:fldCharType="end"/>
        </w:r>
      </w:hyperlink>
    </w:p>
    <w:p w14:paraId="41EAF75F" w14:textId="66845E2F"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96" w:history="1">
        <w:r w:rsidRPr="00432362">
          <w:rPr>
            <w:rStyle w:val="Hyperlink"/>
            <w:noProof/>
            <w:lang w:eastAsia="ja-JP"/>
          </w:rPr>
          <w:t xml:space="preserve">Table </w:t>
        </w:r>
        <w:r w:rsidRPr="00432362">
          <w:rPr>
            <w:rStyle w:val="Hyperlink"/>
            <w:noProof/>
          </w:rPr>
          <w:t>36</w:t>
        </w:r>
        <w:r w:rsidRPr="00432362">
          <w:rPr>
            <w:rStyle w:val="Hyperlink"/>
            <w:noProof/>
            <w:lang w:eastAsia="ja-JP"/>
          </w:rPr>
          <w:t xml:space="preserve"> Species that meet the criteria for listing as susceptible to infection with </w:t>
        </w:r>
        <w:r w:rsidRPr="00432362">
          <w:rPr>
            <w:rStyle w:val="Hyperlink"/>
            <w:i/>
            <w:iCs/>
            <w:noProof/>
            <w:lang w:eastAsia="ja-JP"/>
          </w:rPr>
          <w:t>Megalocytivirus</w:t>
        </w:r>
        <w:r w:rsidRPr="00432362">
          <w:rPr>
            <w:rStyle w:val="Hyperlink"/>
            <w:i/>
            <w:iCs/>
            <w:noProof/>
          </w:rPr>
          <w:t> </w:t>
        </w:r>
        <w:r w:rsidRPr="00432362">
          <w:rPr>
            <w:rStyle w:val="Hyperlink"/>
            <w:i/>
            <w:iCs/>
            <w:noProof/>
            <w:lang w:eastAsia="ja-JP"/>
          </w:rPr>
          <w:t>pagrus1</w:t>
        </w:r>
        <w:r>
          <w:rPr>
            <w:noProof/>
            <w:webHidden/>
          </w:rPr>
          <w:tab/>
        </w:r>
        <w:r>
          <w:rPr>
            <w:noProof/>
            <w:webHidden/>
          </w:rPr>
          <w:fldChar w:fldCharType="begin"/>
        </w:r>
        <w:r>
          <w:rPr>
            <w:noProof/>
            <w:webHidden/>
          </w:rPr>
          <w:instrText xml:space="preserve"> PAGEREF _Toc230346796 \h </w:instrText>
        </w:r>
        <w:r>
          <w:rPr>
            <w:noProof/>
            <w:webHidden/>
          </w:rPr>
        </w:r>
        <w:r>
          <w:rPr>
            <w:noProof/>
            <w:webHidden/>
          </w:rPr>
          <w:fldChar w:fldCharType="separate"/>
        </w:r>
        <w:r>
          <w:rPr>
            <w:noProof/>
            <w:webHidden/>
          </w:rPr>
          <w:t>255</w:t>
        </w:r>
        <w:r>
          <w:rPr>
            <w:noProof/>
            <w:webHidden/>
          </w:rPr>
          <w:fldChar w:fldCharType="end"/>
        </w:r>
      </w:hyperlink>
    </w:p>
    <w:p w14:paraId="6E20CFC6" w14:textId="42C89450"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97" w:history="1">
        <w:r w:rsidRPr="00432362">
          <w:rPr>
            <w:rStyle w:val="Hyperlink"/>
            <w:noProof/>
          </w:rPr>
          <w:t xml:space="preserve">Table 37 Species with incomplete evidence of susceptibility to infection with </w:t>
        </w:r>
        <w:r w:rsidRPr="00432362">
          <w:rPr>
            <w:rStyle w:val="Hyperlink"/>
            <w:i/>
            <w:iCs/>
            <w:noProof/>
          </w:rPr>
          <w:t>Megalocytivirus pagrus1</w:t>
        </w:r>
        <w:r>
          <w:rPr>
            <w:noProof/>
            <w:webHidden/>
          </w:rPr>
          <w:tab/>
        </w:r>
        <w:r>
          <w:rPr>
            <w:noProof/>
            <w:webHidden/>
          </w:rPr>
          <w:fldChar w:fldCharType="begin"/>
        </w:r>
        <w:r>
          <w:rPr>
            <w:noProof/>
            <w:webHidden/>
          </w:rPr>
          <w:instrText xml:space="preserve"> PAGEREF _Toc230346797 \h </w:instrText>
        </w:r>
        <w:r>
          <w:rPr>
            <w:noProof/>
            <w:webHidden/>
          </w:rPr>
        </w:r>
        <w:r>
          <w:rPr>
            <w:noProof/>
            <w:webHidden/>
          </w:rPr>
          <w:fldChar w:fldCharType="separate"/>
        </w:r>
        <w:r>
          <w:rPr>
            <w:noProof/>
            <w:webHidden/>
          </w:rPr>
          <w:t>256</w:t>
        </w:r>
        <w:r>
          <w:rPr>
            <w:noProof/>
            <w:webHidden/>
          </w:rPr>
          <w:fldChar w:fldCharType="end"/>
        </w:r>
      </w:hyperlink>
    </w:p>
    <w:p w14:paraId="7BCFDE14" w14:textId="12A56E02"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98" w:history="1">
        <w:r w:rsidRPr="00432362">
          <w:rPr>
            <w:rStyle w:val="Hyperlink"/>
            <w:noProof/>
          </w:rPr>
          <w:t xml:space="preserve">Table 38 Species in which </w:t>
        </w:r>
        <w:r w:rsidRPr="00432362">
          <w:rPr>
            <w:rStyle w:val="Hyperlink"/>
            <w:i/>
            <w:iCs/>
            <w:noProof/>
          </w:rPr>
          <w:t>Megalocytivirus pagrus1</w:t>
        </w:r>
        <w:r w:rsidRPr="00432362">
          <w:rPr>
            <w:rStyle w:val="Hyperlink"/>
            <w:noProof/>
          </w:rPr>
          <w:t>-specific PCR results had been reported, but an active infection had not been demonstrated</w:t>
        </w:r>
        <w:r>
          <w:rPr>
            <w:noProof/>
            <w:webHidden/>
          </w:rPr>
          <w:tab/>
        </w:r>
        <w:r>
          <w:rPr>
            <w:noProof/>
            <w:webHidden/>
          </w:rPr>
          <w:fldChar w:fldCharType="begin"/>
        </w:r>
        <w:r>
          <w:rPr>
            <w:noProof/>
            <w:webHidden/>
          </w:rPr>
          <w:instrText xml:space="preserve"> PAGEREF _Toc230346798 \h </w:instrText>
        </w:r>
        <w:r>
          <w:rPr>
            <w:noProof/>
            <w:webHidden/>
          </w:rPr>
        </w:r>
        <w:r>
          <w:rPr>
            <w:noProof/>
            <w:webHidden/>
          </w:rPr>
          <w:fldChar w:fldCharType="separate"/>
        </w:r>
        <w:r>
          <w:rPr>
            <w:noProof/>
            <w:webHidden/>
          </w:rPr>
          <w:t>257</w:t>
        </w:r>
        <w:r>
          <w:rPr>
            <w:noProof/>
            <w:webHidden/>
          </w:rPr>
          <w:fldChar w:fldCharType="end"/>
        </w:r>
      </w:hyperlink>
    </w:p>
    <w:p w14:paraId="7087AEE8" w14:textId="36A1A6A6"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799" w:history="1">
        <w:r w:rsidRPr="00432362">
          <w:rPr>
            <w:rStyle w:val="Hyperlink"/>
            <w:noProof/>
          </w:rPr>
          <w:t xml:space="preserve">Table 39 Species in which </w:t>
        </w:r>
        <w:r w:rsidRPr="00432362">
          <w:rPr>
            <w:rStyle w:val="Hyperlink"/>
            <w:i/>
            <w:iCs/>
            <w:noProof/>
          </w:rPr>
          <w:t>Megalocytivirus pagrus1</w:t>
        </w:r>
        <w:r w:rsidRPr="00432362">
          <w:rPr>
            <w:rStyle w:val="Hyperlink"/>
            <w:noProof/>
          </w:rPr>
          <w:t xml:space="preserve"> had been reported but have not been assessed by the WOAH ad hoc group</w:t>
        </w:r>
        <w:r>
          <w:rPr>
            <w:noProof/>
            <w:webHidden/>
          </w:rPr>
          <w:tab/>
        </w:r>
        <w:r>
          <w:rPr>
            <w:noProof/>
            <w:webHidden/>
          </w:rPr>
          <w:fldChar w:fldCharType="begin"/>
        </w:r>
        <w:r>
          <w:rPr>
            <w:noProof/>
            <w:webHidden/>
          </w:rPr>
          <w:instrText xml:space="preserve"> PAGEREF _Toc230346799 \h </w:instrText>
        </w:r>
        <w:r>
          <w:rPr>
            <w:noProof/>
            <w:webHidden/>
          </w:rPr>
        </w:r>
        <w:r>
          <w:rPr>
            <w:noProof/>
            <w:webHidden/>
          </w:rPr>
          <w:fldChar w:fldCharType="separate"/>
        </w:r>
        <w:r>
          <w:rPr>
            <w:noProof/>
            <w:webHidden/>
          </w:rPr>
          <w:t>259</w:t>
        </w:r>
        <w:r>
          <w:rPr>
            <w:noProof/>
            <w:webHidden/>
          </w:rPr>
          <w:fldChar w:fldCharType="end"/>
        </w:r>
      </w:hyperlink>
    </w:p>
    <w:p w14:paraId="204DEE0C" w14:textId="24ABE9D8"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800" w:history="1">
        <w:r w:rsidRPr="00432362">
          <w:rPr>
            <w:rStyle w:val="Hyperlink"/>
            <w:noProof/>
          </w:rPr>
          <w:t>Table 40 Species susceptible to nervous necrosis virus</w:t>
        </w:r>
        <w:r>
          <w:rPr>
            <w:noProof/>
            <w:webHidden/>
          </w:rPr>
          <w:tab/>
        </w:r>
        <w:r>
          <w:rPr>
            <w:noProof/>
            <w:webHidden/>
          </w:rPr>
          <w:fldChar w:fldCharType="begin"/>
        </w:r>
        <w:r>
          <w:rPr>
            <w:noProof/>
            <w:webHidden/>
          </w:rPr>
          <w:instrText xml:space="preserve"> PAGEREF _Toc230346800 \h </w:instrText>
        </w:r>
        <w:r>
          <w:rPr>
            <w:noProof/>
            <w:webHidden/>
          </w:rPr>
        </w:r>
        <w:r>
          <w:rPr>
            <w:noProof/>
            <w:webHidden/>
          </w:rPr>
          <w:fldChar w:fldCharType="separate"/>
        </w:r>
        <w:r>
          <w:rPr>
            <w:noProof/>
            <w:webHidden/>
          </w:rPr>
          <w:t>260</w:t>
        </w:r>
        <w:r>
          <w:rPr>
            <w:noProof/>
            <w:webHidden/>
          </w:rPr>
          <w:fldChar w:fldCharType="end"/>
        </w:r>
      </w:hyperlink>
    </w:p>
    <w:p w14:paraId="68B20E42" w14:textId="3AF5127B"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801" w:history="1">
        <w:r w:rsidRPr="00432362">
          <w:rPr>
            <w:rStyle w:val="Hyperlink"/>
            <w:noProof/>
          </w:rPr>
          <w:t>Table 41 Species for which there is incomplete evidence for susceptibility to infection with nervous necrosis virus</w:t>
        </w:r>
        <w:r>
          <w:rPr>
            <w:noProof/>
            <w:webHidden/>
          </w:rPr>
          <w:tab/>
        </w:r>
        <w:r>
          <w:rPr>
            <w:noProof/>
            <w:webHidden/>
          </w:rPr>
          <w:fldChar w:fldCharType="begin"/>
        </w:r>
        <w:r>
          <w:rPr>
            <w:noProof/>
            <w:webHidden/>
          </w:rPr>
          <w:instrText xml:space="preserve"> PAGEREF _Toc230346801 \h </w:instrText>
        </w:r>
        <w:r>
          <w:rPr>
            <w:noProof/>
            <w:webHidden/>
          </w:rPr>
        </w:r>
        <w:r>
          <w:rPr>
            <w:noProof/>
            <w:webHidden/>
          </w:rPr>
          <w:fldChar w:fldCharType="separate"/>
        </w:r>
        <w:r>
          <w:rPr>
            <w:noProof/>
            <w:webHidden/>
          </w:rPr>
          <w:t>260</w:t>
        </w:r>
        <w:r>
          <w:rPr>
            <w:noProof/>
            <w:webHidden/>
          </w:rPr>
          <w:fldChar w:fldCharType="end"/>
        </w:r>
      </w:hyperlink>
    </w:p>
    <w:p w14:paraId="11D9FA42" w14:textId="3DF7D1FA"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802" w:history="1">
        <w:r w:rsidRPr="00432362">
          <w:rPr>
            <w:rStyle w:val="Hyperlink"/>
            <w:noProof/>
          </w:rPr>
          <w:t>Table 42 Species for which RT-PCR-positive results have been reported for nervous necrosis virus but no active infection has been demonstrated</w:t>
        </w:r>
        <w:r>
          <w:rPr>
            <w:noProof/>
            <w:webHidden/>
          </w:rPr>
          <w:tab/>
        </w:r>
        <w:r>
          <w:rPr>
            <w:noProof/>
            <w:webHidden/>
          </w:rPr>
          <w:fldChar w:fldCharType="begin"/>
        </w:r>
        <w:r>
          <w:rPr>
            <w:noProof/>
            <w:webHidden/>
          </w:rPr>
          <w:instrText xml:space="preserve"> PAGEREF _Toc230346802 \h </w:instrText>
        </w:r>
        <w:r>
          <w:rPr>
            <w:noProof/>
            <w:webHidden/>
          </w:rPr>
        </w:r>
        <w:r>
          <w:rPr>
            <w:noProof/>
            <w:webHidden/>
          </w:rPr>
          <w:fldChar w:fldCharType="separate"/>
        </w:r>
        <w:r>
          <w:rPr>
            <w:noProof/>
            <w:webHidden/>
          </w:rPr>
          <w:t>261</w:t>
        </w:r>
        <w:r>
          <w:rPr>
            <w:noProof/>
            <w:webHidden/>
          </w:rPr>
          <w:fldChar w:fldCharType="end"/>
        </w:r>
      </w:hyperlink>
    </w:p>
    <w:p w14:paraId="72626840" w14:textId="7FB4937F"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803" w:history="1">
        <w:r w:rsidRPr="00432362">
          <w:rPr>
            <w:rStyle w:val="Hyperlink"/>
            <w:noProof/>
          </w:rPr>
          <w:t>Table 43 Other species in which nervous necrosis virus have been reported</w:t>
        </w:r>
        <w:r>
          <w:rPr>
            <w:noProof/>
            <w:webHidden/>
          </w:rPr>
          <w:tab/>
        </w:r>
        <w:r>
          <w:rPr>
            <w:noProof/>
            <w:webHidden/>
          </w:rPr>
          <w:fldChar w:fldCharType="begin"/>
        </w:r>
        <w:r>
          <w:rPr>
            <w:noProof/>
            <w:webHidden/>
          </w:rPr>
          <w:instrText xml:space="preserve"> PAGEREF _Toc230346803 \h </w:instrText>
        </w:r>
        <w:r>
          <w:rPr>
            <w:noProof/>
            <w:webHidden/>
          </w:rPr>
        </w:r>
        <w:r>
          <w:rPr>
            <w:noProof/>
            <w:webHidden/>
          </w:rPr>
          <w:fldChar w:fldCharType="separate"/>
        </w:r>
        <w:r>
          <w:rPr>
            <w:noProof/>
            <w:webHidden/>
          </w:rPr>
          <w:t>261</w:t>
        </w:r>
        <w:r>
          <w:rPr>
            <w:noProof/>
            <w:webHidden/>
          </w:rPr>
          <w:fldChar w:fldCharType="end"/>
        </w:r>
      </w:hyperlink>
    </w:p>
    <w:p w14:paraId="44465AE2" w14:textId="765B4F75"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804" w:history="1">
        <w:r w:rsidRPr="00432362">
          <w:rPr>
            <w:rStyle w:val="Hyperlink"/>
            <w:noProof/>
          </w:rPr>
          <w:t xml:space="preserve">Table 44 Species susceptible to infection with </w:t>
        </w:r>
        <w:r w:rsidRPr="00432362">
          <w:rPr>
            <w:rStyle w:val="Hyperlink"/>
            <w:i/>
            <w:iCs/>
            <w:noProof/>
          </w:rPr>
          <w:t>Salmonid alphavirus</w:t>
        </w:r>
        <w:r>
          <w:rPr>
            <w:noProof/>
            <w:webHidden/>
          </w:rPr>
          <w:tab/>
        </w:r>
        <w:r>
          <w:rPr>
            <w:noProof/>
            <w:webHidden/>
          </w:rPr>
          <w:fldChar w:fldCharType="begin"/>
        </w:r>
        <w:r>
          <w:rPr>
            <w:noProof/>
            <w:webHidden/>
          </w:rPr>
          <w:instrText xml:space="preserve"> PAGEREF _Toc230346804 \h </w:instrText>
        </w:r>
        <w:r>
          <w:rPr>
            <w:noProof/>
            <w:webHidden/>
          </w:rPr>
        </w:r>
        <w:r>
          <w:rPr>
            <w:noProof/>
            <w:webHidden/>
          </w:rPr>
          <w:fldChar w:fldCharType="separate"/>
        </w:r>
        <w:r>
          <w:rPr>
            <w:noProof/>
            <w:webHidden/>
          </w:rPr>
          <w:t>262</w:t>
        </w:r>
        <w:r>
          <w:rPr>
            <w:noProof/>
            <w:webHidden/>
          </w:rPr>
          <w:fldChar w:fldCharType="end"/>
        </w:r>
      </w:hyperlink>
    </w:p>
    <w:p w14:paraId="5A195EDA" w14:textId="438D966F"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805" w:history="1">
        <w:r w:rsidRPr="00432362">
          <w:rPr>
            <w:rStyle w:val="Hyperlink"/>
            <w:noProof/>
          </w:rPr>
          <w:t xml:space="preserve">Table 45 Species for which there is incomplete evidence for susceptibility to infection with </w:t>
        </w:r>
        <w:r w:rsidRPr="00432362">
          <w:rPr>
            <w:rStyle w:val="Hyperlink"/>
            <w:i/>
            <w:iCs/>
            <w:noProof/>
          </w:rPr>
          <w:t>Salmonid alphavirus</w:t>
        </w:r>
        <w:r>
          <w:rPr>
            <w:noProof/>
            <w:webHidden/>
          </w:rPr>
          <w:tab/>
        </w:r>
        <w:r>
          <w:rPr>
            <w:noProof/>
            <w:webHidden/>
          </w:rPr>
          <w:fldChar w:fldCharType="begin"/>
        </w:r>
        <w:r>
          <w:rPr>
            <w:noProof/>
            <w:webHidden/>
          </w:rPr>
          <w:instrText xml:space="preserve"> PAGEREF _Toc230346805 \h </w:instrText>
        </w:r>
        <w:r>
          <w:rPr>
            <w:noProof/>
            <w:webHidden/>
          </w:rPr>
        </w:r>
        <w:r>
          <w:rPr>
            <w:noProof/>
            <w:webHidden/>
          </w:rPr>
          <w:fldChar w:fldCharType="separate"/>
        </w:r>
        <w:r>
          <w:rPr>
            <w:noProof/>
            <w:webHidden/>
          </w:rPr>
          <w:t>262</w:t>
        </w:r>
        <w:r>
          <w:rPr>
            <w:noProof/>
            <w:webHidden/>
          </w:rPr>
          <w:fldChar w:fldCharType="end"/>
        </w:r>
      </w:hyperlink>
    </w:p>
    <w:p w14:paraId="1A58A75E" w14:textId="4E42AFA6"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806" w:history="1">
        <w:r w:rsidRPr="00432362">
          <w:rPr>
            <w:rStyle w:val="Hyperlink"/>
            <w:noProof/>
          </w:rPr>
          <w:t xml:space="preserve">Table 46 Species for which PCR-positive results have been reported for </w:t>
        </w:r>
        <w:r w:rsidRPr="00432362">
          <w:rPr>
            <w:rStyle w:val="Hyperlink"/>
            <w:i/>
            <w:iCs/>
            <w:noProof/>
          </w:rPr>
          <w:t>Salmonid alphavirus</w:t>
        </w:r>
        <w:r w:rsidRPr="00432362">
          <w:rPr>
            <w:rStyle w:val="Hyperlink"/>
            <w:noProof/>
          </w:rPr>
          <w:t xml:space="preserve"> but no active infection has been demonstrated</w:t>
        </w:r>
        <w:r>
          <w:rPr>
            <w:noProof/>
            <w:webHidden/>
          </w:rPr>
          <w:tab/>
        </w:r>
        <w:r>
          <w:rPr>
            <w:noProof/>
            <w:webHidden/>
          </w:rPr>
          <w:fldChar w:fldCharType="begin"/>
        </w:r>
        <w:r>
          <w:rPr>
            <w:noProof/>
            <w:webHidden/>
          </w:rPr>
          <w:instrText xml:space="preserve"> PAGEREF _Toc230346806 \h </w:instrText>
        </w:r>
        <w:r>
          <w:rPr>
            <w:noProof/>
            <w:webHidden/>
          </w:rPr>
        </w:r>
        <w:r>
          <w:rPr>
            <w:noProof/>
            <w:webHidden/>
          </w:rPr>
          <w:fldChar w:fldCharType="separate"/>
        </w:r>
        <w:r>
          <w:rPr>
            <w:noProof/>
            <w:webHidden/>
          </w:rPr>
          <w:t>262</w:t>
        </w:r>
        <w:r>
          <w:rPr>
            <w:noProof/>
            <w:webHidden/>
          </w:rPr>
          <w:fldChar w:fldCharType="end"/>
        </w:r>
      </w:hyperlink>
    </w:p>
    <w:p w14:paraId="56197047" w14:textId="50E5AB1F"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807" w:history="1">
        <w:r w:rsidRPr="00432362">
          <w:rPr>
            <w:rStyle w:val="Hyperlink"/>
            <w:noProof/>
          </w:rPr>
          <w:t>Table 47 Species which are susceptible to infection with Similar damselfish ranavirus and other related ranaviruses</w:t>
        </w:r>
        <w:r>
          <w:rPr>
            <w:noProof/>
            <w:webHidden/>
          </w:rPr>
          <w:tab/>
        </w:r>
        <w:r>
          <w:rPr>
            <w:noProof/>
            <w:webHidden/>
          </w:rPr>
          <w:fldChar w:fldCharType="begin"/>
        </w:r>
        <w:r>
          <w:rPr>
            <w:noProof/>
            <w:webHidden/>
          </w:rPr>
          <w:instrText xml:space="preserve"> PAGEREF _Toc230346807 \h </w:instrText>
        </w:r>
        <w:r>
          <w:rPr>
            <w:noProof/>
            <w:webHidden/>
          </w:rPr>
        </w:r>
        <w:r>
          <w:rPr>
            <w:noProof/>
            <w:webHidden/>
          </w:rPr>
          <w:fldChar w:fldCharType="separate"/>
        </w:r>
        <w:r>
          <w:rPr>
            <w:noProof/>
            <w:webHidden/>
          </w:rPr>
          <w:t>263</w:t>
        </w:r>
        <w:r>
          <w:rPr>
            <w:noProof/>
            <w:webHidden/>
          </w:rPr>
          <w:fldChar w:fldCharType="end"/>
        </w:r>
      </w:hyperlink>
    </w:p>
    <w:p w14:paraId="28F5374D" w14:textId="3109266E"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808" w:history="1">
        <w:r w:rsidRPr="00432362">
          <w:rPr>
            <w:rStyle w:val="Hyperlink"/>
            <w:noProof/>
          </w:rPr>
          <w:t>Table 48 Other species in which Similar damselfish ranavirus and other related ranaviruses have been reported</w:t>
        </w:r>
        <w:r>
          <w:rPr>
            <w:noProof/>
            <w:webHidden/>
          </w:rPr>
          <w:tab/>
        </w:r>
        <w:r>
          <w:rPr>
            <w:noProof/>
            <w:webHidden/>
          </w:rPr>
          <w:fldChar w:fldCharType="begin"/>
        </w:r>
        <w:r>
          <w:rPr>
            <w:noProof/>
            <w:webHidden/>
          </w:rPr>
          <w:instrText xml:space="preserve"> PAGEREF _Toc230346808 \h </w:instrText>
        </w:r>
        <w:r>
          <w:rPr>
            <w:noProof/>
            <w:webHidden/>
          </w:rPr>
        </w:r>
        <w:r>
          <w:rPr>
            <w:noProof/>
            <w:webHidden/>
          </w:rPr>
          <w:fldChar w:fldCharType="separate"/>
        </w:r>
        <w:r>
          <w:rPr>
            <w:noProof/>
            <w:webHidden/>
          </w:rPr>
          <w:t>264</w:t>
        </w:r>
        <w:r>
          <w:rPr>
            <w:noProof/>
            <w:webHidden/>
          </w:rPr>
          <w:fldChar w:fldCharType="end"/>
        </w:r>
      </w:hyperlink>
    </w:p>
    <w:p w14:paraId="625740D7" w14:textId="69161382"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809" w:history="1">
        <w:r w:rsidRPr="00432362">
          <w:rPr>
            <w:rStyle w:val="Hyperlink"/>
            <w:noProof/>
          </w:rPr>
          <w:t>Table 49 Species which are susceptible to infection with viral haemorrhagic septicaemia virus</w:t>
        </w:r>
        <w:r>
          <w:rPr>
            <w:noProof/>
            <w:webHidden/>
          </w:rPr>
          <w:tab/>
        </w:r>
        <w:r>
          <w:rPr>
            <w:noProof/>
            <w:webHidden/>
          </w:rPr>
          <w:fldChar w:fldCharType="begin"/>
        </w:r>
        <w:r>
          <w:rPr>
            <w:noProof/>
            <w:webHidden/>
          </w:rPr>
          <w:instrText xml:space="preserve"> PAGEREF _Toc230346809 \h </w:instrText>
        </w:r>
        <w:r>
          <w:rPr>
            <w:noProof/>
            <w:webHidden/>
          </w:rPr>
        </w:r>
        <w:r>
          <w:rPr>
            <w:noProof/>
            <w:webHidden/>
          </w:rPr>
          <w:fldChar w:fldCharType="separate"/>
        </w:r>
        <w:r>
          <w:rPr>
            <w:noProof/>
            <w:webHidden/>
          </w:rPr>
          <w:t>265</w:t>
        </w:r>
        <w:r>
          <w:rPr>
            <w:noProof/>
            <w:webHidden/>
          </w:rPr>
          <w:fldChar w:fldCharType="end"/>
        </w:r>
      </w:hyperlink>
    </w:p>
    <w:p w14:paraId="485F56F7" w14:textId="3F2C99D0"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810" w:history="1">
        <w:r w:rsidRPr="00432362">
          <w:rPr>
            <w:rStyle w:val="Hyperlink"/>
            <w:noProof/>
          </w:rPr>
          <w:t>Table 50 Species for which there is incomplete evidence for susceptibility to infection with viral haemorrhagic septicaemia virus</w:t>
        </w:r>
        <w:r>
          <w:rPr>
            <w:noProof/>
            <w:webHidden/>
          </w:rPr>
          <w:tab/>
        </w:r>
        <w:r>
          <w:rPr>
            <w:noProof/>
            <w:webHidden/>
          </w:rPr>
          <w:fldChar w:fldCharType="begin"/>
        </w:r>
        <w:r>
          <w:rPr>
            <w:noProof/>
            <w:webHidden/>
          </w:rPr>
          <w:instrText xml:space="preserve"> PAGEREF _Toc230346810 \h </w:instrText>
        </w:r>
        <w:r>
          <w:rPr>
            <w:noProof/>
            <w:webHidden/>
          </w:rPr>
        </w:r>
        <w:r>
          <w:rPr>
            <w:noProof/>
            <w:webHidden/>
          </w:rPr>
          <w:fldChar w:fldCharType="separate"/>
        </w:r>
        <w:r>
          <w:rPr>
            <w:noProof/>
            <w:webHidden/>
          </w:rPr>
          <w:t>267</w:t>
        </w:r>
        <w:r>
          <w:rPr>
            <w:noProof/>
            <w:webHidden/>
          </w:rPr>
          <w:fldChar w:fldCharType="end"/>
        </w:r>
      </w:hyperlink>
    </w:p>
    <w:p w14:paraId="0C9819ED" w14:textId="2EE88914"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811" w:history="1">
        <w:r w:rsidRPr="00432362">
          <w:rPr>
            <w:rStyle w:val="Hyperlink"/>
            <w:noProof/>
          </w:rPr>
          <w:t>Table 51 Species for which viral haemorrhagic septicaemia virus-positive RT-PCR results have been reported, however, no active infection was demonstrated</w:t>
        </w:r>
        <w:r>
          <w:rPr>
            <w:noProof/>
            <w:webHidden/>
          </w:rPr>
          <w:tab/>
        </w:r>
        <w:r>
          <w:rPr>
            <w:noProof/>
            <w:webHidden/>
          </w:rPr>
          <w:fldChar w:fldCharType="begin"/>
        </w:r>
        <w:r>
          <w:rPr>
            <w:noProof/>
            <w:webHidden/>
          </w:rPr>
          <w:instrText xml:space="preserve"> PAGEREF _Toc230346811 \h </w:instrText>
        </w:r>
        <w:r>
          <w:rPr>
            <w:noProof/>
            <w:webHidden/>
          </w:rPr>
        </w:r>
        <w:r>
          <w:rPr>
            <w:noProof/>
            <w:webHidden/>
          </w:rPr>
          <w:fldChar w:fldCharType="separate"/>
        </w:r>
        <w:r>
          <w:rPr>
            <w:noProof/>
            <w:webHidden/>
          </w:rPr>
          <w:t>269</w:t>
        </w:r>
        <w:r>
          <w:rPr>
            <w:noProof/>
            <w:webHidden/>
          </w:rPr>
          <w:fldChar w:fldCharType="end"/>
        </w:r>
      </w:hyperlink>
    </w:p>
    <w:p w14:paraId="4227448E" w14:textId="7E717523"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812" w:history="1">
        <w:r w:rsidRPr="00432362">
          <w:rPr>
            <w:rStyle w:val="Hyperlink"/>
            <w:noProof/>
          </w:rPr>
          <w:t>Table 52 Other species in which viral haemorrhagic septicaemia virus has been reported</w:t>
        </w:r>
        <w:r>
          <w:rPr>
            <w:noProof/>
            <w:webHidden/>
          </w:rPr>
          <w:tab/>
        </w:r>
        <w:r>
          <w:rPr>
            <w:noProof/>
            <w:webHidden/>
          </w:rPr>
          <w:fldChar w:fldCharType="begin"/>
        </w:r>
        <w:r>
          <w:rPr>
            <w:noProof/>
            <w:webHidden/>
          </w:rPr>
          <w:instrText xml:space="preserve"> PAGEREF _Toc230346812 \h </w:instrText>
        </w:r>
        <w:r>
          <w:rPr>
            <w:noProof/>
            <w:webHidden/>
          </w:rPr>
        </w:r>
        <w:r>
          <w:rPr>
            <w:noProof/>
            <w:webHidden/>
          </w:rPr>
          <w:fldChar w:fldCharType="separate"/>
        </w:r>
        <w:r>
          <w:rPr>
            <w:noProof/>
            <w:webHidden/>
          </w:rPr>
          <w:t>269</w:t>
        </w:r>
        <w:r>
          <w:rPr>
            <w:noProof/>
            <w:webHidden/>
          </w:rPr>
          <w:fldChar w:fldCharType="end"/>
        </w:r>
      </w:hyperlink>
    </w:p>
    <w:p w14:paraId="2A31122E" w14:textId="777DE2E9" w:rsidR="00987BC8" w:rsidRDefault="00987BC8" w:rsidP="00005AF7">
      <w:pPr>
        <w:pStyle w:val="TableofFigures"/>
        <w:tabs>
          <w:tab w:val="right" w:leader="dot" w:pos="9060"/>
        </w:tabs>
      </w:pPr>
      <w:r>
        <w:rPr>
          <w:noProof/>
        </w:rPr>
        <w:fldChar w:fldCharType="end"/>
      </w:r>
    </w:p>
    <w:p w14:paraId="379331C6" w14:textId="77777777" w:rsidR="00987BC8" w:rsidRDefault="00987BC8" w:rsidP="004B1DA1">
      <w:pPr>
        <w:pStyle w:val="TOCHeading2"/>
        <w:rPr>
          <w:rStyle w:val="Strong"/>
        </w:rPr>
      </w:pPr>
      <w:r w:rsidRPr="004B1DA1">
        <w:t>Figures</w:t>
      </w:r>
    </w:p>
    <w:p w14:paraId="61CF084B" w14:textId="04210DB7" w:rsidR="00D52657" w:rsidRDefault="00987BC8">
      <w:pPr>
        <w:pStyle w:val="TableofFigures"/>
        <w:tabs>
          <w:tab w:val="right" w:leader="dot" w:pos="9016"/>
        </w:tabs>
        <w:rPr>
          <w:rFonts w:asciiTheme="minorHAnsi" w:eastAsiaTheme="minorEastAsia" w:hAnsiTheme="minorHAnsi"/>
          <w:noProof/>
          <w:kern w:val="2"/>
          <w:sz w:val="24"/>
          <w:szCs w:val="24"/>
          <w:lang w:eastAsia="en-AU"/>
          <w14:ligatures w14:val="standardContextual"/>
        </w:rPr>
      </w:pPr>
      <w:r>
        <w:fldChar w:fldCharType="begin"/>
      </w:r>
      <w:r>
        <w:instrText xml:space="preserve"> TOC \h \z \c "Figure" </w:instrText>
      </w:r>
      <w:r>
        <w:fldChar w:fldCharType="separate"/>
      </w:r>
      <w:hyperlink w:anchor="_Toc230346813" w:history="1">
        <w:r w:rsidR="00D52657" w:rsidRPr="00A304BD">
          <w:rPr>
            <w:rStyle w:val="Hyperlink"/>
            <w:noProof/>
          </w:rPr>
          <w:t>Figure 1 Components of the import risk analysis process and the steps within the risk assessment process</w:t>
        </w:r>
        <w:r w:rsidR="00D52657">
          <w:rPr>
            <w:noProof/>
            <w:webHidden/>
          </w:rPr>
          <w:tab/>
        </w:r>
        <w:r w:rsidR="00D52657">
          <w:rPr>
            <w:noProof/>
            <w:webHidden/>
          </w:rPr>
          <w:fldChar w:fldCharType="begin"/>
        </w:r>
        <w:r w:rsidR="00D52657">
          <w:rPr>
            <w:noProof/>
            <w:webHidden/>
          </w:rPr>
          <w:instrText xml:space="preserve"> PAGEREF _Toc230346813 \h </w:instrText>
        </w:r>
        <w:r w:rsidR="00D52657">
          <w:rPr>
            <w:noProof/>
            <w:webHidden/>
          </w:rPr>
        </w:r>
        <w:r w:rsidR="00D52657">
          <w:rPr>
            <w:noProof/>
            <w:webHidden/>
          </w:rPr>
          <w:fldChar w:fldCharType="separate"/>
        </w:r>
        <w:r w:rsidR="00D52657">
          <w:rPr>
            <w:noProof/>
            <w:webHidden/>
          </w:rPr>
          <w:t>14</w:t>
        </w:r>
        <w:r w:rsidR="00D52657">
          <w:rPr>
            <w:noProof/>
            <w:webHidden/>
          </w:rPr>
          <w:fldChar w:fldCharType="end"/>
        </w:r>
      </w:hyperlink>
    </w:p>
    <w:p w14:paraId="5E7E1FFA" w14:textId="476EE3B5"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814" w:history="1">
        <w:r w:rsidRPr="00A304BD">
          <w:rPr>
            <w:rStyle w:val="Hyperlink"/>
            <w:noProof/>
          </w:rPr>
          <w:t>Figure 2 Potential exposure pathways of susceptible populations in Australia to imported marine ornamental fish</w:t>
        </w:r>
        <w:r>
          <w:rPr>
            <w:noProof/>
            <w:webHidden/>
          </w:rPr>
          <w:tab/>
        </w:r>
        <w:r>
          <w:rPr>
            <w:noProof/>
            <w:webHidden/>
          </w:rPr>
          <w:fldChar w:fldCharType="begin"/>
        </w:r>
        <w:r>
          <w:rPr>
            <w:noProof/>
            <w:webHidden/>
          </w:rPr>
          <w:instrText xml:space="preserve"> PAGEREF _Toc230346814 \h </w:instrText>
        </w:r>
        <w:r>
          <w:rPr>
            <w:noProof/>
            <w:webHidden/>
          </w:rPr>
        </w:r>
        <w:r>
          <w:rPr>
            <w:noProof/>
            <w:webHidden/>
          </w:rPr>
          <w:fldChar w:fldCharType="separate"/>
        </w:r>
        <w:r>
          <w:rPr>
            <w:noProof/>
            <w:webHidden/>
          </w:rPr>
          <w:t>25</w:t>
        </w:r>
        <w:r>
          <w:rPr>
            <w:noProof/>
            <w:webHidden/>
          </w:rPr>
          <w:fldChar w:fldCharType="end"/>
        </w:r>
      </w:hyperlink>
    </w:p>
    <w:p w14:paraId="279DA7E4" w14:textId="37D924CF"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815" w:history="1">
        <w:r w:rsidRPr="00A304BD">
          <w:rPr>
            <w:rStyle w:val="Hyperlink"/>
            <w:noProof/>
          </w:rPr>
          <w:t>Figure 3 Establishment and spread pathways for each exposure group</w:t>
        </w:r>
        <w:r>
          <w:rPr>
            <w:noProof/>
            <w:webHidden/>
          </w:rPr>
          <w:tab/>
        </w:r>
        <w:r>
          <w:rPr>
            <w:noProof/>
            <w:webHidden/>
          </w:rPr>
          <w:fldChar w:fldCharType="begin"/>
        </w:r>
        <w:r>
          <w:rPr>
            <w:noProof/>
            <w:webHidden/>
          </w:rPr>
          <w:instrText xml:space="preserve"> PAGEREF _Toc230346815 \h </w:instrText>
        </w:r>
        <w:r>
          <w:rPr>
            <w:noProof/>
            <w:webHidden/>
          </w:rPr>
        </w:r>
        <w:r>
          <w:rPr>
            <w:noProof/>
            <w:webHidden/>
          </w:rPr>
          <w:fldChar w:fldCharType="separate"/>
        </w:r>
        <w:r>
          <w:rPr>
            <w:noProof/>
            <w:webHidden/>
          </w:rPr>
          <w:t>30</w:t>
        </w:r>
        <w:r>
          <w:rPr>
            <w:noProof/>
            <w:webHidden/>
          </w:rPr>
          <w:fldChar w:fldCharType="end"/>
        </w:r>
      </w:hyperlink>
    </w:p>
    <w:p w14:paraId="663EA925" w14:textId="0135434D" w:rsidR="00D52657" w:rsidRDefault="00D52657">
      <w:pPr>
        <w:pStyle w:val="TableofFigures"/>
        <w:tabs>
          <w:tab w:val="right" w:leader="dot" w:pos="9016"/>
        </w:tabs>
        <w:rPr>
          <w:rFonts w:asciiTheme="minorHAnsi" w:eastAsiaTheme="minorEastAsia" w:hAnsiTheme="minorHAnsi"/>
          <w:noProof/>
          <w:kern w:val="2"/>
          <w:sz w:val="24"/>
          <w:szCs w:val="24"/>
          <w:lang w:eastAsia="en-AU"/>
          <w14:ligatures w14:val="standardContextual"/>
        </w:rPr>
      </w:pPr>
      <w:hyperlink w:anchor="_Toc230346816" w:history="1">
        <w:r w:rsidRPr="00A304BD">
          <w:rPr>
            <w:rStyle w:val="Hyperlink"/>
            <w:noProof/>
          </w:rPr>
          <w:t>Figure 4 Assessment of direct and indirect impacts on a national scale</w:t>
        </w:r>
        <w:r>
          <w:rPr>
            <w:noProof/>
            <w:webHidden/>
          </w:rPr>
          <w:tab/>
        </w:r>
        <w:r>
          <w:rPr>
            <w:noProof/>
            <w:webHidden/>
          </w:rPr>
          <w:fldChar w:fldCharType="begin"/>
        </w:r>
        <w:r>
          <w:rPr>
            <w:noProof/>
            <w:webHidden/>
          </w:rPr>
          <w:instrText xml:space="preserve"> PAGEREF _Toc230346816 \h </w:instrText>
        </w:r>
        <w:r>
          <w:rPr>
            <w:noProof/>
            <w:webHidden/>
          </w:rPr>
        </w:r>
        <w:r>
          <w:rPr>
            <w:noProof/>
            <w:webHidden/>
          </w:rPr>
          <w:fldChar w:fldCharType="separate"/>
        </w:r>
        <w:r>
          <w:rPr>
            <w:noProof/>
            <w:webHidden/>
          </w:rPr>
          <w:t>36</w:t>
        </w:r>
        <w:r>
          <w:rPr>
            <w:noProof/>
            <w:webHidden/>
          </w:rPr>
          <w:fldChar w:fldCharType="end"/>
        </w:r>
      </w:hyperlink>
    </w:p>
    <w:p w14:paraId="1D64380F" w14:textId="0CEBF00C" w:rsidR="00987BC8" w:rsidRDefault="00987BC8" w:rsidP="00005AF7">
      <w:pPr>
        <w:pStyle w:val="TableofFigures"/>
        <w:tabs>
          <w:tab w:val="right" w:leader="dot" w:pos="9060"/>
        </w:tabs>
      </w:pPr>
      <w:r>
        <w:fldChar w:fldCharType="end"/>
      </w:r>
    </w:p>
    <w:p w14:paraId="28C75F02" w14:textId="77777777" w:rsidR="00987BC8" w:rsidRDefault="00987BC8" w:rsidP="007E39EF">
      <w:pPr>
        <w:pStyle w:val="Heading2"/>
        <w:numPr>
          <w:ilvl w:val="0"/>
          <w:numId w:val="0"/>
        </w:numPr>
        <w:ind w:left="720" w:hanging="720"/>
      </w:pPr>
      <w:bookmarkStart w:id="0" w:name="_Toc430782149"/>
      <w:bookmarkStart w:id="1" w:name="_Toc230346680"/>
      <w:r>
        <w:t>Summary</w:t>
      </w:r>
      <w:bookmarkEnd w:id="0"/>
      <w:bookmarkEnd w:id="1"/>
    </w:p>
    <w:p w14:paraId="0394951D" w14:textId="77777777" w:rsidR="00987BC8" w:rsidRDefault="00987BC8" w:rsidP="00E93821">
      <w:r>
        <w:t>The Department of Agriculture, Fisheries and Forestry has conducted this risk review to assess the biosecurity risks associated with the import of live marine ornamental fish from all countries.</w:t>
      </w:r>
    </w:p>
    <w:p w14:paraId="762934A7" w14:textId="77777777" w:rsidR="00987BC8" w:rsidRDefault="00987BC8" w:rsidP="00E93821">
      <w:r>
        <w:t>Australia currently permits the importation of live marine ornamental fish providing they meet specific import conditions. These conditions include that fish must only be sourced from wild populations. Fish sourced from captive bred populations are currently not permitted. This risk review was initiated in response to new scientific knowledge and trade enquiries to include import of marine ornamental fish from captive bred populations. The proposed inclusion of captive bred populations would present several benefits, including increased market access opportunities and decreased reliance on wild fish populations, thus, helping to protect marine environments globally.</w:t>
      </w:r>
    </w:p>
    <w:p w14:paraId="25D5D093" w14:textId="7B5D2921" w:rsidR="00987BC8" w:rsidRDefault="00987BC8" w:rsidP="00E93821">
      <w:r>
        <w:t xml:space="preserve">This risk review therefore assessed the biosecurity risks associated with the import of live marine ornamental fish, sourced from both wild and captive bred populations, at the genus level, currently listed on the </w:t>
      </w:r>
      <w:hyperlink r:id="rId17" w:history="1">
        <w:r w:rsidRPr="000D3031">
          <w:rPr>
            <w:rStyle w:val="Hyperlink"/>
          </w:rPr>
          <w:t xml:space="preserve">List of permitted live marine ornamental fish </w:t>
        </w:r>
      </w:hyperlink>
      <w:r>
        <w:t>(</w:t>
      </w:r>
      <w:r w:rsidRPr="000D3031">
        <w:rPr>
          <w:i/>
          <w:iCs/>
        </w:rPr>
        <w:t>Permitted marine species list</w:t>
      </w:r>
      <w:r>
        <w:t>). Scientific information, advice from international experts, relevant industries practices, operational practicalities, and stakeholders’ feedback were considered in preparing this revised draft report.</w:t>
      </w:r>
    </w:p>
    <w:p w14:paraId="16AF4C14" w14:textId="77777777" w:rsidR="00987BC8" w:rsidRDefault="00987BC8" w:rsidP="00E93821">
      <w:r>
        <w:t>Seven disease agents were identified as hazards requiring a risk assessment:</w:t>
      </w:r>
    </w:p>
    <w:p w14:paraId="5E066957" w14:textId="77777777" w:rsidR="00987BC8" w:rsidRPr="00F46C37" w:rsidRDefault="00987BC8" w:rsidP="00987BC8">
      <w:pPr>
        <w:pStyle w:val="ListNumber"/>
        <w:ind w:left="454" w:hanging="454"/>
      </w:pPr>
      <w:r w:rsidRPr="008335C2">
        <w:rPr>
          <w:rStyle w:val="Emphasis"/>
        </w:rPr>
        <w:t>Aeromonas salmonicida</w:t>
      </w:r>
      <w:r>
        <w:t xml:space="preserve"> subspecies </w:t>
      </w:r>
      <w:r w:rsidRPr="008335C2">
        <w:rPr>
          <w:rStyle w:val="Emphasis"/>
        </w:rPr>
        <w:t>salmonicida</w:t>
      </w:r>
    </w:p>
    <w:p w14:paraId="370412C9" w14:textId="77777777" w:rsidR="00987BC8" w:rsidRPr="008335C2" w:rsidRDefault="00987BC8" w:rsidP="00987BC8">
      <w:pPr>
        <w:pStyle w:val="ListNumber"/>
        <w:ind w:left="454" w:hanging="454"/>
        <w:rPr>
          <w:rStyle w:val="Emphasis"/>
        </w:rPr>
      </w:pPr>
      <w:r w:rsidRPr="008335C2">
        <w:rPr>
          <w:rStyle w:val="Emphasis"/>
        </w:rPr>
        <w:t>Enteromyxum leei</w:t>
      </w:r>
    </w:p>
    <w:p w14:paraId="32517D3D" w14:textId="77777777" w:rsidR="00987BC8" w:rsidRDefault="00987BC8" w:rsidP="00987BC8">
      <w:pPr>
        <w:pStyle w:val="ListNumber"/>
        <w:ind w:left="454" w:hanging="454"/>
      </w:pPr>
      <w:r w:rsidRPr="008335C2">
        <w:rPr>
          <w:rStyle w:val="Emphasis"/>
        </w:rPr>
        <w:t>Megalocytivirus pagrus1</w:t>
      </w:r>
      <w:r>
        <w:t xml:space="preserve"> including its 3 genogroups: infectious spleen and kidney necrosis virus (ISKNV), red sea bream iridovirus (RSIV) and turbot reddish body iridovirus (TRBIV)</w:t>
      </w:r>
    </w:p>
    <w:p w14:paraId="7B3E6D4A" w14:textId="77777777" w:rsidR="00987BC8" w:rsidRDefault="00987BC8" w:rsidP="00987BC8">
      <w:pPr>
        <w:pStyle w:val="ListNumber"/>
        <w:ind w:left="454" w:hanging="454"/>
      </w:pPr>
      <w:r>
        <w:t>nervous necrosis virus</w:t>
      </w:r>
    </w:p>
    <w:p w14:paraId="24F3B1CF" w14:textId="77777777" w:rsidR="00987BC8" w:rsidRDefault="00987BC8" w:rsidP="00987BC8">
      <w:pPr>
        <w:pStyle w:val="ListNumber"/>
        <w:ind w:left="454" w:hanging="454"/>
      </w:pPr>
      <w:r>
        <w:t>Ranaviruses limited to similar damselfish ranavirus and related viruses</w:t>
      </w:r>
    </w:p>
    <w:p w14:paraId="33F92AD7" w14:textId="77777777" w:rsidR="00987BC8" w:rsidRDefault="00987BC8" w:rsidP="00987BC8">
      <w:pPr>
        <w:pStyle w:val="ListNumber"/>
        <w:ind w:left="454" w:hanging="454"/>
      </w:pPr>
      <w:r>
        <w:t>salmonid alphavirus</w:t>
      </w:r>
    </w:p>
    <w:p w14:paraId="78ED4F5F" w14:textId="77777777" w:rsidR="00987BC8" w:rsidRDefault="00987BC8" w:rsidP="00987BC8">
      <w:pPr>
        <w:pStyle w:val="ListNumber"/>
        <w:ind w:left="454" w:hanging="454"/>
      </w:pPr>
      <w:r>
        <w:t>viral haemorrhagic septicaemia virus.</w:t>
      </w:r>
    </w:p>
    <w:p w14:paraId="430AE47A" w14:textId="77777777" w:rsidR="00987BC8" w:rsidRDefault="00987BC8" w:rsidP="00E93821">
      <w:r>
        <w:t xml:space="preserve">This risk review proposes that live marine ornamental fish sourced from both wild and captive bred populations of fish be permitted import into Australia, subject to a range of biosecurity measures. </w:t>
      </w:r>
      <w:r w:rsidRPr="00D53125">
        <w:rPr>
          <w:rStyle w:val="Emphasis"/>
        </w:rPr>
        <w:t>Megalocytivirus</w:t>
      </w:r>
      <w:r>
        <w:rPr>
          <w:rStyle w:val="Emphasis"/>
        </w:rPr>
        <w:t> </w:t>
      </w:r>
      <w:r w:rsidRPr="008335C2">
        <w:rPr>
          <w:rStyle w:val="Emphasis"/>
        </w:rPr>
        <w:t>pagrus1</w:t>
      </w:r>
      <w:r>
        <w:t xml:space="preserve"> was identified as requiring biosecurity measures to manage the risks associated with the import of live marine ornamental fish to a level that achieves Australia’s appropriate level of protection.</w:t>
      </w:r>
    </w:p>
    <w:p w14:paraId="13EBE4A1" w14:textId="77777777" w:rsidR="00987BC8" w:rsidRDefault="00987BC8" w:rsidP="00E93821">
      <w:pPr>
        <w:sectPr w:rsidR="00987BC8" w:rsidSect="005C239A">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pgNumType w:fmt="lowerRoman"/>
          <w:cols w:space="708"/>
          <w:titlePg/>
          <w:docGrid w:linePitch="360"/>
        </w:sectPr>
      </w:pPr>
      <w:r>
        <w:t>This revised draft report contains details of the risk assessments for each hazard and the proposed biosecurity measures to manage the identified risks.</w:t>
      </w:r>
    </w:p>
    <w:p w14:paraId="5BAEB2D4" w14:textId="77777777" w:rsidR="00987BC8" w:rsidRDefault="00987BC8" w:rsidP="0073195C">
      <w:pPr>
        <w:pStyle w:val="Heading2"/>
        <w:numPr>
          <w:ilvl w:val="0"/>
          <w:numId w:val="0"/>
        </w:numPr>
      </w:pPr>
      <w:bookmarkStart w:id="2" w:name="_Toc230346681"/>
      <w:r>
        <w:t>Introduction</w:t>
      </w:r>
      <w:bookmarkEnd w:id="2"/>
    </w:p>
    <w:p w14:paraId="580F4DA6" w14:textId="77777777" w:rsidR="00987BC8" w:rsidRDefault="00987BC8" w:rsidP="0073195C">
      <w:pPr>
        <w:pStyle w:val="Heading3"/>
        <w:numPr>
          <w:ilvl w:val="0"/>
          <w:numId w:val="0"/>
        </w:numPr>
        <w:rPr>
          <w:lang w:eastAsia="ja-JP"/>
        </w:rPr>
      </w:pPr>
      <w:bookmarkStart w:id="3" w:name="_Toc230346682"/>
      <w:r>
        <w:rPr>
          <w:lang w:eastAsia="ja-JP"/>
        </w:rPr>
        <w:t>Australia’s biosecurity policy framework</w:t>
      </w:r>
      <w:bookmarkEnd w:id="3"/>
    </w:p>
    <w:p w14:paraId="5E22C2F4" w14:textId="77777777" w:rsidR="00987BC8" w:rsidRDefault="00987BC8" w:rsidP="00980E38">
      <w:pPr>
        <w:rPr>
          <w:lang w:eastAsia="ja-JP"/>
        </w:rPr>
      </w:pPr>
      <w:r>
        <w:rPr>
          <w:lang w:eastAsia="ja-JP"/>
        </w:rPr>
        <w:t>Australia’s biosecurity system consists of 3 focus areas for preventing or responding to the incursion of pests and diseases: overseas; at our border; and within Australia. Across these 3 focus areas, the Department of Agriculture, Fisheries and Forestry undertakes a range of policy, operational and compliance functions and implements various education, awareness and communication campaigns.</w:t>
      </w:r>
    </w:p>
    <w:p w14:paraId="769DE8D3" w14:textId="77777777" w:rsidR="00987BC8" w:rsidRDefault="00987BC8" w:rsidP="00980E38">
      <w:pPr>
        <w:rPr>
          <w:lang w:eastAsia="ja-JP"/>
        </w:rPr>
      </w:pPr>
      <w:r>
        <w:rPr>
          <w:lang w:eastAsia="ja-JP"/>
        </w:rPr>
        <w:t xml:space="preserve">Biosecurity risk cannot be reduced to zero at our border. The success of the national biosecurity system in protecting Australia’s environment, economy and way of life </w:t>
      </w:r>
      <w:proofErr w:type="gramStart"/>
      <w:r>
        <w:rPr>
          <w:lang w:eastAsia="ja-JP"/>
        </w:rPr>
        <w:t>relies</w:t>
      </w:r>
      <w:proofErr w:type="gramEnd"/>
      <w:r>
        <w:rPr>
          <w:lang w:eastAsia="ja-JP"/>
        </w:rPr>
        <w:t xml:space="preserve"> on the efforts of all parties and is a shared responsibility. The department works across the Commonwealth and with governments, industry, research institutions and community groups to implement improvements across the system to manage biosecurity risk efficiently and effectively.</w:t>
      </w:r>
    </w:p>
    <w:p w14:paraId="22F9CCDB" w14:textId="77777777" w:rsidR="00987BC8" w:rsidRDefault="00987BC8" w:rsidP="00980E38">
      <w:pPr>
        <w:rPr>
          <w:lang w:eastAsia="ja-JP"/>
        </w:rPr>
      </w:pPr>
      <w:r>
        <w:rPr>
          <w:lang w:eastAsia="ja-JP"/>
        </w:rPr>
        <w:t xml:space="preserve">The risk analysis process is an important part of Australia’s biosecurity system. It enables the department to formally consider the level of biosecurity risk that may be associated with proposals to import goods into Australia. If the level of biosecurity risks </w:t>
      </w:r>
      <w:r w:rsidRPr="00A707B8">
        <w:rPr>
          <w:lang w:eastAsia="ja-JP"/>
        </w:rPr>
        <w:t xml:space="preserve">for a particular disease or pest does </w:t>
      </w:r>
      <w:r>
        <w:rPr>
          <w:lang w:eastAsia="ja-JP"/>
        </w:rPr>
        <w:t>not achieve Australia’s appropriate level of protection (ALOP), biosecurity measures are proposed to reduce that risks to an acceptable level. If one or more risks cannot be reduced to an acceptable level, the goods will not be imported into Australia until suitable measures are identified.</w:t>
      </w:r>
    </w:p>
    <w:p w14:paraId="6434BE1B" w14:textId="77777777" w:rsidR="00987BC8" w:rsidRDefault="00987BC8" w:rsidP="00980E38">
      <w:pPr>
        <w:rPr>
          <w:lang w:eastAsia="ja-JP"/>
        </w:rPr>
      </w:pPr>
      <w:r>
        <w:rPr>
          <w:lang w:eastAsia="ja-JP"/>
        </w:rPr>
        <w:t>Successive Australian governments have maintained a conservative, but not a zero risk, approach to the management of biosecurity risks. This approach is expressed in terms of Australia’s ALOP, which is described as providing a high level of protection aimed at reducing risk to a very low level, but not to zero.</w:t>
      </w:r>
    </w:p>
    <w:p w14:paraId="566DF5C3" w14:textId="77777777" w:rsidR="00987BC8" w:rsidRDefault="00987BC8" w:rsidP="0073195C">
      <w:pPr>
        <w:pStyle w:val="Heading4"/>
        <w:numPr>
          <w:ilvl w:val="0"/>
          <w:numId w:val="0"/>
        </w:numPr>
        <w:rPr>
          <w:lang w:eastAsia="ja-JP"/>
        </w:rPr>
      </w:pPr>
      <w:r>
        <w:rPr>
          <w:lang w:eastAsia="ja-JP"/>
        </w:rPr>
        <w:t>Legal framework</w:t>
      </w:r>
    </w:p>
    <w:p w14:paraId="537A1F84" w14:textId="77777777" w:rsidR="00987BC8" w:rsidRDefault="00987BC8" w:rsidP="00980E38">
      <w:pPr>
        <w:rPr>
          <w:lang w:eastAsia="ja-JP"/>
        </w:rPr>
      </w:pPr>
      <w:r>
        <w:rPr>
          <w:lang w:eastAsia="ja-JP"/>
        </w:rPr>
        <w:t xml:space="preserve">The department administers the </w:t>
      </w:r>
      <w:hyperlink r:id="rId24" w:history="1">
        <w:r w:rsidRPr="004E7ADC">
          <w:rPr>
            <w:rStyle w:val="Hyperlink"/>
            <w:lang w:eastAsia="ja-JP"/>
          </w:rPr>
          <w:t>Biosecurity Act 2015</w:t>
        </w:r>
      </w:hyperlink>
      <w:r>
        <w:rPr>
          <w:lang w:eastAsia="ja-JP"/>
        </w:rPr>
        <w:t xml:space="preserve">, </w:t>
      </w:r>
      <w:hyperlink r:id="rId25" w:history="1">
        <w:r w:rsidRPr="00B722EB">
          <w:rPr>
            <w:rStyle w:val="Hyperlink"/>
            <w:lang w:eastAsia="ja-JP"/>
          </w:rPr>
          <w:t>Export Control Act 2020</w:t>
        </w:r>
      </w:hyperlink>
      <w:r>
        <w:rPr>
          <w:lang w:eastAsia="ja-JP"/>
        </w:rPr>
        <w:t xml:space="preserve">, </w:t>
      </w:r>
      <w:hyperlink r:id="rId26" w:history="1">
        <w:r w:rsidRPr="00893F17">
          <w:rPr>
            <w:rStyle w:val="Hyperlink"/>
            <w:lang w:eastAsia="ja-JP"/>
          </w:rPr>
          <w:t>Imported Food Control Act 1992</w:t>
        </w:r>
      </w:hyperlink>
      <w:r>
        <w:rPr>
          <w:lang w:eastAsia="ja-JP"/>
        </w:rPr>
        <w:t xml:space="preserve"> and various other Acts </w:t>
      </w:r>
      <w:proofErr w:type="gramStart"/>
      <w:r>
        <w:rPr>
          <w:lang w:eastAsia="ja-JP"/>
        </w:rPr>
        <w:t>in order to</w:t>
      </w:r>
      <w:proofErr w:type="gramEnd"/>
      <w:r>
        <w:rPr>
          <w:lang w:eastAsia="ja-JP"/>
        </w:rPr>
        <w:t xml:space="preserve"> protect Australia's animal, plant and human health status and to maintain market access for Australian food and other agricultural exports.</w:t>
      </w:r>
    </w:p>
    <w:p w14:paraId="6B89E6E2" w14:textId="613DEE77" w:rsidR="00F46C37" w:rsidRPr="003B530E" w:rsidRDefault="00F46C37" w:rsidP="00F46C37">
      <w:pPr>
        <w:rPr>
          <w:lang w:eastAsia="ja-JP"/>
        </w:rPr>
      </w:pPr>
      <w:r>
        <w:rPr>
          <w:lang w:eastAsia="ja-JP"/>
        </w:rPr>
        <w:t xml:space="preserve">The objects </w:t>
      </w:r>
      <w:r w:rsidRPr="003B530E">
        <w:rPr>
          <w:lang w:eastAsia="ja-JP"/>
        </w:rPr>
        <w:t>of section</w:t>
      </w:r>
      <w:r>
        <w:rPr>
          <w:lang w:eastAsia="ja-JP"/>
        </w:rPr>
        <w:t> </w:t>
      </w:r>
      <w:r w:rsidRPr="003B530E">
        <w:rPr>
          <w:lang w:eastAsia="ja-JP"/>
        </w:rPr>
        <w:t>4 of the Biosecurity Act are:</w:t>
      </w:r>
    </w:p>
    <w:p w14:paraId="246B5D05" w14:textId="77777777" w:rsidR="00F46C37" w:rsidRPr="003B530E" w:rsidRDefault="00F46C37" w:rsidP="00F46C37">
      <w:pPr>
        <w:pStyle w:val="Quote"/>
        <w:tabs>
          <w:tab w:val="left" w:pos="993"/>
        </w:tabs>
        <w:rPr>
          <w:lang w:eastAsia="ja-JP"/>
        </w:rPr>
      </w:pPr>
      <w:r w:rsidRPr="003B530E">
        <w:rPr>
          <w:lang w:eastAsia="ja-JP"/>
        </w:rPr>
        <w:t>a)</w:t>
      </w:r>
      <w:r w:rsidRPr="003B530E">
        <w:rPr>
          <w:lang w:eastAsia="ja-JP"/>
        </w:rPr>
        <w:tab/>
        <w:t>to provide for managing the following:</w:t>
      </w:r>
    </w:p>
    <w:p w14:paraId="45DC5877" w14:textId="77777777" w:rsidR="00F46C37" w:rsidRPr="003B530E" w:rsidRDefault="00F46C37" w:rsidP="00F46C37">
      <w:pPr>
        <w:pStyle w:val="Quote"/>
        <w:ind w:left="1134"/>
        <w:rPr>
          <w:lang w:eastAsia="ja-JP"/>
        </w:rPr>
      </w:pPr>
      <w:r w:rsidRPr="003B530E">
        <w:rPr>
          <w:lang w:eastAsia="ja-JP"/>
        </w:rPr>
        <w:t>i)</w:t>
      </w:r>
      <w:r w:rsidRPr="003B530E">
        <w:rPr>
          <w:lang w:eastAsia="ja-JP"/>
        </w:rPr>
        <w:tab/>
        <w:t>biosecurity risks;</w:t>
      </w:r>
    </w:p>
    <w:p w14:paraId="313AAA4B" w14:textId="77777777" w:rsidR="00F46C37" w:rsidRDefault="00F46C37" w:rsidP="00F46C37">
      <w:pPr>
        <w:pStyle w:val="Quote"/>
        <w:ind w:left="1440" w:hanging="306"/>
        <w:rPr>
          <w:lang w:eastAsia="ja-JP"/>
        </w:rPr>
      </w:pPr>
      <w:r w:rsidRPr="003B530E">
        <w:rPr>
          <w:lang w:eastAsia="ja-JP"/>
        </w:rPr>
        <w:t>ii)</w:t>
      </w:r>
      <w:r w:rsidRPr="003B530E">
        <w:rPr>
          <w:lang w:eastAsia="ja-JP"/>
        </w:rPr>
        <w:tab/>
        <w:t>the risk of contagion of</w:t>
      </w:r>
      <w:r>
        <w:rPr>
          <w:lang w:eastAsia="ja-JP"/>
        </w:rPr>
        <w:t xml:space="preserve"> a listed human disease or any other infectious human disease;</w:t>
      </w:r>
    </w:p>
    <w:p w14:paraId="32A3C9A7" w14:textId="77777777" w:rsidR="00F46C37" w:rsidRDefault="00F46C37" w:rsidP="00F46C37">
      <w:pPr>
        <w:pStyle w:val="Quote"/>
        <w:ind w:left="1440" w:hanging="306"/>
        <w:rPr>
          <w:lang w:eastAsia="ja-JP"/>
        </w:rPr>
      </w:pPr>
      <w:r>
        <w:rPr>
          <w:lang w:eastAsia="ja-JP"/>
        </w:rPr>
        <w:t>iii)</w:t>
      </w:r>
      <w:r>
        <w:rPr>
          <w:lang w:eastAsia="ja-JP"/>
        </w:rPr>
        <w:tab/>
        <w:t>the risk of listed human diseases or any other infectious human diseases entering Australian territory or a part of Australian territory, or emerging, establishing themselves or spreading in Australian territory or a part of Australian territory;</w:t>
      </w:r>
    </w:p>
    <w:p w14:paraId="507BCD4E" w14:textId="77777777" w:rsidR="00F46C37" w:rsidRDefault="00F46C37" w:rsidP="00F46C37">
      <w:pPr>
        <w:pStyle w:val="Quote"/>
        <w:ind w:left="1134"/>
        <w:rPr>
          <w:lang w:eastAsia="ja-JP"/>
        </w:rPr>
      </w:pPr>
      <w:r>
        <w:rPr>
          <w:lang w:eastAsia="ja-JP"/>
        </w:rPr>
        <w:t>iv)</w:t>
      </w:r>
      <w:r>
        <w:rPr>
          <w:lang w:eastAsia="ja-JP"/>
        </w:rPr>
        <w:tab/>
        <w:t>risks related to ballast water;</w:t>
      </w:r>
    </w:p>
    <w:p w14:paraId="388007AC" w14:textId="77777777" w:rsidR="00F46C37" w:rsidRDefault="00F46C37" w:rsidP="00F46C37">
      <w:pPr>
        <w:pStyle w:val="Quote"/>
        <w:ind w:left="1134"/>
        <w:rPr>
          <w:lang w:eastAsia="ja-JP"/>
        </w:rPr>
      </w:pPr>
      <w:r>
        <w:rPr>
          <w:lang w:eastAsia="ja-JP"/>
        </w:rPr>
        <w:t>v)</w:t>
      </w:r>
      <w:r>
        <w:rPr>
          <w:lang w:eastAsia="ja-JP"/>
        </w:rPr>
        <w:tab/>
        <w:t>biosecurity emergencies and human biosecurity emergencies.</w:t>
      </w:r>
    </w:p>
    <w:p w14:paraId="22B31F43" w14:textId="77777777" w:rsidR="00F46C37" w:rsidRDefault="00F46C37" w:rsidP="00F46C37">
      <w:pPr>
        <w:pStyle w:val="Quote"/>
        <w:tabs>
          <w:tab w:val="left" w:pos="993"/>
        </w:tabs>
        <w:ind w:left="989" w:hanging="280"/>
        <w:rPr>
          <w:lang w:eastAsia="ja-JP"/>
        </w:rPr>
      </w:pPr>
      <w:r>
        <w:rPr>
          <w:lang w:eastAsia="ja-JP"/>
        </w:rPr>
        <w:t>b)</w:t>
      </w:r>
      <w:r>
        <w:rPr>
          <w:lang w:eastAsia="ja-JP"/>
        </w:rPr>
        <w:tab/>
        <w:t xml:space="preserve">to give effect to Australia’s international rights and obligations, including under the International Health Regulations, the SPS Agreement (World Trade Organization (WTO) </w:t>
      </w:r>
      <w:r w:rsidRPr="00E75EC7">
        <w:rPr>
          <w:rStyle w:val="Emphasis"/>
        </w:rPr>
        <w:t>Agreement on the application of sanitary and phytosanitary measures</w:t>
      </w:r>
      <w:r>
        <w:rPr>
          <w:lang w:eastAsia="ja-JP"/>
        </w:rPr>
        <w:t>), the Ballast Water Convention, the United Nations Convention on the Law of the Sea and the Biodiversity Convention.</w:t>
      </w:r>
    </w:p>
    <w:p w14:paraId="4CC315A5" w14:textId="77777777" w:rsidR="00F46C37" w:rsidRDefault="00F46C37" w:rsidP="00F46C37">
      <w:pPr>
        <w:rPr>
          <w:lang w:eastAsia="ja-JP"/>
        </w:rPr>
      </w:pPr>
      <w:r>
        <w:rPr>
          <w:lang w:eastAsia="ja-JP"/>
        </w:rPr>
        <w:t>Section 9 of the Act defines ‘biosecurity risk’ as the:</w:t>
      </w:r>
    </w:p>
    <w:p w14:paraId="73223FA4" w14:textId="77777777" w:rsidR="00F46C37" w:rsidRDefault="00F46C37" w:rsidP="00F46C37">
      <w:pPr>
        <w:pStyle w:val="Quote"/>
        <w:tabs>
          <w:tab w:val="left" w:pos="993"/>
        </w:tabs>
        <w:rPr>
          <w:lang w:eastAsia="ja-JP"/>
        </w:rPr>
      </w:pPr>
      <w:r>
        <w:rPr>
          <w:lang w:eastAsia="ja-JP"/>
        </w:rPr>
        <w:t>a)</w:t>
      </w:r>
      <w:r>
        <w:rPr>
          <w:lang w:eastAsia="ja-JP"/>
        </w:rPr>
        <w:tab/>
        <w:t>the likelihood of a disease or pest:</w:t>
      </w:r>
    </w:p>
    <w:p w14:paraId="03F07B94" w14:textId="77777777" w:rsidR="00F46C37" w:rsidRDefault="00F46C37" w:rsidP="00F46C37">
      <w:pPr>
        <w:pStyle w:val="Quote"/>
        <w:ind w:left="1134"/>
        <w:rPr>
          <w:lang w:eastAsia="ja-JP"/>
        </w:rPr>
      </w:pPr>
      <w:r>
        <w:rPr>
          <w:lang w:eastAsia="ja-JP"/>
        </w:rPr>
        <w:t>i)</w:t>
      </w:r>
      <w:r>
        <w:rPr>
          <w:lang w:eastAsia="ja-JP"/>
        </w:rPr>
        <w:tab/>
        <w:t>entering Australian territory or a part of Australian territory; or</w:t>
      </w:r>
    </w:p>
    <w:p w14:paraId="3BC1A020" w14:textId="77777777" w:rsidR="00F46C37" w:rsidRDefault="00F46C37" w:rsidP="00F46C37">
      <w:pPr>
        <w:pStyle w:val="Quote"/>
        <w:ind w:left="1440" w:hanging="306"/>
        <w:rPr>
          <w:lang w:eastAsia="ja-JP"/>
        </w:rPr>
      </w:pPr>
      <w:r>
        <w:rPr>
          <w:lang w:eastAsia="ja-JP"/>
        </w:rPr>
        <w:t>ii)</w:t>
      </w:r>
      <w:r>
        <w:rPr>
          <w:lang w:eastAsia="ja-JP"/>
        </w:rPr>
        <w:tab/>
        <w:t>establishing itself or spreading in Australian territory or a part of Australian territory; and</w:t>
      </w:r>
    </w:p>
    <w:p w14:paraId="0E28D0C8" w14:textId="77777777" w:rsidR="00F46C37" w:rsidRDefault="00F46C37" w:rsidP="00F46C37">
      <w:pPr>
        <w:pStyle w:val="Quote"/>
        <w:tabs>
          <w:tab w:val="left" w:pos="993"/>
        </w:tabs>
        <w:rPr>
          <w:lang w:eastAsia="ja-JP"/>
        </w:rPr>
      </w:pPr>
      <w:r>
        <w:rPr>
          <w:lang w:eastAsia="ja-JP"/>
        </w:rPr>
        <w:t>b)</w:t>
      </w:r>
      <w:r>
        <w:rPr>
          <w:lang w:eastAsia="ja-JP"/>
        </w:rPr>
        <w:tab/>
        <w:t>the potential for any of the following:</w:t>
      </w:r>
    </w:p>
    <w:p w14:paraId="4EDE4460" w14:textId="77777777" w:rsidR="00F46C37" w:rsidRDefault="00F46C37" w:rsidP="00F46C37">
      <w:pPr>
        <w:pStyle w:val="Quote"/>
        <w:ind w:left="1134"/>
        <w:rPr>
          <w:lang w:eastAsia="ja-JP"/>
        </w:rPr>
      </w:pPr>
      <w:r>
        <w:rPr>
          <w:lang w:eastAsia="ja-JP"/>
        </w:rPr>
        <w:t>i)</w:t>
      </w:r>
      <w:r>
        <w:rPr>
          <w:lang w:eastAsia="ja-JP"/>
        </w:rPr>
        <w:tab/>
        <w:t>the disease or pest to cause harm to human, animal or plant health;</w:t>
      </w:r>
    </w:p>
    <w:p w14:paraId="3FF1E7CC" w14:textId="77777777" w:rsidR="00F46C37" w:rsidRDefault="00F46C37" w:rsidP="00F46C37">
      <w:pPr>
        <w:pStyle w:val="Quote"/>
        <w:ind w:left="1134"/>
        <w:rPr>
          <w:lang w:eastAsia="ja-JP"/>
        </w:rPr>
      </w:pPr>
      <w:r>
        <w:rPr>
          <w:lang w:eastAsia="ja-JP"/>
        </w:rPr>
        <w:t>ii)</w:t>
      </w:r>
      <w:r>
        <w:rPr>
          <w:lang w:eastAsia="ja-JP"/>
        </w:rPr>
        <w:tab/>
        <w:t>the disease or pest to cause harm to the environment;</w:t>
      </w:r>
    </w:p>
    <w:p w14:paraId="535E2F56" w14:textId="3E565D8B" w:rsidR="00987BC8" w:rsidRDefault="00F46C37" w:rsidP="00D40042">
      <w:pPr>
        <w:pStyle w:val="Quote"/>
        <w:ind w:left="1134"/>
        <w:rPr>
          <w:lang w:eastAsia="ja-JP"/>
        </w:rPr>
      </w:pPr>
      <w:r>
        <w:rPr>
          <w:lang w:eastAsia="ja-JP"/>
        </w:rPr>
        <w:t>iii)</w:t>
      </w:r>
      <w:r>
        <w:rPr>
          <w:lang w:eastAsia="ja-JP"/>
        </w:rPr>
        <w:tab/>
        <w:t>economic consequences associated with the entry, establishment or spread of the disease or pest</w:t>
      </w:r>
      <w:r w:rsidR="00987BC8">
        <w:rPr>
          <w:lang w:eastAsia="ja-JP"/>
        </w:rPr>
        <w:t>.</w:t>
      </w:r>
    </w:p>
    <w:p w14:paraId="5F4ADD1E" w14:textId="77777777" w:rsidR="00987BC8" w:rsidRDefault="00987BC8" w:rsidP="00980E38">
      <w:pPr>
        <w:rPr>
          <w:lang w:eastAsia="ja-JP"/>
        </w:rPr>
      </w:pPr>
      <w:r>
        <w:rPr>
          <w:lang w:eastAsia="ja-JP"/>
        </w:rPr>
        <w:t>As per Section 9 of the Act, a ‘disease agent’ includes, but is not limited to, a microorganism, an infectious agent and a parasite.</w:t>
      </w:r>
    </w:p>
    <w:p w14:paraId="5611B0CC" w14:textId="77777777" w:rsidR="00987BC8" w:rsidRDefault="00987BC8" w:rsidP="00980E38">
      <w:pPr>
        <w:rPr>
          <w:lang w:eastAsia="ja-JP"/>
        </w:rPr>
      </w:pPr>
      <w:r>
        <w:rPr>
          <w:lang w:eastAsia="ja-JP"/>
        </w:rPr>
        <w:t xml:space="preserve">In performing functions or exercising powers under the Act, the Director of Biosecurity must have regard to the objects of the Act. This includes giving effect to Australia’s international rights and obligations under the SPS Agreement. Australia’s ALOP is a high level of </w:t>
      </w:r>
      <w:r w:rsidRPr="00202B10">
        <w:rPr>
          <w:rStyle w:val="Emphasis"/>
        </w:rPr>
        <w:t>sanitary and phytosanitary</w:t>
      </w:r>
      <w:r>
        <w:rPr>
          <w:lang w:eastAsia="ja-JP"/>
        </w:rPr>
        <w:t xml:space="preserve"> (SPS) protection aimed at reducing biosecurity risks to a very low level, but not to zero. This is in accordance with Australia’s rights and obligations under the SPS Agreement.</w:t>
      </w:r>
    </w:p>
    <w:p w14:paraId="7FB86755" w14:textId="77777777" w:rsidR="00987BC8" w:rsidRDefault="00987BC8" w:rsidP="00980E38">
      <w:pPr>
        <w:rPr>
          <w:lang w:eastAsia="ja-JP"/>
        </w:rPr>
      </w:pPr>
      <w:r>
        <w:rPr>
          <w:lang w:eastAsia="ja-JP"/>
        </w:rPr>
        <w:t xml:space="preserve">This risk review considers the standards, guidelines and recommendations set by the World Organisation for Animal Health (WOAH). The proposed risk management measures were developed using risk analyses conducted according to the methodology for risk analysis for aquatic animal diseases as described in Chapter 2.1 of the </w:t>
      </w:r>
      <w:r>
        <w:t>WOAH</w:t>
      </w:r>
      <w:r w:rsidRPr="0084080A">
        <w:rPr>
          <w:rStyle w:val="Emphasis"/>
        </w:rPr>
        <w:t xml:space="preserve"> Aquatic </w:t>
      </w:r>
      <w:r>
        <w:rPr>
          <w:rStyle w:val="Emphasis"/>
        </w:rPr>
        <w:t>A</w:t>
      </w:r>
      <w:r w:rsidRPr="0084080A">
        <w:rPr>
          <w:rStyle w:val="Emphasis"/>
        </w:rPr>
        <w:t xml:space="preserve">nimal </w:t>
      </w:r>
      <w:r>
        <w:rPr>
          <w:rStyle w:val="Emphasis"/>
        </w:rPr>
        <w:t>H</w:t>
      </w:r>
      <w:r w:rsidRPr="0084080A">
        <w:rPr>
          <w:rStyle w:val="Emphasis"/>
        </w:rPr>
        <w:t xml:space="preserve">ealth </w:t>
      </w:r>
      <w:r>
        <w:rPr>
          <w:rStyle w:val="Emphasis"/>
        </w:rPr>
        <w:t>C</w:t>
      </w:r>
      <w:r w:rsidRPr="0084080A">
        <w:rPr>
          <w:rStyle w:val="Emphasis"/>
        </w:rPr>
        <w:t xml:space="preserve">ode </w:t>
      </w:r>
      <w:r w:rsidRPr="00D40042">
        <w:rPr>
          <w:rStyle w:val="Emphasis"/>
          <w:i w:val="0"/>
          <w:iCs w:val="0"/>
        </w:rPr>
        <w:t>(</w:t>
      </w:r>
      <w:r w:rsidRPr="00D40042">
        <w:rPr>
          <w:i/>
          <w:iCs/>
        </w:rPr>
        <w:t>Aquatic Code</w:t>
      </w:r>
      <w:r w:rsidRPr="00D40042">
        <w:rPr>
          <w:rStyle w:val="Emphasis"/>
          <w:i w:val="0"/>
          <w:iCs w:val="0"/>
        </w:rPr>
        <w:t>)</w:t>
      </w:r>
      <w:r>
        <w:rPr>
          <w:lang w:eastAsia="ja-JP"/>
        </w:rPr>
        <w:t xml:space="preserve"> </w:t>
      </w:r>
      <w:r>
        <w:rPr>
          <w:noProof/>
          <w:lang w:eastAsia="ja-JP"/>
        </w:rPr>
        <w:t>(WOAH 2024a)</w:t>
      </w:r>
      <w:r>
        <w:rPr>
          <w:lang w:eastAsia="ja-JP"/>
        </w:rPr>
        <w:t>.</w:t>
      </w:r>
    </w:p>
    <w:p w14:paraId="6061374A" w14:textId="77777777" w:rsidR="00987BC8" w:rsidRDefault="00987BC8" w:rsidP="006866A6">
      <w:pPr>
        <w:pStyle w:val="Heading5"/>
        <w:rPr>
          <w:lang w:eastAsia="ja-JP"/>
        </w:rPr>
      </w:pPr>
      <w:r>
        <w:rPr>
          <w:lang w:eastAsia="ja-JP"/>
        </w:rPr>
        <w:t>Australia’s appropriate level of protection</w:t>
      </w:r>
    </w:p>
    <w:p w14:paraId="0C930533" w14:textId="77777777" w:rsidR="00987BC8" w:rsidRDefault="00987BC8" w:rsidP="00980E38">
      <w:pPr>
        <w:rPr>
          <w:lang w:eastAsia="ja-JP"/>
        </w:rPr>
        <w:sectPr w:rsidR="00987BC8" w:rsidSect="00952C44">
          <w:pgSz w:w="11906" w:h="16838"/>
          <w:pgMar w:top="1418" w:right="1418" w:bottom="1418" w:left="1418" w:header="567" w:footer="283" w:gutter="0"/>
          <w:pgNumType w:start="1"/>
          <w:cols w:space="708"/>
          <w:docGrid w:linePitch="360"/>
        </w:sectPr>
      </w:pPr>
      <w:r w:rsidRPr="00BA6024">
        <w:rPr>
          <w:lang w:eastAsia="ja-JP"/>
        </w:rPr>
        <w:t>In line</w:t>
      </w:r>
      <w:r>
        <w:rPr>
          <w:lang w:eastAsia="ja-JP"/>
        </w:rPr>
        <w:t xml:space="preserve"> with our international obligations, Australia applies ALOP in a consistent way across all products, including aquatic animals, aquatic animal products, terrestrial animals, terrestrial animal products, </w:t>
      </w:r>
      <w:proofErr w:type="gramStart"/>
      <w:r>
        <w:rPr>
          <w:lang w:eastAsia="ja-JP"/>
        </w:rPr>
        <w:t>and,</w:t>
      </w:r>
      <w:proofErr w:type="gramEnd"/>
      <w:r>
        <w:rPr>
          <w:lang w:eastAsia="ja-JP"/>
        </w:rPr>
        <w:t xml:space="preserve"> plants and plant products. The biosecurity risks associated with imported products are assessed through a science-based process. As unique risk factors and scenarios apply to each product, those risks are managed in different ways to ensure that Australia’s ALOP is achieved. They also consider the WOAH recommendations for managing biosecurity risk associated with the product or live animal. Importantly, biosecurity measures are selected based on whether they reduce risk to a level that achieves Australia’s ALOP.</w:t>
      </w:r>
    </w:p>
    <w:p w14:paraId="7F3B3DE8" w14:textId="77777777" w:rsidR="00987BC8" w:rsidRDefault="00987BC8" w:rsidP="00987BC8">
      <w:pPr>
        <w:pStyle w:val="Heading2"/>
        <w:numPr>
          <w:ilvl w:val="0"/>
          <w:numId w:val="8"/>
        </w:numPr>
      </w:pPr>
      <w:bookmarkStart w:id="4" w:name="_Toc230346683"/>
      <w:r>
        <w:t>Marine ornamental fish risk review</w:t>
      </w:r>
      <w:bookmarkEnd w:id="4"/>
    </w:p>
    <w:p w14:paraId="1EC2D8F5" w14:textId="77777777" w:rsidR="00987BC8" w:rsidRDefault="00987BC8" w:rsidP="00987BC8">
      <w:pPr>
        <w:pStyle w:val="Heading3"/>
        <w:numPr>
          <w:ilvl w:val="1"/>
          <w:numId w:val="8"/>
        </w:numPr>
        <w:rPr>
          <w:lang w:eastAsia="ja-JP"/>
        </w:rPr>
      </w:pPr>
      <w:bookmarkStart w:id="5" w:name="_Toc230346684"/>
      <w:r>
        <w:rPr>
          <w:lang w:eastAsia="ja-JP"/>
        </w:rPr>
        <w:t>This risk review</w:t>
      </w:r>
      <w:bookmarkEnd w:id="5"/>
    </w:p>
    <w:p w14:paraId="3409E33B" w14:textId="77777777" w:rsidR="00987BC8" w:rsidRDefault="00987BC8" w:rsidP="00980E38">
      <w:pPr>
        <w:rPr>
          <w:lang w:eastAsia="ja-JP"/>
        </w:rPr>
      </w:pPr>
      <w:r>
        <w:rPr>
          <w:lang w:eastAsia="ja-JP"/>
        </w:rPr>
        <w:t>The department undertakes risk analyses using technical and scientific experts in relevant fields and involves consultation with stakeholders at various stages during the process.</w:t>
      </w:r>
    </w:p>
    <w:p w14:paraId="7A5F190F" w14:textId="77777777" w:rsidR="00987BC8" w:rsidRDefault="00987BC8" w:rsidP="00980E38">
      <w:pPr>
        <w:rPr>
          <w:lang w:eastAsia="ja-JP"/>
        </w:rPr>
      </w:pPr>
      <w:r>
        <w:rPr>
          <w:lang w:eastAsia="ja-JP"/>
        </w:rPr>
        <w:t xml:space="preserve">Risk analyses may be conducted as a biosecurity import risk analysis (BIRA) or </w:t>
      </w:r>
      <w:r w:rsidRPr="003A64A1">
        <w:rPr>
          <w:lang w:eastAsia="ja-JP"/>
        </w:rPr>
        <w:t>review of existing policy</w:t>
      </w:r>
      <w:r>
        <w:rPr>
          <w:lang w:eastAsia="ja-JP"/>
        </w:rPr>
        <w:t xml:space="preserve">. A risk analysis which does not meet the criteria of a BIRA is undertaken as a review of existing policy. This may include scientific reviews of existing policy (such as this risk review) or import conditions and reviews of biosecurity measures </w:t>
      </w:r>
      <w:proofErr w:type="gramStart"/>
      <w:r>
        <w:rPr>
          <w:lang w:eastAsia="ja-JP"/>
        </w:rPr>
        <w:t>in light of</w:t>
      </w:r>
      <w:proofErr w:type="gramEnd"/>
      <w:r>
        <w:rPr>
          <w:lang w:eastAsia="ja-JP"/>
        </w:rPr>
        <w:t xml:space="preserve"> new scientific information. Reviews are undertaken through an administrative process which is not provided for in </w:t>
      </w:r>
      <w:proofErr w:type="gramStart"/>
      <w:r>
        <w:rPr>
          <w:lang w:eastAsia="ja-JP"/>
        </w:rPr>
        <w:t>law,</w:t>
      </w:r>
      <w:proofErr w:type="gramEnd"/>
      <w:r>
        <w:rPr>
          <w:lang w:eastAsia="ja-JP"/>
        </w:rPr>
        <w:t xml:space="preserve"> however they still meet Australia’s international rights and obligations. Reviews use a similar technical methodology as BIRAs.</w:t>
      </w:r>
    </w:p>
    <w:p w14:paraId="2D51515B" w14:textId="77777777" w:rsidR="00987BC8" w:rsidRDefault="00987BC8" w:rsidP="00980E38">
      <w:pPr>
        <w:rPr>
          <w:lang w:eastAsia="ja-JP"/>
        </w:rPr>
      </w:pPr>
      <w:r>
        <w:rPr>
          <w:lang w:eastAsia="ja-JP"/>
        </w:rPr>
        <w:t xml:space="preserve">Not all reviews are undertaken as a formal risk review such as this one. Notifications are only given to stakeholders through Biosecurity Advice notices for significant or complex scientific reviews of existing policy. Less significant or complex reviews may not be released publicly unless the review determines that changes need to be made to import conditions. Further information about Australia’s biosecurity framework is provided in the </w:t>
      </w:r>
      <w:hyperlink r:id="rId27" w:history="1">
        <w:r w:rsidRPr="00ED37B7">
          <w:rPr>
            <w:rStyle w:val="Hyperlink"/>
            <w:lang w:eastAsia="ja-JP"/>
          </w:rPr>
          <w:t>Biosecurity import risk analysis guidelines 2016</w:t>
        </w:r>
      </w:hyperlink>
      <w:r>
        <w:rPr>
          <w:lang w:eastAsia="ja-JP"/>
        </w:rPr>
        <w:t>.</w:t>
      </w:r>
    </w:p>
    <w:p w14:paraId="23AAE21B" w14:textId="77777777" w:rsidR="00987BC8" w:rsidRDefault="00987BC8" w:rsidP="00987BC8">
      <w:pPr>
        <w:pStyle w:val="Heading4"/>
        <w:numPr>
          <w:ilvl w:val="2"/>
          <w:numId w:val="8"/>
        </w:numPr>
        <w:rPr>
          <w:lang w:eastAsia="ja-JP"/>
        </w:rPr>
      </w:pPr>
      <w:r>
        <w:rPr>
          <w:lang w:eastAsia="ja-JP"/>
        </w:rPr>
        <w:t>Background</w:t>
      </w:r>
    </w:p>
    <w:p w14:paraId="6DB0FBAD" w14:textId="77777777" w:rsidR="00987BC8" w:rsidRDefault="00987BC8" w:rsidP="00980E38">
      <w:pPr>
        <w:rPr>
          <w:lang w:eastAsia="ja-JP"/>
        </w:rPr>
      </w:pPr>
      <w:r>
        <w:rPr>
          <w:lang w:eastAsia="ja-JP"/>
        </w:rPr>
        <w:t xml:space="preserve">This risk review is conducted as a review of the existing import conditions and policies including the </w:t>
      </w:r>
      <w:r w:rsidRPr="0084080A">
        <w:rPr>
          <w:rStyle w:val="Emphasis"/>
        </w:rPr>
        <w:t>Import risk analysis on live ornamental fish</w:t>
      </w:r>
      <w:r>
        <w:rPr>
          <w:lang w:eastAsia="ja-JP"/>
        </w:rPr>
        <w:t xml:space="preserve"> released in 1999 (</w:t>
      </w:r>
      <w:r w:rsidRPr="0084080A">
        <w:rPr>
          <w:rStyle w:val="Emphasis"/>
        </w:rPr>
        <w:t>Ornamental fish IRA</w:t>
      </w:r>
      <w:r>
        <w:rPr>
          <w:lang w:eastAsia="ja-JP"/>
        </w:rPr>
        <w:t xml:space="preserve">) </w:t>
      </w:r>
      <w:r>
        <w:rPr>
          <w:noProof/>
          <w:lang w:eastAsia="ja-JP"/>
        </w:rPr>
        <w:t>(AQIS 1999)</w:t>
      </w:r>
      <w:r>
        <w:rPr>
          <w:lang w:eastAsia="ja-JP"/>
        </w:rPr>
        <w:t xml:space="preserve"> and the </w:t>
      </w:r>
      <w:r w:rsidRPr="0084080A">
        <w:rPr>
          <w:rStyle w:val="Emphasis"/>
        </w:rPr>
        <w:t>Importation of freshwater ornamental fish: review of biosecurity risks associated with gourami iridovirus and related viruses—final import risk analysis report</w:t>
      </w:r>
      <w:r>
        <w:rPr>
          <w:lang w:eastAsia="ja-JP"/>
        </w:rPr>
        <w:t xml:space="preserve"> (</w:t>
      </w:r>
      <w:r w:rsidRPr="0084080A">
        <w:rPr>
          <w:rStyle w:val="Emphasis"/>
        </w:rPr>
        <w:t>Gourami iridovirus review</w:t>
      </w:r>
      <w:r>
        <w:rPr>
          <w:lang w:eastAsia="ja-JP"/>
        </w:rPr>
        <w:t xml:space="preserve">) </w:t>
      </w:r>
      <w:r>
        <w:rPr>
          <w:noProof/>
          <w:lang w:eastAsia="ja-JP"/>
        </w:rPr>
        <w:t>(Department of Agriculture 2014)</w:t>
      </w:r>
      <w:r>
        <w:rPr>
          <w:lang w:eastAsia="ja-JP"/>
        </w:rPr>
        <w:t>.</w:t>
      </w:r>
    </w:p>
    <w:p w14:paraId="39B3FBD5" w14:textId="77777777" w:rsidR="00987BC8" w:rsidRDefault="00987BC8" w:rsidP="00980E38">
      <w:pPr>
        <w:rPr>
          <w:lang w:eastAsia="ja-JP"/>
        </w:rPr>
      </w:pPr>
      <w:r>
        <w:rPr>
          <w:lang w:eastAsia="ja-JP"/>
        </w:rPr>
        <w:t xml:space="preserve">Australia’s current policy permits the importation of live marine ornamental fish providing they meet specific import conditions. These conditions include that fish </w:t>
      </w:r>
      <w:proofErr w:type="gramStart"/>
      <w:r>
        <w:rPr>
          <w:lang w:eastAsia="ja-JP"/>
        </w:rPr>
        <w:t>are</w:t>
      </w:r>
      <w:proofErr w:type="gramEnd"/>
      <w:r>
        <w:rPr>
          <w:lang w:eastAsia="ja-JP"/>
        </w:rPr>
        <w:t xml:space="preserve"> only sourced from wild populations. Fish sourced from captive bred populations are currently not permitted.</w:t>
      </w:r>
    </w:p>
    <w:p w14:paraId="48D0E814" w14:textId="77777777" w:rsidR="00987BC8" w:rsidRDefault="00987BC8" w:rsidP="00980E38">
      <w:pPr>
        <w:rPr>
          <w:lang w:eastAsia="ja-JP"/>
        </w:rPr>
      </w:pPr>
      <w:r>
        <w:rPr>
          <w:lang w:eastAsia="ja-JP"/>
        </w:rPr>
        <w:t>This review was initiated in response to new scientific knowledge and trade enquiries to include import of marine ornamental fish from captive bred populations. The department considers captive bred marine ornamental fish as those fish spawned, hatched, settled, and grown to juvenile or adult stage in an enclosed system. Whereas wild fish are those captured from wild populations in marine or brackish waters. This risk review determines if and how live marine ornamental fish, sourced from both wild and captive bred populations, could be imported in a manner that achieves Australia’s ALOP.</w:t>
      </w:r>
    </w:p>
    <w:p w14:paraId="11642EF8" w14:textId="77777777" w:rsidR="00987BC8" w:rsidRDefault="00987BC8" w:rsidP="00980E38">
      <w:pPr>
        <w:rPr>
          <w:lang w:eastAsia="ja-JP"/>
        </w:rPr>
      </w:pPr>
      <w:r>
        <w:rPr>
          <w:lang w:eastAsia="ja-JP"/>
        </w:rPr>
        <w:t>The biosecurity measures recommended in the final report for this review will be the basis for the import conditions and any import permits issued for the import of live marine ornamental fish.</w:t>
      </w:r>
    </w:p>
    <w:p w14:paraId="4B6AA28E" w14:textId="77777777" w:rsidR="00987BC8" w:rsidRDefault="00987BC8" w:rsidP="00574450">
      <w:pPr>
        <w:pStyle w:val="Heading5"/>
        <w:rPr>
          <w:lang w:eastAsia="ja-JP"/>
        </w:rPr>
      </w:pPr>
      <w:r>
        <w:rPr>
          <w:lang w:eastAsia="ja-JP"/>
        </w:rPr>
        <w:t>Live import list</w:t>
      </w:r>
    </w:p>
    <w:p w14:paraId="54EAFFD8" w14:textId="77777777" w:rsidR="00987BC8" w:rsidRDefault="00987BC8" w:rsidP="00980E38">
      <w:pPr>
        <w:rPr>
          <w:lang w:eastAsia="ja-JP"/>
        </w:rPr>
      </w:pPr>
      <w:r>
        <w:rPr>
          <w:lang w:eastAsia="ja-JP"/>
        </w:rPr>
        <w:t xml:space="preserve">The Department of Climate Change, Energy, the Environment and Water (DCCEEW) also </w:t>
      </w:r>
      <w:proofErr w:type="gramStart"/>
      <w:r>
        <w:rPr>
          <w:lang w:eastAsia="ja-JP"/>
        </w:rPr>
        <w:t>regulates</w:t>
      </w:r>
      <w:proofErr w:type="gramEnd"/>
      <w:r>
        <w:rPr>
          <w:lang w:eastAsia="ja-JP"/>
        </w:rPr>
        <w:t xml:space="preserve"> the import of live animals. DCCEEW adds ornamental fish specimens considered to be suitable for live import into Australia to their </w:t>
      </w:r>
      <w:hyperlink r:id="rId28" w:history="1">
        <w:r w:rsidRPr="00EC0FDE">
          <w:rPr>
            <w:rStyle w:val="Hyperlink"/>
            <w:lang w:eastAsia="ja-JP"/>
          </w:rPr>
          <w:t>List of specimens taken to be suitable for live import</w:t>
        </w:r>
      </w:hyperlink>
      <w:r>
        <w:rPr>
          <w:lang w:eastAsia="ja-JP"/>
        </w:rPr>
        <w:t xml:space="preserve"> (</w:t>
      </w:r>
      <w:r>
        <w:rPr>
          <w:i/>
          <w:iCs/>
          <w:lang w:eastAsia="ja-JP"/>
        </w:rPr>
        <w:t>L</w:t>
      </w:r>
      <w:r w:rsidRPr="00226479">
        <w:rPr>
          <w:i/>
          <w:iCs/>
          <w:lang w:eastAsia="ja-JP"/>
        </w:rPr>
        <w:t>ive import list</w:t>
      </w:r>
      <w:r>
        <w:rPr>
          <w:lang w:eastAsia="ja-JP"/>
        </w:rPr>
        <w:t xml:space="preserve">) under section 303EB of the </w:t>
      </w:r>
      <w:r w:rsidRPr="00BD669A">
        <w:rPr>
          <w:rStyle w:val="Emphasis"/>
        </w:rPr>
        <w:t>Environment Protection and Biodiversity Conservation Act 1999</w:t>
      </w:r>
      <w:r>
        <w:rPr>
          <w:lang w:eastAsia="ja-JP"/>
        </w:rPr>
        <w:t>.</w:t>
      </w:r>
    </w:p>
    <w:p w14:paraId="5665EEA3" w14:textId="77777777" w:rsidR="00987BC8" w:rsidRDefault="00987BC8" w:rsidP="00987BC8">
      <w:pPr>
        <w:pStyle w:val="Heading4"/>
        <w:numPr>
          <w:ilvl w:val="2"/>
          <w:numId w:val="8"/>
        </w:numPr>
        <w:rPr>
          <w:lang w:eastAsia="ja-JP"/>
        </w:rPr>
      </w:pPr>
      <w:r>
        <w:rPr>
          <w:lang w:eastAsia="ja-JP"/>
        </w:rPr>
        <w:t>Scope</w:t>
      </w:r>
    </w:p>
    <w:p w14:paraId="1F80D602" w14:textId="77777777" w:rsidR="00987BC8" w:rsidRDefault="00987BC8" w:rsidP="00980E38">
      <w:pPr>
        <w:rPr>
          <w:lang w:eastAsia="ja-JP"/>
        </w:rPr>
      </w:pPr>
      <w:r>
        <w:rPr>
          <w:lang w:eastAsia="ja-JP"/>
        </w:rPr>
        <w:t xml:space="preserve">The scope of this risk review is live marine ornamental fish genera currently included on the </w:t>
      </w:r>
      <w:hyperlink r:id="rId29" w:history="1">
        <w:r w:rsidRPr="000D3031">
          <w:rPr>
            <w:rStyle w:val="Hyperlink"/>
          </w:rPr>
          <w:t xml:space="preserve">List of permitted live marine ornamental fish </w:t>
        </w:r>
      </w:hyperlink>
      <w:r>
        <w:t>(</w:t>
      </w:r>
      <w:r w:rsidRPr="00596C96">
        <w:rPr>
          <w:rStyle w:val="Emphasis"/>
        </w:rPr>
        <w:t>Permitted marine species list</w:t>
      </w:r>
      <w:r>
        <w:rPr>
          <w:lang w:eastAsia="ja-JP"/>
        </w:rPr>
        <w:t>) (</w:t>
      </w:r>
      <w:hyperlink w:anchor="_Appendix_A:_List" w:history="1">
        <w:r w:rsidRPr="00B615B3">
          <w:rPr>
            <w:rStyle w:val="Hyperlink"/>
            <w:lang w:eastAsia="ja-JP"/>
          </w:rPr>
          <w:t>Appendix</w:t>
        </w:r>
        <w:r>
          <w:rPr>
            <w:rStyle w:val="Hyperlink"/>
            <w:lang w:eastAsia="ja-JP"/>
          </w:rPr>
          <w:t> </w:t>
        </w:r>
        <w:r w:rsidRPr="00B615B3">
          <w:rPr>
            <w:rStyle w:val="Hyperlink"/>
            <w:lang w:eastAsia="ja-JP"/>
          </w:rPr>
          <w:t>A</w:t>
        </w:r>
      </w:hyperlink>
      <w:r>
        <w:rPr>
          <w:lang w:eastAsia="ja-JP"/>
        </w:rPr>
        <w:t>). Fish sourced from all countries and all production systems (wild caught and captive bred) were assessed at the genus level.</w:t>
      </w:r>
    </w:p>
    <w:p w14:paraId="2C9EC8B2" w14:textId="77777777" w:rsidR="00987BC8" w:rsidRDefault="00987BC8" w:rsidP="00980E38">
      <w:pPr>
        <w:rPr>
          <w:lang w:eastAsia="ja-JP"/>
        </w:rPr>
      </w:pPr>
      <w:r>
        <w:rPr>
          <w:lang w:eastAsia="ja-JP"/>
        </w:rPr>
        <w:t xml:space="preserve">A country must be on the </w:t>
      </w:r>
      <w:hyperlink r:id="rId30" w:history="1">
        <w:r w:rsidRPr="00C82D21">
          <w:rPr>
            <w:rStyle w:val="Hyperlink"/>
            <w:lang w:eastAsia="ja-JP"/>
          </w:rPr>
          <w:t>Department approved countries for export of live marine ornamental fish list</w:t>
        </w:r>
      </w:hyperlink>
      <w:r>
        <w:rPr>
          <w:lang w:eastAsia="ja-JP"/>
        </w:rPr>
        <w:t xml:space="preserve"> before they are considered an ‘approved country’ for the export of marine ornamental fish to Australia. Approval of countries to export live ornamental fish to Australia is not included in this risk review.</w:t>
      </w:r>
    </w:p>
    <w:p w14:paraId="62861074" w14:textId="77777777" w:rsidR="00987BC8" w:rsidRDefault="00987BC8" w:rsidP="00980E38">
      <w:pPr>
        <w:rPr>
          <w:lang w:eastAsia="ja-JP"/>
        </w:rPr>
      </w:pPr>
      <w:r>
        <w:rPr>
          <w:lang w:eastAsia="ja-JP"/>
        </w:rPr>
        <w:t xml:space="preserve">The ‘unrestricted goods’ is live marine ornamental fish currently included on the </w:t>
      </w:r>
      <w:r w:rsidRPr="005402D9">
        <w:rPr>
          <w:rStyle w:val="Emphasis"/>
        </w:rPr>
        <w:t>Permitted marine species list</w:t>
      </w:r>
      <w:r>
        <w:rPr>
          <w:lang w:eastAsia="ja-JP"/>
        </w:rPr>
        <w:t xml:space="preserve"> and imported under the current ‘</w:t>
      </w:r>
      <w:hyperlink w:anchor="_Import_policy" w:history="1">
        <w:r w:rsidRPr="00513790">
          <w:rPr>
            <w:rStyle w:val="Hyperlink"/>
            <w:lang w:eastAsia="ja-JP"/>
          </w:rPr>
          <w:t>import policy</w:t>
        </w:r>
      </w:hyperlink>
      <w:r>
        <w:rPr>
          <w:lang w:eastAsia="ja-JP"/>
        </w:rPr>
        <w:t>‘ (excluding consideration of source (captive bred or wild-caught)).</w:t>
      </w:r>
    </w:p>
    <w:p w14:paraId="4C323065" w14:textId="77777777" w:rsidR="00987BC8" w:rsidRDefault="00987BC8" w:rsidP="00987BC8">
      <w:pPr>
        <w:pStyle w:val="Heading4"/>
        <w:numPr>
          <w:ilvl w:val="2"/>
          <w:numId w:val="8"/>
        </w:numPr>
        <w:rPr>
          <w:lang w:eastAsia="ja-JP"/>
        </w:rPr>
      </w:pPr>
      <w:bookmarkStart w:id="6" w:name="_Existing_policy"/>
      <w:bookmarkEnd w:id="6"/>
      <w:r>
        <w:rPr>
          <w:lang w:eastAsia="ja-JP"/>
        </w:rPr>
        <w:t>Existing policy</w:t>
      </w:r>
    </w:p>
    <w:p w14:paraId="3C776F01" w14:textId="77777777" w:rsidR="00987BC8" w:rsidRDefault="00987BC8" w:rsidP="00513790">
      <w:pPr>
        <w:pStyle w:val="Heading5"/>
        <w:rPr>
          <w:lang w:eastAsia="ja-JP"/>
        </w:rPr>
      </w:pPr>
      <w:bookmarkStart w:id="7" w:name="_Import_policy"/>
      <w:bookmarkEnd w:id="7"/>
      <w:r>
        <w:rPr>
          <w:lang w:eastAsia="ja-JP"/>
        </w:rPr>
        <w:t>Import policy</w:t>
      </w:r>
    </w:p>
    <w:p w14:paraId="4CEA4ACF" w14:textId="77777777" w:rsidR="00987BC8" w:rsidRDefault="00987BC8" w:rsidP="00980E38">
      <w:pPr>
        <w:rPr>
          <w:lang w:eastAsia="ja-JP"/>
        </w:rPr>
      </w:pPr>
      <w:r>
        <w:rPr>
          <w:lang w:eastAsia="ja-JP"/>
        </w:rPr>
        <w:t xml:space="preserve">The department is responsible for managing the biosecurity risk of live animal imports under the </w:t>
      </w:r>
      <w:hyperlink r:id="rId31" w:history="1">
        <w:r w:rsidRPr="001D38C5">
          <w:rPr>
            <w:rStyle w:val="Hyperlink"/>
            <w:lang w:eastAsia="ja-JP"/>
          </w:rPr>
          <w:t>Biosecurity Act 2015</w:t>
        </w:r>
      </w:hyperlink>
      <w:r>
        <w:rPr>
          <w:lang w:eastAsia="ja-JP"/>
        </w:rPr>
        <w:t xml:space="preserve">. The current import requirements for live marine ornamental fish are on the </w:t>
      </w:r>
      <w:hyperlink r:id="rId32" w:history="1">
        <w:r w:rsidRPr="00632488">
          <w:rPr>
            <w:rStyle w:val="Hyperlink"/>
            <w:lang w:eastAsia="ja-JP"/>
          </w:rPr>
          <w:t>Australian Biosecurity Import Conditions</w:t>
        </w:r>
      </w:hyperlink>
      <w:r>
        <w:rPr>
          <w:lang w:eastAsia="ja-JP"/>
        </w:rPr>
        <w:t xml:space="preserve"> (BICON) website. Separate import conditions for live freshwater ornamental fish can also be found on BICON. All fish imported under these requirements are to be used for display (ornamental) purposes only.</w:t>
      </w:r>
    </w:p>
    <w:p w14:paraId="5344D20C" w14:textId="77777777" w:rsidR="00987BC8" w:rsidRDefault="00987BC8" w:rsidP="00980E38">
      <w:pPr>
        <w:rPr>
          <w:lang w:eastAsia="ja-JP"/>
        </w:rPr>
      </w:pPr>
      <w:r>
        <w:rPr>
          <w:lang w:eastAsia="ja-JP"/>
        </w:rPr>
        <w:t>Live marine ornamental fish exported to Australia require a valid import permit and must be accompanied by an official government health certificate attesting that:</w:t>
      </w:r>
    </w:p>
    <w:p w14:paraId="123AF0F3" w14:textId="77777777" w:rsidR="00987BC8" w:rsidRDefault="00987BC8" w:rsidP="00987BC8">
      <w:pPr>
        <w:pStyle w:val="ListBullet"/>
        <w:ind w:left="360" w:hanging="360"/>
        <w:rPr>
          <w:lang w:eastAsia="ja-JP"/>
        </w:rPr>
      </w:pPr>
      <w:r>
        <w:rPr>
          <w:lang w:eastAsia="ja-JP"/>
        </w:rPr>
        <w:t xml:space="preserve">Only fish listed on the </w:t>
      </w:r>
      <w:hyperlink r:id="rId33" w:history="1">
        <w:r w:rsidRPr="00DD49F4">
          <w:rPr>
            <w:rStyle w:val="Hyperlink"/>
            <w:lang w:eastAsia="ja-JP"/>
          </w:rPr>
          <w:t xml:space="preserve">List of permitted live marine ornamental fish </w:t>
        </w:r>
      </w:hyperlink>
      <w:r>
        <w:rPr>
          <w:lang w:eastAsia="ja-JP"/>
        </w:rPr>
        <w:t xml:space="preserve">are included in the </w:t>
      </w:r>
      <w:proofErr w:type="gramStart"/>
      <w:r>
        <w:rPr>
          <w:lang w:eastAsia="ja-JP"/>
        </w:rPr>
        <w:t>consignment, and</w:t>
      </w:r>
      <w:proofErr w:type="gramEnd"/>
      <w:r>
        <w:rPr>
          <w:lang w:eastAsia="ja-JP"/>
        </w:rPr>
        <w:t xml:space="preserve"> are documented on an invoice accompanying the consignment.</w:t>
      </w:r>
    </w:p>
    <w:p w14:paraId="7A3A64E7" w14:textId="77777777" w:rsidR="00987BC8" w:rsidRDefault="00987BC8" w:rsidP="00987BC8">
      <w:pPr>
        <w:pStyle w:val="ListBullet"/>
        <w:ind w:left="360" w:hanging="360"/>
        <w:rPr>
          <w:lang w:eastAsia="ja-JP"/>
        </w:rPr>
      </w:pPr>
      <w:r>
        <w:rPr>
          <w:lang w:eastAsia="ja-JP"/>
        </w:rPr>
        <w:t>The fish in the consignment have been inspected within 7 days prior to export and show no clinical signs of infectious diseases or pests.</w:t>
      </w:r>
    </w:p>
    <w:p w14:paraId="2D3DEED3" w14:textId="77777777" w:rsidR="00987BC8" w:rsidRDefault="00987BC8" w:rsidP="00987BC8">
      <w:pPr>
        <w:pStyle w:val="ListBullet"/>
        <w:ind w:left="360" w:hanging="360"/>
        <w:rPr>
          <w:lang w:eastAsia="ja-JP"/>
        </w:rPr>
      </w:pPr>
      <w:r>
        <w:rPr>
          <w:lang w:eastAsia="ja-JP"/>
        </w:rPr>
        <w:t>The fish were exported from premises approved to export marine fish to Australia by a Department of Agriculture, Fisheries and Forestry recognised competent authority of the exporting country.</w:t>
      </w:r>
    </w:p>
    <w:p w14:paraId="3BFFE6B3" w14:textId="77777777" w:rsidR="00987BC8" w:rsidRDefault="00987BC8" w:rsidP="00987BC8">
      <w:pPr>
        <w:pStyle w:val="ListBullet"/>
        <w:ind w:left="360" w:hanging="360"/>
        <w:rPr>
          <w:lang w:eastAsia="ja-JP"/>
        </w:rPr>
      </w:pPr>
      <w:r>
        <w:rPr>
          <w:lang w:eastAsia="ja-JP"/>
        </w:rPr>
        <w:t xml:space="preserve">The fish were collected from an area at least 5 km from any fish aquaculture operation and the fish in the consignment have not </w:t>
      </w:r>
      <w:proofErr w:type="gramStart"/>
      <w:r>
        <w:rPr>
          <w:lang w:eastAsia="ja-JP"/>
        </w:rPr>
        <w:t>come into contact with</w:t>
      </w:r>
      <w:proofErr w:type="gramEnd"/>
      <w:r>
        <w:rPr>
          <w:lang w:eastAsia="ja-JP"/>
        </w:rPr>
        <w:t xml:space="preserve"> water, equipment or fish associated with farmed foodfish (fish farmed for human consumption including recreational fishing).</w:t>
      </w:r>
    </w:p>
    <w:p w14:paraId="634236E5" w14:textId="77777777" w:rsidR="00987BC8" w:rsidRDefault="00987BC8" w:rsidP="00987BC8">
      <w:pPr>
        <w:pStyle w:val="ListBullet"/>
        <w:ind w:left="360" w:hanging="360"/>
        <w:rPr>
          <w:lang w:eastAsia="ja-JP"/>
        </w:rPr>
      </w:pPr>
      <w:r>
        <w:rPr>
          <w:lang w:eastAsia="ja-JP"/>
        </w:rPr>
        <w:t>The fish are not sourced from a population associated with any significant infectious disease or pests and there have not been any outbreaks of infectious fish disease or pests in the areas from which the fish have been collected during the 6 months prior to collection.</w:t>
      </w:r>
    </w:p>
    <w:p w14:paraId="7E40CF2C" w14:textId="77777777" w:rsidR="00987BC8" w:rsidRDefault="00987BC8" w:rsidP="00987BC8">
      <w:pPr>
        <w:pStyle w:val="ListBullet"/>
        <w:ind w:left="360" w:hanging="360"/>
        <w:rPr>
          <w:lang w:eastAsia="ja-JP"/>
        </w:rPr>
      </w:pPr>
      <w:r>
        <w:rPr>
          <w:lang w:eastAsia="ja-JP"/>
        </w:rPr>
        <w:t>The fish are wild-caught and have not been bred or hatched on a farm or other premises.</w:t>
      </w:r>
    </w:p>
    <w:p w14:paraId="1758BEFA" w14:textId="77777777" w:rsidR="00987BC8" w:rsidRDefault="00987BC8" w:rsidP="00980E38">
      <w:pPr>
        <w:rPr>
          <w:lang w:eastAsia="ja-JP"/>
        </w:rPr>
      </w:pPr>
      <w:proofErr w:type="gramStart"/>
      <w:r>
        <w:rPr>
          <w:lang w:eastAsia="ja-JP"/>
        </w:rPr>
        <w:t>On-arrival</w:t>
      </w:r>
      <w:proofErr w:type="gramEnd"/>
      <w:r>
        <w:rPr>
          <w:lang w:eastAsia="ja-JP"/>
        </w:rPr>
        <w:t>, all marine ornamental fish are subject to visual inspection by the department to ensure:</w:t>
      </w:r>
    </w:p>
    <w:p w14:paraId="42A33731" w14:textId="77777777" w:rsidR="00987BC8" w:rsidRDefault="00987BC8" w:rsidP="00987BC8">
      <w:pPr>
        <w:pStyle w:val="ListBullet"/>
        <w:ind w:left="360" w:hanging="360"/>
        <w:rPr>
          <w:lang w:eastAsia="ja-JP"/>
        </w:rPr>
      </w:pPr>
      <w:r>
        <w:rPr>
          <w:lang w:eastAsia="ja-JP"/>
        </w:rPr>
        <w:t>they are healthy</w:t>
      </w:r>
    </w:p>
    <w:p w14:paraId="0A891963" w14:textId="77777777" w:rsidR="00987BC8" w:rsidRDefault="00987BC8" w:rsidP="00987BC8">
      <w:pPr>
        <w:pStyle w:val="ListBullet"/>
        <w:ind w:left="360" w:hanging="360"/>
        <w:rPr>
          <w:lang w:eastAsia="ja-JP"/>
        </w:rPr>
      </w:pPr>
      <w:r>
        <w:rPr>
          <w:lang w:eastAsia="ja-JP"/>
        </w:rPr>
        <w:t>the health certification and invoice are in order</w:t>
      </w:r>
    </w:p>
    <w:p w14:paraId="489FA27D" w14:textId="77777777" w:rsidR="00987BC8" w:rsidRDefault="00987BC8" w:rsidP="00987BC8">
      <w:pPr>
        <w:pStyle w:val="ListBullet"/>
        <w:ind w:left="360" w:hanging="360"/>
        <w:rPr>
          <w:lang w:eastAsia="ja-JP"/>
        </w:rPr>
      </w:pPr>
      <w:r>
        <w:rPr>
          <w:lang w:eastAsia="ja-JP"/>
        </w:rPr>
        <w:t>they are an approved species</w:t>
      </w:r>
    </w:p>
    <w:p w14:paraId="2F295FBE" w14:textId="77777777" w:rsidR="00987BC8" w:rsidRDefault="00987BC8" w:rsidP="00987BC8">
      <w:pPr>
        <w:pStyle w:val="ListBullet"/>
        <w:ind w:left="360" w:hanging="360"/>
        <w:rPr>
          <w:lang w:eastAsia="ja-JP"/>
        </w:rPr>
      </w:pPr>
      <w:r>
        <w:rPr>
          <w:lang w:eastAsia="ja-JP"/>
        </w:rPr>
        <w:t>they do not contain non-permitted material, or material of biosecurity concern.</w:t>
      </w:r>
    </w:p>
    <w:p w14:paraId="614AB6B1" w14:textId="77777777" w:rsidR="00987BC8" w:rsidRDefault="00987BC8" w:rsidP="00980E38">
      <w:pPr>
        <w:rPr>
          <w:lang w:eastAsia="ja-JP"/>
        </w:rPr>
      </w:pPr>
      <w:r>
        <w:rPr>
          <w:lang w:eastAsia="ja-JP"/>
        </w:rPr>
        <w:t xml:space="preserve">Following visual inspection, all consignments are directed for isolation at an approved arrangement site used for holding aquarium fish for 7 days (see </w:t>
      </w:r>
      <w:hyperlink r:id="rId34" w:anchor="class-7" w:history="1">
        <w:r w:rsidRPr="00070B71">
          <w:rPr>
            <w:rStyle w:val="Hyperlink"/>
            <w:lang w:eastAsia="ja-JP"/>
          </w:rPr>
          <w:t>Conditions for operating approved arrangements, section 7.1 Aquarium fish</w:t>
        </w:r>
      </w:hyperlink>
      <w:r>
        <w:rPr>
          <w:lang w:eastAsia="ja-JP"/>
        </w:rPr>
        <w:t>). At the end of the quarantine period, the fish are inspected by the department and if found free from clinical signs of pests and diseases they are released from biosecurity control.</w:t>
      </w:r>
    </w:p>
    <w:p w14:paraId="0A4F86C3" w14:textId="77777777" w:rsidR="00987BC8" w:rsidRDefault="00987BC8" w:rsidP="00980E38">
      <w:pPr>
        <w:rPr>
          <w:lang w:eastAsia="ja-JP"/>
        </w:rPr>
      </w:pPr>
      <w:r>
        <w:rPr>
          <w:lang w:eastAsia="ja-JP"/>
        </w:rPr>
        <w:t>The department has procedures in place to approve countries for exporting ornamental fish to Australia to ensure Australia’s import conditions are met. This includes an assessment of the country in relation to several criteria:</w:t>
      </w:r>
    </w:p>
    <w:p w14:paraId="27F18DE1" w14:textId="77777777" w:rsidR="00987BC8" w:rsidRDefault="00987BC8" w:rsidP="00987BC8">
      <w:pPr>
        <w:pStyle w:val="ListBullet"/>
        <w:ind w:left="360" w:hanging="360"/>
        <w:rPr>
          <w:lang w:eastAsia="ja-JP"/>
        </w:rPr>
      </w:pPr>
      <w:r>
        <w:rPr>
          <w:lang w:eastAsia="ja-JP"/>
        </w:rPr>
        <w:t>aquatic animal health status and reporting to the WOAH</w:t>
      </w:r>
    </w:p>
    <w:p w14:paraId="78DCBC90" w14:textId="77777777" w:rsidR="00987BC8" w:rsidRDefault="00987BC8" w:rsidP="00987BC8">
      <w:pPr>
        <w:pStyle w:val="ListBullet"/>
        <w:ind w:left="360" w:hanging="360"/>
        <w:rPr>
          <w:lang w:eastAsia="ja-JP"/>
        </w:rPr>
      </w:pPr>
      <w:r>
        <w:rPr>
          <w:lang w:eastAsia="ja-JP"/>
        </w:rPr>
        <w:t>aquatic animal health legislation</w:t>
      </w:r>
    </w:p>
    <w:p w14:paraId="473AD99F" w14:textId="77777777" w:rsidR="00987BC8" w:rsidRDefault="00987BC8" w:rsidP="00987BC8">
      <w:pPr>
        <w:pStyle w:val="ListBullet"/>
        <w:ind w:left="360" w:hanging="360"/>
        <w:rPr>
          <w:lang w:eastAsia="ja-JP"/>
        </w:rPr>
      </w:pPr>
      <w:r>
        <w:rPr>
          <w:lang w:eastAsia="ja-JP"/>
        </w:rPr>
        <w:t>systems for control over certification of live animals</w:t>
      </w:r>
    </w:p>
    <w:p w14:paraId="37BB8599" w14:textId="77777777" w:rsidR="00987BC8" w:rsidRDefault="00987BC8" w:rsidP="00987BC8">
      <w:pPr>
        <w:pStyle w:val="ListBullet"/>
        <w:ind w:left="360" w:hanging="360"/>
        <w:rPr>
          <w:lang w:eastAsia="ja-JP"/>
        </w:rPr>
      </w:pPr>
      <w:r>
        <w:rPr>
          <w:lang w:eastAsia="ja-JP"/>
        </w:rPr>
        <w:t>veterinary and laboratory services</w:t>
      </w:r>
    </w:p>
    <w:p w14:paraId="30011A72" w14:textId="77777777" w:rsidR="00987BC8" w:rsidRDefault="00987BC8" w:rsidP="00987BC8">
      <w:pPr>
        <w:pStyle w:val="ListBullet"/>
        <w:ind w:left="360" w:hanging="360"/>
        <w:rPr>
          <w:lang w:eastAsia="ja-JP"/>
        </w:rPr>
      </w:pPr>
      <w:r>
        <w:rPr>
          <w:lang w:eastAsia="ja-JP"/>
        </w:rPr>
        <w:t>performance in disease notification</w:t>
      </w:r>
    </w:p>
    <w:p w14:paraId="3560556A" w14:textId="77777777" w:rsidR="00987BC8" w:rsidRDefault="00987BC8" w:rsidP="00987BC8">
      <w:pPr>
        <w:pStyle w:val="ListBullet"/>
        <w:ind w:left="360" w:hanging="360"/>
        <w:rPr>
          <w:lang w:eastAsia="ja-JP"/>
        </w:rPr>
      </w:pPr>
      <w:r>
        <w:rPr>
          <w:lang w:eastAsia="ja-JP"/>
        </w:rPr>
        <w:t>biosecurity requirements</w:t>
      </w:r>
    </w:p>
    <w:p w14:paraId="4BB9A0B8" w14:textId="77777777" w:rsidR="00987BC8" w:rsidRDefault="00987BC8" w:rsidP="00987BC8">
      <w:pPr>
        <w:pStyle w:val="ListBullet"/>
        <w:ind w:left="360" w:hanging="360"/>
        <w:rPr>
          <w:lang w:eastAsia="ja-JP"/>
        </w:rPr>
      </w:pPr>
      <w:r>
        <w:rPr>
          <w:lang w:eastAsia="ja-JP"/>
        </w:rPr>
        <w:t>disease surveillance, management, and control programs</w:t>
      </w:r>
    </w:p>
    <w:p w14:paraId="2B578B30" w14:textId="77777777" w:rsidR="00987BC8" w:rsidRDefault="00987BC8" w:rsidP="00987BC8">
      <w:pPr>
        <w:pStyle w:val="ListBullet"/>
        <w:ind w:left="360" w:hanging="360"/>
        <w:rPr>
          <w:lang w:eastAsia="ja-JP"/>
        </w:rPr>
      </w:pPr>
      <w:r>
        <w:rPr>
          <w:lang w:eastAsia="ja-JP"/>
        </w:rPr>
        <w:t>general veterinary services capacity.</w:t>
      </w:r>
    </w:p>
    <w:p w14:paraId="588369D5" w14:textId="77777777" w:rsidR="00987BC8" w:rsidRDefault="00987BC8" w:rsidP="00D701C3">
      <w:pPr>
        <w:pStyle w:val="Heading5"/>
        <w:rPr>
          <w:lang w:eastAsia="ja-JP"/>
        </w:rPr>
      </w:pPr>
      <w:r>
        <w:rPr>
          <w:lang w:eastAsia="ja-JP"/>
        </w:rPr>
        <w:t>Domestic arrangements</w:t>
      </w:r>
    </w:p>
    <w:p w14:paraId="447FEF77" w14:textId="77777777" w:rsidR="00987BC8" w:rsidRDefault="00987BC8" w:rsidP="00980E38">
      <w:pPr>
        <w:rPr>
          <w:lang w:eastAsia="ja-JP"/>
        </w:rPr>
      </w:pPr>
      <w:r>
        <w:rPr>
          <w:lang w:eastAsia="ja-JP"/>
        </w:rPr>
        <w:t>The Australian Government is responsible for regulating the movement of animals and animal products into and out of Australia. However, the state and territory governments are responsible for animal health and environmental controls within their individual jurisdictions.</w:t>
      </w:r>
    </w:p>
    <w:p w14:paraId="7B126EF6" w14:textId="77777777" w:rsidR="00987BC8" w:rsidRDefault="00987BC8" w:rsidP="00987BC8">
      <w:pPr>
        <w:pStyle w:val="Heading3"/>
        <w:numPr>
          <w:ilvl w:val="1"/>
          <w:numId w:val="8"/>
        </w:numPr>
        <w:rPr>
          <w:lang w:eastAsia="ja-JP"/>
        </w:rPr>
      </w:pPr>
      <w:bookmarkStart w:id="8" w:name="_Toc230346685"/>
      <w:r>
        <w:rPr>
          <w:lang w:eastAsia="ja-JP"/>
        </w:rPr>
        <w:t>Consultation</w:t>
      </w:r>
      <w:bookmarkEnd w:id="8"/>
    </w:p>
    <w:p w14:paraId="0D37BF31" w14:textId="77777777" w:rsidR="00987BC8" w:rsidRDefault="00987BC8" w:rsidP="00980E38">
      <w:pPr>
        <w:rPr>
          <w:lang w:eastAsia="ja-JP"/>
        </w:rPr>
      </w:pPr>
      <w:r>
        <w:rPr>
          <w:lang w:eastAsia="ja-JP"/>
        </w:rPr>
        <w:t>During preparation of this risk review, the department sought input from state and territory governments and the ornamental fish industry. The draft report was peer-reviewed by a leading independent expert in ornamental fish diseases.</w:t>
      </w:r>
    </w:p>
    <w:p w14:paraId="2EAE7CF7" w14:textId="77777777" w:rsidR="00987BC8" w:rsidRDefault="00987BC8" w:rsidP="00980E38">
      <w:pPr>
        <w:rPr>
          <w:lang w:eastAsia="ja-JP"/>
        </w:rPr>
      </w:pPr>
      <w:r>
        <w:rPr>
          <w:lang w:eastAsia="ja-JP"/>
        </w:rPr>
        <w:t xml:space="preserve">On 26 August 2024, the department released </w:t>
      </w:r>
      <w:hyperlink r:id="rId35" w:history="1">
        <w:r w:rsidRPr="00FC4CEF">
          <w:rPr>
            <w:rStyle w:val="Hyperlink"/>
            <w:lang w:eastAsia="ja-JP"/>
          </w:rPr>
          <w:t>Animal Biosecurity Advice 2024-A10</w:t>
        </w:r>
      </w:hyperlink>
      <w:r>
        <w:rPr>
          <w:lang w:eastAsia="ja-JP"/>
        </w:rPr>
        <w:t xml:space="preserve"> inviting stakeholders to provide comment on the draft report during a 60-day consultation period, which closed on 28 October 2024. In response, the department received 6 submissions from a wide range of stakeholders. Those submissions were carefully considered when preparing this revised draft report. </w:t>
      </w:r>
      <w:hyperlink w:anchor="_Appendix_B:_Key" w:history="1">
        <w:r w:rsidRPr="00FD427C">
          <w:rPr>
            <w:rStyle w:val="Hyperlink"/>
            <w:lang w:eastAsia="ja-JP"/>
          </w:rPr>
          <w:t>Appendix B</w:t>
        </w:r>
      </w:hyperlink>
      <w:r>
        <w:rPr>
          <w:lang w:eastAsia="ja-JP"/>
        </w:rPr>
        <w:t xml:space="preserve"> outlines the key issues raised by stakeholders and the way the department has addressed them in the revised draft report.</w:t>
      </w:r>
    </w:p>
    <w:p w14:paraId="76FCD21D" w14:textId="77777777" w:rsidR="00987BC8" w:rsidRDefault="00987BC8" w:rsidP="00987BC8">
      <w:pPr>
        <w:pStyle w:val="Heading3"/>
        <w:numPr>
          <w:ilvl w:val="1"/>
          <w:numId w:val="8"/>
        </w:numPr>
        <w:rPr>
          <w:lang w:eastAsia="ja-JP"/>
        </w:rPr>
      </w:pPr>
      <w:bookmarkStart w:id="9" w:name="_Toc230346686"/>
      <w:r>
        <w:rPr>
          <w:lang w:eastAsia="ja-JP"/>
        </w:rPr>
        <w:t>Global marine ornamental fish trade</w:t>
      </w:r>
      <w:bookmarkEnd w:id="9"/>
    </w:p>
    <w:p w14:paraId="5C15A030" w14:textId="77777777" w:rsidR="00987BC8" w:rsidRDefault="00987BC8" w:rsidP="00980E38">
      <w:pPr>
        <w:rPr>
          <w:lang w:eastAsia="ja-JP"/>
        </w:rPr>
      </w:pPr>
      <w:r>
        <w:rPr>
          <w:lang w:eastAsia="ja-JP"/>
        </w:rPr>
        <w:t xml:space="preserve">The marine ornamental fish trade has grown into a major global industry that spans over 100 countries and includes over 2,000 species </w:t>
      </w:r>
      <w:r>
        <w:rPr>
          <w:noProof/>
          <w:lang w:eastAsia="ja-JP"/>
        </w:rPr>
        <w:t>(Lin et al. 2025; Rhyne et al. 2017)</w:t>
      </w:r>
      <w:r>
        <w:rPr>
          <w:lang w:eastAsia="ja-JP"/>
        </w:rPr>
        <w:t xml:space="preserve">. The industry relies heavily on fish harvested from wild populations, placing pressure on natural marine ecosystems, including tropical coral reefs </w:t>
      </w:r>
      <w:r>
        <w:rPr>
          <w:noProof/>
          <w:lang w:eastAsia="ja-JP"/>
        </w:rPr>
        <w:t>(Lin et al. 2025; Pouil et al. 2020)</w:t>
      </w:r>
      <w:r>
        <w:rPr>
          <w:lang w:eastAsia="ja-JP"/>
        </w:rPr>
        <w:t xml:space="preserve">. For example, </w:t>
      </w:r>
      <w:r w:rsidRPr="006704DC">
        <w:rPr>
          <w:rStyle w:val="Emphasis"/>
        </w:rPr>
        <w:t>Amphiprion ocellaris</w:t>
      </w:r>
      <w:r>
        <w:rPr>
          <w:lang w:eastAsia="ja-JP"/>
        </w:rPr>
        <w:t xml:space="preserve"> (clownfish) constitute approximately 43% of the global marine ornamental trade and 75% are harvested from wild populations </w:t>
      </w:r>
      <w:r>
        <w:rPr>
          <w:noProof/>
          <w:lang w:eastAsia="ja-JP"/>
        </w:rPr>
        <w:t>(Great Barrier Reef Foundation 2025)</w:t>
      </w:r>
      <w:r>
        <w:rPr>
          <w:lang w:eastAsia="ja-JP"/>
        </w:rPr>
        <w:t>.</w:t>
      </w:r>
    </w:p>
    <w:p w14:paraId="44AF42CE" w14:textId="77777777" w:rsidR="00987BC8" w:rsidRDefault="00987BC8" w:rsidP="00980E38">
      <w:pPr>
        <w:rPr>
          <w:lang w:eastAsia="ja-JP"/>
        </w:rPr>
      </w:pPr>
      <w:r>
        <w:rPr>
          <w:lang w:eastAsia="ja-JP"/>
        </w:rPr>
        <w:t xml:space="preserve">Generally, marine ornamental fish are considered more difficult to grow in aquaculture than freshwater species because of their specific environmental requirements for maintenance and reproduction. Substantially more freshwater ornamental species are grown via aquaculture and at a larger scale of production than marine ornamental fish species. However, the increasing popularity of reef fish aquariums over the past decade has seen an increased demand for marine ornamental fish, driving the need for more sustainable aquaculture production of marine ornamental fish to protect marine environments. In 2022 in the United States of America (USA), 14.7 million households reported owning aquarium fish of which 2.9 million households owned marine fish </w:t>
      </w:r>
      <w:r>
        <w:rPr>
          <w:noProof/>
          <w:lang w:eastAsia="ja-JP"/>
        </w:rPr>
        <w:t>(Insurance Information Institute 2023)</w:t>
      </w:r>
      <w:r>
        <w:rPr>
          <w:lang w:eastAsia="ja-JP"/>
        </w:rPr>
        <w:t xml:space="preserve">. Countries are beginning to develop legislation to protect marine environments and their biodiverse aquatic life from collectors and other sources of damage, while simultaneously safeguarding the socioeconomic benefits of vulnerable communities that rely on sustainable small-scale fisheries </w:t>
      </w:r>
      <w:r>
        <w:rPr>
          <w:noProof/>
          <w:lang w:eastAsia="ja-JP"/>
        </w:rPr>
        <w:t>(Lin et al. 2025)</w:t>
      </w:r>
      <w:r>
        <w:rPr>
          <w:lang w:eastAsia="ja-JP"/>
        </w:rPr>
        <w:t>.</w:t>
      </w:r>
    </w:p>
    <w:p w14:paraId="12A2ABDC" w14:textId="77777777" w:rsidR="00987BC8" w:rsidRDefault="00987BC8" w:rsidP="00987BC8">
      <w:pPr>
        <w:pStyle w:val="Heading4"/>
        <w:numPr>
          <w:ilvl w:val="2"/>
          <w:numId w:val="8"/>
        </w:numPr>
        <w:rPr>
          <w:lang w:eastAsia="ja-JP"/>
        </w:rPr>
      </w:pPr>
      <w:r>
        <w:rPr>
          <w:lang w:eastAsia="ja-JP"/>
        </w:rPr>
        <w:t>Marine ornamental fish aquaculture</w:t>
      </w:r>
    </w:p>
    <w:p w14:paraId="05A7D44B" w14:textId="77777777" w:rsidR="00987BC8" w:rsidRDefault="00987BC8" w:rsidP="00980E38">
      <w:pPr>
        <w:rPr>
          <w:lang w:eastAsia="ja-JP"/>
        </w:rPr>
      </w:pPr>
      <w:r>
        <w:rPr>
          <w:lang w:eastAsia="ja-JP"/>
        </w:rPr>
        <w:t xml:space="preserve">The late 1990s to early 2010s was when captive breeding of marine ornamental fish began to increase across the pet industry </w:t>
      </w:r>
      <w:r>
        <w:rPr>
          <w:noProof/>
          <w:lang w:eastAsia="ja-JP"/>
        </w:rPr>
        <w:t>(Pedersen 2023)</w:t>
      </w:r>
      <w:r>
        <w:rPr>
          <w:lang w:eastAsia="ja-JP"/>
        </w:rPr>
        <w:t xml:space="preserve">. Being new, only 100 of 800 marine species traded in the pet industry were reported to have been routinely bred in captivity during this time (Dawes 1998 cited in </w:t>
      </w:r>
      <w:r>
        <w:rPr>
          <w:noProof/>
          <w:lang w:eastAsia="ja-JP"/>
        </w:rPr>
        <w:t>(Tlusty 2002)</w:t>
      </w:r>
      <w:r>
        <w:rPr>
          <w:lang w:eastAsia="ja-JP"/>
        </w:rPr>
        <w:t xml:space="preserve">), with approximately 21 of these considered commercially feasible (Schiemer 2001 cited in </w:t>
      </w:r>
      <w:r>
        <w:rPr>
          <w:noProof/>
          <w:lang w:eastAsia="ja-JP"/>
        </w:rPr>
        <w:t>(Tlusty 2002)</w:t>
      </w:r>
      <w:r>
        <w:rPr>
          <w:lang w:eastAsia="ja-JP"/>
        </w:rPr>
        <w:t xml:space="preserve">). Advances in marine ornamental fish research and aquaculture production have seen these numbers steadily increase </w:t>
      </w:r>
      <w:r>
        <w:rPr>
          <w:noProof/>
          <w:lang w:eastAsia="ja-JP"/>
        </w:rPr>
        <w:t>(Juergens et al. 2024; Peh &amp; Azra 2025; Tlusty 2002)</w:t>
      </w:r>
      <w:r>
        <w:rPr>
          <w:lang w:eastAsia="ja-JP"/>
        </w:rPr>
        <w:t xml:space="preserve">; though, by exactly how much is difficult to say due to inconsistencies in global trade data for marine ornamental fish (CITES 2004 cited in </w:t>
      </w:r>
      <w:r>
        <w:rPr>
          <w:noProof/>
          <w:lang w:eastAsia="ja-JP"/>
        </w:rPr>
        <w:t>(Lin et al. 2025)</w:t>
      </w:r>
      <w:r>
        <w:rPr>
          <w:lang w:eastAsia="ja-JP"/>
        </w:rPr>
        <w:t xml:space="preserve">). In 2019, 398 marine species were reported to have been successfully bred in captivity </w:t>
      </w:r>
      <w:r>
        <w:rPr>
          <w:noProof/>
          <w:lang w:eastAsia="ja-JP"/>
        </w:rPr>
        <w:t>(Pedersen 2019)</w:t>
      </w:r>
      <w:r>
        <w:rPr>
          <w:lang w:eastAsia="ja-JP"/>
        </w:rPr>
        <w:t xml:space="preserve">. Of these, approximately 11.5% were commonly available for commercial purchase, 67% were not seen to be available for purchase and the availability of the remainder was variable </w:t>
      </w:r>
      <w:r>
        <w:rPr>
          <w:noProof/>
          <w:lang w:eastAsia="ja-JP"/>
        </w:rPr>
        <w:t>(Pedersen 2019)</w:t>
      </w:r>
      <w:r>
        <w:rPr>
          <w:lang w:eastAsia="ja-JP"/>
        </w:rPr>
        <w:t xml:space="preserve">. In 2023, this number had reportedly increased to 468 </w:t>
      </w:r>
      <w:r>
        <w:rPr>
          <w:noProof/>
          <w:lang w:eastAsia="ja-JP"/>
        </w:rPr>
        <w:t>(Pedersen 2023; Sweet &amp; Pedersen 2023)</w:t>
      </w:r>
      <w:r>
        <w:rPr>
          <w:lang w:eastAsia="ja-JP"/>
        </w:rPr>
        <w:t xml:space="preserve">. Other sources reported that 350 species have been bred in captivity, and that among these, about 120 species were commercially available </w:t>
      </w:r>
      <w:r>
        <w:rPr>
          <w:noProof/>
          <w:lang w:eastAsia="ja-JP"/>
        </w:rPr>
        <w:t>(Juergens et al. 2024)</w:t>
      </w:r>
      <w:r>
        <w:rPr>
          <w:lang w:eastAsia="ja-JP"/>
        </w:rPr>
        <w:t xml:space="preserve">. However, </w:t>
      </w:r>
      <w:proofErr w:type="gramStart"/>
      <w:r>
        <w:rPr>
          <w:lang w:eastAsia="ja-JP"/>
        </w:rPr>
        <w:t>the vast majority of</w:t>
      </w:r>
      <w:proofErr w:type="gramEnd"/>
      <w:r>
        <w:rPr>
          <w:lang w:eastAsia="ja-JP"/>
        </w:rPr>
        <w:t xml:space="preserve"> marine ornamental fish are still </w:t>
      </w:r>
      <w:proofErr w:type="gramStart"/>
      <w:r>
        <w:rPr>
          <w:lang w:eastAsia="ja-JP"/>
        </w:rPr>
        <w:t>wild-caught</w:t>
      </w:r>
      <w:proofErr w:type="gramEnd"/>
      <w:r>
        <w:rPr>
          <w:lang w:eastAsia="ja-JP"/>
        </w:rPr>
        <w:t xml:space="preserve"> </w:t>
      </w:r>
      <w:r>
        <w:rPr>
          <w:noProof/>
          <w:lang w:eastAsia="ja-JP"/>
        </w:rPr>
        <w:t>(Pouil et al. 2020)</w:t>
      </w:r>
      <w:r>
        <w:rPr>
          <w:lang w:eastAsia="ja-JP"/>
        </w:rPr>
        <w:t>.</w:t>
      </w:r>
    </w:p>
    <w:p w14:paraId="1287EBA9" w14:textId="77777777" w:rsidR="00987BC8" w:rsidRDefault="00987BC8" w:rsidP="00987BC8">
      <w:pPr>
        <w:pStyle w:val="Heading4"/>
        <w:numPr>
          <w:ilvl w:val="2"/>
          <w:numId w:val="8"/>
        </w:numPr>
        <w:rPr>
          <w:lang w:eastAsia="ja-JP"/>
        </w:rPr>
      </w:pPr>
      <w:r>
        <w:rPr>
          <w:lang w:eastAsia="ja-JP"/>
        </w:rPr>
        <w:t>Benefits of marine ornamental fish aquaculture</w:t>
      </w:r>
    </w:p>
    <w:p w14:paraId="03685E88" w14:textId="77777777" w:rsidR="00987BC8" w:rsidRDefault="00987BC8" w:rsidP="00980E38">
      <w:pPr>
        <w:rPr>
          <w:lang w:eastAsia="ja-JP"/>
        </w:rPr>
      </w:pPr>
      <w:r>
        <w:rPr>
          <w:lang w:eastAsia="ja-JP"/>
        </w:rPr>
        <w:t xml:space="preserve">A shift towards aquaculture of marine ornamental fish presents several benefits for the ornamental fish trade globally. Captive bred populations help decrease reliance on wild-caught populations, protecting endangered marine species from the threat of over-fishing and lower the risk of extinction of popular marine ornamental fish species </w:t>
      </w:r>
      <w:r>
        <w:rPr>
          <w:noProof/>
          <w:lang w:eastAsia="ja-JP"/>
        </w:rPr>
        <w:t>(Tlusty 2002)</w:t>
      </w:r>
      <w:r>
        <w:rPr>
          <w:lang w:eastAsia="ja-JP"/>
        </w:rPr>
        <w:t xml:space="preserve"> (Pouil et al. 2020; Lin et al. 2025). Wild harvesting of marine ornamental fish can also impact </w:t>
      </w:r>
      <w:proofErr w:type="gramStart"/>
      <w:r>
        <w:rPr>
          <w:lang w:eastAsia="ja-JP"/>
        </w:rPr>
        <w:t>non target</w:t>
      </w:r>
      <w:proofErr w:type="gramEnd"/>
      <w:r>
        <w:rPr>
          <w:lang w:eastAsia="ja-JP"/>
        </w:rPr>
        <w:t xml:space="preserve"> species (e.g. through bycatch), creating incidental mortalities and ecosystem disruption and damage </w:t>
      </w:r>
      <w:r>
        <w:rPr>
          <w:noProof/>
          <w:lang w:eastAsia="ja-JP"/>
        </w:rPr>
        <w:t>(Lin et al. 2025; Rhyne et al. 2009)</w:t>
      </w:r>
      <w:r>
        <w:rPr>
          <w:lang w:eastAsia="ja-JP"/>
        </w:rPr>
        <w:t xml:space="preserve">. Aquaculture of marine ornamental fish species has the potential to reduce bycatch of non-target species and decrease the damage caused by over-fishing </w:t>
      </w:r>
      <w:r>
        <w:rPr>
          <w:noProof/>
          <w:lang w:eastAsia="ja-JP"/>
        </w:rPr>
        <w:t>(Lin et al. 2025; Rhyne et al. 2009)</w:t>
      </w:r>
      <w:r>
        <w:rPr>
          <w:lang w:eastAsia="ja-JP"/>
        </w:rPr>
        <w:t xml:space="preserve">. Additionally, aquaculture has the benefit of increased passive surveillance for aquatic pests and diseases, including exotic aquatic pests and diseases of concern to Australia </w:t>
      </w:r>
      <w:r>
        <w:rPr>
          <w:noProof/>
          <w:lang w:eastAsia="ja-JP"/>
        </w:rPr>
        <w:t>(Lin et al. 2025)</w:t>
      </w:r>
      <w:r>
        <w:rPr>
          <w:lang w:eastAsia="ja-JP"/>
        </w:rPr>
        <w:t>.</w:t>
      </w:r>
    </w:p>
    <w:p w14:paraId="55FF3A5B" w14:textId="77777777" w:rsidR="00987BC8" w:rsidRDefault="00987BC8" w:rsidP="00987BC8">
      <w:pPr>
        <w:pStyle w:val="Heading3"/>
        <w:numPr>
          <w:ilvl w:val="1"/>
          <w:numId w:val="8"/>
        </w:numPr>
        <w:rPr>
          <w:lang w:eastAsia="ja-JP"/>
        </w:rPr>
      </w:pPr>
      <w:bookmarkStart w:id="10" w:name="_Toc230346687"/>
      <w:r>
        <w:rPr>
          <w:lang w:eastAsia="ja-JP"/>
        </w:rPr>
        <w:t>Ornamental fish trade in Australia</w:t>
      </w:r>
      <w:bookmarkEnd w:id="10"/>
    </w:p>
    <w:p w14:paraId="3B6EA2AE" w14:textId="77777777" w:rsidR="00987BC8" w:rsidRDefault="00987BC8" w:rsidP="00980E38">
      <w:pPr>
        <w:rPr>
          <w:lang w:eastAsia="ja-JP"/>
        </w:rPr>
      </w:pPr>
      <w:r>
        <w:rPr>
          <w:lang w:eastAsia="ja-JP"/>
        </w:rPr>
        <w:t xml:space="preserve">The ornamental fish trade in Australia consists of many different trading pathways and a multitude of different endpoints, which makes monitoring of the industry challenging. The ornamental fish industry includes aquarium stores, wholesalers, hobbyists, private collectors, importers and commercial breeding facilities </w:t>
      </w:r>
      <w:r>
        <w:rPr>
          <w:noProof/>
          <w:lang w:eastAsia="ja-JP"/>
        </w:rPr>
        <w:t>(Millington, Holmes &amp; Balcombe 2022)</w:t>
      </w:r>
      <w:r>
        <w:rPr>
          <w:lang w:eastAsia="ja-JP"/>
        </w:rPr>
        <w:t xml:space="preserve">. In 2006, the estimated value of the ornamental fish trade in Australia was $350 million annually, including both marine and freshwater species </w:t>
      </w:r>
      <w:r>
        <w:rPr>
          <w:noProof/>
          <w:lang w:eastAsia="ja-JP"/>
        </w:rPr>
        <w:t>(Natural Resource Management Ministerial Council 2006)</w:t>
      </w:r>
      <w:r>
        <w:rPr>
          <w:lang w:eastAsia="ja-JP"/>
        </w:rPr>
        <w:t>. More recent data is unavailable due to the complexity of the industry.</w:t>
      </w:r>
    </w:p>
    <w:p w14:paraId="1E63BD16" w14:textId="77777777" w:rsidR="00987BC8" w:rsidRDefault="00987BC8" w:rsidP="00987BC8">
      <w:pPr>
        <w:pStyle w:val="Heading4"/>
        <w:numPr>
          <w:ilvl w:val="2"/>
          <w:numId w:val="8"/>
        </w:numPr>
        <w:rPr>
          <w:lang w:eastAsia="ja-JP"/>
        </w:rPr>
      </w:pPr>
      <w:r>
        <w:rPr>
          <w:lang w:eastAsia="ja-JP"/>
        </w:rPr>
        <w:t>Marine ornamental fish trade in Australia</w:t>
      </w:r>
    </w:p>
    <w:p w14:paraId="7359C098" w14:textId="7F172E46" w:rsidR="00987BC8" w:rsidRDefault="00987BC8" w:rsidP="00980E38">
      <w:pPr>
        <w:rPr>
          <w:lang w:eastAsia="ja-JP"/>
        </w:rPr>
      </w:pPr>
      <w:r>
        <w:rPr>
          <w:lang w:eastAsia="ja-JP"/>
        </w:rPr>
        <w:t xml:space="preserve">Only fish included on the </w:t>
      </w:r>
      <w:r w:rsidRPr="003D10F8">
        <w:rPr>
          <w:rStyle w:val="Emphasis"/>
        </w:rPr>
        <w:t>Permitted marine species list</w:t>
      </w:r>
      <w:r>
        <w:rPr>
          <w:lang w:eastAsia="ja-JP"/>
        </w:rPr>
        <w:t xml:space="preserve"> are permitted import under the Act, pending compliance with biosecurity conditions. At the time the 1999 </w:t>
      </w:r>
      <w:r w:rsidRPr="003D10F8">
        <w:rPr>
          <w:rStyle w:val="Emphasis"/>
        </w:rPr>
        <w:t>Ornamental fish IRA</w:t>
      </w:r>
      <w:r>
        <w:rPr>
          <w:lang w:eastAsia="ja-JP"/>
        </w:rPr>
        <w:t xml:space="preserve"> was developed, less than 1% of all ornamental fish imported into Australia were marine (AQIS 1999). This value has only slightly increased, with live marine ornamental fish representing 1.4% of all ornamental fish imports into Australia from 2020</w:t>
      </w:r>
      <w:r w:rsidRPr="00C6152C">
        <w:rPr>
          <w:lang w:eastAsia="ja-JP"/>
        </w:rPr>
        <w:t>–21 to 2023</w:t>
      </w:r>
      <w:r>
        <w:rPr>
          <w:lang w:eastAsia="ja-JP"/>
        </w:rPr>
        <w:t>–24 (</w:t>
      </w:r>
      <w:r>
        <w:rPr>
          <w:lang w:eastAsia="ja-JP"/>
        </w:rPr>
        <w:fldChar w:fldCharType="begin"/>
      </w:r>
      <w:r>
        <w:rPr>
          <w:lang w:eastAsia="ja-JP"/>
        </w:rPr>
        <w:instrText xml:space="preserve"> REF _Ref224909224 \h </w:instrText>
      </w:r>
      <w:r>
        <w:rPr>
          <w:lang w:eastAsia="ja-JP"/>
        </w:rPr>
      </w:r>
      <w:r>
        <w:rPr>
          <w:lang w:eastAsia="ja-JP"/>
        </w:rPr>
        <w:fldChar w:fldCharType="separate"/>
      </w:r>
      <w:r w:rsidR="00020619">
        <w:t xml:space="preserve">Table </w:t>
      </w:r>
      <w:r w:rsidR="00020619">
        <w:rPr>
          <w:noProof/>
        </w:rPr>
        <w:t>1</w:t>
      </w:r>
      <w:r>
        <w:rPr>
          <w:lang w:eastAsia="ja-JP"/>
        </w:rPr>
        <w:fldChar w:fldCharType="end"/>
      </w:r>
      <w:r>
        <w:rPr>
          <w:lang w:eastAsia="ja-JP"/>
        </w:rPr>
        <w:t xml:space="preserve">). The total estimated value of live ornamental fish imported into Australia in 2023–24 was $6.9 million, including both freshwater and marine species </w:t>
      </w:r>
      <w:r>
        <w:rPr>
          <w:noProof/>
          <w:lang w:eastAsia="ja-JP"/>
        </w:rPr>
        <w:t>(Tuynman, Curtotti &amp; Black 2025)</w:t>
      </w:r>
      <w:r>
        <w:rPr>
          <w:lang w:eastAsia="ja-JP"/>
        </w:rPr>
        <w:t xml:space="preserve">. Based on value (US$), the major exporters of ornamental fish in 2024 were Indonesia, Singapore, Sri Lanka, Thailand, Malaysia, China, Philippines and the USA </w:t>
      </w:r>
      <w:r>
        <w:rPr>
          <w:noProof/>
          <w:lang w:eastAsia="ja-JP"/>
        </w:rPr>
        <w:t>(WITS 2024)</w:t>
      </w:r>
      <w:r>
        <w:rPr>
          <w:lang w:eastAsia="ja-JP"/>
        </w:rPr>
        <w:t>.</w:t>
      </w:r>
    </w:p>
    <w:p w14:paraId="553E6B9F" w14:textId="0E2319B1" w:rsidR="00987BC8" w:rsidRDefault="00987BC8" w:rsidP="007A21A6">
      <w:pPr>
        <w:pStyle w:val="Caption"/>
      </w:pPr>
      <w:bookmarkStart w:id="11" w:name="_Ref224909224"/>
      <w:bookmarkStart w:id="12" w:name="_Toc230346761"/>
      <w:r>
        <w:t xml:space="preserve">Table </w:t>
      </w:r>
      <w:fldSimple w:instr=" SEQ Table \* ARABIC ">
        <w:r w:rsidR="00020619">
          <w:rPr>
            <w:noProof/>
          </w:rPr>
          <w:t>1</w:t>
        </w:r>
      </w:fldSimple>
      <w:bookmarkEnd w:id="11"/>
      <w:r>
        <w:t xml:space="preserve"> </w:t>
      </w:r>
      <w:r w:rsidRPr="00856BE9">
        <w:t>Volume of live ornamental fish imported into Australia across 2020–</w:t>
      </w:r>
      <w:r>
        <w:t>21 to 2023</w:t>
      </w:r>
      <w:r w:rsidRPr="00856BE9">
        <w:t>–24</w:t>
      </w:r>
      <w:bookmarkEnd w:id="12"/>
    </w:p>
    <w:tbl>
      <w:tblPr>
        <w:tblStyle w:val="TableGrid"/>
        <w:tblW w:w="9211" w:type="dxa"/>
        <w:tblBorders>
          <w:left w:val="none" w:sz="0" w:space="0" w:color="auto"/>
          <w:right w:val="none" w:sz="0" w:space="0" w:color="auto"/>
          <w:insideV w:val="none" w:sz="0" w:space="0" w:color="auto"/>
        </w:tblBorders>
        <w:tblLook w:val="04A0" w:firstRow="1" w:lastRow="0" w:firstColumn="1" w:lastColumn="0" w:noHBand="0" w:noVBand="1"/>
      </w:tblPr>
      <w:tblGrid>
        <w:gridCol w:w="3823"/>
        <w:gridCol w:w="1347"/>
        <w:gridCol w:w="1347"/>
        <w:gridCol w:w="1347"/>
        <w:gridCol w:w="1347"/>
      </w:tblGrid>
      <w:tr w:rsidR="00987BC8" w:rsidRPr="00056537" w14:paraId="409E057C" w14:textId="77777777" w:rsidTr="00C74C43">
        <w:trPr>
          <w:tblHeader/>
        </w:trPr>
        <w:tc>
          <w:tcPr>
            <w:tcW w:w="3823" w:type="dxa"/>
            <w:vMerge w:val="restart"/>
          </w:tcPr>
          <w:p w14:paraId="56B39BE3" w14:textId="77777777" w:rsidR="00987BC8" w:rsidRPr="00056537" w:rsidRDefault="00987BC8">
            <w:pPr>
              <w:pStyle w:val="TableHeading"/>
            </w:pPr>
            <w:r w:rsidRPr="00056537">
              <w:t>Group</w:t>
            </w:r>
          </w:p>
        </w:tc>
        <w:tc>
          <w:tcPr>
            <w:tcW w:w="5388" w:type="dxa"/>
            <w:gridSpan w:val="4"/>
          </w:tcPr>
          <w:p w14:paraId="4370273C" w14:textId="77777777" w:rsidR="00987BC8" w:rsidRPr="00056537" w:rsidRDefault="00987BC8">
            <w:pPr>
              <w:pStyle w:val="TableHeading"/>
              <w:jc w:val="center"/>
            </w:pPr>
            <w:r w:rsidRPr="00056537">
              <w:t>Volume (individuals) imported per financial year</w:t>
            </w:r>
          </w:p>
        </w:tc>
      </w:tr>
      <w:tr w:rsidR="00987BC8" w:rsidRPr="00056537" w14:paraId="65294008" w14:textId="77777777" w:rsidTr="00C74C43">
        <w:trPr>
          <w:tblHeader/>
        </w:trPr>
        <w:tc>
          <w:tcPr>
            <w:tcW w:w="3823" w:type="dxa"/>
            <w:vMerge/>
          </w:tcPr>
          <w:p w14:paraId="094533FA" w14:textId="77777777" w:rsidR="00987BC8" w:rsidRPr="00056537" w:rsidRDefault="00987BC8">
            <w:pPr>
              <w:pStyle w:val="TableText"/>
            </w:pPr>
          </w:p>
        </w:tc>
        <w:tc>
          <w:tcPr>
            <w:tcW w:w="1347" w:type="dxa"/>
          </w:tcPr>
          <w:p w14:paraId="3EE7ADB3" w14:textId="77777777" w:rsidR="00987BC8" w:rsidRPr="00724BA6" w:rsidRDefault="00987BC8" w:rsidP="008D5E1D">
            <w:pPr>
              <w:pStyle w:val="TableText"/>
              <w:jc w:val="right"/>
              <w:rPr>
                <w:b/>
                <w:bCs/>
              </w:rPr>
            </w:pPr>
            <w:r w:rsidRPr="00724BA6">
              <w:rPr>
                <w:b/>
                <w:bCs/>
              </w:rPr>
              <w:t>2020–21</w:t>
            </w:r>
          </w:p>
        </w:tc>
        <w:tc>
          <w:tcPr>
            <w:tcW w:w="1347" w:type="dxa"/>
          </w:tcPr>
          <w:p w14:paraId="58FF887D" w14:textId="77777777" w:rsidR="00987BC8" w:rsidRPr="00724BA6" w:rsidRDefault="00987BC8" w:rsidP="008D5E1D">
            <w:pPr>
              <w:pStyle w:val="TableText"/>
              <w:jc w:val="right"/>
              <w:rPr>
                <w:b/>
                <w:bCs/>
              </w:rPr>
            </w:pPr>
            <w:r w:rsidRPr="00724BA6">
              <w:rPr>
                <w:b/>
                <w:bCs/>
              </w:rPr>
              <w:t>2021–22</w:t>
            </w:r>
          </w:p>
        </w:tc>
        <w:tc>
          <w:tcPr>
            <w:tcW w:w="1347" w:type="dxa"/>
          </w:tcPr>
          <w:p w14:paraId="5E2402CB" w14:textId="77777777" w:rsidR="00987BC8" w:rsidRPr="00724BA6" w:rsidRDefault="00987BC8" w:rsidP="008D5E1D">
            <w:pPr>
              <w:pStyle w:val="TableText"/>
              <w:jc w:val="right"/>
              <w:rPr>
                <w:b/>
                <w:bCs/>
              </w:rPr>
            </w:pPr>
            <w:r w:rsidRPr="00724BA6">
              <w:rPr>
                <w:b/>
                <w:bCs/>
              </w:rPr>
              <w:t>2022–23</w:t>
            </w:r>
          </w:p>
        </w:tc>
        <w:tc>
          <w:tcPr>
            <w:tcW w:w="1347" w:type="dxa"/>
          </w:tcPr>
          <w:p w14:paraId="268C085B" w14:textId="77777777" w:rsidR="00987BC8" w:rsidRPr="00724BA6" w:rsidRDefault="00987BC8" w:rsidP="008D5E1D">
            <w:pPr>
              <w:pStyle w:val="TableText"/>
              <w:jc w:val="right"/>
              <w:rPr>
                <w:b/>
                <w:bCs/>
              </w:rPr>
            </w:pPr>
            <w:r w:rsidRPr="00724BA6">
              <w:rPr>
                <w:b/>
                <w:bCs/>
              </w:rPr>
              <w:t>2023–24</w:t>
            </w:r>
          </w:p>
        </w:tc>
      </w:tr>
      <w:tr w:rsidR="00987BC8" w:rsidRPr="00056537" w14:paraId="59C1C6EA" w14:textId="77777777">
        <w:tc>
          <w:tcPr>
            <w:tcW w:w="3823" w:type="dxa"/>
          </w:tcPr>
          <w:p w14:paraId="7A8A5CDA" w14:textId="77777777" w:rsidR="00987BC8" w:rsidRPr="00056537" w:rsidRDefault="00987BC8">
            <w:pPr>
              <w:pStyle w:val="TableText"/>
            </w:pPr>
            <w:r w:rsidRPr="00056537">
              <w:t>Marine species</w:t>
            </w:r>
            <w:r>
              <w:t> </w:t>
            </w:r>
            <w:r w:rsidRPr="00332248">
              <w:rPr>
                <w:vertAlign w:val="superscript"/>
              </w:rPr>
              <w:t>a</w:t>
            </w:r>
          </w:p>
        </w:tc>
        <w:tc>
          <w:tcPr>
            <w:tcW w:w="1347" w:type="dxa"/>
          </w:tcPr>
          <w:p w14:paraId="29191141" w14:textId="77777777" w:rsidR="00987BC8" w:rsidRPr="00056537" w:rsidRDefault="00987BC8" w:rsidP="008D5E1D">
            <w:pPr>
              <w:pStyle w:val="TableText"/>
              <w:jc w:val="right"/>
            </w:pPr>
            <w:r w:rsidRPr="00056537">
              <w:t>193,263</w:t>
            </w:r>
          </w:p>
        </w:tc>
        <w:tc>
          <w:tcPr>
            <w:tcW w:w="1347" w:type="dxa"/>
          </w:tcPr>
          <w:p w14:paraId="41B7C068" w14:textId="77777777" w:rsidR="00987BC8" w:rsidRPr="00056537" w:rsidRDefault="00987BC8" w:rsidP="008D5E1D">
            <w:pPr>
              <w:pStyle w:val="TableText"/>
              <w:jc w:val="right"/>
            </w:pPr>
            <w:r w:rsidRPr="00056537">
              <w:t>183,060</w:t>
            </w:r>
          </w:p>
        </w:tc>
        <w:tc>
          <w:tcPr>
            <w:tcW w:w="1347" w:type="dxa"/>
          </w:tcPr>
          <w:p w14:paraId="415D2ECC" w14:textId="77777777" w:rsidR="00987BC8" w:rsidRPr="00056537" w:rsidRDefault="00987BC8" w:rsidP="008D5E1D">
            <w:pPr>
              <w:pStyle w:val="TableText"/>
              <w:jc w:val="right"/>
            </w:pPr>
            <w:r w:rsidRPr="00056537">
              <w:t>198,233</w:t>
            </w:r>
          </w:p>
        </w:tc>
        <w:tc>
          <w:tcPr>
            <w:tcW w:w="1347" w:type="dxa"/>
          </w:tcPr>
          <w:p w14:paraId="2ED919DC" w14:textId="77777777" w:rsidR="00987BC8" w:rsidRPr="00056537" w:rsidRDefault="00987BC8" w:rsidP="008D5E1D">
            <w:pPr>
              <w:pStyle w:val="TableText"/>
              <w:jc w:val="right"/>
            </w:pPr>
            <w:r w:rsidRPr="00056537">
              <w:t>132,823</w:t>
            </w:r>
          </w:p>
        </w:tc>
      </w:tr>
      <w:tr w:rsidR="00987BC8" w:rsidRPr="00056537" w14:paraId="6D22BF75" w14:textId="77777777">
        <w:tc>
          <w:tcPr>
            <w:tcW w:w="3823" w:type="dxa"/>
          </w:tcPr>
          <w:p w14:paraId="79F8EF79" w14:textId="77777777" w:rsidR="00987BC8" w:rsidRPr="00056537" w:rsidRDefault="00987BC8">
            <w:pPr>
              <w:pStyle w:val="TableText"/>
            </w:pPr>
            <w:r w:rsidRPr="00056537">
              <w:t>Megalocytivirus-susceptible freshwater species</w:t>
            </w:r>
            <w:r>
              <w:t> </w:t>
            </w:r>
            <w:r w:rsidRPr="00A160B3">
              <w:rPr>
                <w:vertAlign w:val="superscript"/>
              </w:rPr>
              <w:t>b</w:t>
            </w:r>
          </w:p>
        </w:tc>
        <w:tc>
          <w:tcPr>
            <w:tcW w:w="1347" w:type="dxa"/>
          </w:tcPr>
          <w:p w14:paraId="5E07E772" w14:textId="77777777" w:rsidR="00987BC8" w:rsidRPr="00056537" w:rsidRDefault="00987BC8" w:rsidP="008D5E1D">
            <w:pPr>
              <w:pStyle w:val="TableText"/>
              <w:jc w:val="right"/>
            </w:pPr>
            <w:r w:rsidRPr="00056537">
              <w:t>1,374,101</w:t>
            </w:r>
          </w:p>
        </w:tc>
        <w:tc>
          <w:tcPr>
            <w:tcW w:w="1347" w:type="dxa"/>
          </w:tcPr>
          <w:p w14:paraId="7046EF3B" w14:textId="77777777" w:rsidR="00987BC8" w:rsidRPr="00056537" w:rsidRDefault="00987BC8" w:rsidP="008D5E1D">
            <w:pPr>
              <w:pStyle w:val="TableText"/>
              <w:jc w:val="right"/>
            </w:pPr>
            <w:r w:rsidRPr="00056537">
              <w:t>1,157,875</w:t>
            </w:r>
          </w:p>
        </w:tc>
        <w:tc>
          <w:tcPr>
            <w:tcW w:w="1347" w:type="dxa"/>
          </w:tcPr>
          <w:p w14:paraId="6C549D12" w14:textId="77777777" w:rsidR="00987BC8" w:rsidRPr="00056537" w:rsidRDefault="00987BC8" w:rsidP="008D5E1D">
            <w:pPr>
              <w:pStyle w:val="TableText"/>
              <w:jc w:val="right"/>
            </w:pPr>
            <w:r w:rsidRPr="00056537">
              <w:t>1,507,338</w:t>
            </w:r>
          </w:p>
        </w:tc>
        <w:tc>
          <w:tcPr>
            <w:tcW w:w="1347" w:type="dxa"/>
          </w:tcPr>
          <w:p w14:paraId="051AB873" w14:textId="77777777" w:rsidR="00987BC8" w:rsidRPr="00056537" w:rsidRDefault="00987BC8" w:rsidP="008D5E1D">
            <w:pPr>
              <w:pStyle w:val="TableText"/>
              <w:jc w:val="right"/>
            </w:pPr>
            <w:r w:rsidRPr="00056537">
              <w:t>1,377,425</w:t>
            </w:r>
          </w:p>
        </w:tc>
      </w:tr>
      <w:tr w:rsidR="00987BC8" w:rsidRPr="00056537" w14:paraId="73B5EC44" w14:textId="77777777">
        <w:tc>
          <w:tcPr>
            <w:tcW w:w="3823" w:type="dxa"/>
          </w:tcPr>
          <w:p w14:paraId="6917E7BC" w14:textId="77777777" w:rsidR="00987BC8" w:rsidRPr="00056537" w:rsidRDefault="00987BC8">
            <w:pPr>
              <w:pStyle w:val="TableText"/>
            </w:pPr>
            <w:r w:rsidRPr="00056537">
              <w:t>Other freshwater species</w:t>
            </w:r>
            <w:r>
              <w:t> </w:t>
            </w:r>
            <w:r w:rsidRPr="005C7A2D">
              <w:rPr>
                <w:vertAlign w:val="superscript"/>
              </w:rPr>
              <w:t>c</w:t>
            </w:r>
          </w:p>
        </w:tc>
        <w:tc>
          <w:tcPr>
            <w:tcW w:w="1347" w:type="dxa"/>
          </w:tcPr>
          <w:p w14:paraId="5521F76E" w14:textId="77777777" w:rsidR="00987BC8" w:rsidRPr="00056537" w:rsidRDefault="00987BC8" w:rsidP="008D5E1D">
            <w:pPr>
              <w:pStyle w:val="TableText"/>
              <w:jc w:val="right"/>
            </w:pPr>
            <w:r w:rsidRPr="00056537">
              <w:t>11,467,113</w:t>
            </w:r>
          </w:p>
        </w:tc>
        <w:tc>
          <w:tcPr>
            <w:tcW w:w="1347" w:type="dxa"/>
          </w:tcPr>
          <w:p w14:paraId="131E1287" w14:textId="77777777" w:rsidR="00987BC8" w:rsidRPr="00056537" w:rsidRDefault="00987BC8" w:rsidP="008D5E1D">
            <w:pPr>
              <w:pStyle w:val="TableText"/>
              <w:jc w:val="right"/>
            </w:pPr>
            <w:r w:rsidRPr="00056537">
              <w:t>10,217,588</w:t>
            </w:r>
          </w:p>
        </w:tc>
        <w:tc>
          <w:tcPr>
            <w:tcW w:w="1347" w:type="dxa"/>
          </w:tcPr>
          <w:p w14:paraId="03B9772D" w14:textId="77777777" w:rsidR="00987BC8" w:rsidRPr="00056537" w:rsidRDefault="00987BC8" w:rsidP="008D5E1D">
            <w:pPr>
              <w:pStyle w:val="TableText"/>
              <w:jc w:val="right"/>
            </w:pPr>
            <w:r w:rsidRPr="00056537">
              <w:t>9,593,350</w:t>
            </w:r>
          </w:p>
        </w:tc>
        <w:tc>
          <w:tcPr>
            <w:tcW w:w="1347" w:type="dxa"/>
          </w:tcPr>
          <w:p w14:paraId="7D1D9A50" w14:textId="77777777" w:rsidR="00987BC8" w:rsidRPr="00056537" w:rsidRDefault="00987BC8" w:rsidP="008D5E1D">
            <w:pPr>
              <w:pStyle w:val="TableText"/>
              <w:jc w:val="right"/>
            </w:pPr>
            <w:r w:rsidRPr="00056537">
              <w:t>9,656,898</w:t>
            </w:r>
          </w:p>
        </w:tc>
      </w:tr>
      <w:tr w:rsidR="00987BC8" w:rsidRPr="00056537" w14:paraId="5D1BB9FB" w14:textId="77777777">
        <w:tc>
          <w:tcPr>
            <w:tcW w:w="3823" w:type="dxa"/>
          </w:tcPr>
          <w:p w14:paraId="2535DAA0" w14:textId="77777777" w:rsidR="00987BC8" w:rsidRPr="00056537" w:rsidRDefault="00987BC8">
            <w:pPr>
              <w:pStyle w:val="TableText"/>
            </w:pPr>
            <w:r w:rsidRPr="00056537">
              <w:t>Goldfish</w:t>
            </w:r>
            <w:r>
              <w:t> </w:t>
            </w:r>
            <w:r w:rsidRPr="00E90870">
              <w:rPr>
                <w:vertAlign w:val="superscript"/>
              </w:rPr>
              <w:t>d</w:t>
            </w:r>
          </w:p>
        </w:tc>
        <w:tc>
          <w:tcPr>
            <w:tcW w:w="1347" w:type="dxa"/>
          </w:tcPr>
          <w:p w14:paraId="1E10F196" w14:textId="77777777" w:rsidR="00987BC8" w:rsidRPr="00056537" w:rsidRDefault="00987BC8" w:rsidP="008D5E1D">
            <w:pPr>
              <w:pStyle w:val="TableText"/>
              <w:jc w:val="right"/>
            </w:pPr>
            <w:r w:rsidRPr="00056537">
              <w:t>958,572</w:t>
            </w:r>
          </w:p>
        </w:tc>
        <w:tc>
          <w:tcPr>
            <w:tcW w:w="1347" w:type="dxa"/>
          </w:tcPr>
          <w:p w14:paraId="0B10C995" w14:textId="77777777" w:rsidR="00987BC8" w:rsidRPr="00056537" w:rsidRDefault="00987BC8" w:rsidP="008D5E1D">
            <w:pPr>
              <w:pStyle w:val="TableText"/>
              <w:jc w:val="right"/>
            </w:pPr>
            <w:r w:rsidRPr="00056537">
              <w:t>652,583</w:t>
            </w:r>
          </w:p>
        </w:tc>
        <w:tc>
          <w:tcPr>
            <w:tcW w:w="1347" w:type="dxa"/>
          </w:tcPr>
          <w:p w14:paraId="1E12148D" w14:textId="77777777" w:rsidR="00987BC8" w:rsidRPr="00056537" w:rsidRDefault="00987BC8" w:rsidP="008D5E1D">
            <w:pPr>
              <w:pStyle w:val="TableText"/>
              <w:jc w:val="right"/>
            </w:pPr>
            <w:r w:rsidRPr="00056537">
              <w:t>1,070,854</w:t>
            </w:r>
          </w:p>
        </w:tc>
        <w:tc>
          <w:tcPr>
            <w:tcW w:w="1347" w:type="dxa"/>
          </w:tcPr>
          <w:p w14:paraId="36AB1A46" w14:textId="77777777" w:rsidR="00987BC8" w:rsidRPr="00056537" w:rsidRDefault="00987BC8" w:rsidP="008D5E1D">
            <w:pPr>
              <w:pStyle w:val="TableText"/>
              <w:jc w:val="right"/>
            </w:pPr>
            <w:r w:rsidRPr="00056537">
              <w:t>763,390</w:t>
            </w:r>
          </w:p>
        </w:tc>
      </w:tr>
      <w:tr w:rsidR="00987BC8" w:rsidRPr="00056537" w14:paraId="4F61A079" w14:textId="77777777">
        <w:tc>
          <w:tcPr>
            <w:tcW w:w="3823" w:type="dxa"/>
          </w:tcPr>
          <w:p w14:paraId="0BBAC820" w14:textId="77777777" w:rsidR="00987BC8" w:rsidRPr="00724BA6" w:rsidRDefault="00987BC8">
            <w:pPr>
              <w:pStyle w:val="TableText"/>
              <w:rPr>
                <w:b/>
                <w:bCs/>
              </w:rPr>
            </w:pPr>
            <w:r w:rsidRPr="00724BA6">
              <w:rPr>
                <w:b/>
                <w:bCs/>
              </w:rPr>
              <w:t>Total</w:t>
            </w:r>
          </w:p>
        </w:tc>
        <w:tc>
          <w:tcPr>
            <w:tcW w:w="1347" w:type="dxa"/>
          </w:tcPr>
          <w:p w14:paraId="179C235B" w14:textId="77777777" w:rsidR="00987BC8" w:rsidRPr="00724BA6" w:rsidRDefault="00987BC8" w:rsidP="008D5E1D">
            <w:pPr>
              <w:pStyle w:val="TableText"/>
              <w:jc w:val="right"/>
              <w:rPr>
                <w:b/>
                <w:bCs/>
              </w:rPr>
            </w:pPr>
            <w:r w:rsidRPr="00724BA6">
              <w:rPr>
                <w:b/>
                <w:bCs/>
              </w:rPr>
              <w:t>13,993,049</w:t>
            </w:r>
          </w:p>
        </w:tc>
        <w:tc>
          <w:tcPr>
            <w:tcW w:w="1347" w:type="dxa"/>
          </w:tcPr>
          <w:p w14:paraId="5C052895" w14:textId="77777777" w:rsidR="00987BC8" w:rsidRPr="00724BA6" w:rsidRDefault="00987BC8" w:rsidP="008D5E1D">
            <w:pPr>
              <w:pStyle w:val="TableText"/>
              <w:jc w:val="right"/>
              <w:rPr>
                <w:b/>
                <w:bCs/>
              </w:rPr>
            </w:pPr>
            <w:r w:rsidRPr="00724BA6">
              <w:rPr>
                <w:b/>
                <w:bCs/>
              </w:rPr>
              <w:t>12,211,116</w:t>
            </w:r>
          </w:p>
        </w:tc>
        <w:tc>
          <w:tcPr>
            <w:tcW w:w="1347" w:type="dxa"/>
          </w:tcPr>
          <w:p w14:paraId="4CF2C3C1" w14:textId="77777777" w:rsidR="00987BC8" w:rsidRPr="00724BA6" w:rsidRDefault="00987BC8" w:rsidP="008D5E1D">
            <w:pPr>
              <w:pStyle w:val="TableText"/>
              <w:jc w:val="right"/>
              <w:rPr>
                <w:b/>
                <w:bCs/>
              </w:rPr>
            </w:pPr>
            <w:r w:rsidRPr="00724BA6">
              <w:rPr>
                <w:b/>
                <w:bCs/>
              </w:rPr>
              <w:t>12,369,775</w:t>
            </w:r>
          </w:p>
        </w:tc>
        <w:tc>
          <w:tcPr>
            <w:tcW w:w="1347" w:type="dxa"/>
          </w:tcPr>
          <w:p w14:paraId="184CA4F9" w14:textId="77777777" w:rsidR="00987BC8" w:rsidRPr="00724BA6" w:rsidRDefault="00987BC8" w:rsidP="008D5E1D">
            <w:pPr>
              <w:pStyle w:val="TableText"/>
              <w:jc w:val="right"/>
              <w:rPr>
                <w:b/>
                <w:bCs/>
              </w:rPr>
            </w:pPr>
            <w:r w:rsidRPr="00724BA6">
              <w:rPr>
                <w:b/>
                <w:bCs/>
              </w:rPr>
              <w:t>11,930,536</w:t>
            </w:r>
          </w:p>
        </w:tc>
      </w:tr>
    </w:tbl>
    <w:p w14:paraId="6F562EC0" w14:textId="77777777" w:rsidR="00987BC8" w:rsidRDefault="00987BC8" w:rsidP="00C05BEC">
      <w:pPr>
        <w:pStyle w:val="FigureTableNoteSource"/>
      </w:pPr>
      <w:r w:rsidRPr="005170E3">
        <w:rPr>
          <w:b/>
          <w:bCs/>
        </w:rPr>
        <w:t>a</w:t>
      </w:r>
      <w:r>
        <w:t> Marine fish species included on the</w:t>
      </w:r>
      <w:r w:rsidRPr="00252269">
        <w:t xml:space="preserve"> </w:t>
      </w:r>
      <w:r w:rsidRPr="00252269">
        <w:rPr>
          <w:rStyle w:val="Emphasis"/>
        </w:rPr>
        <w:t>Permitted marine species list</w:t>
      </w:r>
      <w:r>
        <w:t xml:space="preserve">. </w:t>
      </w:r>
      <w:r w:rsidRPr="00CC709E">
        <w:rPr>
          <w:b/>
          <w:bCs/>
        </w:rPr>
        <w:t>b</w:t>
      </w:r>
      <w:r>
        <w:t xml:space="preserve"> Species of gouramis, cichlids, poecilids, paradise fish and bettas included on the </w:t>
      </w:r>
      <w:hyperlink r:id="rId36" w:history="1">
        <w:r>
          <w:rPr>
            <w:rStyle w:val="Hyperlink"/>
          </w:rPr>
          <w:t>List of permitted live freshwater ornamental fish</w:t>
        </w:r>
      </w:hyperlink>
      <w:r>
        <w:t xml:space="preserve"> (</w:t>
      </w:r>
      <w:r w:rsidRPr="00A301FC">
        <w:t>Permitted freshwater species list</w:t>
      </w:r>
      <w:r>
        <w:t xml:space="preserve">). </w:t>
      </w:r>
      <w:r w:rsidRPr="00CC709E">
        <w:rPr>
          <w:b/>
          <w:bCs/>
        </w:rPr>
        <w:t>c</w:t>
      </w:r>
      <w:r>
        <w:t xml:space="preserve"> Freshwater fish species, other than gouramis, cichlids, poecilids, paradise fish and bettas, included on the </w:t>
      </w:r>
      <w:r w:rsidRPr="00252269">
        <w:rPr>
          <w:rStyle w:val="Emphasis"/>
        </w:rPr>
        <w:t xml:space="preserve">Permitted </w:t>
      </w:r>
      <w:r>
        <w:rPr>
          <w:rStyle w:val="Emphasis"/>
        </w:rPr>
        <w:t>freshwater</w:t>
      </w:r>
      <w:r w:rsidRPr="00252269">
        <w:rPr>
          <w:rStyle w:val="Emphasis"/>
        </w:rPr>
        <w:t xml:space="preserve"> species lis</w:t>
      </w:r>
      <w:r>
        <w:rPr>
          <w:rStyle w:val="Emphasis"/>
        </w:rPr>
        <w:t>t</w:t>
      </w:r>
      <w:r>
        <w:t xml:space="preserve">. </w:t>
      </w:r>
      <w:r w:rsidRPr="004770D6">
        <w:rPr>
          <w:b/>
          <w:bCs/>
        </w:rPr>
        <w:t>d</w:t>
      </w:r>
      <w:r>
        <w:t> </w:t>
      </w:r>
      <w:r w:rsidRPr="004770D6">
        <w:rPr>
          <w:i/>
          <w:iCs/>
        </w:rPr>
        <w:t>Carassius auratus</w:t>
      </w:r>
      <w:r>
        <w:t>.</w:t>
      </w:r>
    </w:p>
    <w:p w14:paraId="584C7210" w14:textId="30B042DA" w:rsidR="00987BC8" w:rsidRDefault="00987BC8" w:rsidP="00C05BEC">
      <w:pPr>
        <w:pStyle w:val="FigureTableNoteSource"/>
      </w:pPr>
      <w:r>
        <w:t>Source: Department of Agriculture, Fisheries and Forestry databases of live ornamental fish imports.</w:t>
      </w:r>
    </w:p>
    <w:p w14:paraId="07C0A276" w14:textId="77777777" w:rsidR="00987BC8" w:rsidRDefault="00987BC8" w:rsidP="00572777">
      <w:pPr>
        <w:pStyle w:val="Heading5"/>
      </w:pPr>
      <w:r>
        <w:t>Wild versus captive bred populations</w:t>
      </w:r>
    </w:p>
    <w:p w14:paraId="042549C2" w14:textId="77777777" w:rsidR="00987BC8" w:rsidRDefault="00987BC8" w:rsidP="00C362A6">
      <w:r>
        <w:t xml:space="preserve">The </w:t>
      </w:r>
      <w:r w:rsidRPr="00992108">
        <w:rPr>
          <w:rStyle w:val="Emphasis"/>
        </w:rPr>
        <w:t>Ornamental fish IRA</w:t>
      </w:r>
      <w:r>
        <w:t xml:space="preserve"> </w:t>
      </w:r>
      <w:r>
        <w:rPr>
          <w:noProof/>
        </w:rPr>
        <w:t>(AQIS 1999)</w:t>
      </w:r>
      <w:r>
        <w:t xml:space="preserve"> was developed at a time when aquaculture of marine ornamental fish was only new and did not present a commercially viable trade pathway. Consequently, only the risks associated with the importation of live marine ornamental fish sourced from wild populations were considered. As outlined under </w:t>
      </w:r>
      <w:hyperlink w:anchor="_Existing_policy" w:history="1">
        <w:r w:rsidRPr="00564154">
          <w:rPr>
            <w:rStyle w:val="Hyperlink"/>
          </w:rPr>
          <w:t>section 1.2.3</w:t>
        </w:r>
      </w:hyperlink>
      <w:r>
        <w:t xml:space="preserve">, marine ornamental fish may be permitted import into Australia if they meet specific conditions, one of which is being certified as sourced from wild populations only. Of those marine species reported to have been successfully bred in captivity and commonly available </w:t>
      </w:r>
      <w:r>
        <w:rPr>
          <w:noProof/>
        </w:rPr>
        <w:t>(Pedersen 2019)</w:t>
      </w:r>
      <w:r>
        <w:t xml:space="preserve">, 40% are included on the </w:t>
      </w:r>
      <w:r w:rsidRPr="00992108">
        <w:rPr>
          <w:rStyle w:val="Emphasis"/>
        </w:rPr>
        <w:t>Permitted marine species list</w:t>
      </w:r>
      <w:r>
        <w:t>.</w:t>
      </w:r>
    </w:p>
    <w:p w14:paraId="258B567E" w14:textId="77777777" w:rsidR="00987BC8" w:rsidRDefault="00987BC8" w:rsidP="00987BC8">
      <w:pPr>
        <w:pStyle w:val="Heading4"/>
        <w:numPr>
          <w:ilvl w:val="2"/>
          <w:numId w:val="8"/>
        </w:numPr>
      </w:pPr>
      <w:r>
        <w:t>Australian ornamental fish aquaculture</w:t>
      </w:r>
    </w:p>
    <w:p w14:paraId="6D81F065" w14:textId="77777777" w:rsidR="00987BC8" w:rsidRDefault="00987BC8" w:rsidP="00C362A6">
      <w:r>
        <w:t xml:space="preserve">Commercial aquaculture of ornamental fish occurs domestically in every state and territory. In 2023–24, the estimated aquaculture production of ornamental fish was $331,000 in New South Wales (volume not available), $805,000 in Victoria (volume not available), $387,000 in Western Australia (volume not available). Production also occurred in the Northern territory and Queensland, although value and volume were not available </w:t>
      </w:r>
      <w:r>
        <w:rPr>
          <w:noProof/>
        </w:rPr>
        <w:t>(Tuynman, Curtotti &amp; Black 2025)</w:t>
      </w:r>
      <w:r>
        <w:t>. In addition to commercial breeders, ornamental fish are also bred by wholesalers, retailers and the hobby sector, which is difficult to quantify.</w:t>
      </w:r>
    </w:p>
    <w:p w14:paraId="2CF03D9E" w14:textId="77777777" w:rsidR="00987BC8" w:rsidRDefault="00987BC8" w:rsidP="00987BC8">
      <w:pPr>
        <w:pStyle w:val="Heading3"/>
        <w:numPr>
          <w:ilvl w:val="1"/>
          <w:numId w:val="8"/>
        </w:numPr>
      </w:pPr>
      <w:bookmarkStart w:id="13" w:name="_Toc230346688"/>
      <w:r>
        <w:t>Other fish industries</w:t>
      </w:r>
      <w:bookmarkEnd w:id="13"/>
    </w:p>
    <w:p w14:paraId="177891AB" w14:textId="77777777" w:rsidR="00987BC8" w:rsidRDefault="00987BC8" w:rsidP="00987BC8">
      <w:pPr>
        <w:pStyle w:val="Heading4"/>
        <w:numPr>
          <w:ilvl w:val="2"/>
          <w:numId w:val="8"/>
        </w:numPr>
      </w:pPr>
      <w:r>
        <w:t>Fish aquaculture and fisheries</w:t>
      </w:r>
    </w:p>
    <w:p w14:paraId="07791A9A" w14:textId="761C2F67" w:rsidR="00987BC8" w:rsidRDefault="00987BC8" w:rsidP="00C362A6">
      <w:r>
        <w:t xml:space="preserve">The gross value of Australia’s fish production in 2023–24 was estimated at $2.13 billion from a total weight of 214,725 tonnes </w:t>
      </w:r>
      <w:r>
        <w:rPr>
          <w:noProof/>
        </w:rPr>
        <w:t>(Tuynman, Curtotti &amp; Black 2025)</w:t>
      </w:r>
      <w:r>
        <w:t xml:space="preserve">. The aquaculture industry produced 88,872 tonnes valued at $1.58 billion while wild-caught fisheries produced 130,362 tonnes with an estimated value of $576 million </w:t>
      </w:r>
      <w:r>
        <w:rPr>
          <w:noProof/>
        </w:rPr>
        <w:t>(Tuynman, Curtotti &amp; Black 2025)</w:t>
      </w:r>
      <w:r>
        <w:t xml:space="preserve">. Key cultured and wild-caught fish species production values and volumes are presented in </w:t>
      </w:r>
      <w:r>
        <w:fldChar w:fldCharType="begin"/>
      </w:r>
      <w:r>
        <w:instrText xml:space="preserve"> REF _Ref225772082 \h </w:instrText>
      </w:r>
      <w:r>
        <w:fldChar w:fldCharType="separate"/>
      </w:r>
      <w:r w:rsidR="00020619">
        <w:t xml:space="preserve">Table </w:t>
      </w:r>
      <w:r w:rsidR="00020619">
        <w:rPr>
          <w:noProof/>
        </w:rPr>
        <w:t>2</w:t>
      </w:r>
      <w:r>
        <w:fldChar w:fldCharType="end"/>
      </w:r>
      <w:r>
        <w:t>.</w:t>
      </w:r>
    </w:p>
    <w:p w14:paraId="4BFE3261" w14:textId="77777777" w:rsidR="00987BC8" w:rsidRDefault="00987BC8" w:rsidP="00C362A6">
      <w:r>
        <w:t xml:space="preserve">Fisheries and aquaculture based in state and territory waters produced 89% of total fisheries production for 2023–24 </w:t>
      </w:r>
      <w:r>
        <w:rPr>
          <w:noProof/>
        </w:rPr>
        <w:t>(Tuynman, Curtotti &amp; Black 2025)</w:t>
      </w:r>
      <w:r>
        <w:t xml:space="preserve">. State and territory governments are responsible for management of these industries under their relevant fisheries legislation. Under the Australian Government </w:t>
      </w:r>
      <w:r w:rsidRPr="00992108">
        <w:rPr>
          <w:rStyle w:val="Emphasis"/>
        </w:rPr>
        <w:t>Fisheries Management Act 1991</w:t>
      </w:r>
      <w:r>
        <w:t xml:space="preserve">, the Australian Fisheries Management Authority is responsible for the development and administration of management plans for marine fisheries in Commonwealth waters </w:t>
      </w:r>
      <w:r>
        <w:rPr>
          <w:noProof/>
        </w:rPr>
        <w:t>(AFMA 2022)</w:t>
      </w:r>
      <w:r>
        <w:t>.</w:t>
      </w:r>
    </w:p>
    <w:p w14:paraId="71DF820F" w14:textId="59DEF98C" w:rsidR="00987BC8" w:rsidRDefault="00987BC8" w:rsidP="006E6C7C">
      <w:pPr>
        <w:pStyle w:val="Caption"/>
      </w:pPr>
      <w:bookmarkStart w:id="14" w:name="_Ref225772082"/>
      <w:bookmarkStart w:id="15" w:name="_Toc230346762"/>
      <w:r>
        <w:t xml:space="preserve">Table </w:t>
      </w:r>
      <w:fldSimple w:instr=" SEQ Table \* ARABIC ">
        <w:r w:rsidR="00020619">
          <w:rPr>
            <w:noProof/>
          </w:rPr>
          <w:t>2</w:t>
        </w:r>
      </w:fldSimple>
      <w:bookmarkEnd w:id="14"/>
      <w:r>
        <w:t xml:space="preserve"> </w:t>
      </w:r>
      <w:r w:rsidRPr="001B4304">
        <w:t>Top 3 aquaculture and fisheries fish production values and volumes</w:t>
      </w:r>
      <w:r>
        <w:t>,</w:t>
      </w:r>
      <w:r w:rsidRPr="001B4304">
        <w:t xml:space="preserve"> 2023–24</w:t>
      </w:r>
      <w:bookmarkEnd w:id="15"/>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964"/>
        <w:gridCol w:w="2548"/>
        <w:gridCol w:w="2548"/>
      </w:tblGrid>
      <w:tr w:rsidR="00987BC8" w:rsidRPr="004E62D7" w14:paraId="360446AD" w14:textId="77777777" w:rsidTr="00970696">
        <w:tc>
          <w:tcPr>
            <w:tcW w:w="3964" w:type="dxa"/>
          </w:tcPr>
          <w:p w14:paraId="268D7CF3" w14:textId="77777777" w:rsidR="00987BC8" w:rsidRPr="004E62D7" w:rsidRDefault="00987BC8" w:rsidP="00361268">
            <w:pPr>
              <w:pStyle w:val="TableHeading"/>
            </w:pPr>
            <w:r w:rsidRPr="004E62D7">
              <w:t>Industry</w:t>
            </w:r>
          </w:p>
        </w:tc>
        <w:tc>
          <w:tcPr>
            <w:tcW w:w="2548" w:type="dxa"/>
          </w:tcPr>
          <w:p w14:paraId="1CFF47BA" w14:textId="77777777" w:rsidR="00987BC8" w:rsidRPr="004E62D7" w:rsidRDefault="00987BC8" w:rsidP="008D5E1D">
            <w:pPr>
              <w:pStyle w:val="TableHeading"/>
              <w:jc w:val="right"/>
            </w:pPr>
            <w:r w:rsidRPr="004E62D7">
              <w:t>Value ($)</w:t>
            </w:r>
          </w:p>
        </w:tc>
        <w:tc>
          <w:tcPr>
            <w:tcW w:w="2548" w:type="dxa"/>
          </w:tcPr>
          <w:p w14:paraId="086F6F0F" w14:textId="77777777" w:rsidR="00987BC8" w:rsidRPr="004E62D7" w:rsidRDefault="00987BC8" w:rsidP="008D5E1D">
            <w:pPr>
              <w:pStyle w:val="TableHeading"/>
              <w:jc w:val="right"/>
            </w:pPr>
            <w:r w:rsidRPr="004E62D7">
              <w:t>Volume (tonnes)</w:t>
            </w:r>
          </w:p>
        </w:tc>
      </w:tr>
      <w:tr w:rsidR="00987BC8" w:rsidRPr="004E62D7" w14:paraId="205C29E1" w14:textId="77777777" w:rsidTr="00970696">
        <w:tc>
          <w:tcPr>
            <w:tcW w:w="3964" w:type="dxa"/>
          </w:tcPr>
          <w:p w14:paraId="5D18257A" w14:textId="77777777" w:rsidR="00987BC8" w:rsidRPr="004E62D7" w:rsidRDefault="00987BC8" w:rsidP="00361268">
            <w:pPr>
              <w:pStyle w:val="TableText"/>
            </w:pPr>
            <w:r w:rsidRPr="004E62D7">
              <w:t>Salmonid (aquaculture)</w:t>
            </w:r>
          </w:p>
        </w:tc>
        <w:tc>
          <w:tcPr>
            <w:tcW w:w="2548" w:type="dxa"/>
          </w:tcPr>
          <w:p w14:paraId="02628FDE" w14:textId="77777777" w:rsidR="00987BC8" w:rsidRPr="004E62D7" w:rsidRDefault="00987BC8" w:rsidP="008D5E1D">
            <w:pPr>
              <w:pStyle w:val="TableText"/>
              <w:jc w:val="right"/>
            </w:pPr>
            <w:r w:rsidRPr="004E62D7">
              <w:t>1.29 billion</w:t>
            </w:r>
          </w:p>
        </w:tc>
        <w:tc>
          <w:tcPr>
            <w:tcW w:w="2548" w:type="dxa"/>
          </w:tcPr>
          <w:p w14:paraId="1A35E342" w14:textId="77777777" w:rsidR="00987BC8" w:rsidRPr="004E62D7" w:rsidRDefault="00987BC8" w:rsidP="008D5E1D">
            <w:pPr>
              <w:pStyle w:val="TableText"/>
              <w:jc w:val="right"/>
            </w:pPr>
            <w:r w:rsidRPr="004E62D7">
              <w:t>71,086</w:t>
            </w:r>
          </w:p>
        </w:tc>
      </w:tr>
      <w:tr w:rsidR="00987BC8" w:rsidRPr="004E62D7" w14:paraId="6C44DEC6" w14:textId="77777777" w:rsidTr="00970696">
        <w:tc>
          <w:tcPr>
            <w:tcW w:w="3964" w:type="dxa"/>
          </w:tcPr>
          <w:p w14:paraId="0ABF717C" w14:textId="77777777" w:rsidR="00987BC8" w:rsidRPr="004E62D7" w:rsidRDefault="00987BC8" w:rsidP="00361268">
            <w:pPr>
              <w:pStyle w:val="TableText"/>
            </w:pPr>
            <w:r w:rsidRPr="004E62D7">
              <w:t>Southern bluefin tuna (aquaculture)</w:t>
            </w:r>
          </w:p>
        </w:tc>
        <w:tc>
          <w:tcPr>
            <w:tcW w:w="2548" w:type="dxa"/>
          </w:tcPr>
          <w:p w14:paraId="6D71663B" w14:textId="77777777" w:rsidR="00987BC8" w:rsidRPr="004E62D7" w:rsidRDefault="00987BC8" w:rsidP="008D5E1D">
            <w:pPr>
              <w:pStyle w:val="TableText"/>
              <w:jc w:val="right"/>
            </w:pPr>
            <w:r w:rsidRPr="004E62D7">
              <w:t>77 million</w:t>
            </w:r>
          </w:p>
        </w:tc>
        <w:tc>
          <w:tcPr>
            <w:tcW w:w="2548" w:type="dxa"/>
          </w:tcPr>
          <w:p w14:paraId="326BCA83" w14:textId="77777777" w:rsidR="00987BC8" w:rsidRPr="004E62D7" w:rsidRDefault="00987BC8" w:rsidP="008D5E1D">
            <w:pPr>
              <w:pStyle w:val="TableText"/>
              <w:jc w:val="right"/>
            </w:pPr>
            <w:r w:rsidRPr="004E62D7">
              <w:t>7,261</w:t>
            </w:r>
          </w:p>
        </w:tc>
      </w:tr>
      <w:tr w:rsidR="00987BC8" w:rsidRPr="004E62D7" w14:paraId="65B37C24" w14:textId="77777777" w:rsidTr="00970696">
        <w:tc>
          <w:tcPr>
            <w:tcW w:w="3964" w:type="dxa"/>
          </w:tcPr>
          <w:p w14:paraId="2923544E" w14:textId="77777777" w:rsidR="00987BC8" w:rsidRPr="004E62D7" w:rsidRDefault="00987BC8" w:rsidP="00361268">
            <w:pPr>
              <w:pStyle w:val="TableText"/>
            </w:pPr>
            <w:r w:rsidRPr="004E62D7">
              <w:t>Barramundi (aquaculture)</w:t>
            </w:r>
          </w:p>
        </w:tc>
        <w:tc>
          <w:tcPr>
            <w:tcW w:w="2548" w:type="dxa"/>
          </w:tcPr>
          <w:p w14:paraId="4B661046" w14:textId="77777777" w:rsidR="00987BC8" w:rsidRPr="004E62D7" w:rsidRDefault="00987BC8" w:rsidP="008D5E1D">
            <w:pPr>
              <w:pStyle w:val="TableText"/>
              <w:jc w:val="right"/>
            </w:pPr>
            <w:r w:rsidRPr="004E62D7">
              <w:t>114 million</w:t>
            </w:r>
            <w:r>
              <w:t xml:space="preserve"> </w:t>
            </w:r>
            <w:r w:rsidRPr="001D27A7">
              <w:rPr>
                <w:vertAlign w:val="superscript"/>
              </w:rPr>
              <w:t>a</w:t>
            </w:r>
          </w:p>
        </w:tc>
        <w:tc>
          <w:tcPr>
            <w:tcW w:w="2548" w:type="dxa"/>
          </w:tcPr>
          <w:p w14:paraId="258B2266" w14:textId="77777777" w:rsidR="00987BC8" w:rsidRPr="004E62D7" w:rsidRDefault="00987BC8" w:rsidP="008D5E1D">
            <w:pPr>
              <w:pStyle w:val="TableText"/>
              <w:jc w:val="right"/>
            </w:pPr>
            <w:r w:rsidRPr="004E62D7">
              <w:t>5,185</w:t>
            </w:r>
          </w:p>
        </w:tc>
      </w:tr>
      <w:tr w:rsidR="00987BC8" w:rsidRPr="004E62D7" w14:paraId="23F4FEF8" w14:textId="77777777" w:rsidTr="00970696">
        <w:tc>
          <w:tcPr>
            <w:tcW w:w="3964" w:type="dxa"/>
          </w:tcPr>
          <w:p w14:paraId="31AE7028" w14:textId="77777777" w:rsidR="00987BC8" w:rsidRPr="004E62D7" w:rsidRDefault="00987BC8" w:rsidP="00361268">
            <w:pPr>
              <w:pStyle w:val="TableText"/>
            </w:pPr>
            <w:r w:rsidRPr="004E62D7">
              <w:t>Tuna (wild-caught)</w:t>
            </w:r>
          </w:p>
        </w:tc>
        <w:tc>
          <w:tcPr>
            <w:tcW w:w="2548" w:type="dxa"/>
          </w:tcPr>
          <w:p w14:paraId="0C118AC5" w14:textId="77777777" w:rsidR="00987BC8" w:rsidRPr="004E62D7" w:rsidRDefault="00987BC8" w:rsidP="008D5E1D">
            <w:pPr>
              <w:pStyle w:val="TableText"/>
              <w:jc w:val="right"/>
            </w:pPr>
            <w:r w:rsidRPr="004E62D7">
              <w:t>75 million</w:t>
            </w:r>
          </w:p>
        </w:tc>
        <w:tc>
          <w:tcPr>
            <w:tcW w:w="2548" w:type="dxa"/>
          </w:tcPr>
          <w:p w14:paraId="1805720C" w14:textId="77777777" w:rsidR="00987BC8" w:rsidRPr="004E62D7" w:rsidRDefault="00987BC8" w:rsidP="008D5E1D">
            <w:pPr>
              <w:pStyle w:val="TableText"/>
              <w:jc w:val="right"/>
            </w:pPr>
            <w:r w:rsidRPr="004E62D7">
              <w:t>8,992</w:t>
            </w:r>
          </w:p>
        </w:tc>
      </w:tr>
      <w:tr w:rsidR="00987BC8" w:rsidRPr="004E62D7" w14:paraId="08498E9E" w14:textId="77777777" w:rsidTr="00970696">
        <w:tc>
          <w:tcPr>
            <w:tcW w:w="3964" w:type="dxa"/>
          </w:tcPr>
          <w:p w14:paraId="08E623F3" w14:textId="77777777" w:rsidR="00987BC8" w:rsidRPr="004E62D7" w:rsidRDefault="00987BC8" w:rsidP="00361268">
            <w:pPr>
              <w:pStyle w:val="TableText"/>
            </w:pPr>
            <w:r w:rsidRPr="004E62D7">
              <w:t>Sardines (wild-caught)</w:t>
            </w:r>
          </w:p>
        </w:tc>
        <w:tc>
          <w:tcPr>
            <w:tcW w:w="2548" w:type="dxa"/>
          </w:tcPr>
          <w:p w14:paraId="7FFDC910" w14:textId="77777777" w:rsidR="00987BC8" w:rsidRPr="004E62D7" w:rsidRDefault="00987BC8" w:rsidP="008D5E1D">
            <w:pPr>
              <w:pStyle w:val="TableText"/>
              <w:jc w:val="right"/>
            </w:pPr>
            <w:r w:rsidRPr="004E62D7">
              <w:t xml:space="preserve">37 million </w:t>
            </w:r>
            <w:r w:rsidRPr="001D27A7">
              <w:rPr>
                <w:vertAlign w:val="superscript"/>
              </w:rPr>
              <w:t>b</w:t>
            </w:r>
          </w:p>
        </w:tc>
        <w:tc>
          <w:tcPr>
            <w:tcW w:w="2548" w:type="dxa"/>
          </w:tcPr>
          <w:p w14:paraId="461755F6" w14:textId="77777777" w:rsidR="00987BC8" w:rsidRPr="004E62D7" w:rsidRDefault="00987BC8" w:rsidP="008D5E1D">
            <w:pPr>
              <w:pStyle w:val="TableText"/>
              <w:jc w:val="right"/>
            </w:pPr>
            <w:r w:rsidRPr="004E62D7">
              <w:t>46,864</w:t>
            </w:r>
          </w:p>
        </w:tc>
      </w:tr>
      <w:tr w:rsidR="00987BC8" w14:paraId="495B35BC" w14:textId="77777777" w:rsidTr="00970696">
        <w:tc>
          <w:tcPr>
            <w:tcW w:w="3964" w:type="dxa"/>
          </w:tcPr>
          <w:p w14:paraId="08F10B7C" w14:textId="77777777" w:rsidR="00987BC8" w:rsidRPr="004E62D7" w:rsidRDefault="00987BC8" w:rsidP="00361268">
            <w:pPr>
              <w:pStyle w:val="TableText"/>
            </w:pPr>
            <w:r w:rsidRPr="004E62D7">
              <w:t>Whitings (wild-caught)</w:t>
            </w:r>
          </w:p>
        </w:tc>
        <w:tc>
          <w:tcPr>
            <w:tcW w:w="2548" w:type="dxa"/>
          </w:tcPr>
          <w:p w14:paraId="22523D7C" w14:textId="77777777" w:rsidR="00987BC8" w:rsidRPr="004E62D7" w:rsidRDefault="00987BC8" w:rsidP="008D5E1D">
            <w:pPr>
              <w:pStyle w:val="TableText"/>
              <w:jc w:val="right"/>
            </w:pPr>
            <w:r w:rsidRPr="004E62D7">
              <w:t>19 million</w:t>
            </w:r>
          </w:p>
        </w:tc>
        <w:tc>
          <w:tcPr>
            <w:tcW w:w="2548" w:type="dxa"/>
          </w:tcPr>
          <w:p w14:paraId="480D82AE" w14:textId="77777777" w:rsidR="00987BC8" w:rsidRDefault="00987BC8" w:rsidP="008D5E1D">
            <w:pPr>
              <w:pStyle w:val="TableText"/>
              <w:jc w:val="right"/>
            </w:pPr>
            <w:r w:rsidRPr="004E62D7">
              <w:t>2,476</w:t>
            </w:r>
          </w:p>
        </w:tc>
      </w:tr>
    </w:tbl>
    <w:p w14:paraId="4B29560C" w14:textId="77777777" w:rsidR="00987BC8" w:rsidRDefault="00987BC8" w:rsidP="006B28F3">
      <w:pPr>
        <w:pStyle w:val="FigureTableNoteSource"/>
      </w:pPr>
      <w:r w:rsidRPr="006B28F3">
        <w:rPr>
          <w:b/>
          <w:bCs/>
        </w:rPr>
        <w:t>a</w:t>
      </w:r>
      <w:r>
        <w:t xml:space="preserve"> This value may be an underestimate due to data not being available for production from the Northern Territory; </w:t>
      </w:r>
      <w:r w:rsidRPr="006B28F3">
        <w:rPr>
          <w:b/>
          <w:bCs/>
        </w:rPr>
        <w:t>b</w:t>
      </w:r>
      <w:r>
        <w:t> This value includes wild-caught sardines and anchovies.</w:t>
      </w:r>
    </w:p>
    <w:p w14:paraId="0BD6E1A8" w14:textId="77777777" w:rsidR="00987BC8" w:rsidRDefault="00987BC8" w:rsidP="006B28F3">
      <w:pPr>
        <w:pStyle w:val="FigureTableNoteSource"/>
      </w:pPr>
      <w:r>
        <w:t xml:space="preserve">Source: ABARES, </w:t>
      </w:r>
      <w:r w:rsidRPr="00281A2B">
        <w:rPr>
          <w:rStyle w:val="Emphasis"/>
        </w:rPr>
        <w:t>Australian Fisheries and Aquaculture Statistics 2024</w:t>
      </w:r>
      <w:r>
        <w:t xml:space="preserve"> </w:t>
      </w:r>
      <w:r>
        <w:rPr>
          <w:noProof/>
        </w:rPr>
        <w:t>(Tuynman, Curtotti &amp; Black 2025)</w:t>
      </w:r>
      <w:r>
        <w:t>.</w:t>
      </w:r>
    </w:p>
    <w:p w14:paraId="4D9B8E99" w14:textId="77777777" w:rsidR="00987BC8" w:rsidRDefault="00987BC8" w:rsidP="000E014D">
      <w:pPr>
        <w:pStyle w:val="Heading5"/>
      </w:pPr>
      <w:r>
        <w:t>Australia’s trade in fish</w:t>
      </w:r>
    </w:p>
    <w:p w14:paraId="63BA4FA2" w14:textId="77777777" w:rsidR="00987BC8" w:rsidRDefault="00987BC8" w:rsidP="0045362A">
      <w:pPr>
        <w:pStyle w:val="Heading6"/>
      </w:pPr>
      <w:r>
        <w:t>Fish imports</w:t>
      </w:r>
    </w:p>
    <w:p w14:paraId="7D8DE1B3" w14:textId="77777777" w:rsidR="00987BC8" w:rsidRDefault="00987BC8" w:rsidP="001933BB">
      <w:r>
        <w:t xml:space="preserve">The value of imported fish, shark and ray products in 2023–24 was $1.44 billion (147,000 tonnes) </w:t>
      </w:r>
      <w:r>
        <w:rPr>
          <w:noProof/>
        </w:rPr>
        <w:t>(Tuynman, Curtotti &amp; Black 2025)</w:t>
      </w:r>
      <w:r>
        <w:t xml:space="preserve">. The major countries exporting fishery products to Australia in 2023–24 were Vietnam, Thailand, China and New Zealand </w:t>
      </w:r>
      <w:r>
        <w:rPr>
          <w:noProof/>
        </w:rPr>
        <w:t>(Tuynman, Curtotti &amp; Black 2025)</w:t>
      </w:r>
      <w:r>
        <w:t xml:space="preserve">. No live imports of fish for commercial aquaculture or human consumption have been permitted into Australia for over 50 years. However, Australia’s largest fish aquaculture industry is based on </w:t>
      </w:r>
      <w:r w:rsidRPr="00FD5C21">
        <w:rPr>
          <w:rStyle w:val="Emphasis"/>
        </w:rPr>
        <w:t>Salmo salar</w:t>
      </w:r>
      <w:r>
        <w:t xml:space="preserve"> (Atlantic salmon), first introduced from the United Kingdom in 1864 </w:t>
      </w:r>
      <w:r>
        <w:rPr>
          <w:noProof/>
        </w:rPr>
        <w:t>(Clements 1988)</w:t>
      </w:r>
      <w:r>
        <w:t xml:space="preserve">. The department released the final report for the import of live sturgeon for aquaculture in May 2024. The report recommends live </w:t>
      </w:r>
      <w:proofErr w:type="gramStart"/>
      <w:r>
        <w:t>sturgeon</w:t>
      </w:r>
      <w:proofErr w:type="gramEnd"/>
      <w:r>
        <w:t xml:space="preserve"> and their reproductive material can be safely imported providing they meet the recommended biosecurity measures.</w:t>
      </w:r>
    </w:p>
    <w:p w14:paraId="471886CA" w14:textId="77777777" w:rsidR="00987BC8" w:rsidRDefault="00987BC8" w:rsidP="0045362A">
      <w:pPr>
        <w:pStyle w:val="Heading6"/>
      </w:pPr>
      <w:r>
        <w:t>Fish exports</w:t>
      </w:r>
    </w:p>
    <w:p w14:paraId="12F7C97A" w14:textId="77777777" w:rsidR="00987BC8" w:rsidRDefault="00987BC8" w:rsidP="001933BB">
      <w:r>
        <w:t xml:space="preserve">In 2023–24, Australia exported 21,148 tonnes of salmonids ($339 million) and 11,134 tonnes of tuna ($162 million). An additional 6,493 tonnes of fish, shark and ray products (from both aquaculture and wild fisheries sectors) valued at $119.2 million were exported </w:t>
      </w:r>
      <w:r>
        <w:rPr>
          <w:noProof/>
        </w:rPr>
        <w:t>(Tuynman, Curtotti &amp; Black 2025)</w:t>
      </w:r>
      <w:r>
        <w:t xml:space="preserve">. The major export destinations for Australian fisheries and aquaculture products were China, Hong Kong, Japan, Vietnam and USA </w:t>
      </w:r>
      <w:r>
        <w:rPr>
          <w:noProof/>
        </w:rPr>
        <w:t>(Tuynman, Curtotti &amp; Black 2025)</w:t>
      </w:r>
      <w:r>
        <w:t xml:space="preserve">. In 2023–24, $3.3 million of live ornamental fish were also exported (volume not available) </w:t>
      </w:r>
      <w:r>
        <w:rPr>
          <w:noProof/>
        </w:rPr>
        <w:t>(Tuynman, Curtotti &amp; Black 2025)</w:t>
      </w:r>
      <w:r>
        <w:t>.</w:t>
      </w:r>
    </w:p>
    <w:p w14:paraId="46F91BD8" w14:textId="77777777" w:rsidR="00987BC8" w:rsidRDefault="00987BC8" w:rsidP="00987BC8">
      <w:pPr>
        <w:pStyle w:val="Heading4"/>
        <w:numPr>
          <w:ilvl w:val="2"/>
          <w:numId w:val="8"/>
        </w:numPr>
      </w:pPr>
      <w:r>
        <w:t>Recreational fishing</w:t>
      </w:r>
    </w:p>
    <w:p w14:paraId="5DAE1518" w14:textId="77777777" w:rsidR="00987BC8" w:rsidRDefault="00987BC8" w:rsidP="001933BB">
      <w:r>
        <w:t xml:space="preserve">Recreational fishing is a popular activity that contributes economic and social benefits, particularly in regional areas </w:t>
      </w:r>
      <w:r>
        <w:rPr>
          <w:noProof/>
        </w:rPr>
        <w:t>(McManus et al. 2011; Moore et al. 2023)</w:t>
      </w:r>
      <w:r>
        <w:t xml:space="preserve">. The most recent national social and economic survey of recreational fishers estimates that a total of 4.2 million or 1 in 5 adult Australians participate in recreational fishing each year (a participation rate of 21%), improving wellbeing and contributing 100,000 jobs and $11 billion to the Australian economy </w:t>
      </w:r>
      <w:r>
        <w:rPr>
          <w:noProof/>
        </w:rPr>
        <w:t>(Moore et al. 2023)</w:t>
      </w:r>
      <w:r>
        <w:t>.</w:t>
      </w:r>
    </w:p>
    <w:p w14:paraId="7A6C1B92" w14:textId="77777777" w:rsidR="00987BC8" w:rsidRDefault="00987BC8" w:rsidP="00987BC8">
      <w:pPr>
        <w:pStyle w:val="Heading3"/>
        <w:numPr>
          <w:ilvl w:val="1"/>
          <w:numId w:val="8"/>
        </w:numPr>
      </w:pPr>
      <w:bookmarkStart w:id="16" w:name="_Toc230346689"/>
      <w:r>
        <w:t>Risk review process</w:t>
      </w:r>
      <w:bookmarkEnd w:id="16"/>
    </w:p>
    <w:p w14:paraId="206AB8C9" w14:textId="77777777" w:rsidR="00987BC8" w:rsidRDefault="00987BC8" w:rsidP="001933BB">
      <w:r>
        <w:t xml:space="preserve">Risk review is not defined or described in the </w:t>
      </w:r>
      <w:r w:rsidRPr="00062493">
        <w:rPr>
          <w:rStyle w:val="Emphasis"/>
        </w:rPr>
        <w:t xml:space="preserve">Aquatic </w:t>
      </w:r>
      <w:proofErr w:type="gramStart"/>
      <w:r>
        <w:rPr>
          <w:rStyle w:val="Emphasis"/>
        </w:rPr>
        <w:t>C</w:t>
      </w:r>
      <w:r w:rsidRPr="00062493">
        <w:rPr>
          <w:rStyle w:val="Emphasis"/>
        </w:rPr>
        <w:t>ode</w:t>
      </w:r>
      <w:r>
        <w:t>,</w:t>
      </w:r>
      <w:proofErr w:type="gramEnd"/>
      <w:r>
        <w:t xml:space="preserve"> however risk analysts recognise risk review as an essential component of the risk analysis process </w:t>
      </w:r>
      <w:r>
        <w:rPr>
          <w:noProof/>
        </w:rPr>
        <w:t>(Barry 2007; FSA 2006; Purdy 2010)</w:t>
      </w:r>
      <w:r>
        <w:t>.</w:t>
      </w:r>
    </w:p>
    <w:p w14:paraId="393FBD87" w14:textId="77777777" w:rsidR="00987BC8" w:rsidRDefault="00987BC8" w:rsidP="001933BB">
      <w:r>
        <w:t>Australia applies a process of risk review to the biosecurity risks associated with the importation of an animal goods (animal product or live animal) for which current biosecurity measures exist.</w:t>
      </w:r>
    </w:p>
    <w:p w14:paraId="5D56BAF5" w14:textId="77777777" w:rsidR="00987BC8" w:rsidRDefault="00987BC8" w:rsidP="001933BB">
      <w:r>
        <w:t>Sources of information drawn on for this risk review include:</w:t>
      </w:r>
    </w:p>
    <w:p w14:paraId="634F3DD1" w14:textId="77777777" w:rsidR="00987BC8" w:rsidRPr="00B87CEB" w:rsidRDefault="00987BC8" w:rsidP="00987BC8">
      <w:pPr>
        <w:pStyle w:val="ListBullet"/>
        <w:ind w:left="360" w:hanging="360"/>
      </w:pPr>
      <w:r w:rsidRPr="00B87CEB">
        <w:t xml:space="preserve">the </w:t>
      </w:r>
      <w:r w:rsidRPr="00062493">
        <w:rPr>
          <w:rStyle w:val="Emphasis"/>
        </w:rPr>
        <w:t xml:space="preserve">Aquatic </w:t>
      </w:r>
      <w:r>
        <w:rPr>
          <w:rStyle w:val="Emphasis"/>
        </w:rPr>
        <w:t>C</w:t>
      </w:r>
      <w:r w:rsidRPr="00062493">
        <w:rPr>
          <w:rStyle w:val="Emphasis"/>
        </w:rPr>
        <w:t>ode</w:t>
      </w:r>
      <w:r w:rsidRPr="00B87CEB">
        <w:t xml:space="preserve"> </w:t>
      </w:r>
      <w:r>
        <w:rPr>
          <w:noProof/>
        </w:rPr>
        <w:t>(WOAH 2024a)</w:t>
      </w:r>
    </w:p>
    <w:p w14:paraId="72035B95" w14:textId="77777777" w:rsidR="00987BC8" w:rsidRPr="00B87CEB" w:rsidRDefault="00987BC8" w:rsidP="00987BC8">
      <w:pPr>
        <w:pStyle w:val="ListBullet"/>
        <w:ind w:left="360" w:hanging="360"/>
      </w:pPr>
      <w:r w:rsidRPr="00B87CEB">
        <w:t xml:space="preserve">the WOAH </w:t>
      </w:r>
      <w:r w:rsidRPr="00C849C6">
        <w:rPr>
          <w:rStyle w:val="Emphasis"/>
        </w:rPr>
        <w:t xml:space="preserve">Manual of </w:t>
      </w:r>
      <w:r>
        <w:rPr>
          <w:rStyle w:val="Emphasis"/>
        </w:rPr>
        <w:t>D</w:t>
      </w:r>
      <w:r w:rsidRPr="00C849C6">
        <w:rPr>
          <w:rStyle w:val="Emphasis"/>
        </w:rPr>
        <w:t xml:space="preserve">iagnostic </w:t>
      </w:r>
      <w:r>
        <w:rPr>
          <w:rStyle w:val="Emphasis"/>
        </w:rPr>
        <w:t>T</w:t>
      </w:r>
      <w:r w:rsidRPr="00C849C6">
        <w:rPr>
          <w:rStyle w:val="Emphasis"/>
        </w:rPr>
        <w:t xml:space="preserve">ests for </w:t>
      </w:r>
      <w:r>
        <w:rPr>
          <w:rStyle w:val="Emphasis"/>
        </w:rPr>
        <w:t>A</w:t>
      </w:r>
      <w:r w:rsidRPr="00C849C6">
        <w:rPr>
          <w:rStyle w:val="Emphasis"/>
        </w:rPr>
        <w:t xml:space="preserve">quatic </w:t>
      </w:r>
      <w:r>
        <w:rPr>
          <w:rStyle w:val="Emphasis"/>
        </w:rPr>
        <w:t>A</w:t>
      </w:r>
      <w:r w:rsidRPr="00C849C6">
        <w:rPr>
          <w:rStyle w:val="Emphasis"/>
        </w:rPr>
        <w:t>nimals</w:t>
      </w:r>
      <w:r w:rsidRPr="00B87CEB">
        <w:t xml:space="preserve"> (</w:t>
      </w:r>
      <w:r w:rsidRPr="00ED4931">
        <w:t>Aquatic Manual</w:t>
      </w:r>
      <w:r w:rsidRPr="00B87CEB">
        <w:t xml:space="preserve">) </w:t>
      </w:r>
      <w:r>
        <w:rPr>
          <w:noProof/>
        </w:rPr>
        <w:t>(WOAH 2025b)</w:t>
      </w:r>
    </w:p>
    <w:p w14:paraId="05DD491C" w14:textId="77777777" w:rsidR="00987BC8" w:rsidRPr="00B87CEB" w:rsidRDefault="00987BC8" w:rsidP="00987BC8">
      <w:pPr>
        <w:pStyle w:val="ListBullet"/>
        <w:ind w:left="360" w:hanging="360"/>
      </w:pPr>
      <w:r w:rsidRPr="00B87CEB">
        <w:t xml:space="preserve">the </w:t>
      </w:r>
      <w:r w:rsidRPr="00C849C6">
        <w:rPr>
          <w:rStyle w:val="Emphasis"/>
        </w:rPr>
        <w:t>Ornamental fish IRA</w:t>
      </w:r>
      <w:r w:rsidRPr="00B87CEB">
        <w:t xml:space="preserve"> </w:t>
      </w:r>
      <w:r>
        <w:rPr>
          <w:noProof/>
        </w:rPr>
        <w:t>(AQIS 1999)</w:t>
      </w:r>
    </w:p>
    <w:p w14:paraId="154A72E5" w14:textId="77777777" w:rsidR="00987BC8" w:rsidRPr="00B87CEB" w:rsidRDefault="00987BC8" w:rsidP="00987BC8">
      <w:pPr>
        <w:pStyle w:val="ListBullet"/>
        <w:ind w:left="360" w:hanging="360"/>
      </w:pPr>
      <w:r w:rsidRPr="00B87CEB">
        <w:t xml:space="preserve">the </w:t>
      </w:r>
      <w:r w:rsidRPr="00460ADE">
        <w:rPr>
          <w:rStyle w:val="Emphasis"/>
        </w:rPr>
        <w:t>Gourami iridovirus review</w:t>
      </w:r>
      <w:r w:rsidRPr="00B87CEB">
        <w:t xml:space="preserve"> </w:t>
      </w:r>
      <w:r>
        <w:rPr>
          <w:noProof/>
        </w:rPr>
        <w:t>(Department of Agriculture 2014)</w:t>
      </w:r>
    </w:p>
    <w:p w14:paraId="642665C0" w14:textId="77777777" w:rsidR="00987BC8" w:rsidRPr="00B87CEB" w:rsidRDefault="00987BC8" w:rsidP="00987BC8">
      <w:pPr>
        <w:pStyle w:val="ListBullet"/>
        <w:ind w:left="360" w:hanging="360"/>
      </w:pPr>
      <w:r w:rsidRPr="00B87CEB">
        <w:t>current requirements for importation of live ornamental fish into Australia</w:t>
      </w:r>
    </w:p>
    <w:p w14:paraId="301A572F" w14:textId="77777777" w:rsidR="00987BC8" w:rsidRPr="00B87CEB" w:rsidRDefault="00987BC8" w:rsidP="00987BC8">
      <w:pPr>
        <w:pStyle w:val="ListBullet"/>
        <w:ind w:left="360" w:hanging="360"/>
      </w:pPr>
      <w:r w:rsidRPr="00B87CEB">
        <w:t>relevant scientific information</w:t>
      </w:r>
    </w:p>
    <w:p w14:paraId="7D8F7725" w14:textId="77777777" w:rsidR="00987BC8" w:rsidRPr="00B87CEB" w:rsidRDefault="00987BC8" w:rsidP="00987BC8">
      <w:pPr>
        <w:pStyle w:val="ListBullet"/>
        <w:ind w:left="360" w:hanging="360"/>
      </w:pPr>
      <w:r w:rsidRPr="00B87CEB">
        <w:t>expert opinion</w:t>
      </w:r>
    </w:p>
    <w:p w14:paraId="03DAB4D1" w14:textId="77777777" w:rsidR="00987BC8" w:rsidRPr="00B87CEB" w:rsidRDefault="00987BC8" w:rsidP="00987BC8">
      <w:pPr>
        <w:pStyle w:val="ListBullet"/>
        <w:ind w:left="360" w:hanging="360"/>
      </w:pPr>
      <w:r w:rsidRPr="00B87CEB">
        <w:t>policies adopted by other countries for the importation of live ornamental fish.</w:t>
      </w:r>
    </w:p>
    <w:p w14:paraId="78575877" w14:textId="77777777" w:rsidR="00987BC8" w:rsidRDefault="00987BC8" w:rsidP="001933BB">
      <w:r>
        <w:t xml:space="preserve">Risk, defined by the </w:t>
      </w:r>
      <w:r w:rsidRPr="00460ADE">
        <w:rPr>
          <w:rStyle w:val="Emphasis"/>
        </w:rPr>
        <w:t xml:space="preserve">Aquatic </w:t>
      </w:r>
      <w:r>
        <w:rPr>
          <w:rStyle w:val="Emphasis"/>
        </w:rPr>
        <w:t>C</w:t>
      </w:r>
      <w:r w:rsidRPr="00460ADE">
        <w:rPr>
          <w:rStyle w:val="Emphasis"/>
        </w:rPr>
        <w:t>ode</w:t>
      </w:r>
      <w:r>
        <w:t xml:space="preserve"> as ‘the likelihood of the occurrence and the likely magnitude of the biological and economic consequences of an adverse event or effect to animal or human health’ </w:t>
      </w:r>
      <w:r>
        <w:rPr>
          <w:noProof/>
        </w:rPr>
        <w:t>(WOAH 2024a)</w:t>
      </w:r>
      <w:r>
        <w:t>, is dynamic in nature and changes with time. Consequently, regular review of risk should be undertaken.</w:t>
      </w:r>
    </w:p>
    <w:p w14:paraId="49E9C351" w14:textId="77777777" w:rsidR="00987BC8" w:rsidRDefault="00987BC8" w:rsidP="001933BB">
      <w:r>
        <w:t xml:space="preserve">Risk review differs from the monitoring and review component of risk management, as described in the </w:t>
      </w:r>
      <w:r w:rsidRPr="0007477A">
        <w:rPr>
          <w:rStyle w:val="Emphasis"/>
        </w:rPr>
        <w:t xml:space="preserve">Aquatic </w:t>
      </w:r>
      <w:r>
        <w:rPr>
          <w:rStyle w:val="Emphasis"/>
        </w:rPr>
        <w:t>C</w:t>
      </w:r>
      <w:r w:rsidRPr="0007477A">
        <w:rPr>
          <w:rStyle w:val="Emphasis"/>
        </w:rPr>
        <w:t>ode</w:t>
      </w:r>
      <w:r>
        <w:t>, in that each component of the risk analysis process (hazard identification, risk assessment and risk management) is reviewed under the risk review process. Based on updated scientific information, if it is identified that there has been a change (either an increase or a decrease) in the biosecurity risk associated with a live animal or animal products currently imported into Australia, biosecurity measures can be revised accordingly.</w:t>
      </w:r>
    </w:p>
    <w:p w14:paraId="27F6DE75" w14:textId="77777777" w:rsidR="00987BC8" w:rsidRDefault="00987BC8" w:rsidP="00987BC8">
      <w:pPr>
        <w:pStyle w:val="Heading4"/>
        <w:numPr>
          <w:ilvl w:val="2"/>
          <w:numId w:val="8"/>
        </w:numPr>
      </w:pPr>
      <w:bookmarkStart w:id="17" w:name="_Review_of_hazard"/>
      <w:bookmarkEnd w:id="17"/>
      <w:r>
        <w:t>Review of hazard identification</w:t>
      </w:r>
    </w:p>
    <w:p w14:paraId="44C0F4C9" w14:textId="77777777" w:rsidR="00987BC8" w:rsidRDefault="00987BC8" w:rsidP="001933BB">
      <w:r>
        <w:t xml:space="preserve">Disease agents, as defined in section 9 of the </w:t>
      </w:r>
      <w:r w:rsidRPr="00280BF7">
        <w:rPr>
          <w:rStyle w:val="Emphasis"/>
        </w:rPr>
        <w:t>Biosecurity Act 2015</w:t>
      </w:r>
      <w:r>
        <w:t xml:space="preserve">, may enter, establish or spread through the import of live marine ornamental fish. The </w:t>
      </w:r>
      <w:r w:rsidRPr="0007477A">
        <w:rPr>
          <w:rStyle w:val="Emphasis"/>
        </w:rPr>
        <w:t xml:space="preserve">Aquatic </w:t>
      </w:r>
      <w:r>
        <w:rPr>
          <w:rStyle w:val="Emphasis"/>
        </w:rPr>
        <w:t>C</w:t>
      </w:r>
      <w:r w:rsidRPr="0007477A">
        <w:rPr>
          <w:rStyle w:val="Emphasis"/>
        </w:rPr>
        <w:t>ode</w:t>
      </w:r>
      <w:r>
        <w:t xml:space="preserve"> (Article 2.1.2) describes hazard identification as a classification step done to identify potential hazards that may be associated with the importation of a goods (commodity) </w:t>
      </w:r>
      <w:r>
        <w:rPr>
          <w:noProof/>
        </w:rPr>
        <w:t>(WOAH 2024a)</w:t>
      </w:r>
      <w:r>
        <w:t>.</w:t>
      </w:r>
    </w:p>
    <w:p w14:paraId="397BAB65" w14:textId="77777777" w:rsidR="00987BC8" w:rsidRDefault="00987BC8" w:rsidP="001933BB">
      <w:r>
        <w:t xml:space="preserve">In accordance with the </w:t>
      </w:r>
      <w:r w:rsidRPr="0007477A">
        <w:rPr>
          <w:rStyle w:val="Emphasis"/>
        </w:rPr>
        <w:t xml:space="preserve">Aquatic </w:t>
      </w:r>
      <w:r>
        <w:rPr>
          <w:rStyle w:val="Emphasis"/>
        </w:rPr>
        <w:t>C</w:t>
      </w:r>
      <w:r w:rsidRPr="0007477A">
        <w:rPr>
          <w:rStyle w:val="Emphasis"/>
        </w:rPr>
        <w:t>ode</w:t>
      </w:r>
      <w:r>
        <w:t xml:space="preserve"> </w:t>
      </w:r>
      <w:r>
        <w:rPr>
          <w:noProof/>
        </w:rPr>
        <w:t>(WOAH 2024a)</w:t>
      </w:r>
      <w:r>
        <w:t xml:space="preserve">, a disease agent was considered a potential hazard relevant to the importation of marine ornamental fish genera (included on the </w:t>
      </w:r>
      <w:r w:rsidRPr="00A212D4">
        <w:rPr>
          <w:rStyle w:val="Emphasis"/>
        </w:rPr>
        <w:t>Permitted marine species list</w:t>
      </w:r>
      <w:r>
        <w:t>) if it was assessed to be:</w:t>
      </w:r>
    </w:p>
    <w:p w14:paraId="586B1C81" w14:textId="77777777" w:rsidR="00987BC8" w:rsidRDefault="00987BC8" w:rsidP="00987BC8">
      <w:pPr>
        <w:pStyle w:val="ListBullet"/>
        <w:ind w:left="360" w:hanging="360"/>
      </w:pPr>
      <w:r>
        <w:t xml:space="preserve">‘appropriate’ to the species to be imported, or from which the goods </w:t>
      </w:r>
      <w:proofErr w:type="gramStart"/>
      <w:r>
        <w:t>is</w:t>
      </w:r>
      <w:proofErr w:type="gramEnd"/>
      <w:r>
        <w:t xml:space="preserve"> derived</w:t>
      </w:r>
    </w:p>
    <w:p w14:paraId="20316066" w14:textId="77777777" w:rsidR="00987BC8" w:rsidRDefault="00987BC8" w:rsidP="00987BC8">
      <w:pPr>
        <w:pStyle w:val="ListBullet"/>
        <w:ind w:left="360" w:hanging="360"/>
      </w:pPr>
      <w:r>
        <w:t>present in the exporting country</w:t>
      </w:r>
    </w:p>
    <w:p w14:paraId="214BF33C" w14:textId="77777777" w:rsidR="00987BC8" w:rsidRDefault="00987BC8" w:rsidP="00987BC8">
      <w:pPr>
        <w:pStyle w:val="ListBullet"/>
        <w:ind w:left="360" w:hanging="360"/>
      </w:pPr>
      <w:r>
        <w:t>able to potentially produce adverse consequences in the importing country</w:t>
      </w:r>
    </w:p>
    <w:p w14:paraId="79BF17E4" w14:textId="77777777" w:rsidR="00987BC8" w:rsidRDefault="00987BC8" w:rsidP="00987BC8">
      <w:pPr>
        <w:pStyle w:val="ListBullet"/>
        <w:ind w:left="360" w:hanging="360"/>
      </w:pPr>
      <w:r>
        <w:t>not present in the importing country, and if present, associated with a listed disease, or subject to control or eradication measures.</w:t>
      </w:r>
    </w:p>
    <w:p w14:paraId="33047087" w14:textId="77777777" w:rsidR="00987BC8" w:rsidRDefault="00987BC8" w:rsidP="001933BB">
      <w:r>
        <w:t xml:space="preserve">Where evidence for the inclusion or exclusion of a disease agent, as a hazard, was equivocal, a judgement was made based on the strength of the available evidence to implicate marine ornamental fish genera included on the </w:t>
      </w:r>
      <w:r w:rsidRPr="00A212D4">
        <w:rPr>
          <w:rStyle w:val="Emphasis"/>
        </w:rPr>
        <w:t>Permitted marine species list</w:t>
      </w:r>
      <w:r w:rsidRPr="00044DFE">
        <w:rPr>
          <w:i/>
          <w:iCs/>
        </w:rPr>
        <w:t xml:space="preserve"> </w:t>
      </w:r>
      <w:r>
        <w:t>in disease transmission.</w:t>
      </w:r>
    </w:p>
    <w:p w14:paraId="4C5DB7B2" w14:textId="77777777" w:rsidR="00987BC8" w:rsidRDefault="00987BC8" w:rsidP="00987BC8">
      <w:pPr>
        <w:pStyle w:val="Heading4"/>
        <w:numPr>
          <w:ilvl w:val="2"/>
          <w:numId w:val="8"/>
        </w:numPr>
      </w:pPr>
      <w:r>
        <w:t>Review of risk assessment</w:t>
      </w:r>
    </w:p>
    <w:p w14:paraId="425CFA89" w14:textId="77777777" w:rsidR="00987BC8" w:rsidRDefault="00987BC8" w:rsidP="001933BB">
      <w:r>
        <w:t>A review of risk factors relevant to the entry, exposure and consequence assessment was conducted for each hazard retained for risk review. If definitive information on risk factors was not found through literature review or contact with relevant experts, any uncertainties were identified and documented.</w:t>
      </w:r>
    </w:p>
    <w:p w14:paraId="04042F91" w14:textId="77777777" w:rsidR="00987BC8" w:rsidRDefault="00987BC8" w:rsidP="001933BB">
      <w:r>
        <w:t>Based on the information reviewed, a conclusion was reached for each hazard about whether a significant change in biosecurity risk had occurred that was relevant to the importation of marine ornamental fish into Australia. Assumptions and judgements that were made in drawing conclusions for each hazard were documented in the relevant risk review chapters.</w:t>
      </w:r>
    </w:p>
    <w:p w14:paraId="2FA18054" w14:textId="77777777" w:rsidR="00987BC8" w:rsidRDefault="00987BC8" w:rsidP="001933BB">
      <w:r>
        <w:t xml:space="preserve">The likelihood that a hazard would enter Australia, and the likelihood of exposure of susceptible animals to the hazard, were determined through an </w:t>
      </w:r>
      <w:r w:rsidRPr="002E09A1">
        <w:rPr>
          <w:rStyle w:val="Emphasis"/>
        </w:rPr>
        <w:t>entry assessment</w:t>
      </w:r>
      <w:r>
        <w:t xml:space="preserve"> and </w:t>
      </w:r>
      <w:r w:rsidRPr="002E09A1">
        <w:rPr>
          <w:rStyle w:val="Emphasis"/>
        </w:rPr>
        <w:t>exposure assessment</w:t>
      </w:r>
      <w:r>
        <w:t xml:space="preserve">, respectively. The </w:t>
      </w:r>
      <w:r w:rsidRPr="002E09A1">
        <w:rPr>
          <w:rStyle w:val="Emphasis"/>
        </w:rPr>
        <w:t>likelihood of establishment and spread</w:t>
      </w:r>
      <w:r>
        <w:t xml:space="preserve"> and the </w:t>
      </w:r>
      <w:r w:rsidRPr="002E09A1">
        <w:rPr>
          <w:rStyle w:val="Emphasis"/>
        </w:rPr>
        <w:t>adverse impacts</w:t>
      </w:r>
      <w:r>
        <w:t xml:space="preserve">, were determined through a </w:t>
      </w:r>
      <w:r w:rsidRPr="00FD48A9">
        <w:rPr>
          <w:rStyle w:val="Emphasis"/>
        </w:rPr>
        <w:t>consequence assessmen</w:t>
      </w:r>
      <w:r>
        <w:rPr>
          <w:rStyle w:val="Emphasis"/>
        </w:rPr>
        <w:t>t</w:t>
      </w:r>
      <w:r>
        <w:t xml:space="preserve">. The risk assessment for an identified hazard concluded with </w:t>
      </w:r>
      <w:r w:rsidRPr="00FD48A9">
        <w:rPr>
          <w:rStyle w:val="Emphasis"/>
        </w:rPr>
        <w:t>risk estimation</w:t>
      </w:r>
      <w:r>
        <w:t>.</w:t>
      </w:r>
    </w:p>
    <w:p w14:paraId="61C4E843" w14:textId="77777777" w:rsidR="00987BC8" w:rsidRDefault="00987BC8" w:rsidP="00987BC8">
      <w:pPr>
        <w:pStyle w:val="Heading4"/>
        <w:numPr>
          <w:ilvl w:val="2"/>
          <w:numId w:val="8"/>
        </w:numPr>
      </w:pPr>
      <w:r>
        <w:t>Review of risk management</w:t>
      </w:r>
    </w:p>
    <w:p w14:paraId="5A0F32B2" w14:textId="77777777" w:rsidR="00987BC8" w:rsidRDefault="00987BC8" w:rsidP="001933BB">
      <w:r>
        <w:t xml:space="preserve">The </w:t>
      </w:r>
      <w:r w:rsidRPr="0007477A">
        <w:rPr>
          <w:rStyle w:val="Emphasis"/>
        </w:rPr>
        <w:t xml:space="preserve">Aquatic </w:t>
      </w:r>
      <w:r>
        <w:rPr>
          <w:rStyle w:val="Emphasis"/>
        </w:rPr>
        <w:t>C</w:t>
      </w:r>
      <w:r w:rsidRPr="0007477A">
        <w:rPr>
          <w:rStyle w:val="Emphasis"/>
        </w:rPr>
        <w:t>ode</w:t>
      </w:r>
      <w:r>
        <w:t xml:space="preserve"> (chapter 2.1) </w:t>
      </w:r>
      <w:r>
        <w:rPr>
          <w:noProof/>
        </w:rPr>
        <w:t>(WOAH 2024a)</w:t>
      </w:r>
      <w:r>
        <w:t xml:space="preserve"> divides risk management into 4 components:</w:t>
      </w:r>
    </w:p>
    <w:p w14:paraId="1418C722" w14:textId="77777777" w:rsidR="00987BC8" w:rsidRDefault="00987BC8" w:rsidP="00987BC8">
      <w:pPr>
        <w:pStyle w:val="ListNumber"/>
        <w:numPr>
          <w:ilvl w:val="0"/>
          <w:numId w:val="30"/>
        </w:numPr>
      </w:pPr>
      <w:r>
        <w:t>risk evaluation</w:t>
      </w:r>
    </w:p>
    <w:p w14:paraId="159C2F7B" w14:textId="77777777" w:rsidR="00987BC8" w:rsidRDefault="00987BC8" w:rsidP="00987BC8">
      <w:pPr>
        <w:pStyle w:val="ListNumber"/>
        <w:numPr>
          <w:ilvl w:val="0"/>
          <w:numId w:val="30"/>
        </w:numPr>
      </w:pPr>
      <w:r>
        <w:t>option evaluation</w:t>
      </w:r>
    </w:p>
    <w:p w14:paraId="23D64A24" w14:textId="77777777" w:rsidR="00987BC8" w:rsidRDefault="00987BC8" w:rsidP="00987BC8">
      <w:pPr>
        <w:pStyle w:val="ListNumber"/>
        <w:numPr>
          <w:ilvl w:val="0"/>
          <w:numId w:val="30"/>
        </w:numPr>
      </w:pPr>
      <w:r>
        <w:t>implementation</w:t>
      </w:r>
    </w:p>
    <w:p w14:paraId="6EE7135A" w14:textId="77777777" w:rsidR="00987BC8" w:rsidRDefault="00987BC8" w:rsidP="00987BC8">
      <w:pPr>
        <w:pStyle w:val="ListNumber"/>
        <w:numPr>
          <w:ilvl w:val="0"/>
          <w:numId w:val="30"/>
        </w:numPr>
      </w:pPr>
      <w:r>
        <w:t>monitoring and review.</w:t>
      </w:r>
    </w:p>
    <w:p w14:paraId="31DE6074" w14:textId="77777777" w:rsidR="00987BC8" w:rsidRDefault="00987BC8" w:rsidP="00321C27">
      <w:pPr>
        <w:pStyle w:val="Heading5"/>
      </w:pPr>
      <w:r>
        <w:t>Risk evaluation</w:t>
      </w:r>
    </w:p>
    <w:p w14:paraId="3B270640" w14:textId="77777777" w:rsidR="00987BC8" w:rsidRDefault="00987BC8" w:rsidP="001933BB">
      <w:r>
        <w:t>Risk evaluation is the process of comparing the risk estimated in the risk assessment with the WOAH member’s ALOP.</w:t>
      </w:r>
    </w:p>
    <w:p w14:paraId="6327A35C" w14:textId="77777777" w:rsidR="00987BC8" w:rsidRDefault="00987BC8" w:rsidP="001933BB">
      <w:r>
        <w:t>Risk evaluation during this risk review was based on the conclusions drawn from the risk assessments conducted for each hazard. A judgement was made to determine whether risk management was warranted to achieve Australia’s ALOP.</w:t>
      </w:r>
    </w:p>
    <w:p w14:paraId="02B2DFA9" w14:textId="77777777" w:rsidR="00987BC8" w:rsidRDefault="00987BC8" w:rsidP="007603C2">
      <w:pPr>
        <w:pStyle w:val="Heading5"/>
      </w:pPr>
      <w:r>
        <w:t>Option evaluation</w:t>
      </w:r>
    </w:p>
    <w:p w14:paraId="233B04B4" w14:textId="77777777" w:rsidR="00987BC8" w:rsidRDefault="00987BC8" w:rsidP="001933BB">
      <w:r>
        <w:t>Option evaluation ultimately results in selection of a biosecurity measure which will reduce the risk associated with the importation of a product to a level which achieves the WOAH member country’s ALOP. The process of option evaluation includes considering the efficacy and feasibility of the biosecurity measure.</w:t>
      </w:r>
    </w:p>
    <w:p w14:paraId="2A302A9C" w14:textId="77777777" w:rsidR="00987BC8" w:rsidRDefault="00987BC8" w:rsidP="001933BB">
      <w:r>
        <w:t>The efficacy is the degree to which an option reduces the likelihood and/or magnitude of adverse health and economic consequences. Evaluating the efficacy of the options selected is an iterative process that involves their incorporation into the risk assessment and then comparing the resulting level of risk with that considered acceptable. The evaluation for feasibility normally focuses on technical, operational, and economic factors affecting implementation of the risk management options.</w:t>
      </w:r>
    </w:p>
    <w:p w14:paraId="14DF7C84" w14:textId="77777777" w:rsidR="00987BC8" w:rsidRDefault="00987BC8" w:rsidP="007603C2">
      <w:pPr>
        <w:pStyle w:val="Heading5"/>
      </w:pPr>
      <w:r>
        <w:t>Implementation</w:t>
      </w:r>
    </w:p>
    <w:p w14:paraId="5CB87F43" w14:textId="77777777" w:rsidR="00987BC8" w:rsidRDefault="00987BC8" w:rsidP="001933BB">
      <w:r>
        <w:t>Implementation is the process of following through with the risk management decision and ensuring that the biosecurity measures are in place.</w:t>
      </w:r>
    </w:p>
    <w:p w14:paraId="2CF706BB" w14:textId="77777777" w:rsidR="00987BC8" w:rsidRDefault="00987BC8" w:rsidP="007603C2">
      <w:pPr>
        <w:pStyle w:val="Heading5"/>
      </w:pPr>
      <w:r>
        <w:t>Monitoring and review</w:t>
      </w:r>
    </w:p>
    <w:p w14:paraId="1BCA0229" w14:textId="77777777" w:rsidR="00987BC8" w:rsidRDefault="00987BC8" w:rsidP="001933BB">
      <w:r>
        <w:t>Monitoring and review are the ongoing processes by which biosecurity measures are continually audited. This ensures that they are achieving the results intended.</w:t>
      </w:r>
    </w:p>
    <w:p w14:paraId="2FC1AAA6" w14:textId="77777777" w:rsidR="00987BC8" w:rsidRDefault="00987BC8" w:rsidP="001933BB">
      <w:r>
        <w:t>The department is responsible for monitoring and reviewing any applied biosecurity measures to enable the safe importation of live ornamental fish.</w:t>
      </w:r>
    </w:p>
    <w:p w14:paraId="33BC6E48" w14:textId="77777777" w:rsidR="00987BC8" w:rsidRDefault="00987BC8" w:rsidP="00987BC8">
      <w:pPr>
        <w:pStyle w:val="Heading4"/>
        <w:numPr>
          <w:ilvl w:val="2"/>
          <w:numId w:val="8"/>
        </w:numPr>
      </w:pPr>
      <w:r>
        <w:t>Risk communication</w:t>
      </w:r>
    </w:p>
    <w:p w14:paraId="5EDFA109" w14:textId="77777777" w:rsidR="00987BC8" w:rsidRDefault="00987BC8" w:rsidP="001933BB">
      <w:r>
        <w:t xml:space="preserve">Risk communication is defined in the </w:t>
      </w:r>
      <w:r w:rsidRPr="0007477A">
        <w:rPr>
          <w:rStyle w:val="Emphasis"/>
        </w:rPr>
        <w:t xml:space="preserve">Aquatic </w:t>
      </w:r>
      <w:r>
        <w:rPr>
          <w:rStyle w:val="Emphasis"/>
        </w:rPr>
        <w:t>C</w:t>
      </w:r>
      <w:r w:rsidRPr="0007477A">
        <w:rPr>
          <w:rStyle w:val="Emphasis"/>
        </w:rPr>
        <w:t>ode</w:t>
      </w:r>
      <w:r>
        <w:t xml:space="preserve"> as:</w:t>
      </w:r>
    </w:p>
    <w:p w14:paraId="4431D127" w14:textId="77777777" w:rsidR="00987BC8" w:rsidRDefault="00987BC8" w:rsidP="00F107DF">
      <w:pPr>
        <w:pStyle w:val="Quote"/>
      </w:pPr>
      <w:r>
        <w:t xml:space="preserve">the interactive transmission and exchange of information and opinions throughout the risk analysis process concerning risk, risk-related factors and risk perceptions among risk assessors, risk managers, risk communicators, the </w:t>
      </w:r>
      <w:proofErr w:type="gramStart"/>
      <w:r>
        <w:t>general public</w:t>
      </w:r>
      <w:proofErr w:type="gramEnd"/>
      <w:r>
        <w:t xml:space="preserve"> and other interested parties </w:t>
      </w:r>
      <w:r>
        <w:rPr>
          <w:noProof/>
        </w:rPr>
        <w:t>(WOAH 2024a)</w:t>
      </w:r>
      <w:r>
        <w:t>.</w:t>
      </w:r>
    </w:p>
    <w:p w14:paraId="46319AD0" w14:textId="77777777" w:rsidR="00987BC8" w:rsidRDefault="00987BC8" w:rsidP="001933BB">
      <w:r>
        <w:t>In conducting risk analyses and policy reviews, the department consults with the Department of Health, Disability and Ageing to ensure that public health considerations are included in the development of Australia’s animal biosecurity policies. Consultation with external stakeholders is a standard procedure for all import risk analyses and risk reviews. Consultation on this risk review enables stakeholder feedback on draft conclusions and recommendations about Australia’s biosecurity policies. Peer review is an essential component of risk communication to obtain a scientific critique and to ensure that the data, information, methods and assumptions are the best available.</w:t>
      </w:r>
    </w:p>
    <w:p w14:paraId="780CE8A3" w14:textId="77777777" w:rsidR="00987BC8" w:rsidRPr="001C537D" w:rsidRDefault="00987BC8" w:rsidP="001C537D">
      <w:r>
        <w:t>When undertaking this risk review, the Aquatic Biosecurity Risk Assessment unit (ABRA) has been the first point of contact for all related questions. ABRA has provided periodic updates on this risk review since early-2023 and will continue to do so until the release of the final report.</w:t>
      </w:r>
    </w:p>
    <w:p w14:paraId="2245B592" w14:textId="77777777" w:rsidR="00987BC8" w:rsidRDefault="00987BC8" w:rsidP="00987BC8">
      <w:pPr>
        <w:pStyle w:val="Heading2"/>
        <w:numPr>
          <w:ilvl w:val="0"/>
          <w:numId w:val="8"/>
        </w:numPr>
      </w:pPr>
      <w:bookmarkStart w:id="18" w:name="_Toc230346690"/>
      <w:r>
        <w:t>Method</w:t>
      </w:r>
      <w:bookmarkEnd w:id="18"/>
    </w:p>
    <w:p w14:paraId="67535B5B" w14:textId="77777777" w:rsidR="00987BC8" w:rsidRDefault="00987BC8" w:rsidP="002A6496">
      <w:pPr>
        <w:rPr>
          <w:lang w:eastAsia="ja-JP"/>
        </w:rPr>
      </w:pPr>
      <w:r>
        <w:rPr>
          <w:lang w:eastAsia="ja-JP"/>
        </w:rPr>
        <w:t>This chapter provides the risk assessment methodology and the general considerations and key assumptions used by the department when undertaking this risk review.</w:t>
      </w:r>
    </w:p>
    <w:p w14:paraId="03E4B08B" w14:textId="77777777" w:rsidR="00987BC8" w:rsidRDefault="00987BC8" w:rsidP="002A6496">
      <w:pPr>
        <w:rPr>
          <w:lang w:eastAsia="ja-JP"/>
        </w:rPr>
      </w:pPr>
      <w:r>
        <w:rPr>
          <w:lang w:eastAsia="ja-JP"/>
        </w:rPr>
        <w:t xml:space="preserve">The World Organisation for Animal Health (WOAH) </w:t>
      </w:r>
      <w:r w:rsidRPr="0084080A">
        <w:rPr>
          <w:rStyle w:val="Emphasis"/>
        </w:rPr>
        <w:t xml:space="preserve">Aquatic </w:t>
      </w:r>
      <w:r>
        <w:rPr>
          <w:rStyle w:val="Emphasis"/>
        </w:rPr>
        <w:t>A</w:t>
      </w:r>
      <w:r w:rsidRPr="0084080A">
        <w:rPr>
          <w:rStyle w:val="Emphasis"/>
        </w:rPr>
        <w:t xml:space="preserve">nimal </w:t>
      </w:r>
      <w:r>
        <w:rPr>
          <w:rStyle w:val="Emphasis"/>
        </w:rPr>
        <w:t>H</w:t>
      </w:r>
      <w:r w:rsidRPr="0084080A">
        <w:rPr>
          <w:rStyle w:val="Emphasis"/>
        </w:rPr>
        <w:t xml:space="preserve">ealth </w:t>
      </w:r>
      <w:r>
        <w:rPr>
          <w:rStyle w:val="Emphasis"/>
        </w:rPr>
        <w:t>C</w:t>
      </w:r>
      <w:r w:rsidRPr="0084080A">
        <w:rPr>
          <w:rStyle w:val="Emphasis"/>
        </w:rPr>
        <w:t xml:space="preserve">ode </w:t>
      </w:r>
      <w:r w:rsidRPr="00230782">
        <w:rPr>
          <w:rStyle w:val="Emphasis"/>
        </w:rPr>
        <w:t>(</w:t>
      </w:r>
      <w:r w:rsidRPr="001334D4">
        <w:t>Aquatic Code</w:t>
      </w:r>
      <w:r w:rsidRPr="00230782">
        <w:rPr>
          <w:rStyle w:val="Emphasis"/>
        </w:rPr>
        <w:t>)</w:t>
      </w:r>
      <w:r>
        <w:rPr>
          <w:rStyle w:val="Emphasis"/>
        </w:rPr>
        <w:t xml:space="preserve"> </w:t>
      </w:r>
      <w:r>
        <w:rPr>
          <w:lang w:eastAsia="ja-JP"/>
        </w:rPr>
        <w:t xml:space="preserve">describes ‘General obligations related to certification’ in chapter 5.1 </w:t>
      </w:r>
      <w:r>
        <w:rPr>
          <w:noProof/>
          <w:lang w:eastAsia="ja-JP"/>
        </w:rPr>
        <w:t>(WOAH 2024a)</w:t>
      </w:r>
      <w:r>
        <w:rPr>
          <w:lang w:eastAsia="ja-JP"/>
        </w:rPr>
        <w:t>.</w:t>
      </w:r>
    </w:p>
    <w:p w14:paraId="775568FC" w14:textId="77777777" w:rsidR="00987BC8" w:rsidRDefault="00987BC8" w:rsidP="002A6496">
      <w:pPr>
        <w:rPr>
          <w:lang w:eastAsia="ja-JP"/>
        </w:rPr>
      </w:pPr>
      <w:r>
        <w:rPr>
          <w:lang w:eastAsia="ja-JP"/>
        </w:rPr>
        <w:t xml:space="preserve">The </w:t>
      </w:r>
      <w:r w:rsidRPr="0007477A">
        <w:rPr>
          <w:rStyle w:val="Emphasis"/>
        </w:rPr>
        <w:t xml:space="preserve">Aquatic </w:t>
      </w:r>
      <w:r>
        <w:rPr>
          <w:rStyle w:val="Emphasis"/>
        </w:rPr>
        <w:t>C</w:t>
      </w:r>
      <w:r w:rsidRPr="0007477A">
        <w:rPr>
          <w:rStyle w:val="Emphasis"/>
        </w:rPr>
        <w:t>ode</w:t>
      </w:r>
      <w:r>
        <w:rPr>
          <w:lang w:eastAsia="ja-JP"/>
        </w:rPr>
        <w:t xml:space="preserve"> states in Article 5.1.2 </w:t>
      </w:r>
      <w:r>
        <w:rPr>
          <w:noProof/>
          <w:lang w:eastAsia="ja-JP"/>
        </w:rPr>
        <w:t>(WOAH 2024a)</w:t>
      </w:r>
      <w:r>
        <w:rPr>
          <w:lang w:eastAsia="ja-JP"/>
        </w:rPr>
        <w:t xml:space="preserve"> that:</w:t>
      </w:r>
    </w:p>
    <w:p w14:paraId="22A976FF" w14:textId="77777777" w:rsidR="00987BC8" w:rsidRPr="0097392A" w:rsidRDefault="00987BC8" w:rsidP="002A6496">
      <w:pPr>
        <w:pStyle w:val="Quote"/>
      </w:pPr>
      <w:r w:rsidRPr="0097392A">
        <w:t>The import requirements included in the international aquatic animal health certificate should assure that commodities introduced into the importing country comply with WOAH standards. Importing countries should align their requirements with the recommendations in the relevant standards of the WOAH. If there are no such recommendations or if the country chooses a level of protection requiring measures more stringent than the standards of the WOAH, these should be based on an import risk analysis conducted in accordance with chapter 2.1.</w:t>
      </w:r>
    </w:p>
    <w:p w14:paraId="5A46DA65" w14:textId="77777777" w:rsidR="00987BC8" w:rsidRDefault="00987BC8" w:rsidP="002A6496">
      <w:pPr>
        <w:rPr>
          <w:lang w:eastAsia="ja-JP"/>
        </w:rPr>
      </w:pPr>
      <w:r>
        <w:rPr>
          <w:lang w:eastAsia="ja-JP"/>
        </w:rPr>
        <w:t xml:space="preserve">Article 5.1.2 </w:t>
      </w:r>
      <w:r>
        <w:rPr>
          <w:noProof/>
          <w:lang w:eastAsia="ja-JP"/>
        </w:rPr>
        <w:t>(WOAH 2024a)</w:t>
      </w:r>
      <w:r>
        <w:rPr>
          <w:lang w:eastAsia="ja-JP"/>
        </w:rPr>
        <w:t xml:space="preserve"> further states that:</w:t>
      </w:r>
    </w:p>
    <w:p w14:paraId="6B3532A6" w14:textId="77777777" w:rsidR="00987BC8" w:rsidRDefault="00987BC8" w:rsidP="0097392A">
      <w:pPr>
        <w:pStyle w:val="Quote"/>
      </w:pPr>
      <w:r>
        <w:t>The international aquatic animal health certificate should not include measures against pathogenic agents or diseases that are not WOAH listed, unless the importing country has demonstrated through an import risk analysis, carried out in accordance with Section 2, that the pathogenic agent or disease poses a significant risk to the importing country.</w:t>
      </w:r>
    </w:p>
    <w:p w14:paraId="72E501F6" w14:textId="77777777" w:rsidR="00987BC8" w:rsidRDefault="00987BC8" w:rsidP="00D82628">
      <w:pPr>
        <w:rPr>
          <w:lang w:eastAsia="ja-JP"/>
        </w:rPr>
      </w:pPr>
      <w:r>
        <w:rPr>
          <w:lang w:eastAsia="ja-JP"/>
        </w:rPr>
        <w:t xml:space="preserve">There are 4 components of risk analysis as described in chapter 2.1 of the </w:t>
      </w:r>
      <w:r w:rsidRPr="0007477A">
        <w:rPr>
          <w:rStyle w:val="Emphasis"/>
        </w:rPr>
        <w:t xml:space="preserve">Aquatic </w:t>
      </w:r>
      <w:r>
        <w:rPr>
          <w:rStyle w:val="Emphasis"/>
        </w:rPr>
        <w:t>C</w:t>
      </w:r>
      <w:r w:rsidRPr="0007477A">
        <w:rPr>
          <w:rStyle w:val="Emphasis"/>
        </w:rPr>
        <w:t>ode</w:t>
      </w:r>
      <w:r>
        <w:rPr>
          <w:lang w:eastAsia="ja-JP"/>
        </w:rPr>
        <w:t xml:space="preserve"> </w:t>
      </w:r>
      <w:r>
        <w:rPr>
          <w:noProof/>
          <w:lang w:eastAsia="ja-JP"/>
        </w:rPr>
        <w:t>(WOAH 2024a)</w:t>
      </w:r>
      <w:r>
        <w:rPr>
          <w:lang w:eastAsia="ja-JP"/>
        </w:rPr>
        <w:t>:</w:t>
      </w:r>
    </w:p>
    <w:p w14:paraId="56893DB7" w14:textId="77777777" w:rsidR="00987BC8" w:rsidRDefault="00987BC8" w:rsidP="00987BC8">
      <w:pPr>
        <w:pStyle w:val="ListNumber"/>
        <w:numPr>
          <w:ilvl w:val="0"/>
          <w:numId w:val="31"/>
        </w:numPr>
        <w:rPr>
          <w:lang w:eastAsia="ja-JP"/>
        </w:rPr>
      </w:pPr>
      <w:r>
        <w:rPr>
          <w:lang w:eastAsia="ja-JP"/>
        </w:rPr>
        <w:t>hazard identification</w:t>
      </w:r>
    </w:p>
    <w:p w14:paraId="6A117F5A" w14:textId="77777777" w:rsidR="00987BC8" w:rsidRDefault="00987BC8" w:rsidP="00987BC8">
      <w:pPr>
        <w:pStyle w:val="ListNumber"/>
        <w:ind w:left="454" w:hanging="454"/>
        <w:rPr>
          <w:lang w:eastAsia="ja-JP"/>
        </w:rPr>
      </w:pPr>
      <w:r>
        <w:rPr>
          <w:lang w:eastAsia="ja-JP"/>
        </w:rPr>
        <w:t>risk assessment (entry, exposure and consequence assessments and risk estimation)</w:t>
      </w:r>
    </w:p>
    <w:p w14:paraId="3C4F92C9" w14:textId="77777777" w:rsidR="00987BC8" w:rsidRDefault="00987BC8" w:rsidP="00987BC8">
      <w:pPr>
        <w:pStyle w:val="ListNumber"/>
        <w:ind w:left="454" w:hanging="454"/>
        <w:rPr>
          <w:lang w:eastAsia="ja-JP"/>
        </w:rPr>
      </w:pPr>
      <w:r>
        <w:rPr>
          <w:lang w:eastAsia="ja-JP"/>
        </w:rPr>
        <w:t>risk management</w:t>
      </w:r>
    </w:p>
    <w:p w14:paraId="53BF02DC" w14:textId="77777777" w:rsidR="00987BC8" w:rsidRDefault="00987BC8" w:rsidP="00987BC8">
      <w:pPr>
        <w:pStyle w:val="ListNumber"/>
        <w:ind w:left="454" w:hanging="454"/>
        <w:rPr>
          <w:lang w:eastAsia="ja-JP"/>
        </w:rPr>
      </w:pPr>
      <w:r>
        <w:rPr>
          <w:lang w:eastAsia="ja-JP"/>
        </w:rPr>
        <w:t>risk communication.</w:t>
      </w:r>
    </w:p>
    <w:p w14:paraId="61DD8398" w14:textId="77777777" w:rsidR="00987BC8" w:rsidRDefault="00987BC8" w:rsidP="00D82628">
      <w:pPr>
        <w:rPr>
          <w:lang w:eastAsia="ja-JP"/>
        </w:rPr>
      </w:pPr>
      <w:r>
        <w:rPr>
          <w:lang w:eastAsia="ja-JP"/>
        </w:rPr>
        <w:t>Hazard identification, risk assessment and risk management are sequential steps within a risk analysis. Risk communication is an ongoing process and includes both formal and informal consultation with stakeholders.</w:t>
      </w:r>
    </w:p>
    <w:p w14:paraId="0A0E379D" w14:textId="0767BF09" w:rsidR="00987BC8" w:rsidRDefault="00987BC8">
      <w:pPr>
        <w:rPr>
          <w:lang w:eastAsia="ja-JP"/>
        </w:rPr>
        <w:sectPr w:rsidR="00987BC8" w:rsidSect="009728E8">
          <w:pgSz w:w="11906" w:h="16838"/>
          <w:pgMar w:top="1418" w:right="1418" w:bottom="1418" w:left="1418" w:header="567" w:footer="283" w:gutter="0"/>
          <w:cols w:space="708"/>
          <w:docGrid w:linePitch="360"/>
        </w:sectPr>
      </w:pPr>
      <w:r>
        <w:rPr>
          <w:lang w:eastAsia="ja-JP"/>
        </w:rPr>
        <w:fldChar w:fldCharType="begin"/>
      </w:r>
      <w:r>
        <w:rPr>
          <w:lang w:eastAsia="ja-JP"/>
        </w:rPr>
        <w:instrText xml:space="preserve"> REF _Ref225150700 \h </w:instrText>
      </w:r>
      <w:r>
        <w:rPr>
          <w:lang w:eastAsia="ja-JP"/>
        </w:rPr>
      </w:r>
      <w:r>
        <w:rPr>
          <w:lang w:eastAsia="ja-JP"/>
        </w:rPr>
        <w:fldChar w:fldCharType="separate"/>
      </w:r>
      <w:r w:rsidR="00020619">
        <w:t xml:space="preserve">Figure </w:t>
      </w:r>
      <w:r w:rsidR="00020619">
        <w:rPr>
          <w:noProof/>
        </w:rPr>
        <w:t>1</w:t>
      </w:r>
      <w:r>
        <w:rPr>
          <w:lang w:eastAsia="ja-JP"/>
        </w:rPr>
        <w:fldChar w:fldCharType="end"/>
      </w:r>
      <w:r>
        <w:rPr>
          <w:lang w:eastAsia="ja-JP"/>
        </w:rPr>
        <w:t xml:space="preserve"> shows the components of the import risk analysis process and the steps within the risk assessment process.</w:t>
      </w:r>
    </w:p>
    <w:p w14:paraId="5E7829E5" w14:textId="03391580" w:rsidR="00987BC8" w:rsidRDefault="00987BC8" w:rsidP="00FE0919">
      <w:pPr>
        <w:pStyle w:val="Caption"/>
        <w:rPr>
          <w:lang w:eastAsia="ja-JP"/>
        </w:rPr>
      </w:pPr>
      <w:bookmarkStart w:id="19" w:name="_Ref225150700"/>
      <w:bookmarkStart w:id="20" w:name="_Toc230346813"/>
      <w:r>
        <w:t xml:space="preserve">Figure </w:t>
      </w:r>
      <w:fldSimple w:instr=" SEQ Figure \* ARABIC ">
        <w:r w:rsidR="00020619">
          <w:rPr>
            <w:noProof/>
          </w:rPr>
          <w:t>1</w:t>
        </w:r>
      </w:fldSimple>
      <w:bookmarkEnd w:id="19"/>
      <w:r>
        <w:t xml:space="preserve"> </w:t>
      </w:r>
      <w:r w:rsidRPr="00110242">
        <w:t>Components of the import risk analysis process and the steps within the risk assessment process</w:t>
      </w:r>
      <w:bookmarkEnd w:id="20"/>
    </w:p>
    <w:p w14:paraId="42EC284F" w14:textId="77777777" w:rsidR="00987BC8" w:rsidRDefault="00987BC8">
      <w:pPr>
        <w:rPr>
          <w:lang w:eastAsia="ja-JP"/>
        </w:rPr>
      </w:pPr>
      <w:r>
        <w:rPr>
          <w:noProof/>
          <w:lang w:eastAsia="ja-JP"/>
        </w:rPr>
        <w:drawing>
          <wp:inline distT="0" distB="0" distL="0" distR="0" wp14:anchorId="1092D739" wp14:editId="4789730D">
            <wp:extent cx="7921782" cy="4060459"/>
            <wp:effectExtent l="0" t="0" r="3175" b="0"/>
            <wp:docPr id="1713630427" name="Picture 1" descr="A diagram showing the four components of the import risk analysis process, and the four steps of risk assessment, as detailed in Chapt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630427" name="Picture 1" descr="A diagram showing the four components of the import risk analysis process, and the four steps of risk assessment, as detailed in Chapter 2."/>
                    <pic:cNvPicPr/>
                  </pic:nvPicPr>
                  <pic:blipFill>
                    <a:blip r:embed="rId37">
                      <a:extLst>
                        <a:ext uri="{28A0092B-C50C-407E-A947-70E740481C1C}">
                          <a14:useLocalDpi xmlns:a14="http://schemas.microsoft.com/office/drawing/2010/main" val="0"/>
                        </a:ext>
                      </a:extLst>
                    </a:blip>
                    <a:stretch>
                      <a:fillRect/>
                    </a:stretch>
                  </pic:blipFill>
                  <pic:spPr>
                    <a:xfrm>
                      <a:off x="0" y="0"/>
                      <a:ext cx="7942358" cy="4071006"/>
                    </a:xfrm>
                    <a:prstGeom prst="rect">
                      <a:avLst/>
                    </a:prstGeom>
                  </pic:spPr>
                </pic:pic>
              </a:graphicData>
            </a:graphic>
          </wp:inline>
        </w:drawing>
      </w:r>
    </w:p>
    <w:p w14:paraId="78D32AAC" w14:textId="77777777" w:rsidR="00987BC8" w:rsidRDefault="00987BC8" w:rsidP="002B3F6F">
      <w:pPr>
        <w:pStyle w:val="FigureTableNoteSource"/>
        <w:rPr>
          <w:lang w:eastAsia="ja-JP"/>
        </w:rPr>
        <w:sectPr w:rsidR="00987BC8" w:rsidSect="00987BC8">
          <w:pgSz w:w="16838" w:h="11906" w:orient="landscape"/>
          <w:pgMar w:top="1418" w:right="1418" w:bottom="1418" w:left="1418" w:header="567" w:footer="283" w:gutter="0"/>
          <w:cols w:space="708"/>
          <w:docGrid w:linePitch="360"/>
        </w:sectPr>
      </w:pPr>
      <w:r w:rsidRPr="00903A22">
        <w:rPr>
          <w:lang w:eastAsia="ja-JP"/>
        </w:rPr>
        <w:t xml:space="preserve">The import risk analysis process comprises </w:t>
      </w:r>
      <w:r>
        <w:rPr>
          <w:lang w:eastAsia="ja-JP"/>
        </w:rPr>
        <w:t>4 </w:t>
      </w:r>
      <w:r w:rsidRPr="00903A22">
        <w:rPr>
          <w:lang w:eastAsia="ja-JP"/>
        </w:rPr>
        <w:t xml:space="preserve">components. </w:t>
      </w:r>
      <w:r w:rsidRPr="003B2397">
        <w:rPr>
          <w:b/>
          <w:bCs/>
          <w:lang w:eastAsia="ja-JP"/>
        </w:rPr>
        <w:t>Hazard identification</w:t>
      </w:r>
      <w:r w:rsidRPr="00903A22">
        <w:rPr>
          <w:lang w:eastAsia="ja-JP"/>
        </w:rPr>
        <w:t xml:space="preserve"> the first component involves identifying the disease agents associated with the importation of a goods, that could potentially produce adverse consequences and categorising them as a hazard. </w:t>
      </w:r>
      <w:r w:rsidRPr="00CC6B29">
        <w:rPr>
          <w:b/>
          <w:bCs/>
          <w:lang w:eastAsia="ja-JP"/>
        </w:rPr>
        <w:t>Risk assessment</w:t>
      </w:r>
      <w:r w:rsidRPr="00903A22">
        <w:rPr>
          <w:lang w:eastAsia="ja-JP"/>
        </w:rPr>
        <w:t xml:space="preserve"> the second component, is completed for each hazard. It estimates the risks associated with the hazard and is comprised of </w:t>
      </w:r>
      <w:r>
        <w:rPr>
          <w:lang w:eastAsia="ja-JP"/>
        </w:rPr>
        <w:t>4 </w:t>
      </w:r>
      <w:r w:rsidRPr="00903A22">
        <w:rPr>
          <w:lang w:eastAsia="ja-JP"/>
        </w:rPr>
        <w:t>steps</w:t>
      </w:r>
      <w:r w:rsidRPr="003B2397">
        <w:rPr>
          <w:b/>
          <w:bCs/>
          <w:lang w:eastAsia="ja-JP"/>
        </w:rPr>
        <w:t>. Entry assessment</w:t>
      </w:r>
      <w:r w:rsidRPr="00903A22">
        <w:rPr>
          <w:lang w:eastAsia="ja-JP"/>
        </w:rPr>
        <w:t xml:space="preserve"> describes the pathway(s) for the introduction of the hazard into Australia and estimates the likelihood of entry for that hazard. </w:t>
      </w:r>
      <w:r w:rsidRPr="003B2397">
        <w:rPr>
          <w:b/>
          <w:bCs/>
          <w:lang w:eastAsia="ja-JP"/>
        </w:rPr>
        <w:t>Exposure assessment</w:t>
      </w:r>
      <w:r w:rsidRPr="00903A22">
        <w:rPr>
          <w:lang w:eastAsia="ja-JP"/>
        </w:rPr>
        <w:t xml:space="preserve"> determines, for each hazard, the likelihood that a susceptible species in Australia would be exposed to the agent via imported live marine ornamental fish or associated wastes. </w:t>
      </w:r>
      <w:r w:rsidRPr="00CC6B29">
        <w:rPr>
          <w:b/>
          <w:bCs/>
          <w:lang w:eastAsia="ja-JP"/>
        </w:rPr>
        <w:t>Consequence assessment</w:t>
      </w:r>
      <w:r w:rsidRPr="00903A22">
        <w:rPr>
          <w:lang w:eastAsia="ja-JP"/>
        </w:rPr>
        <w:t xml:space="preserve"> describes the potential consequences of a given exposure and estimates the probability of them occurring. </w:t>
      </w:r>
      <w:r w:rsidRPr="00CC6B29">
        <w:rPr>
          <w:b/>
          <w:bCs/>
          <w:lang w:eastAsia="ja-JP"/>
        </w:rPr>
        <w:t>Risk estimation</w:t>
      </w:r>
      <w:r w:rsidRPr="00903A22">
        <w:rPr>
          <w:lang w:eastAsia="ja-JP"/>
        </w:rPr>
        <w:t xml:space="preserve"> integrates likelihood of entry and exposure and likely consequences to obtain the overall annual risk associated with a hazard. </w:t>
      </w:r>
      <w:r w:rsidRPr="00CC6B29">
        <w:rPr>
          <w:b/>
          <w:bCs/>
          <w:lang w:eastAsia="ja-JP"/>
        </w:rPr>
        <w:t>Risk management</w:t>
      </w:r>
      <w:r w:rsidRPr="00903A22">
        <w:rPr>
          <w:lang w:eastAsia="ja-JP"/>
        </w:rPr>
        <w:t xml:space="preserve"> the third component of risk analysis is the process of identifying, selecting and implementing measures that can be applied to reduce the level of risk of a hazard, while at the same time, ensuring that negative effects on trade are minimised</w:t>
      </w:r>
      <w:r w:rsidRPr="00DD51DD">
        <w:rPr>
          <w:lang w:eastAsia="ja-JP"/>
        </w:rPr>
        <w:t xml:space="preserve">. </w:t>
      </w:r>
      <w:r w:rsidRPr="00C25C53">
        <w:rPr>
          <w:b/>
          <w:bCs/>
          <w:lang w:eastAsia="ja-JP"/>
        </w:rPr>
        <w:t>Risk communication</w:t>
      </w:r>
      <w:r w:rsidRPr="00903A22">
        <w:rPr>
          <w:lang w:eastAsia="ja-JP"/>
        </w:rPr>
        <w:t xml:space="preserve"> the fourth component of risk analysis, is an ongoing process and includes both formal and informal consultation with stakeholders and peer review</w:t>
      </w:r>
      <w:r>
        <w:rPr>
          <w:lang w:eastAsia="ja-JP"/>
        </w:rPr>
        <w:t>.</w:t>
      </w:r>
    </w:p>
    <w:p w14:paraId="58190FBB" w14:textId="77777777" w:rsidR="00987BC8" w:rsidRDefault="00987BC8" w:rsidP="00987BC8">
      <w:pPr>
        <w:pStyle w:val="Heading3"/>
        <w:numPr>
          <w:ilvl w:val="1"/>
          <w:numId w:val="8"/>
        </w:numPr>
      </w:pPr>
      <w:bookmarkStart w:id="21" w:name="_Toc230346691"/>
      <w:r>
        <w:t>Evaluating and reporting likelihoods</w:t>
      </w:r>
      <w:bookmarkEnd w:id="21"/>
    </w:p>
    <w:p w14:paraId="547D4D87" w14:textId="5A3EFAEB" w:rsidR="00987BC8" w:rsidRDefault="00987BC8" w:rsidP="00671AF7">
      <w:r>
        <w:t xml:space="preserve">The likelihood of a significant disease or pest (hazard) entering Australian territory or a part of Australian territory; and establishing itself or spreading in Australian territory or a part of Australian territory were evaluated qualitatively using the department’s standardised likelihood descriptors as described in </w:t>
      </w:r>
      <w:r>
        <w:fldChar w:fldCharType="begin"/>
      </w:r>
      <w:r>
        <w:instrText xml:space="preserve"> REF _Ref225151383 \h </w:instrText>
      </w:r>
      <w:r>
        <w:fldChar w:fldCharType="separate"/>
      </w:r>
      <w:r w:rsidR="00020619">
        <w:t xml:space="preserve">Table </w:t>
      </w:r>
      <w:r w:rsidR="00020619">
        <w:rPr>
          <w:noProof/>
        </w:rPr>
        <w:t>3</w:t>
      </w:r>
      <w:r>
        <w:fldChar w:fldCharType="end"/>
      </w:r>
      <w:r>
        <w:t>. Likelihood estimations made in this assessment were based on information available in the scientific literature, unpublished data, as well as the expert judgement of the department and other experts. This risk review used a qualitative approach.</w:t>
      </w:r>
    </w:p>
    <w:p w14:paraId="661410A7" w14:textId="1DEEBDCD" w:rsidR="00987BC8" w:rsidRDefault="00987BC8" w:rsidP="00136EF0">
      <w:pPr>
        <w:pStyle w:val="Caption"/>
      </w:pPr>
      <w:bookmarkStart w:id="22" w:name="_Ref225151383"/>
      <w:bookmarkStart w:id="23" w:name="_Toc230346763"/>
      <w:r>
        <w:t xml:space="preserve">Table </w:t>
      </w:r>
      <w:fldSimple w:instr=" SEQ Table \* ARABIC ">
        <w:r w:rsidR="00020619">
          <w:rPr>
            <w:noProof/>
          </w:rPr>
          <w:t>3</w:t>
        </w:r>
      </w:fldSimple>
      <w:bookmarkEnd w:id="22"/>
      <w:r>
        <w:t xml:space="preserve"> </w:t>
      </w:r>
      <w:r w:rsidRPr="00920E22">
        <w:t>Nomenclature for qualitative likelihoods</w:t>
      </w:r>
      <w:bookmarkEnd w:id="23"/>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256"/>
        <w:gridCol w:w="5804"/>
      </w:tblGrid>
      <w:tr w:rsidR="00987BC8" w:rsidRPr="00962E31" w14:paraId="02B7A885" w14:textId="77777777" w:rsidTr="007F10F0">
        <w:tc>
          <w:tcPr>
            <w:tcW w:w="3256" w:type="dxa"/>
          </w:tcPr>
          <w:p w14:paraId="2ACFC3FD" w14:textId="77777777" w:rsidR="00987BC8" w:rsidRPr="00962E31" w:rsidRDefault="00987BC8" w:rsidP="00962E31">
            <w:pPr>
              <w:pStyle w:val="TableHeading"/>
            </w:pPr>
            <w:r w:rsidRPr="00962E31">
              <w:t>Likelihood</w:t>
            </w:r>
          </w:p>
        </w:tc>
        <w:tc>
          <w:tcPr>
            <w:tcW w:w="5804" w:type="dxa"/>
          </w:tcPr>
          <w:p w14:paraId="7F9E9B45" w14:textId="77777777" w:rsidR="00987BC8" w:rsidRPr="00962E31" w:rsidRDefault="00987BC8" w:rsidP="00962E31">
            <w:pPr>
              <w:pStyle w:val="TableHeading"/>
            </w:pPr>
            <w:r w:rsidRPr="00962E31">
              <w:t>Descriptive definition</w:t>
            </w:r>
          </w:p>
        </w:tc>
      </w:tr>
      <w:tr w:rsidR="00987BC8" w:rsidRPr="00962E31" w14:paraId="75C049EC" w14:textId="77777777" w:rsidTr="007F10F0">
        <w:tc>
          <w:tcPr>
            <w:tcW w:w="3256" w:type="dxa"/>
          </w:tcPr>
          <w:p w14:paraId="5AC8B2EF" w14:textId="77777777" w:rsidR="00987BC8" w:rsidRPr="00962E31" w:rsidRDefault="00987BC8" w:rsidP="00962E31">
            <w:pPr>
              <w:pStyle w:val="TableText"/>
            </w:pPr>
            <w:r w:rsidRPr="00962E31">
              <w:t>High</w:t>
            </w:r>
          </w:p>
        </w:tc>
        <w:tc>
          <w:tcPr>
            <w:tcW w:w="5804" w:type="dxa"/>
          </w:tcPr>
          <w:p w14:paraId="608552A4" w14:textId="77777777" w:rsidR="00987BC8" w:rsidRPr="00962E31" w:rsidRDefault="00987BC8" w:rsidP="00962E31">
            <w:pPr>
              <w:pStyle w:val="TableText"/>
            </w:pPr>
            <w:r w:rsidRPr="00962E31">
              <w:t>The event would be very likely to occur</w:t>
            </w:r>
          </w:p>
        </w:tc>
      </w:tr>
      <w:tr w:rsidR="00987BC8" w:rsidRPr="00962E31" w14:paraId="2E0F2AB8" w14:textId="77777777" w:rsidTr="007F10F0">
        <w:tc>
          <w:tcPr>
            <w:tcW w:w="3256" w:type="dxa"/>
          </w:tcPr>
          <w:p w14:paraId="6CE0D599" w14:textId="77777777" w:rsidR="00987BC8" w:rsidRPr="00962E31" w:rsidRDefault="00987BC8" w:rsidP="00962E31">
            <w:pPr>
              <w:pStyle w:val="TableText"/>
            </w:pPr>
            <w:r w:rsidRPr="00962E31">
              <w:t>Moderate</w:t>
            </w:r>
          </w:p>
        </w:tc>
        <w:tc>
          <w:tcPr>
            <w:tcW w:w="5804" w:type="dxa"/>
          </w:tcPr>
          <w:p w14:paraId="086F39F5" w14:textId="77777777" w:rsidR="00987BC8" w:rsidRPr="00962E31" w:rsidRDefault="00987BC8" w:rsidP="00962E31">
            <w:pPr>
              <w:pStyle w:val="TableText"/>
            </w:pPr>
            <w:r w:rsidRPr="00962E31">
              <w:t>The event would occur with an even probability</w:t>
            </w:r>
          </w:p>
        </w:tc>
      </w:tr>
      <w:tr w:rsidR="00987BC8" w:rsidRPr="00962E31" w14:paraId="3228EF6B" w14:textId="77777777" w:rsidTr="007F10F0">
        <w:tc>
          <w:tcPr>
            <w:tcW w:w="3256" w:type="dxa"/>
          </w:tcPr>
          <w:p w14:paraId="16E6AFF6" w14:textId="77777777" w:rsidR="00987BC8" w:rsidRPr="00962E31" w:rsidRDefault="00987BC8" w:rsidP="00962E31">
            <w:pPr>
              <w:pStyle w:val="TableText"/>
            </w:pPr>
            <w:r w:rsidRPr="00962E31">
              <w:t>Low</w:t>
            </w:r>
          </w:p>
        </w:tc>
        <w:tc>
          <w:tcPr>
            <w:tcW w:w="5804" w:type="dxa"/>
          </w:tcPr>
          <w:p w14:paraId="2AF91F0D" w14:textId="77777777" w:rsidR="00987BC8" w:rsidRPr="00962E31" w:rsidRDefault="00987BC8" w:rsidP="00962E31">
            <w:pPr>
              <w:pStyle w:val="TableText"/>
            </w:pPr>
            <w:r w:rsidRPr="00962E31">
              <w:t>The event would be unlikely to occur</w:t>
            </w:r>
          </w:p>
        </w:tc>
      </w:tr>
      <w:tr w:rsidR="00987BC8" w:rsidRPr="00962E31" w14:paraId="71F0A26C" w14:textId="77777777" w:rsidTr="007F10F0">
        <w:tc>
          <w:tcPr>
            <w:tcW w:w="3256" w:type="dxa"/>
          </w:tcPr>
          <w:p w14:paraId="6775B077" w14:textId="77777777" w:rsidR="00987BC8" w:rsidRPr="00962E31" w:rsidRDefault="00987BC8" w:rsidP="00962E31">
            <w:pPr>
              <w:pStyle w:val="TableText"/>
            </w:pPr>
            <w:r w:rsidRPr="00962E31">
              <w:t>Very low</w:t>
            </w:r>
          </w:p>
        </w:tc>
        <w:tc>
          <w:tcPr>
            <w:tcW w:w="5804" w:type="dxa"/>
          </w:tcPr>
          <w:p w14:paraId="28FFA1D8" w14:textId="77777777" w:rsidR="00987BC8" w:rsidRPr="00962E31" w:rsidRDefault="00987BC8" w:rsidP="00962E31">
            <w:pPr>
              <w:pStyle w:val="TableText"/>
            </w:pPr>
            <w:r w:rsidRPr="00962E31">
              <w:t>The event would be very unlikely to occur</w:t>
            </w:r>
          </w:p>
        </w:tc>
      </w:tr>
      <w:tr w:rsidR="00987BC8" w:rsidRPr="00962E31" w14:paraId="028A4ACB" w14:textId="77777777" w:rsidTr="007F10F0">
        <w:tc>
          <w:tcPr>
            <w:tcW w:w="3256" w:type="dxa"/>
          </w:tcPr>
          <w:p w14:paraId="379409F6" w14:textId="77777777" w:rsidR="00987BC8" w:rsidRPr="00962E31" w:rsidRDefault="00987BC8" w:rsidP="00962E31">
            <w:pPr>
              <w:pStyle w:val="TableText"/>
            </w:pPr>
            <w:r w:rsidRPr="00962E31">
              <w:t>Extremely low</w:t>
            </w:r>
          </w:p>
        </w:tc>
        <w:tc>
          <w:tcPr>
            <w:tcW w:w="5804" w:type="dxa"/>
          </w:tcPr>
          <w:p w14:paraId="454EFE9B" w14:textId="77777777" w:rsidR="00987BC8" w:rsidRPr="00962E31" w:rsidRDefault="00987BC8" w:rsidP="00962E31">
            <w:pPr>
              <w:pStyle w:val="TableText"/>
            </w:pPr>
            <w:r w:rsidRPr="00962E31">
              <w:t>The event would be extremely unlikely to occur</w:t>
            </w:r>
          </w:p>
        </w:tc>
      </w:tr>
      <w:tr w:rsidR="00987BC8" w14:paraId="6A848BC7" w14:textId="77777777" w:rsidTr="007F10F0">
        <w:tc>
          <w:tcPr>
            <w:tcW w:w="3256" w:type="dxa"/>
          </w:tcPr>
          <w:p w14:paraId="0E63EFFE" w14:textId="77777777" w:rsidR="00987BC8" w:rsidRPr="00962E31" w:rsidRDefault="00987BC8" w:rsidP="00962E31">
            <w:pPr>
              <w:pStyle w:val="TableText"/>
            </w:pPr>
            <w:r w:rsidRPr="00962E31">
              <w:t>Negligible</w:t>
            </w:r>
          </w:p>
        </w:tc>
        <w:tc>
          <w:tcPr>
            <w:tcW w:w="5804" w:type="dxa"/>
          </w:tcPr>
          <w:p w14:paraId="2AFA9721" w14:textId="77777777" w:rsidR="00987BC8" w:rsidRDefault="00987BC8" w:rsidP="00962E31">
            <w:pPr>
              <w:pStyle w:val="TableText"/>
            </w:pPr>
            <w:r w:rsidRPr="00962E31">
              <w:t>The event would almost certainly not occur</w:t>
            </w:r>
          </w:p>
        </w:tc>
      </w:tr>
    </w:tbl>
    <w:p w14:paraId="79F3335F" w14:textId="77777777" w:rsidR="00987BC8" w:rsidRDefault="00987BC8" w:rsidP="000A5656">
      <w:pPr>
        <w:spacing w:before="120"/>
      </w:pPr>
      <w:r>
        <w:t>Estimating the likelihoods associated with entry, exposure and establishment and spread involved examining the various factors that influence those likelihoods.</w:t>
      </w:r>
    </w:p>
    <w:p w14:paraId="0206BACD" w14:textId="77777777" w:rsidR="00987BC8" w:rsidRDefault="00987BC8" w:rsidP="00F55D17">
      <w:r>
        <w:t xml:space="preserve">Entry and exposure likelihood estimations consider the likelihood of the event occurring over a one-year period. This is considered a sufficient period to enable evaluation of seasonal effects, but not so long as to incorporate effects that may be associated with significant changes in disease factors, host factors or factors associated with trade. Entry and exposure assessments for each hazard considered the expected annual volume of trade in the goods. The previous year’s trade was the basis for the expected annual volume of trade. There were no changes in import conditions to consider when using this data to estimate the expected volume of trade (refer </w:t>
      </w:r>
      <w:hyperlink r:id="rId38" w:history="1">
        <w:r w:rsidRPr="00C11F32">
          <w:rPr>
            <w:rStyle w:val="Hyperlink"/>
          </w:rPr>
          <w:t>BICON</w:t>
        </w:r>
      </w:hyperlink>
      <w:r>
        <w:t>).</w:t>
      </w:r>
    </w:p>
    <w:p w14:paraId="5739048A" w14:textId="77777777" w:rsidR="00987BC8" w:rsidRDefault="00987BC8" w:rsidP="00987BC8">
      <w:pPr>
        <w:pStyle w:val="Heading3"/>
        <w:numPr>
          <w:ilvl w:val="1"/>
          <w:numId w:val="8"/>
        </w:numPr>
      </w:pPr>
      <w:bookmarkStart w:id="24" w:name="_Toc230346692"/>
      <w:r>
        <w:t>Entry assessment</w:t>
      </w:r>
      <w:bookmarkEnd w:id="24"/>
    </w:p>
    <w:p w14:paraId="41701992" w14:textId="77777777" w:rsidR="00987BC8" w:rsidRDefault="00987BC8" w:rsidP="00F55D17">
      <w:r>
        <w:t xml:space="preserve">The entry assessment determines the annual likelihood of entry into Australia of each hazard. In this risk review, consideration is given to the single-entry scenario or the ‘unrestricted goods’, which is live marine ornamental fish genera currently included on the </w:t>
      </w:r>
      <w:hyperlink r:id="rId39" w:history="1">
        <w:r w:rsidRPr="000D3031">
          <w:rPr>
            <w:rStyle w:val="Hyperlink"/>
          </w:rPr>
          <w:t xml:space="preserve">List of permitted live marine ornamental fish </w:t>
        </w:r>
      </w:hyperlink>
      <w:r>
        <w:t>(</w:t>
      </w:r>
      <w:r w:rsidRPr="000D3031">
        <w:rPr>
          <w:i/>
          <w:iCs/>
        </w:rPr>
        <w:t>Permitted marine species list</w:t>
      </w:r>
      <w:r>
        <w:t>) and imported under the current ‘</w:t>
      </w:r>
      <w:hyperlink w:anchor="_Import_policy" w:history="1">
        <w:r w:rsidRPr="00F11E74">
          <w:rPr>
            <w:rStyle w:val="Hyperlink"/>
          </w:rPr>
          <w:t>import policy</w:t>
        </w:r>
      </w:hyperlink>
      <w:r>
        <w:t>‘ (excluding consideration of source (captive bred or wild-caught)) from all countries.</w:t>
      </w:r>
    </w:p>
    <w:p w14:paraId="0491D50D" w14:textId="77777777" w:rsidR="00987BC8" w:rsidRDefault="00987BC8" w:rsidP="00F55D17">
      <w:r>
        <w:t>Fish are placed in polythene bags approximately one-third filled with seawater in preparation for transport. The bags are inflated with pure oxygen (two-thirds), sealed with rubber bands or clips and placed in polystyrene boxes or cartons fitted with a plastic lining and then sealed. There may be one or more bags per box, but each bag is required to contain only one species of fish. Each box or carton is then labelled and individually identified.</w:t>
      </w:r>
    </w:p>
    <w:p w14:paraId="69A7137C" w14:textId="77777777" w:rsidR="00987BC8" w:rsidRDefault="00987BC8" w:rsidP="00F55D17">
      <w:r>
        <w:t xml:space="preserve">Once packaged, the fish are transported to wholesalers or export distribution centres where the fish may be unpacked and held in a holding facility for conditioning or stabilisation to ensure they are fit for export. An export distribution centre may </w:t>
      </w:r>
      <w:proofErr w:type="gramStart"/>
      <w:r>
        <w:t>be located in</w:t>
      </w:r>
      <w:proofErr w:type="gramEnd"/>
      <w:r>
        <w:t xml:space="preserve"> a different country from where the fish were farmed or collected from the wild. Any fish showing clinical signs of disease or visible presence of parasites are treated while being acclimatised in the holding facility or disposed. Acclimatization is the process of slowly introducing the fish to different quality water to allow physiological adjustments to occur gradually over time.</w:t>
      </w:r>
    </w:p>
    <w:p w14:paraId="49A36BFD" w14:textId="77777777" w:rsidR="00987BC8" w:rsidRDefault="00987BC8" w:rsidP="00F55D17">
      <w:r>
        <w:t>Once the bags are unloaded at the final packaging room, the water is again changed and the bags re-oxygenated. Fish for export are packaged as described earlier for transportation in sealed polythene bags in insulated cardboard boxes.</w:t>
      </w:r>
    </w:p>
    <w:p w14:paraId="1D72B0FD" w14:textId="77777777" w:rsidR="00987BC8" w:rsidRDefault="00987BC8" w:rsidP="00F55D17">
      <w:r>
        <w:t>In the wholesale or export distribution centre holding facilities, fish from different sources may again be mixed prior to export to meet customer orders. Cross contamination of fish from different batches may occur in these facilities due to inadequate cleaning and disinfection of equipment between batches.</w:t>
      </w:r>
    </w:p>
    <w:p w14:paraId="53FC98D9" w14:textId="77777777" w:rsidR="00987BC8" w:rsidRDefault="00987BC8" w:rsidP="00F55D17">
      <w:r>
        <w:t>In export distribution centres, ornamental fish destined for Australia are subject to quarantine isolation and visual inspection (in accordance with current import conditions) and exported to Australia accompanied by a health certificate provided by the competent authority of the exporting country.</w:t>
      </w:r>
    </w:p>
    <w:p w14:paraId="1C80ACDA" w14:textId="77777777" w:rsidR="00987BC8" w:rsidRDefault="00987BC8" w:rsidP="00F55D17">
      <w:r>
        <w:t xml:space="preserve">On arrival in Australia, live marine ornamental fish are inspected by the department to ensure that they are healthy, the health certification and invoice is in order, they are an approved </w:t>
      </w:r>
      <w:proofErr w:type="gramStart"/>
      <w:r>
        <w:t>species</w:t>
      </w:r>
      <w:proofErr w:type="gramEnd"/>
      <w:r>
        <w:t xml:space="preserve"> and they do not contain non-permitted material or material of biosecurity concern. All marine ornamental fish are then directed for isolation by the department at an ornamental fish approved arrangement site (AA site) for 7 days. At the end of the quarantine period, the fish are inspected at the AA site by the department and must be found free from clinical signs of diseases and pests before they are released from biosecurity control.</w:t>
      </w:r>
    </w:p>
    <w:p w14:paraId="0F73EFE1" w14:textId="77777777" w:rsidR="00987BC8" w:rsidRDefault="00987BC8" w:rsidP="00987BC8">
      <w:pPr>
        <w:pStyle w:val="Heading4"/>
        <w:numPr>
          <w:ilvl w:val="2"/>
          <w:numId w:val="8"/>
        </w:numPr>
      </w:pPr>
      <w:r>
        <w:t>Key considerations</w:t>
      </w:r>
    </w:p>
    <w:p w14:paraId="6DC6458E" w14:textId="77777777" w:rsidR="00987BC8" w:rsidRDefault="00987BC8" w:rsidP="00F55D17">
      <w:r>
        <w:t>Several key factors were considered when determining the likelihood of viable and infective hazards being present in live marine ornamental fish imported into Australia, including:</w:t>
      </w:r>
    </w:p>
    <w:p w14:paraId="6A6748FA" w14:textId="77777777" w:rsidR="00987BC8" w:rsidRDefault="00987BC8" w:rsidP="00987BC8">
      <w:pPr>
        <w:pStyle w:val="ListBullet"/>
        <w:ind w:left="360" w:hanging="360"/>
      </w:pPr>
      <w:r>
        <w:t>Volume and species of live marine ornamental fish imported into Australia.</w:t>
      </w:r>
    </w:p>
    <w:p w14:paraId="17678A58" w14:textId="77777777" w:rsidR="00987BC8" w:rsidRDefault="00987BC8" w:rsidP="00987BC8">
      <w:pPr>
        <w:pStyle w:val="ListBullet2"/>
        <w:ind w:left="1117" w:hanging="360"/>
      </w:pPr>
      <w:r>
        <w:t>Approximately 65,000 to 80,000 individual marine ornamental fish are imported annually.</w:t>
      </w:r>
    </w:p>
    <w:p w14:paraId="7A331E8B" w14:textId="77777777" w:rsidR="00987BC8" w:rsidRDefault="00987BC8" w:rsidP="00987BC8">
      <w:pPr>
        <w:pStyle w:val="ListBullet2"/>
        <w:ind w:left="1117" w:hanging="360"/>
      </w:pPr>
      <w:r>
        <w:t xml:space="preserve">Only live marine fish genera included on the </w:t>
      </w:r>
      <w:r w:rsidRPr="000D3031">
        <w:rPr>
          <w:i/>
          <w:iCs/>
        </w:rPr>
        <w:t>Permitted marine species list</w:t>
      </w:r>
      <w:r>
        <w:t xml:space="preserve"> (refer </w:t>
      </w:r>
      <w:hyperlink w:anchor="_Appendix_A:_Statistical" w:history="1">
        <w:r w:rsidRPr="00EB682C">
          <w:rPr>
            <w:rStyle w:val="Hyperlink"/>
          </w:rPr>
          <w:t>Appendix A</w:t>
        </w:r>
      </w:hyperlink>
      <w:r>
        <w:t>) are permitted import.</w:t>
      </w:r>
    </w:p>
    <w:p w14:paraId="1627ACC4" w14:textId="77777777" w:rsidR="00987BC8" w:rsidRDefault="00987BC8" w:rsidP="00987BC8">
      <w:pPr>
        <w:pStyle w:val="ListBullet"/>
        <w:ind w:left="360" w:hanging="360"/>
      </w:pPr>
      <w:r>
        <w:t>Biological characteristics of each hazard, including the:</w:t>
      </w:r>
    </w:p>
    <w:p w14:paraId="0B1B8ED5" w14:textId="77777777" w:rsidR="00987BC8" w:rsidRDefault="00987BC8" w:rsidP="00987BC8">
      <w:pPr>
        <w:pStyle w:val="ListBullet2"/>
        <w:ind w:left="1117" w:hanging="360"/>
      </w:pPr>
      <w:r>
        <w:t>life cycle of the hazard</w:t>
      </w:r>
    </w:p>
    <w:p w14:paraId="3B433AA0" w14:textId="77777777" w:rsidR="00987BC8" w:rsidRDefault="00987BC8" w:rsidP="00987BC8">
      <w:pPr>
        <w:pStyle w:val="ListBullet2"/>
        <w:ind w:left="1117" w:hanging="360"/>
      </w:pPr>
      <w:r>
        <w:t>host range of the hazard</w:t>
      </w:r>
    </w:p>
    <w:p w14:paraId="1D2CDD46" w14:textId="77777777" w:rsidR="00987BC8" w:rsidRDefault="00987BC8" w:rsidP="00987BC8">
      <w:pPr>
        <w:pStyle w:val="ListBullet2"/>
        <w:ind w:left="1117" w:hanging="360"/>
      </w:pPr>
      <w:r>
        <w:t>expected prevalence of the hazard in the imported fish (including potential differences in captive bred and wild-caught source populations)</w:t>
      </w:r>
    </w:p>
    <w:p w14:paraId="5D319567" w14:textId="77777777" w:rsidR="00987BC8" w:rsidRDefault="00987BC8" w:rsidP="00987BC8">
      <w:pPr>
        <w:pStyle w:val="ListBullet3"/>
        <w:ind w:left="1276" w:hanging="425"/>
      </w:pPr>
      <w:r w:rsidRPr="00DD3827">
        <w:t>Where expected prevalence in captive bred and wild-caught marine ornamental fish is uncertain, the higher entry likelihood rating is given the greater weighting when determining the final entry likelihood. This ensures that biosecurity risk is managed for both wild-caught and captive bred marine ornamental fish in a situation where potential differences in entry likelihoods are uncertain</w:t>
      </w:r>
      <w:r>
        <w:t>.</w:t>
      </w:r>
    </w:p>
    <w:p w14:paraId="523D7B7D" w14:textId="77777777" w:rsidR="00987BC8" w:rsidRDefault="00987BC8" w:rsidP="00987BC8">
      <w:pPr>
        <w:pStyle w:val="ListBullet2"/>
        <w:ind w:left="1117" w:hanging="360"/>
      </w:pPr>
      <w:r>
        <w:t xml:space="preserve">Whether there </w:t>
      </w:r>
      <w:proofErr w:type="gramStart"/>
      <w:r>
        <w:t>is</w:t>
      </w:r>
      <w:proofErr w:type="gramEnd"/>
      <w:r>
        <w:t xml:space="preserve"> a carrier status, subclinical presentation, or obvious gross clinical signs of infection.</w:t>
      </w:r>
    </w:p>
    <w:p w14:paraId="1BB759E8" w14:textId="77777777" w:rsidR="00987BC8" w:rsidRDefault="00987BC8" w:rsidP="00987BC8">
      <w:pPr>
        <w:pStyle w:val="ListBullet"/>
        <w:ind w:left="360" w:hanging="360"/>
      </w:pPr>
      <w:r>
        <w:t>Goods factors, including:</w:t>
      </w:r>
    </w:p>
    <w:p w14:paraId="6400D78B" w14:textId="77777777" w:rsidR="00987BC8" w:rsidRDefault="00987BC8" w:rsidP="00987BC8">
      <w:pPr>
        <w:pStyle w:val="ListBullet2"/>
        <w:ind w:left="1117" w:hanging="360"/>
      </w:pPr>
      <w:r>
        <w:t>the likelihood of the hazard being present in an infective form in the fish (or associated wastes) being imported</w:t>
      </w:r>
    </w:p>
    <w:p w14:paraId="0F59ED87" w14:textId="77777777" w:rsidR="00987BC8" w:rsidRDefault="00987BC8" w:rsidP="00987BC8">
      <w:pPr>
        <w:pStyle w:val="ListBullet2"/>
        <w:ind w:left="1117" w:hanging="360"/>
      </w:pPr>
      <w:r>
        <w:t>current import policy, including:</w:t>
      </w:r>
    </w:p>
    <w:p w14:paraId="07FA1B74" w14:textId="77777777" w:rsidR="00987BC8" w:rsidRDefault="00987BC8" w:rsidP="00987BC8">
      <w:pPr>
        <w:pStyle w:val="ListBullet3"/>
        <w:ind w:left="1276" w:hanging="425"/>
      </w:pPr>
      <w:r>
        <w:t>the source of the fish being imported, including both wild and captive bred populations and proximity to farmed foodfish culture</w:t>
      </w:r>
    </w:p>
    <w:p w14:paraId="20FBE897" w14:textId="77777777" w:rsidR="00987BC8" w:rsidRDefault="00987BC8" w:rsidP="00987BC8">
      <w:pPr>
        <w:pStyle w:val="ListBullet3"/>
        <w:ind w:left="1276" w:hanging="425"/>
      </w:pPr>
      <w:r>
        <w:t xml:space="preserve">impacts of inspection both pre-export and </w:t>
      </w:r>
      <w:proofErr w:type="gramStart"/>
      <w:r>
        <w:t>on-arrival</w:t>
      </w:r>
      <w:proofErr w:type="gramEnd"/>
      <w:r>
        <w:t xml:space="preserve"> on detecting fish infected with hazards</w:t>
      </w:r>
    </w:p>
    <w:p w14:paraId="7B16AC36" w14:textId="57212B23" w:rsidR="00987BC8" w:rsidRDefault="00987BC8" w:rsidP="00987BC8">
      <w:pPr>
        <w:pStyle w:val="ListBullet3"/>
        <w:ind w:left="1276" w:hanging="425"/>
      </w:pPr>
      <w:r>
        <w:t xml:space="preserve">impacts of quarantine for 7 days </w:t>
      </w:r>
      <w:proofErr w:type="gramStart"/>
      <w:r>
        <w:t>on-arrival</w:t>
      </w:r>
      <w:proofErr w:type="gramEnd"/>
      <w:r>
        <w:t xml:space="preserve"> in Australia, on detecting fish infected with hazards</w:t>
      </w:r>
      <w:r w:rsidR="00266EF3">
        <w:t>.</w:t>
      </w:r>
    </w:p>
    <w:p w14:paraId="2FD99F23" w14:textId="77777777" w:rsidR="00987BC8" w:rsidRDefault="00987BC8" w:rsidP="00F55D17">
      <w:r>
        <w:t xml:space="preserve">Following review of the </w:t>
      </w:r>
      <w:r w:rsidRPr="007A6BA3">
        <w:rPr>
          <w:rStyle w:val="Emphasis"/>
        </w:rPr>
        <w:t>Import risk analysis on live ornamental fish</w:t>
      </w:r>
      <w:r w:rsidRPr="001138CC">
        <w:rPr>
          <w:i/>
          <w:iCs/>
        </w:rPr>
        <w:t xml:space="preserve"> </w:t>
      </w:r>
      <w:r>
        <w:t>released in 1999 (</w:t>
      </w:r>
      <w:r w:rsidRPr="00393752">
        <w:rPr>
          <w:i/>
          <w:iCs/>
        </w:rPr>
        <w:t>Ornamental fish IRA</w:t>
      </w:r>
      <w:r>
        <w:t xml:space="preserve">) </w:t>
      </w:r>
      <w:r>
        <w:rPr>
          <w:noProof/>
        </w:rPr>
        <w:t>(AQIS 1999)</w:t>
      </w:r>
      <w:r>
        <w:t xml:space="preserve"> and the </w:t>
      </w:r>
      <w:r w:rsidRPr="007A6BA3">
        <w:rPr>
          <w:rStyle w:val="Emphasis"/>
        </w:rPr>
        <w:t>Importation of freshwater ornamental fish: review of biosecurity risks associated with gourami iridovirus and related viruses—final import risk analysis report</w:t>
      </w:r>
      <w:r>
        <w:t xml:space="preserve"> (</w:t>
      </w:r>
      <w:r w:rsidRPr="007A6BA3">
        <w:rPr>
          <w:rStyle w:val="Emphasis"/>
        </w:rPr>
        <w:t>Gourami iridovirus review</w:t>
      </w:r>
      <w:r>
        <w:t xml:space="preserve">) </w:t>
      </w:r>
      <w:r>
        <w:rPr>
          <w:noProof/>
        </w:rPr>
        <w:t>(Department of Agriculture 2014)</w:t>
      </w:r>
      <w:r>
        <w:t>, this risk review made assumptions when estimating the likelihood of entry for each hazard, including:</w:t>
      </w:r>
    </w:p>
    <w:p w14:paraId="4ABABD95" w14:textId="77777777" w:rsidR="00987BC8" w:rsidRDefault="00987BC8" w:rsidP="00987BC8">
      <w:pPr>
        <w:pStyle w:val="ListBullet"/>
        <w:ind w:left="360" w:hanging="360"/>
      </w:pPr>
      <w:r>
        <w:t>The hazards are present in all source countries.</w:t>
      </w:r>
    </w:p>
    <w:p w14:paraId="7907DBFC" w14:textId="77777777" w:rsidR="00987BC8" w:rsidRPr="00793935" w:rsidRDefault="00987BC8" w:rsidP="00987BC8">
      <w:pPr>
        <w:pStyle w:val="ListBullet2"/>
        <w:ind w:left="1117" w:hanging="360"/>
      </w:pPr>
      <w:r w:rsidRPr="00793935">
        <w:t xml:space="preserve">The absence of a disease agent from a region is an important consideration in an entry assessment. However, as the scope of this risk review includes importation of live marine ornamental fish from all countries, the entry assessment assumes that the hazards are present in all source countries. The current pre-export and post-arrival risk management measures for the importation of live marine ornamental fish (except for the requirement that they are </w:t>
      </w:r>
      <w:proofErr w:type="gramStart"/>
      <w:r w:rsidRPr="00793935">
        <w:t>wild-caught</w:t>
      </w:r>
      <w:proofErr w:type="gramEnd"/>
      <w:r w:rsidRPr="00793935">
        <w:t>) are in place at the time of import.</w:t>
      </w:r>
    </w:p>
    <w:p w14:paraId="3D8F511A" w14:textId="77777777" w:rsidR="00987BC8" w:rsidRDefault="00987BC8" w:rsidP="00987BC8">
      <w:pPr>
        <w:pStyle w:val="ListBullet3"/>
        <w:ind w:left="1276" w:hanging="425"/>
      </w:pPr>
      <w:r>
        <w:t>Country, compartment or zone freedom from hazards may be considered as a biosecurity measure if necessary.</w:t>
      </w:r>
    </w:p>
    <w:p w14:paraId="3E272458" w14:textId="77777777" w:rsidR="00987BC8" w:rsidRDefault="00987BC8" w:rsidP="00987BC8">
      <w:pPr>
        <w:pStyle w:val="ListBullet"/>
        <w:ind w:left="360" w:hanging="360"/>
      </w:pPr>
      <w:r>
        <w:t>Pre-export inspection typically focuses on the physical appearance of the fish to be exported. It is unlikely that fish which are subclinically infected or with mild gross signs will be identified and removed, and therefore this cannot be solely relied upon to reduce entry likelihood.</w:t>
      </w:r>
    </w:p>
    <w:p w14:paraId="7EAA0BE5" w14:textId="77777777" w:rsidR="00987BC8" w:rsidRDefault="00987BC8" w:rsidP="00987BC8">
      <w:pPr>
        <w:pStyle w:val="ListBullet2"/>
        <w:ind w:left="1117" w:hanging="360"/>
      </w:pPr>
      <w:r>
        <w:t>Generally, ornamental fish are checked for visible external parasites and clinical signs of disease prior to harvesting or following collection from the wild, and only visibly healthy fish are moved to holding tanks for sorting (e.g. size and male/female), counting and export.</w:t>
      </w:r>
    </w:p>
    <w:p w14:paraId="5C975EC7" w14:textId="77777777" w:rsidR="00987BC8" w:rsidRDefault="00987BC8" w:rsidP="00987BC8">
      <w:pPr>
        <w:pStyle w:val="ListBullet3"/>
        <w:ind w:left="1276" w:hanging="425"/>
      </w:pPr>
      <w:r>
        <w:t>Fish showing clinical signs of disease may undergo treatment and be held on the farm until they recover and are fit for transportation.</w:t>
      </w:r>
    </w:p>
    <w:p w14:paraId="361BEB9C" w14:textId="77777777" w:rsidR="00987BC8" w:rsidRDefault="00987BC8" w:rsidP="00987BC8">
      <w:pPr>
        <w:pStyle w:val="ListBullet2"/>
        <w:ind w:left="1117" w:hanging="360"/>
      </w:pPr>
      <w:r>
        <w:t>Apparently healthy fish may carry disease agents without showing clinical signs of disease.</w:t>
      </w:r>
    </w:p>
    <w:p w14:paraId="682A880D" w14:textId="77777777" w:rsidR="00987BC8" w:rsidRDefault="00987BC8" w:rsidP="00987BC8">
      <w:pPr>
        <w:pStyle w:val="ListBullet3"/>
        <w:ind w:left="1276" w:hanging="425"/>
      </w:pPr>
      <w:r>
        <w:t>The likelihood of shipments carrying subclinically infected fish would depend on the prevalence of disease in the source population and the nature of the hazard in the species being imported.</w:t>
      </w:r>
    </w:p>
    <w:p w14:paraId="42B24665" w14:textId="77777777" w:rsidR="00987BC8" w:rsidRDefault="00987BC8" w:rsidP="00987BC8">
      <w:pPr>
        <w:pStyle w:val="ListBullet2"/>
        <w:ind w:left="1117" w:hanging="360"/>
      </w:pPr>
      <w:r>
        <w:t>Fish that are obviously diseased at any point during the supply-chain (pre-export, on-arrival or post-quarantine) are unlikely to be supplied further as poor-quality shipments would lead to loss of business.</w:t>
      </w:r>
    </w:p>
    <w:p w14:paraId="4C436B34" w14:textId="77777777" w:rsidR="00987BC8" w:rsidRDefault="00987BC8" w:rsidP="00987BC8">
      <w:pPr>
        <w:pStyle w:val="ListBullet"/>
        <w:ind w:left="360" w:hanging="360"/>
      </w:pPr>
      <w:r>
        <w:t>In most cases, if marine ornamental fish are infected with a hazard, they would be expected to carry a sufficient pathogen load to cause infection, regardless of whether the fish originates from captive breeding or is wild</w:t>
      </w:r>
      <w:r>
        <w:rPr>
          <w:rFonts w:ascii="Cambria Math" w:hAnsi="Cambria Math" w:cs="Cambria Math"/>
        </w:rPr>
        <w:t>‑</w:t>
      </w:r>
      <w:r>
        <w:t>caught. Furthermore, infected and healthy fish, and fish sourced from the wild and farms, may be mixed during importation, which allows hazard proliferation and infection of healthy fish and therefore increased prevalence in bags.</w:t>
      </w:r>
    </w:p>
    <w:p w14:paraId="517493EA" w14:textId="77777777" w:rsidR="00987BC8" w:rsidRDefault="00987BC8" w:rsidP="00987BC8">
      <w:pPr>
        <w:pStyle w:val="Heading4"/>
        <w:numPr>
          <w:ilvl w:val="2"/>
          <w:numId w:val="8"/>
        </w:numPr>
      </w:pPr>
      <w:bookmarkStart w:id="25" w:name="_Estimation_of_likelihood"/>
      <w:bookmarkEnd w:id="25"/>
      <w:r>
        <w:t>Estimation of likelihood of entry</w:t>
      </w:r>
    </w:p>
    <w:p w14:paraId="005B52AD" w14:textId="166B0C58" w:rsidR="00987BC8" w:rsidRDefault="00987BC8" w:rsidP="00F55D17">
      <w:r>
        <w:t xml:space="preserve">The entry assessments considered the above factors, other relevant information, and estimated the annual likelihood of each hazard entering Australia in imported live marine ornamental fish. The entry assessment used the qualitative likelihood descriptors described in </w:t>
      </w:r>
      <w:r>
        <w:fldChar w:fldCharType="begin"/>
      </w:r>
      <w:r>
        <w:instrText xml:space="preserve"> REF _Ref225151383 \h </w:instrText>
      </w:r>
      <w:r>
        <w:fldChar w:fldCharType="separate"/>
      </w:r>
      <w:r w:rsidR="00020619">
        <w:t xml:space="preserve">Table </w:t>
      </w:r>
      <w:r w:rsidR="00020619">
        <w:rPr>
          <w:noProof/>
        </w:rPr>
        <w:t>3</w:t>
      </w:r>
      <w:r>
        <w:fldChar w:fldCharType="end"/>
      </w:r>
      <w:r>
        <w:t>.</w:t>
      </w:r>
    </w:p>
    <w:p w14:paraId="4A7F6215" w14:textId="77777777" w:rsidR="00987BC8" w:rsidRDefault="00987BC8" w:rsidP="00F55D17">
      <w:r>
        <w:t xml:space="preserve">The outcome of the entry assessment was the annual </w:t>
      </w:r>
      <w:r w:rsidRPr="00A87CC9">
        <w:rPr>
          <w:rStyle w:val="Strong"/>
        </w:rPr>
        <w:t>likelihood of entry</w:t>
      </w:r>
      <w:r>
        <w:t xml:space="preserve"> (LR) into Australia of the hazard.</w:t>
      </w:r>
    </w:p>
    <w:p w14:paraId="13E2920E" w14:textId="77777777" w:rsidR="00987BC8" w:rsidRDefault="00987BC8" w:rsidP="00987BC8">
      <w:pPr>
        <w:pStyle w:val="Heading3"/>
        <w:numPr>
          <w:ilvl w:val="1"/>
          <w:numId w:val="8"/>
        </w:numPr>
      </w:pPr>
      <w:bookmarkStart w:id="26" w:name="_Toc230346693"/>
      <w:r>
        <w:t>Exposure assessment</w:t>
      </w:r>
      <w:bookmarkEnd w:id="26"/>
    </w:p>
    <w:p w14:paraId="7609DD74" w14:textId="77777777" w:rsidR="00987BC8" w:rsidRDefault="00987BC8" w:rsidP="00F55D17">
      <w:r>
        <w:t>The exposure assessment determines the likelihood of direct exposure of a susceptible population (exposure group) in Australia to each hazard via potentially infected live imported marine ornamental fish (or associated wastes). All estimates of the likelihood of exposure assume the hazard is present in the live marine ornamental fish at the time of arrival in Australia. Once released from post-arrival quarantine, most imported live marine ornamental fish are expected to be sent to wholesale facilities and generally sold to retail shops such as aquarium or pet stores. In these stores, imported live marine ornamental fish may be mixed with Australian bred or wild-caught fish. From the retailer, most would be on-sold for display purposes in home aquariums, a small number may end up as broodstock for breeding purposes or as display in public aquariums and some may be used as feed/bait for other fish or released directly into the wild (deliberately or inadvertently).</w:t>
      </w:r>
    </w:p>
    <w:p w14:paraId="73819815" w14:textId="77777777" w:rsidR="00987BC8" w:rsidRDefault="00987BC8" w:rsidP="00F55D17">
      <w:r>
        <w:t>The factors considered when estimating the likelihood of an exposure group directly encountering a hazard, for each major exposure pathway, included the:</w:t>
      </w:r>
    </w:p>
    <w:p w14:paraId="4DB46207" w14:textId="77777777" w:rsidR="00987BC8" w:rsidRDefault="00987BC8" w:rsidP="00987BC8">
      <w:pPr>
        <w:pStyle w:val="ListBullet"/>
        <w:ind w:left="360" w:hanging="360"/>
      </w:pPr>
      <w:r>
        <w:t>likelihood of live imported marine ornamental fish entering the general environment of the exposure groups</w:t>
      </w:r>
    </w:p>
    <w:p w14:paraId="1C217EE3" w14:textId="77777777" w:rsidR="00987BC8" w:rsidRDefault="00987BC8" w:rsidP="00987BC8">
      <w:pPr>
        <w:pStyle w:val="ListBullet"/>
        <w:ind w:left="360" w:hanging="360"/>
      </w:pPr>
      <w:r>
        <w:t>amount of infectious hazard in the live imported marine ornamental fish (or associated wastes) at point of exposure</w:t>
      </w:r>
    </w:p>
    <w:p w14:paraId="4C0D83DC" w14:textId="77777777" w:rsidR="00987BC8" w:rsidRDefault="00987BC8" w:rsidP="00987BC8">
      <w:pPr>
        <w:pStyle w:val="ListBullet"/>
        <w:ind w:left="360" w:hanging="360"/>
      </w:pPr>
      <w:r>
        <w:t>likelihood of contact between susceptible host animals and live imported marine ornamental fish (or associated wastes).</w:t>
      </w:r>
    </w:p>
    <w:p w14:paraId="3D886E02" w14:textId="77777777" w:rsidR="00987BC8" w:rsidRDefault="00987BC8" w:rsidP="00F55D17">
      <w:r>
        <w:t>The source of the fish being imported (wild or captive bred) was not considered in the exposure assessment as this factor does not impact the likelihood of exposure.</w:t>
      </w:r>
    </w:p>
    <w:p w14:paraId="35F10976" w14:textId="77777777" w:rsidR="00987BC8" w:rsidRDefault="00987BC8" w:rsidP="00987BC8">
      <w:pPr>
        <w:pStyle w:val="Heading4"/>
        <w:numPr>
          <w:ilvl w:val="2"/>
          <w:numId w:val="8"/>
        </w:numPr>
      </w:pPr>
      <w:r>
        <w:t>Identification of exposure groups</w:t>
      </w:r>
    </w:p>
    <w:p w14:paraId="7B04B953" w14:textId="77777777" w:rsidR="00987BC8" w:rsidRDefault="00987BC8" w:rsidP="00F55D17">
      <w:r>
        <w:t xml:space="preserve">Following review of the </w:t>
      </w:r>
      <w:r w:rsidRPr="007A6BA3">
        <w:rPr>
          <w:rStyle w:val="Emphasis"/>
        </w:rPr>
        <w:t>Ornamental fish IRA</w:t>
      </w:r>
      <w:r>
        <w:t xml:space="preserve"> and the </w:t>
      </w:r>
      <w:r w:rsidRPr="007A6BA3">
        <w:rPr>
          <w:rStyle w:val="Emphasis"/>
        </w:rPr>
        <w:t>Gourami iridovirus review</w:t>
      </w:r>
      <w:r>
        <w:t>, this risk review identified 3 exposure groups based on potential end uses for imported live marine ornamental fish. The exposure groups are:</w:t>
      </w:r>
    </w:p>
    <w:p w14:paraId="7F468D99" w14:textId="77777777" w:rsidR="00987BC8" w:rsidRDefault="00987BC8" w:rsidP="00987BC8">
      <w:pPr>
        <w:pStyle w:val="ListNumber"/>
        <w:numPr>
          <w:ilvl w:val="0"/>
          <w:numId w:val="23"/>
        </w:numPr>
      </w:pPr>
      <w:r>
        <w:t>aquarium fish populations</w:t>
      </w:r>
    </w:p>
    <w:p w14:paraId="50B32EE0" w14:textId="77777777" w:rsidR="00987BC8" w:rsidRDefault="00987BC8" w:rsidP="00987BC8">
      <w:pPr>
        <w:pStyle w:val="ListNumber"/>
        <w:ind w:left="454" w:hanging="454"/>
      </w:pPr>
      <w:r>
        <w:t>farmed fish (foodfish and ornamental) populations</w:t>
      </w:r>
    </w:p>
    <w:p w14:paraId="051A30CE" w14:textId="77777777" w:rsidR="00987BC8" w:rsidRDefault="00987BC8" w:rsidP="00987BC8">
      <w:pPr>
        <w:pStyle w:val="ListNumber"/>
        <w:ind w:left="454" w:hanging="454"/>
      </w:pPr>
      <w:r>
        <w:t>wild fish populations.</w:t>
      </w:r>
    </w:p>
    <w:p w14:paraId="58CEF1C0" w14:textId="77777777" w:rsidR="00987BC8" w:rsidRDefault="00987BC8" w:rsidP="00F659D8">
      <w:pPr>
        <w:pStyle w:val="Heading5"/>
      </w:pPr>
      <w:r>
        <w:t>Aquarium fish populations</w:t>
      </w:r>
    </w:p>
    <w:p w14:paraId="161D4551" w14:textId="77777777" w:rsidR="00987BC8" w:rsidRDefault="00987BC8" w:rsidP="00F55D17">
      <w:r>
        <w:t>Aquarium fish populations are susceptible species of ornamental fish in Australia that are not under biosecurity control, and they may include imported and domestic sourced stock. The aquarium fish population exposure group includes ornamental fish in wholesale facilities, pet stores, retail stores, public aquariums and home aquariums and excludes ornamental fish within commercial aquaculture facilities. Imported ornamental fish within approved arrangement sites are not encompassed in this exposure group because they are the imported goods.</w:t>
      </w:r>
    </w:p>
    <w:p w14:paraId="7BF903D9" w14:textId="77777777" w:rsidR="00987BC8" w:rsidRDefault="00987BC8" w:rsidP="00395B83">
      <w:pPr>
        <w:pStyle w:val="Heading5"/>
      </w:pPr>
      <w:r>
        <w:t>Farmed fish (foodfish and ornamental) populations</w:t>
      </w:r>
    </w:p>
    <w:p w14:paraId="1B158A5B" w14:textId="2F818878" w:rsidR="00987BC8" w:rsidRDefault="00987BC8" w:rsidP="00F55D17">
      <w:r>
        <w:t>Farmed fish (foodfish and ornamental) populations are susceptible species of farmed foodfish (fish destined for human consumption) or fish farmed for ornamental purposes. The farmed fish exposure group includes 2 subgroups:</w:t>
      </w:r>
    </w:p>
    <w:p w14:paraId="2469758A" w14:textId="77777777" w:rsidR="00987BC8" w:rsidRDefault="00987BC8" w:rsidP="00987BC8">
      <w:pPr>
        <w:pStyle w:val="ListNumber"/>
        <w:numPr>
          <w:ilvl w:val="0"/>
          <w:numId w:val="32"/>
        </w:numPr>
      </w:pPr>
      <w:r w:rsidRPr="00716B28">
        <w:rPr>
          <w:b/>
          <w:bCs/>
        </w:rPr>
        <w:t>Foodfish</w:t>
      </w:r>
      <w:r>
        <w:rPr>
          <w:b/>
          <w:bCs/>
        </w:rPr>
        <w:t xml:space="preserve"> </w:t>
      </w:r>
      <w:r w:rsidRPr="002701DE">
        <w:t>–</w:t>
      </w:r>
      <w:r>
        <w:t xml:space="preserve"> fish grown for human consumption or recreational fishing (foodfish) in semi-open, semi-closed and closed systems, as well as foodfish species kept in research facilities and government hatcheries.</w:t>
      </w:r>
    </w:p>
    <w:p w14:paraId="7CCEF69C" w14:textId="77777777" w:rsidR="00987BC8" w:rsidRDefault="00987BC8" w:rsidP="00987BC8">
      <w:pPr>
        <w:pStyle w:val="ListNumber"/>
        <w:numPr>
          <w:ilvl w:val="0"/>
          <w:numId w:val="32"/>
        </w:numPr>
      </w:pPr>
      <w:r w:rsidRPr="00716B28">
        <w:rPr>
          <w:b/>
          <w:bCs/>
        </w:rPr>
        <w:t>Ornamental fish</w:t>
      </w:r>
      <w:r w:rsidRPr="00FE27E9">
        <w:t xml:space="preserve"> </w:t>
      </w:r>
      <w:r w:rsidRPr="002701DE">
        <w:t>–</w:t>
      </w:r>
      <w:r>
        <w:t xml:space="preserve"> ornamental fish farmed in closed and semi-closed systems in Australia.</w:t>
      </w:r>
    </w:p>
    <w:p w14:paraId="2AD7C9D1" w14:textId="77777777" w:rsidR="00987BC8" w:rsidRDefault="00987BC8" w:rsidP="00F55D17">
      <w:r>
        <w:t xml:space="preserve">Consideration of the various aquaculture production systems that comprise the farmed fish exposure group was undertaken as applicable. This was done according to the four different categories of aquaculture production systems as defined in Chapter 4.1 of the WOAH </w:t>
      </w:r>
      <w:r w:rsidRPr="009821BD">
        <w:rPr>
          <w:i/>
          <w:iCs/>
        </w:rPr>
        <w:t>Manual of Diagnostic Tests for Aquatic Animals</w:t>
      </w:r>
      <w:r>
        <w:t xml:space="preserve"> (</w:t>
      </w:r>
      <w:r w:rsidRPr="009821BD">
        <w:t>Aquatic Manual</w:t>
      </w:r>
      <w:r>
        <w:t xml:space="preserve">) </w:t>
      </w:r>
      <w:r>
        <w:rPr>
          <w:noProof/>
        </w:rPr>
        <w:t>(WOAH 2024e)</w:t>
      </w:r>
      <w:r>
        <w:t>. These definitions are based on the system’s capacity to treat water entering and exiting the system, and the level of control over aquatic animals and vectors. The systems are:</w:t>
      </w:r>
    </w:p>
    <w:p w14:paraId="3366163E" w14:textId="77777777" w:rsidR="00987BC8" w:rsidRDefault="00987BC8" w:rsidP="00987BC8">
      <w:pPr>
        <w:pStyle w:val="ListNumber"/>
        <w:numPr>
          <w:ilvl w:val="0"/>
          <w:numId w:val="33"/>
        </w:numPr>
      </w:pPr>
      <w:r w:rsidRPr="00AA569E">
        <w:rPr>
          <w:b/>
          <w:bCs/>
        </w:rPr>
        <w:t>Open</w:t>
      </w:r>
      <w:r>
        <w:t xml:space="preserve"> </w:t>
      </w:r>
      <w:r w:rsidRPr="002701DE">
        <w:t>–</w:t>
      </w:r>
      <w:r>
        <w:t xml:space="preserve"> No control of the water, environmental conditions, animals or vectors. In line with the </w:t>
      </w:r>
      <w:r w:rsidRPr="0007477A">
        <w:rPr>
          <w:rStyle w:val="Emphasis"/>
        </w:rPr>
        <w:t xml:space="preserve">Aquatic </w:t>
      </w:r>
      <w:r>
        <w:rPr>
          <w:rStyle w:val="Emphasis"/>
        </w:rPr>
        <w:t>M</w:t>
      </w:r>
      <w:r w:rsidRPr="0007477A">
        <w:rPr>
          <w:rStyle w:val="Emphasis"/>
        </w:rPr>
        <w:t>anual</w:t>
      </w:r>
      <w:r>
        <w:t xml:space="preserve"> these systems are not considered ‘aquaculture establishments’ and are therefore not considered further in the context of the farmed fish populations.</w:t>
      </w:r>
    </w:p>
    <w:p w14:paraId="6E700EA7" w14:textId="77777777" w:rsidR="00987BC8" w:rsidRDefault="00987BC8" w:rsidP="00987BC8">
      <w:pPr>
        <w:pStyle w:val="ListNumber"/>
        <w:ind w:left="454" w:hanging="454"/>
      </w:pPr>
      <w:r w:rsidRPr="00565F71">
        <w:rPr>
          <w:b/>
          <w:bCs/>
        </w:rPr>
        <w:t>Semi-</w:t>
      </w:r>
      <w:r>
        <w:rPr>
          <w:b/>
          <w:bCs/>
        </w:rPr>
        <w:t>o</w:t>
      </w:r>
      <w:r w:rsidRPr="00565F71">
        <w:rPr>
          <w:b/>
          <w:bCs/>
        </w:rPr>
        <w:t>pen</w:t>
      </w:r>
      <w:r w:rsidRPr="002701DE">
        <w:t>–</w:t>
      </w:r>
      <w:r>
        <w:t xml:space="preserve"> No control over the water entering or exiting the system, or over the environmental conditions. Some control over aquatic animals and vectors entering and exiting the systems – for example, net pens or cages for fish.</w:t>
      </w:r>
    </w:p>
    <w:p w14:paraId="5BEF1D78" w14:textId="77777777" w:rsidR="00987BC8" w:rsidRDefault="00987BC8" w:rsidP="00987BC8">
      <w:pPr>
        <w:pStyle w:val="ListNumber"/>
        <w:ind w:left="454" w:hanging="454"/>
      </w:pPr>
      <w:r w:rsidRPr="00565F71">
        <w:rPr>
          <w:b/>
          <w:bCs/>
        </w:rPr>
        <w:t>Semi-closed</w:t>
      </w:r>
      <w:r>
        <w:t xml:space="preserve"> </w:t>
      </w:r>
      <w:r w:rsidRPr="002701DE">
        <w:t>–</w:t>
      </w:r>
      <w:r>
        <w:t xml:space="preserve"> Some control over the water entering and exiting the system and over the environmental conditions. Aquatic animals and vectors can be prevented from entering and exiting the system; however, there is limited control to prevent the entry or exit of pathogenic agents – for example, ponds, raceways, floating enclosures, and flow through tanks.</w:t>
      </w:r>
    </w:p>
    <w:p w14:paraId="7F4A67B8" w14:textId="77777777" w:rsidR="00987BC8" w:rsidRDefault="00987BC8" w:rsidP="00987BC8">
      <w:pPr>
        <w:pStyle w:val="ListNumber"/>
        <w:ind w:left="454" w:hanging="454"/>
      </w:pPr>
      <w:r w:rsidRPr="00AA569E">
        <w:rPr>
          <w:b/>
          <w:bCs/>
        </w:rPr>
        <w:t>Closed</w:t>
      </w:r>
      <w:r>
        <w:rPr>
          <w:b/>
          <w:bCs/>
        </w:rPr>
        <w:t xml:space="preserve"> </w:t>
      </w:r>
      <w:r w:rsidRPr="002701DE">
        <w:t>–</w:t>
      </w:r>
      <w:r>
        <w:t xml:space="preserve"> Sufficient control over water entering and exiting the system to exclude aquatic animals, vectors and pathogenic agents. Environmental conditions can also be controlled– for example, recirculating aquaculture systems </w:t>
      </w:r>
      <w:r>
        <w:rPr>
          <w:noProof/>
        </w:rPr>
        <w:t>(WOAH 2024e)</w:t>
      </w:r>
      <w:r>
        <w:t>.</w:t>
      </w:r>
    </w:p>
    <w:p w14:paraId="647A09F5" w14:textId="77777777" w:rsidR="00987BC8" w:rsidRDefault="00987BC8" w:rsidP="00C735BB">
      <w:pPr>
        <w:pStyle w:val="Heading5"/>
      </w:pPr>
      <w:r>
        <w:t>Wild fish populations</w:t>
      </w:r>
    </w:p>
    <w:p w14:paraId="38DCEF9E" w14:textId="77777777" w:rsidR="00987BC8" w:rsidRDefault="00987BC8" w:rsidP="00F55D17">
      <w:r>
        <w:t>Wild fish populations are susceptible species of fish located in the natural environment (e.g. oceans, waterways, and rivers). Control of movement of the water, environmental conditions, animals or vectors does not and generally cannot occur in these environments. All introduced, invasive and native species in the natural environment are included in this exposure group.</w:t>
      </w:r>
    </w:p>
    <w:p w14:paraId="0EE164A8" w14:textId="77777777" w:rsidR="00987BC8" w:rsidRDefault="00987BC8" w:rsidP="00987BC8">
      <w:pPr>
        <w:pStyle w:val="Heading4"/>
        <w:numPr>
          <w:ilvl w:val="2"/>
          <w:numId w:val="8"/>
        </w:numPr>
      </w:pPr>
      <w:r>
        <w:t>Identification of exposure pathways</w:t>
      </w:r>
    </w:p>
    <w:p w14:paraId="77DF35DA" w14:textId="7D541EBB" w:rsidR="00987BC8" w:rsidRDefault="00987BC8" w:rsidP="00F55D17">
      <w:r>
        <w:t xml:space="preserve">The </w:t>
      </w:r>
      <w:r w:rsidRPr="007A6BA3">
        <w:rPr>
          <w:rStyle w:val="Emphasis"/>
        </w:rPr>
        <w:t>Ornamental fish IRA</w:t>
      </w:r>
      <w:r w:rsidRPr="003226DF">
        <w:rPr>
          <w:i/>
          <w:iCs/>
        </w:rPr>
        <w:t xml:space="preserve"> </w:t>
      </w:r>
      <w:r>
        <w:t xml:space="preserve">and the </w:t>
      </w:r>
      <w:r w:rsidRPr="007A6BA3">
        <w:rPr>
          <w:rStyle w:val="Emphasis"/>
        </w:rPr>
        <w:t>Gourami iridovirus review</w:t>
      </w:r>
      <w:r w:rsidRPr="003226DF">
        <w:rPr>
          <w:i/>
          <w:iCs/>
        </w:rPr>
        <w:t xml:space="preserve"> </w:t>
      </w:r>
      <w:r>
        <w:t xml:space="preserve">both identified that most imported ornamental fish are destined for home aquaria </w:t>
      </w:r>
      <w:r>
        <w:rPr>
          <w:noProof/>
        </w:rPr>
        <w:t>(AQIS 1999; Department of Agriculture 2014)</w:t>
      </w:r>
      <w:r>
        <w:t xml:space="preserve">. There is no evidence to suggest this assumption is not valid now, and in the case of imported live marine ornamental fish, it is expected this is even more so the case. Marine ornamental fish are high value, and have advanced husbandry needs and specific environmental requirements, meaning the likelihood of their diversion, and subsequent survival, to other uses is less compared to freshwater ornamental species </w:t>
      </w:r>
      <w:r>
        <w:rPr>
          <w:noProof/>
        </w:rPr>
        <w:t>(Groover, DiMaggio &amp; Cassiano 2020)</w:t>
      </w:r>
      <w:r>
        <w:t xml:space="preserve">. </w:t>
      </w:r>
      <w:r>
        <w:fldChar w:fldCharType="begin"/>
      </w:r>
      <w:r>
        <w:instrText xml:space="preserve"> REF _Ref225165564 \h </w:instrText>
      </w:r>
      <w:r>
        <w:fldChar w:fldCharType="separate"/>
      </w:r>
      <w:r w:rsidR="00020619">
        <w:t xml:space="preserve">Table </w:t>
      </w:r>
      <w:r w:rsidR="00020619">
        <w:rPr>
          <w:noProof/>
        </w:rPr>
        <w:t>4</w:t>
      </w:r>
      <w:r>
        <w:fldChar w:fldCharType="end"/>
      </w:r>
      <w:r>
        <w:t xml:space="preserve"> provides an overview of the major and minor exposure pathways and the key points considered for each, along with the relevant direct exposure group(s) for each pathway. </w:t>
      </w:r>
      <w:r>
        <w:fldChar w:fldCharType="begin"/>
      </w:r>
      <w:r>
        <w:instrText xml:space="preserve"> REF _Ref225165590 \h </w:instrText>
      </w:r>
      <w:r>
        <w:fldChar w:fldCharType="separate"/>
      </w:r>
      <w:r w:rsidR="00020619">
        <w:t xml:space="preserve">Figure </w:t>
      </w:r>
      <w:r w:rsidR="00020619">
        <w:rPr>
          <w:noProof/>
        </w:rPr>
        <w:t>2</w:t>
      </w:r>
      <w:r>
        <w:fldChar w:fldCharType="end"/>
      </w:r>
      <w:r>
        <w:t xml:space="preserve"> depicts the major and minor exposure pathways by which the 3 exposure groups could be exposed to imported marine ornamental fish in Australia.</w:t>
      </w:r>
    </w:p>
    <w:p w14:paraId="4921EE92" w14:textId="64294530" w:rsidR="00987BC8" w:rsidRDefault="00987BC8" w:rsidP="00E723C5">
      <w:pPr>
        <w:pStyle w:val="Heading5"/>
      </w:pPr>
      <w:r>
        <w:t>Major exposure pathways</w:t>
      </w:r>
    </w:p>
    <w:p w14:paraId="35CA32FA" w14:textId="77777777" w:rsidR="00987BC8" w:rsidRDefault="00987BC8" w:rsidP="00F55D17">
      <w:r>
        <w:t>Major exposure pathways are those that are direct and that have a high probability of completion. They contribute substantially to the total likelihood of exposure occurring.</w:t>
      </w:r>
    </w:p>
    <w:p w14:paraId="291275CA" w14:textId="1E50250C" w:rsidR="00987BC8" w:rsidRDefault="00987BC8" w:rsidP="00F55D17">
      <w:r>
        <w:t xml:space="preserve">Following review of the </w:t>
      </w:r>
      <w:r w:rsidRPr="00351013">
        <w:rPr>
          <w:rStyle w:val="Emphasis"/>
        </w:rPr>
        <w:t>Ornamental fish IRA</w:t>
      </w:r>
      <w:r>
        <w:t xml:space="preserve"> and the </w:t>
      </w:r>
      <w:r w:rsidRPr="00351013">
        <w:rPr>
          <w:rStyle w:val="Emphasis"/>
        </w:rPr>
        <w:t>Gourami iridovirus review</w:t>
      </w:r>
      <w:r>
        <w:t>, this risk review identified 3 major pathways as substantially contributing to the total risk:</w:t>
      </w:r>
    </w:p>
    <w:p w14:paraId="443D9F79" w14:textId="77777777" w:rsidR="00987BC8" w:rsidRDefault="00987BC8" w:rsidP="00987BC8">
      <w:pPr>
        <w:pStyle w:val="ListNumber"/>
        <w:numPr>
          <w:ilvl w:val="0"/>
          <w:numId w:val="34"/>
        </w:numPr>
      </w:pPr>
      <w:r>
        <w:t>Direct release of imported live marine ornamental fish into the aquarium fish population.</w:t>
      </w:r>
    </w:p>
    <w:p w14:paraId="0B1BBDAD" w14:textId="77777777" w:rsidR="00987BC8" w:rsidRDefault="00987BC8" w:rsidP="00987BC8">
      <w:pPr>
        <w:pStyle w:val="ListNumber"/>
        <w:ind w:left="454" w:hanging="454"/>
      </w:pPr>
      <w:r>
        <w:t>Direct release of imported live marine ornamental fish into the farmed fish (foodfish and ornamental) population.</w:t>
      </w:r>
    </w:p>
    <w:p w14:paraId="42484BB9" w14:textId="77777777" w:rsidR="00987BC8" w:rsidRDefault="00987BC8" w:rsidP="00987BC8">
      <w:pPr>
        <w:pStyle w:val="ListNumber"/>
        <w:ind w:left="454" w:hanging="454"/>
      </w:pPr>
      <w:r>
        <w:t>Direct release of imported live marine ornamental fish into natural waterways.</w:t>
      </w:r>
    </w:p>
    <w:p w14:paraId="6A8DC2AF" w14:textId="77777777" w:rsidR="00987BC8" w:rsidRDefault="00987BC8" w:rsidP="009A3633">
      <w:pPr>
        <w:pStyle w:val="Heading5"/>
      </w:pPr>
      <w:r>
        <w:t>Minor exposure pathways</w:t>
      </w:r>
    </w:p>
    <w:p w14:paraId="5B72A28B" w14:textId="77777777" w:rsidR="00987BC8" w:rsidRDefault="00987BC8" w:rsidP="00F55D17">
      <w:r>
        <w:t>Several minor exposure pathways were also identified, such as use of imported marine ornamental fish and bait by recreational fishers and use of imported fish in public aquaria. Minor exposure pathways are unlikely to add appreciably to the overall risk because they have a lower probability of completion and any biosecurity measures that are necessary to mitigate the major exposure pathways would also likely be sufficient to manage these minor pathways. Therefore, the minor exposure pathways are not considered further in this risk review.</w:t>
      </w:r>
    </w:p>
    <w:p w14:paraId="57D288B5" w14:textId="77777777" w:rsidR="00987BC8" w:rsidRDefault="00987BC8" w:rsidP="00E33BF8">
      <w:pPr>
        <w:pStyle w:val="Heading5"/>
      </w:pPr>
      <w:r>
        <w:t>Other exposure pathways</w:t>
      </w:r>
    </w:p>
    <w:p w14:paraId="42D37C44" w14:textId="77777777" w:rsidR="00987BC8" w:rsidRDefault="00987BC8" w:rsidP="00F55D17">
      <w:r>
        <w:t xml:space="preserve">Other exposure pathways include the importation of live ornamental fish species with the purpose of diverting them for use as broodstock or fingerlings for foodfish aquaculture. When the </w:t>
      </w:r>
      <w:r w:rsidRPr="00351013">
        <w:rPr>
          <w:rStyle w:val="Emphasis"/>
        </w:rPr>
        <w:t>Ornamental fish IRA</w:t>
      </w:r>
      <w:r w:rsidRPr="00E33BF8">
        <w:rPr>
          <w:i/>
          <w:iCs/>
        </w:rPr>
        <w:t xml:space="preserve"> </w:t>
      </w:r>
      <w:r>
        <w:t xml:space="preserve">was released in 1999, this type of diversion was assumed not to occur </w:t>
      </w:r>
      <w:r>
        <w:rPr>
          <w:noProof/>
        </w:rPr>
        <w:t>(AQIS 1999)</w:t>
      </w:r>
      <w:r>
        <w:t xml:space="preserve">. However, in 2004 it was determined that advances in the aquaculture industry had the potential to impact the source and end-use, and therefore potential exposure pathways, of imported </w:t>
      </w:r>
      <w:r w:rsidRPr="00351013">
        <w:rPr>
          <w:rStyle w:val="Emphasis"/>
        </w:rPr>
        <w:t>Cromileptes altivelis</w:t>
      </w:r>
      <w:r>
        <w:t xml:space="preserve"> (barramundi cod). As a result, the import of live barramundi cod was suspended.</w:t>
      </w:r>
    </w:p>
    <w:p w14:paraId="465327DA" w14:textId="77777777" w:rsidR="00987BC8" w:rsidRDefault="00987BC8" w:rsidP="00F55D17">
      <w:r>
        <w:t xml:space="preserve">Given the scope of this risk review includes captive bred marine ornamental fish, the department has reviewed the interim conditions established in 2004 suspending the import of barramundi cod for ornamental purposes, and also considered if any other live marine ornamental fish have the potential to be imported as an ornamental fish and used as broodstock or fingerlings for the foodfish aquaculture industry. The full consideration of this issue is provided in </w:t>
      </w:r>
      <w:hyperlink w:anchor="_Appendix_C:_Review" w:history="1">
        <w:r w:rsidRPr="00EB28C8">
          <w:rPr>
            <w:rStyle w:val="Hyperlink"/>
          </w:rPr>
          <w:t>Appendix C</w:t>
        </w:r>
      </w:hyperlink>
      <w:r>
        <w:t xml:space="preserve">. In summary, because </w:t>
      </w:r>
      <w:r w:rsidRPr="00351013">
        <w:rPr>
          <w:rStyle w:val="Emphasis"/>
        </w:rPr>
        <w:t>C. altivelis</w:t>
      </w:r>
      <w:r>
        <w:t xml:space="preserve"> has potential to be imported and used for foodfish aquaculture, and it is susceptible to </w:t>
      </w:r>
      <w:r w:rsidRPr="00351013">
        <w:rPr>
          <w:rStyle w:val="Emphasis"/>
        </w:rPr>
        <w:t>Megalocytivirus pagrus1</w:t>
      </w:r>
      <w:r>
        <w:t xml:space="preserve"> </w:t>
      </w:r>
      <w:r>
        <w:rPr>
          <w:noProof/>
        </w:rPr>
        <w:t>(Wei et al. 2025)</w:t>
      </w:r>
      <w:r>
        <w:t xml:space="preserve">, the biosecurity risks associated with live </w:t>
      </w:r>
      <w:r w:rsidRPr="00351013">
        <w:rPr>
          <w:rStyle w:val="Emphasis"/>
        </w:rPr>
        <w:t>C. altivelis</w:t>
      </w:r>
      <w:r>
        <w:t xml:space="preserve"> needs to be considered through a separate risk assessment and is outside the scope of this risk review. Therefore, live </w:t>
      </w:r>
      <w:r w:rsidRPr="00351013">
        <w:rPr>
          <w:rStyle w:val="Emphasis"/>
        </w:rPr>
        <w:t>C. altivelis</w:t>
      </w:r>
      <w:r>
        <w:t xml:space="preserve"> continue to not be permitted import.</w:t>
      </w:r>
    </w:p>
    <w:p w14:paraId="7F2CA64A" w14:textId="77777777" w:rsidR="00987BC8" w:rsidRDefault="00987BC8" w:rsidP="00F55D17">
      <w:r>
        <w:t xml:space="preserve">Another potential exposure pathway is the approved arrangement (AA) sites for holding imported ornamental fish. Approved arrangements set out the requirements for undertaking activities. These arrangements allow operators to manage biosecurity risks and/or perform the documentary assessment of goods in accordance with departmental requirements, using their own sites, facilities, equipment and people, and without constant supervision by the department and with occasional compliance monitoring or auditing. Some requirements are specific to the class of AA, and some apply across multiple classes. The type of activity taking place in the AA and the associated biosecurity risks determines the class of AA. </w:t>
      </w:r>
      <w:hyperlink r:id="rId40" w:anchor="class-7" w:history="1">
        <w:r w:rsidRPr="0009204C">
          <w:rPr>
            <w:rStyle w:val="Hyperlink"/>
          </w:rPr>
          <w:t>Class 7.1 – Aquarium fish</w:t>
        </w:r>
      </w:hyperlink>
      <w:r>
        <w:t xml:space="preserve"> is the AA site used for holding live freshwater and marine ornamental fish that are subject to biosecurity control. This pathway was not considered a major or minor pathway because the Class 7.1 requirements ensure management of all associated biosecurity risks, including disposal of wastewater and solids.</w:t>
      </w:r>
    </w:p>
    <w:p w14:paraId="6EF46BC0" w14:textId="77777777" w:rsidR="00987BC8" w:rsidRDefault="00987BC8" w:rsidP="00F55D17">
      <w:pPr>
        <w:sectPr w:rsidR="00987BC8" w:rsidSect="00987BC8">
          <w:pgSz w:w="11906" w:h="16838"/>
          <w:pgMar w:top="1418" w:right="1418" w:bottom="1418" w:left="1418" w:header="567" w:footer="283" w:gutter="0"/>
          <w:cols w:space="708"/>
          <w:docGrid w:linePitch="360"/>
        </w:sectPr>
      </w:pPr>
    </w:p>
    <w:p w14:paraId="31D6A328" w14:textId="33D08800" w:rsidR="00987BC8" w:rsidRDefault="00987BC8" w:rsidP="00A94C50">
      <w:pPr>
        <w:pStyle w:val="Caption"/>
      </w:pPr>
      <w:bookmarkStart w:id="27" w:name="_Ref225165564"/>
      <w:bookmarkStart w:id="28" w:name="_Toc230346764"/>
      <w:r>
        <w:t xml:space="preserve">Table </w:t>
      </w:r>
      <w:fldSimple w:instr=" SEQ Table \* ARABIC ">
        <w:r w:rsidR="00020619">
          <w:rPr>
            <w:noProof/>
          </w:rPr>
          <w:t>4</w:t>
        </w:r>
      </w:fldSimple>
      <w:bookmarkEnd w:id="27"/>
      <w:r>
        <w:t xml:space="preserve"> </w:t>
      </w:r>
      <w:r w:rsidRPr="0032289D">
        <w:t>Key considerations for the major and minor exposure pathways for imported live marine ornamental fish</w:t>
      </w:r>
      <w:bookmarkEnd w:id="28"/>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129"/>
        <w:gridCol w:w="1843"/>
        <w:gridCol w:w="1559"/>
        <w:gridCol w:w="9461"/>
      </w:tblGrid>
      <w:tr w:rsidR="00987BC8" w14:paraId="711B4C61" w14:textId="77777777" w:rsidTr="00C55F36">
        <w:trPr>
          <w:tblHeader/>
        </w:trPr>
        <w:tc>
          <w:tcPr>
            <w:tcW w:w="1129" w:type="dxa"/>
          </w:tcPr>
          <w:p w14:paraId="123DF97F" w14:textId="77777777" w:rsidR="00987BC8" w:rsidRDefault="00987BC8" w:rsidP="00165EA9">
            <w:pPr>
              <w:pStyle w:val="TableHeading"/>
            </w:pPr>
            <w:r w:rsidRPr="00130029">
              <w:t>Significance</w:t>
            </w:r>
          </w:p>
        </w:tc>
        <w:tc>
          <w:tcPr>
            <w:tcW w:w="1843" w:type="dxa"/>
          </w:tcPr>
          <w:p w14:paraId="6E9926F2" w14:textId="77777777" w:rsidR="00987BC8" w:rsidRDefault="00987BC8" w:rsidP="00165EA9">
            <w:pPr>
              <w:pStyle w:val="TableHeading"/>
            </w:pPr>
            <w:r w:rsidRPr="00130029">
              <w:t>Pathway</w:t>
            </w:r>
          </w:p>
        </w:tc>
        <w:tc>
          <w:tcPr>
            <w:tcW w:w="1559" w:type="dxa"/>
          </w:tcPr>
          <w:p w14:paraId="0477F965" w14:textId="77777777" w:rsidR="00987BC8" w:rsidRDefault="00987BC8" w:rsidP="00165EA9">
            <w:pPr>
              <w:pStyle w:val="TableHeading"/>
            </w:pPr>
            <w:r w:rsidRPr="00130029">
              <w:t>Direct exposure group(s)</w:t>
            </w:r>
          </w:p>
        </w:tc>
        <w:tc>
          <w:tcPr>
            <w:tcW w:w="9461" w:type="dxa"/>
          </w:tcPr>
          <w:p w14:paraId="09A74554" w14:textId="77777777" w:rsidR="00987BC8" w:rsidRDefault="00987BC8" w:rsidP="00165EA9">
            <w:pPr>
              <w:pStyle w:val="TableHeading"/>
            </w:pPr>
            <w:r w:rsidRPr="00130029">
              <w:t>Key considerations</w:t>
            </w:r>
          </w:p>
        </w:tc>
      </w:tr>
      <w:tr w:rsidR="00987BC8" w14:paraId="568D7EEB" w14:textId="77777777" w:rsidTr="008E2B0C">
        <w:tc>
          <w:tcPr>
            <w:tcW w:w="1129" w:type="dxa"/>
            <w:vMerge w:val="restart"/>
          </w:tcPr>
          <w:p w14:paraId="3F4E0D2A" w14:textId="77777777" w:rsidR="00987BC8" w:rsidRDefault="00987BC8" w:rsidP="00165EA9">
            <w:pPr>
              <w:pStyle w:val="TableText"/>
            </w:pPr>
            <w:r w:rsidRPr="00BB1305">
              <w:t>Major</w:t>
            </w:r>
            <w:r>
              <w:t xml:space="preserve"> </w:t>
            </w:r>
            <w:r w:rsidRPr="002E59D7">
              <w:rPr>
                <w:rStyle w:val="Strong"/>
                <w:vertAlign w:val="superscript"/>
              </w:rPr>
              <w:t>a</w:t>
            </w:r>
          </w:p>
        </w:tc>
        <w:tc>
          <w:tcPr>
            <w:tcW w:w="1843" w:type="dxa"/>
          </w:tcPr>
          <w:p w14:paraId="305BDBB3" w14:textId="77777777" w:rsidR="00987BC8" w:rsidRDefault="00987BC8" w:rsidP="00165EA9">
            <w:pPr>
              <w:pStyle w:val="TableText"/>
            </w:pPr>
            <w:r w:rsidRPr="00425378">
              <w:t>1. Direct release of live marine ornamental fish into the aquarium fish population</w:t>
            </w:r>
          </w:p>
        </w:tc>
        <w:tc>
          <w:tcPr>
            <w:tcW w:w="1559" w:type="dxa"/>
          </w:tcPr>
          <w:p w14:paraId="4F083AE4" w14:textId="77777777" w:rsidR="00987BC8" w:rsidRDefault="00987BC8" w:rsidP="00987BC8">
            <w:pPr>
              <w:pStyle w:val="TableBullet"/>
              <w:tabs>
                <w:tab w:val="num" w:pos="284"/>
              </w:tabs>
              <w:ind w:left="284" w:hanging="284"/>
            </w:pPr>
            <w:r w:rsidRPr="00246D85">
              <w:t>Aquarium fish populations</w:t>
            </w:r>
          </w:p>
        </w:tc>
        <w:tc>
          <w:tcPr>
            <w:tcW w:w="9461" w:type="dxa"/>
          </w:tcPr>
          <w:p w14:paraId="09C82701" w14:textId="77777777" w:rsidR="00987BC8" w:rsidRDefault="00987BC8" w:rsidP="00987BC8">
            <w:pPr>
              <w:pStyle w:val="TableBullet"/>
              <w:tabs>
                <w:tab w:val="num" w:pos="284"/>
              </w:tabs>
              <w:ind w:left="284" w:hanging="284"/>
            </w:pPr>
            <w:r>
              <w:t>The aquarium fish population is the most likely exposure group to encounter imported live marine ornamental fish.</w:t>
            </w:r>
          </w:p>
          <w:p w14:paraId="5E8D1399" w14:textId="77777777" w:rsidR="00987BC8" w:rsidRDefault="00987BC8" w:rsidP="00987BC8">
            <w:pPr>
              <w:pStyle w:val="TableBullet"/>
              <w:tabs>
                <w:tab w:val="num" w:pos="284"/>
              </w:tabs>
              <w:ind w:left="284" w:hanging="284"/>
            </w:pPr>
            <w:r>
              <w:t xml:space="preserve">Imported live marine ornamental fish may be mixed with domestically produced ornamental fish at wholesale or retail centres or in public or home aquariums resulting in direct exposure of aquarium fish populations to potentially infected imported live marine ornamental fish. In a survey of Australia's marine ornamental supply chain, approximately 83% of Australian marine aquarium businesses and 86% of hobbyists reported mixing imported species in the same aquarium or system with native Australian species </w:t>
            </w:r>
            <w:r>
              <w:rPr>
                <w:noProof/>
              </w:rPr>
              <w:t>(Erickson 2017)</w:t>
            </w:r>
            <w:r>
              <w:t>.</w:t>
            </w:r>
          </w:p>
          <w:p w14:paraId="6535C44C" w14:textId="77777777" w:rsidR="00987BC8" w:rsidRDefault="00987BC8" w:rsidP="00987BC8">
            <w:pPr>
              <w:pStyle w:val="TableBullet"/>
              <w:tabs>
                <w:tab w:val="num" w:pos="284"/>
              </w:tabs>
              <w:ind w:left="284" w:hanging="284"/>
            </w:pPr>
            <w:r>
              <w:t>A small number of imported live marine ornamental fish may be used as broodstock for commercial and ‘backyard’ breeders. If infected, this may result in amplification of diseases and exposure of the aquarium fish population.</w:t>
            </w:r>
          </w:p>
          <w:p w14:paraId="5AB89124" w14:textId="77777777" w:rsidR="00987BC8" w:rsidRDefault="00987BC8" w:rsidP="00987BC8">
            <w:pPr>
              <w:pStyle w:val="TableBullet"/>
              <w:tabs>
                <w:tab w:val="num" w:pos="284"/>
              </w:tabs>
              <w:ind w:left="284" w:hanging="284"/>
            </w:pPr>
            <w:r>
              <w:t xml:space="preserve">Live marine ornamental fish species that are subclinically infected are likely to avoid detection and therefore shed the disease agent into the environment over a prolonged period increasing the exposure likelihood </w:t>
            </w:r>
            <w:r>
              <w:rPr>
                <w:noProof/>
              </w:rPr>
              <w:t>(Hershberger et al. 2010a; Rimmer et al. 2016)</w:t>
            </w:r>
            <w:r>
              <w:t>. In comparison, clinically diseased fish would be expected to be identified and removed from the population out of commercial interests to prevent exposure of naïve fish.</w:t>
            </w:r>
          </w:p>
          <w:p w14:paraId="75A503BE" w14:textId="77777777" w:rsidR="00987BC8" w:rsidRDefault="00987BC8" w:rsidP="00987BC8">
            <w:pPr>
              <w:pStyle w:val="TableBullet"/>
              <w:tabs>
                <w:tab w:val="num" w:pos="284"/>
              </w:tabs>
              <w:ind w:left="284" w:hanging="284"/>
            </w:pPr>
            <w:r>
              <w:t xml:space="preserve">Imported live marine ornamental fish are unlikely to be used as feeder fish for aquarium fish populations because of their cost </w:t>
            </w:r>
            <w:r>
              <w:rPr>
                <w:noProof/>
              </w:rPr>
              <w:t>(Department of Agriculture 2014; Groover, DiMaggio &amp; Cassiano 2020)</w:t>
            </w:r>
            <w:r>
              <w:t>.</w:t>
            </w:r>
          </w:p>
        </w:tc>
      </w:tr>
      <w:tr w:rsidR="00987BC8" w14:paraId="3DFA7884" w14:textId="77777777" w:rsidTr="0081497A">
        <w:tc>
          <w:tcPr>
            <w:tcW w:w="1129" w:type="dxa"/>
            <w:vMerge/>
            <w:tcBorders>
              <w:bottom w:val="nil"/>
            </w:tcBorders>
          </w:tcPr>
          <w:p w14:paraId="0D4AD09F" w14:textId="77777777" w:rsidR="00987BC8" w:rsidRDefault="00987BC8" w:rsidP="00165EA9">
            <w:pPr>
              <w:pStyle w:val="TableText"/>
            </w:pPr>
          </w:p>
        </w:tc>
        <w:tc>
          <w:tcPr>
            <w:tcW w:w="1843" w:type="dxa"/>
          </w:tcPr>
          <w:p w14:paraId="0A320FAC" w14:textId="77777777" w:rsidR="00987BC8" w:rsidRDefault="00987BC8" w:rsidP="00165EA9">
            <w:pPr>
              <w:pStyle w:val="TableText"/>
            </w:pPr>
            <w:r w:rsidRPr="002D48D9">
              <w:t>2. Direct release of imported live marine ornamental fish into natural waterways</w:t>
            </w:r>
          </w:p>
        </w:tc>
        <w:tc>
          <w:tcPr>
            <w:tcW w:w="1559" w:type="dxa"/>
          </w:tcPr>
          <w:p w14:paraId="3D8FFDE5" w14:textId="77777777" w:rsidR="00987BC8" w:rsidRDefault="00987BC8" w:rsidP="00987BC8">
            <w:pPr>
              <w:pStyle w:val="TableBullet"/>
              <w:tabs>
                <w:tab w:val="num" w:pos="284"/>
              </w:tabs>
              <w:ind w:left="284" w:hanging="284"/>
            </w:pPr>
            <w:r>
              <w:t>Wild fish populations</w:t>
            </w:r>
          </w:p>
          <w:p w14:paraId="580C0DCF" w14:textId="77777777" w:rsidR="00987BC8" w:rsidRDefault="00987BC8" w:rsidP="00987BC8">
            <w:pPr>
              <w:pStyle w:val="TableBullet"/>
              <w:tabs>
                <w:tab w:val="num" w:pos="284"/>
              </w:tabs>
              <w:ind w:left="284" w:hanging="284"/>
            </w:pPr>
            <w:r>
              <w:t>Farmed fish (foodfish and ornamental) populations</w:t>
            </w:r>
          </w:p>
        </w:tc>
        <w:tc>
          <w:tcPr>
            <w:tcW w:w="9461" w:type="dxa"/>
          </w:tcPr>
          <w:p w14:paraId="617AB34F" w14:textId="77777777" w:rsidR="00987BC8" w:rsidRDefault="00987BC8" w:rsidP="00987BC8">
            <w:pPr>
              <w:pStyle w:val="TableBullet"/>
              <w:tabs>
                <w:tab w:val="num" w:pos="284"/>
              </w:tabs>
              <w:ind w:left="284" w:hanging="284"/>
            </w:pPr>
            <w:r>
              <w:t>Wild fish populations may be directly exposed to imported live marine ornamental fish that are deliberately (e.g. release of sick, dead or unwanted fish) or accidentally (e.g. release of aquarium water) released into the environment. This pathway considers the exposure of fish in natural waters via direct release of imported live marine ornamental fish and disposal of wastewater and/or dead fish into the environment.</w:t>
            </w:r>
          </w:p>
          <w:p w14:paraId="3B3DDA3B" w14:textId="77777777" w:rsidR="00987BC8" w:rsidRDefault="00987BC8" w:rsidP="00987BC8">
            <w:pPr>
              <w:pStyle w:val="TableBullet"/>
              <w:tabs>
                <w:tab w:val="num" w:pos="284"/>
              </w:tabs>
              <w:ind w:left="284" w:hanging="284"/>
            </w:pPr>
            <w:r>
              <w:t xml:space="preserve">In a survey of Australia's marine ornamental supply chain, the probability of release of marine ornamental organisms from the Australian marine ornamental supply chain to the ocean was calculated to be 1.83%, which was determined to represent a probability of an ‘occasional’ release of marine ornamental fish </w:t>
            </w:r>
            <w:r>
              <w:rPr>
                <w:noProof/>
              </w:rPr>
              <w:t>(Erickson 2017)</w:t>
            </w:r>
            <w:r>
              <w:t>.</w:t>
            </w:r>
          </w:p>
          <w:p w14:paraId="4EE9DEED" w14:textId="77777777" w:rsidR="00987BC8" w:rsidRDefault="00987BC8" w:rsidP="00987BC8">
            <w:pPr>
              <w:pStyle w:val="TableBullet2"/>
              <w:ind w:left="568" w:hanging="284"/>
            </w:pPr>
            <w:r>
              <w:t>&gt;94% (hobbyists) and &gt;92% (businesses) never release living marine organisms they no longer want into the ocean.</w:t>
            </w:r>
          </w:p>
          <w:p w14:paraId="7D1A0D99" w14:textId="77777777" w:rsidR="00987BC8" w:rsidRDefault="00987BC8" w:rsidP="00987BC8">
            <w:pPr>
              <w:pStyle w:val="TableBullet2"/>
              <w:ind w:left="568" w:hanging="284"/>
            </w:pPr>
            <w:r>
              <w:t>&gt;98% (hobbyists) and 100% (businesses) never release sick marine organisms into the ocean.</w:t>
            </w:r>
          </w:p>
          <w:p w14:paraId="6B88AF2D" w14:textId="77777777" w:rsidR="00987BC8" w:rsidRDefault="00987BC8" w:rsidP="00987BC8">
            <w:pPr>
              <w:pStyle w:val="TableBullet2"/>
              <w:ind w:left="568" w:hanging="284"/>
            </w:pPr>
            <w:r>
              <w:t xml:space="preserve">&gt;98% (hobbyists) and 100% (businesses) never release dead marine organisms into the ocean </w:t>
            </w:r>
            <w:r>
              <w:rPr>
                <w:noProof/>
              </w:rPr>
              <w:t>(Erickson 2017)</w:t>
            </w:r>
            <w:r>
              <w:t>.</w:t>
            </w:r>
          </w:p>
          <w:p w14:paraId="75B53047" w14:textId="77777777" w:rsidR="00987BC8" w:rsidRDefault="00987BC8" w:rsidP="00987BC8">
            <w:pPr>
              <w:pStyle w:val="TableBullet"/>
              <w:tabs>
                <w:tab w:val="num" w:pos="284"/>
              </w:tabs>
              <w:ind w:left="284" w:hanging="284"/>
            </w:pPr>
            <w:r>
              <w:t xml:space="preserve">Traditional and religious practices of ‘live release’, including Buddhist fang sheng and Tibetan Tsethar (also known as mercy release or prayer animal release) may represent a path for wild susceptible species to be directly exposed to imported live marine ornamental fish. These practices entail the release into the wild of captive animals, particularly those destined for slaughter </w:t>
            </w:r>
            <w:r>
              <w:rPr>
                <w:noProof/>
              </w:rPr>
              <w:t>(Everard et al. 2019; Liu, McGarrity &amp; Li 2012)</w:t>
            </w:r>
            <w:r>
              <w:t>.</w:t>
            </w:r>
          </w:p>
          <w:p w14:paraId="430A1964" w14:textId="77777777" w:rsidR="00987BC8" w:rsidRDefault="00987BC8" w:rsidP="00987BC8">
            <w:pPr>
              <w:pStyle w:val="TableBullet2"/>
              <w:ind w:left="568" w:hanging="284"/>
            </w:pPr>
            <w:r>
              <w:t xml:space="preserve">Anecdotal evidence suggests the purchase and release of aquarium species for live release was not uncommon in Australia </w:t>
            </w:r>
            <w:r>
              <w:rPr>
                <w:noProof/>
              </w:rPr>
              <w:t>(Lintermans 2004)</w:t>
            </w:r>
            <w:r>
              <w:t>.</w:t>
            </w:r>
          </w:p>
          <w:p w14:paraId="757CE612" w14:textId="77777777" w:rsidR="00987BC8" w:rsidRDefault="00987BC8" w:rsidP="00987BC8">
            <w:pPr>
              <w:pStyle w:val="TableBullet"/>
              <w:tabs>
                <w:tab w:val="num" w:pos="284"/>
              </w:tabs>
              <w:ind w:left="284" w:hanging="284"/>
            </w:pPr>
            <w:r>
              <w:t xml:space="preserve">In addition, there is a report of SCUBA divers releasing aquarium-purchased sharks and other large fish into coastal reefs off Singapore’s southern islands </w:t>
            </w:r>
            <w:r>
              <w:rPr>
                <w:noProof/>
              </w:rPr>
              <w:t>(Jaafar et al. 2012)</w:t>
            </w:r>
            <w:r>
              <w:t>.</w:t>
            </w:r>
          </w:p>
          <w:p w14:paraId="53932B16" w14:textId="77777777" w:rsidR="00987BC8" w:rsidRDefault="00987BC8" w:rsidP="00987BC8">
            <w:pPr>
              <w:pStyle w:val="TableBullet"/>
              <w:tabs>
                <w:tab w:val="num" w:pos="284"/>
              </w:tabs>
              <w:ind w:left="284" w:hanging="284"/>
            </w:pPr>
            <w:r>
              <w:t>Live marine ornamental fish could escape from earthen or ground-level ponds (either grow-out ponds in breeding facilities or hobbyists’ garden ponds) near or with a direct connection to natural waters, because of vandalism, or accidental or inadvertent breakdown in holding systems (e.g. during floods).</w:t>
            </w:r>
          </w:p>
          <w:p w14:paraId="4FE8D038" w14:textId="77777777" w:rsidR="00987BC8" w:rsidRDefault="00987BC8" w:rsidP="00987BC8">
            <w:pPr>
              <w:pStyle w:val="TableBullet2"/>
              <w:ind w:left="568" w:hanging="284"/>
            </w:pPr>
            <w:r>
              <w:t>This is considered less of a risk for marine fish than freshwater fish as it is not expected that marine fish would be bred under such situations in Australia.</w:t>
            </w:r>
          </w:p>
          <w:p w14:paraId="3188DD65" w14:textId="77777777" w:rsidR="00987BC8" w:rsidRDefault="00987BC8" w:rsidP="00987BC8">
            <w:pPr>
              <w:pStyle w:val="TableBullet"/>
              <w:tabs>
                <w:tab w:val="num" w:pos="284"/>
              </w:tabs>
              <w:ind w:left="284" w:hanging="284"/>
            </w:pPr>
            <w:r>
              <w:t xml:space="preserve">In marine settings, water can transmit disease agents between hydrodynamically connected populations. Depending upon the biological characteristics of the hazard, such as the infectious dose, the ability of the hazard to survive outside the host and environmental stability, infection can be initiated in a naïve population without the presence of an infected host </w:t>
            </w:r>
            <w:r>
              <w:rPr>
                <w:noProof/>
              </w:rPr>
              <w:t>(Kough et al. 2014)</w:t>
            </w:r>
            <w:r>
              <w:t xml:space="preserve">. However, in general these opportunities may be short-lived in natural waters as hazards would be diluted in much larger volumes of water and must travel on the prevailing currents to reach susceptible populations within a biologically appropriate time and dose, and under appropriate environmental conditions </w:t>
            </w:r>
            <w:r>
              <w:rPr>
                <w:noProof/>
              </w:rPr>
              <w:t>(Bidegain et al. 2016; Kirkland &amp; Hick 2022)</w:t>
            </w:r>
            <w:r>
              <w:t>.</w:t>
            </w:r>
          </w:p>
          <w:p w14:paraId="6AA2387E" w14:textId="77777777" w:rsidR="00987BC8" w:rsidRDefault="00987BC8" w:rsidP="00987BC8">
            <w:pPr>
              <w:pStyle w:val="TableBullet"/>
              <w:tabs>
                <w:tab w:val="num" w:pos="284"/>
              </w:tabs>
              <w:ind w:left="284" w:hanging="284"/>
            </w:pPr>
            <w:r>
              <w:t xml:space="preserve">It is unlikely that infected live marine ornamental fish released into natural waters will survive for a prolonged period such that they are able to spread hazards. This is because of their expected environmental sensitivity to factors such as salinity and temperature, also their establishment in the wild from a single release is less likely. Temperature is one of the most important environmental factors for fish. It plays an important role in energetics, growth, reproduction, and distribution of fish </w:t>
            </w:r>
            <w:r>
              <w:rPr>
                <w:noProof/>
              </w:rPr>
              <w:t>(Angilletta Jr. et al. 2006)</w:t>
            </w:r>
            <w:r>
              <w:t xml:space="preserve">. It is recommended that the temperature a tropical marine aquarium should be kept at is 24°C to 28°C </w:t>
            </w:r>
            <w:r>
              <w:rPr>
                <w:noProof/>
              </w:rPr>
              <w:t>(Perry 2023)</w:t>
            </w:r>
            <w:r>
              <w:t>.</w:t>
            </w:r>
          </w:p>
          <w:p w14:paraId="6C5E1A94" w14:textId="77777777" w:rsidR="00987BC8" w:rsidRDefault="00987BC8" w:rsidP="00987BC8">
            <w:pPr>
              <w:pStyle w:val="TableBullet2"/>
              <w:ind w:left="568" w:hanging="284"/>
            </w:pPr>
            <w:r>
              <w:t xml:space="preserve">Although there are publications recording ornamental trade as a pathway for the accidental introduction of non-indigenous organisms to natural habitats </w:t>
            </w:r>
            <w:r>
              <w:rPr>
                <w:noProof/>
              </w:rPr>
              <w:t>(Jaafar et al. 2012)</w:t>
            </w:r>
            <w:r>
              <w:t>, these have been primarily associated with hardy estuarine species. There was only one example of a marine ornamental fish establishing outside its natural range found. The lionfish (</w:t>
            </w:r>
            <w:r w:rsidRPr="002F1992">
              <w:rPr>
                <w:i/>
                <w:iCs/>
              </w:rPr>
              <w:t>Pterois</w:t>
            </w:r>
            <w:r>
              <w:rPr>
                <w:i/>
                <w:iCs/>
              </w:rPr>
              <w:t> </w:t>
            </w:r>
            <w:r w:rsidRPr="002F1992">
              <w:rPr>
                <w:i/>
                <w:iCs/>
              </w:rPr>
              <w:t>volitans</w:t>
            </w:r>
            <w:r>
              <w:t xml:space="preserve"> and </w:t>
            </w:r>
            <w:r w:rsidRPr="002F1992">
              <w:rPr>
                <w:i/>
                <w:iCs/>
              </w:rPr>
              <w:t>Pterois</w:t>
            </w:r>
            <w:r>
              <w:rPr>
                <w:i/>
                <w:iCs/>
              </w:rPr>
              <w:t> </w:t>
            </w:r>
            <w:r w:rsidRPr="002F1992">
              <w:rPr>
                <w:i/>
                <w:iCs/>
              </w:rPr>
              <w:t>miles</w:t>
            </w:r>
            <w:r>
              <w:t xml:space="preserve">), a marine ornamental fish native to the Indo-Pacific, are reported to have been introduced to the Atlantic Coast of the United States of America, most likely through release from aquaria, and their distribution expanded into the Caribbean Sea </w:t>
            </w:r>
            <w:r>
              <w:rPr>
                <w:noProof/>
              </w:rPr>
              <w:t>(Blakeway et al. 2022)</w:t>
            </w:r>
            <w:r>
              <w:t xml:space="preserve">. However, the lionfish expansion and sustained population levels in invaded ranges </w:t>
            </w:r>
            <w:proofErr w:type="gramStart"/>
            <w:r>
              <w:t>has</w:t>
            </w:r>
            <w:proofErr w:type="gramEnd"/>
            <w:r>
              <w:t xml:space="preserve"> been attributed to unique biological characteristics including rapid growth, early sexual maturity, frequent spawning capabilities, physiological tolerances to a breadth of habitat and environmental conditions, disease resistance and lack of natural predators </w:t>
            </w:r>
            <w:r>
              <w:rPr>
                <w:noProof/>
              </w:rPr>
              <w:t>(Blakeway et al. 2022)</w:t>
            </w:r>
            <w:r>
              <w:t xml:space="preserve">. In the case of euryhaline species, the Mayan cichlid </w:t>
            </w:r>
            <w:r w:rsidRPr="002F1992">
              <w:rPr>
                <w:i/>
                <w:iCs/>
              </w:rPr>
              <w:t>Mayaheros</w:t>
            </w:r>
            <w:r>
              <w:rPr>
                <w:i/>
                <w:iCs/>
              </w:rPr>
              <w:t> </w:t>
            </w:r>
            <w:r w:rsidRPr="002F1992">
              <w:rPr>
                <w:i/>
                <w:iCs/>
              </w:rPr>
              <w:t>urophthalmus</w:t>
            </w:r>
            <w:r>
              <w:t xml:space="preserve"> (previously called </w:t>
            </w:r>
            <w:r w:rsidRPr="002F1992">
              <w:rPr>
                <w:i/>
                <w:iCs/>
              </w:rPr>
              <w:t>Cichlasoma</w:t>
            </w:r>
            <w:r>
              <w:rPr>
                <w:i/>
                <w:iCs/>
              </w:rPr>
              <w:t> </w:t>
            </w:r>
            <w:r w:rsidRPr="002F1992">
              <w:rPr>
                <w:i/>
                <w:iCs/>
              </w:rPr>
              <w:t>urophthalmus</w:t>
            </w:r>
            <w:r>
              <w:t xml:space="preserve">), an ornamental fish native to Central America, has established populations in estuarine rivers and coastal areas in Singapore, where the marine aquaria hobby is very popular </w:t>
            </w:r>
            <w:r>
              <w:rPr>
                <w:noProof/>
              </w:rPr>
              <w:t>(Jaafar et al. 2012)</w:t>
            </w:r>
            <w:r>
              <w:t xml:space="preserve">. Also, the common molly </w:t>
            </w:r>
            <w:r w:rsidRPr="002F1992">
              <w:rPr>
                <w:i/>
                <w:iCs/>
              </w:rPr>
              <w:t>Poecilia sphenops</w:t>
            </w:r>
            <w:r>
              <w:t xml:space="preserve">, native to Central and South America and sold as live food for predatory fish in the aquarium trade, is now common in estuarine canals and mangrove streams in Singapore </w:t>
            </w:r>
            <w:r>
              <w:rPr>
                <w:noProof/>
              </w:rPr>
              <w:t>(Jaafar et al. 2012)</w:t>
            </w:r>
            <w:r>
              <w:t>.</w:t>
            </w:r>
          </w:p>
          <w:p w14:paraId="712E93AD" w14:textId="77777777" w:rsidR="00987BC8" w:rsidRDefault="00987BC8" w:rsidP="00987BC8">
            <w:pPr>
              <w:pStyle w:val="TableBullet"/>
              <w:tabs>
                <w:tab w:val="num" w:pos="284"/>
              </w:tabs>
              <w:ind w:left="284" w:hanging="284"/>
            </w:pPr>
            <w:r>
              <w:t>Any sick or dead fish released into natural waterways are likely to be quickly consumed.</w:t>
            </w:r>
          </w:p>
          <w:p w14:paraId="22E4540D" w14:textId="77777777" w:rsidR="00987BC8" w:rsidRDefault="00987BC8" w:rsidP="00987BC8">
            <w:pPr>
              <w:pStyle w:val="TableBullet2"/>
              <w:ind w:left="568" w:hanging="284"/>
            </w:pPr>
            <w:r>
              <w:t xml:space="preserve">An old aquarium saying states ‘if a fish can fit into another fish's mouth, chances are it will end up there’ </w:t>
            </w:r>
            <w:r>
              <w:rPr>
                <w:noProof/>
              </w:rPr>
              <w:t>(Cury et al. 2004)</w:t>
            </w:r>
            <w:r>
              <w:t xml:space="preserve">. Most fish are opportunistic when it comes to </w:t>
            </w:r>
            <w:proofErr w:type="gramStart"/>
            <w:r>
              <w:t>food, and</w:t>
            </w:r>
            <w:proofErr w:type="gramEnd"/>
            <w:r>
              <w:t xml:space="preserve"> will try to eat other fish if they think they can. The same assumption would apply to wild fish </w:t>
            </w:r>
            <w:proofErr w:type="gramStart"/>
            <w:r>
              <w:t>populations</w:t>
            </w:r>
            <w:proofErr w:type="gramEnd"/>
            <w:r>
              <w:t xml:space="preserve"> and any sick or dead fish would be easy prey.</w:t>
            </w:r>
          </w:p>
          <w:p w14:paraId="2C794879" w14:textId="77777777" w:rsidR="00987BC8" w:rsidRDefault="00987BC8" w:rsidP="00987BC8">
            <w:pPr>
              <w:pStyle w:val="TableBullet"/>
              <w:tabs>
                <w:tab w:val="num" w:pos="284"/>
              </w:tabs>
              <w:ind w:left="284" w:hanging="284"/>
            </w:pPr>
            <w:r>
              <w:t>The host range will play a significant role in determining the likelihood of exposure of a susceptible species to an imported live marine ornamental fish. For those hazards with a narrow host range, and limited distribution of the susceptible species, exposure is unlikely. The converse is true for those hazards with wide host ranges.</w:t>
            </w:r>
          </w:p>
          <w:p w14:paraId="43DE03F4" w14:textId="77777777" w:rsidR="00987BC8" w:rsidRDefault="00987BC8" w:rsidP="00987BC8">
            <w:pPr>
              <w:pStyle w:val="TableBullet"/>
              <w:tabs>
                <w:tab w:val="num" w:pos="284"/>
              </w:tabs>
              <w:ind w:left="284" w:hanging="284"/>
            </w:pPr>
            <w:r>
              <w:t>Fish (foodfish and ornamental) farmed in semi-open systems such as cages around areas where live imported marine ornamental fish are deliberately released may be directly exposed.</w:t>
            </w:r>
          </w:p>
          <w:p w14:paraId="374A71BF" w14:textId="77777777" w:rsidR="00987BC8" w:rsidRDefault="00987BC8" w:rsidP="00987BC8">
            <w:pPr>
              <w:pStyle w:val="TableBullet2"/>
              <w:ind w:left="568" w:hanging="284"/>
            </w:pPr>
            <w:r>
              <w:t>This likelihood will decrease the further out in the ocean the farm is located.</w:t>
            </w:r>
          </w:p>
        </w:tc>
      </w:tr>
      <w:tr w:rsidR="00987BC8" w14:paraId="0FA199A5" w14:textId="77777777" w:rsidTr="0081497A">
        <w:tc>
          <w:tcPr>
            <w:tcW w:w="1129" w:type="dxa"/>
            <w:tcBorders>
              <w:top w:val="nil"/>
              <w:bottom w:val="single" w:sz="4" w:space="0" w:color="auto"/>
            </w:tcBorders>
          </w:tcPr>
          <w:p w14:paraId="4CEE2869" w14:textId="77777777" w:rsidR="00987BC8" w:rsidRDefault="00987BC8" w:rsidP="00165EA9">
            <w:pPr>
              <w:pStyle w:val="TableText"/>
            </w:pPr>
          </w:p>
        </w:tc>
        <w:tc>
          <w:tcPr>
            <w:tcW w:w="1843" w:type="dxa"/>
          </w:tcPr>
          <w:p w14:paraId="6791106B" w14:textId="77777777" w:rsidR="00987BC8" w:rsidRDefault="00987BC8" w:rsidP="00165EA9">
            <w:pPr>
              <w:pStyle w:val="TableText"/>
            </w:pPr>
            <w:r w:rsidRPr="00F5191F">
              <w:t>3. Direct release of imported live marine ornamental fish into the farmed fish populations</w:t>
            </w:r>
          </w:p>
        </w:tc>
        <w:tc>
          <w:tcPr>
            <w:tcW w:w="1559" w:type="dxa"/>
          </w:tcPr>
          <w:p w14:paraId="432FD5A0" w14:textId="77777777" w:rsidR="00987BC8" w:rsidRDefault="00987BC8" w:rsidP="00987BC8">
            <w:pPr>
              <w:pStyle w:val="TableBullet"/>
              <w:tabs>
                <w:tab w:val="num" w:pos="284"/>
              </w:tabs>
              <w:ind w:left="284" w:hanging="284"/>
            </w:pPr>
            <w:r w:rsidRPr="00576AF3">
              <w:t>Farmed fish (foodfish and ornamental) populations</w:t>
            </w:r>
          </w:p>
        </w:tc>
        <w:tc>
          <w:tcPr>
            <w:tcW w:w="9461" w:type="dxa"/>
          </w:tcPr>
          <w:p w14:paraId="1D234587" w14:textId="77777777" w:rsidR="00987BC8" w:rsidRDefault="00987BC8" w:rsidP="00987BC8">
            <w:pPr>
              <w:pStyle w:val="TableBullet"/>
              <w:tabs>
                <w:tab w:val="num" w:pos="284"/>
              </w:tabs>
              <w:ind w:left="284" w:hanging="284"/>
            </w:pPr>
            <w:r>
              <w:t>Farmed fish (foodfish and ornamental) populations could be exposed to disease by being fed live or dead marine ornamental fish.</w:t>
            </w:r>
          </w:p>
          <w:p w14:paraId="6D2EFCD2" w14:textId="77777777" w:rsidR="00987BC8" w:rsidRDefault="00987BC8" w:rsidP="00987BC8">
            <w:pPr>
              <w:pStyle w:val="TableBullet2"/>
              <w:ind w:left="568" w:hanging="284"/>
            </w:pPr>
            <w:r>
              <w:t xml:space="preserve">An outbreak of </w:t>
            </w:r>
            <w:r w:rsidRPr="0094577A">
              <w:rPr>
                <w:i/>
                <w:iCs/>
              </w:rPr>
              <w:t>Megalocytivirus</w:t>
            </w:r>
            <w:r>
              <w:rPr>
                <w:i/>
                <w:iCs/>
              </w:rPr>
              <w:t> </w:t>
            </w:r>
            <w:r w:rsidRPr="0094577A">
              <w:rPr>
                <w:i/>
                <w:iCs/>
              </w:rPr>
              <w:t>pagrus1</w:t>
            </w:r>
            <w:r>
              <w:t xml:space="preserve"> (infectious spleen and kidney necrosis virus (ISKNV) genogroup) in farmed </w:t>
            </w:r>
            <w:r w:rsidRPr="00EE1E59">
              <w:rPr>
                <w:rStyle w:val="Emphasis"/>
              </w:rPr>
              <w:t>Maccullochella peelii</w:t>
            </w:r>
            <w:r>
              <w:t xml:space="preserve"> (Murray cod) in 2003 </w:t>
            </w:r>
            <w:r>
              <w:rPr>
                <w:noProof/>
              </w:rPr>
              <w:t>(Go et al. 2006; Lancaster, Williamson &amp; Schroen 2003)</w:t>
            </w:r>
            <w:r>
              <w:t xml:space="preserve"> identified numerous possible vectors for infection, including infected aquarium fish being fed to broodstock. The virus was subsequently eradicated </w:t>
            </w:r>
            <w:r>
              <w:rPr>
                <w:noProof/>
              </w:rPr>
              <w:t>(Department of Agriculture 2014)</w:t>
            </w:r>
            <w:r>
              <w:t>.</w:t>
            </w:r>
          </w:p>
          <w:p w14:paraId="3EA5E7A5" w14:textId="77777777" w:rsidR="00987BC8" w:rsidRDefault="00987BC8" w:rsidP="00987BC8">
            <w:pPr>
              <w:pStyle w:val="TableBullet2"/>
              <w:ind w:left="568" w:hanging="284"/>
            </w:pPr>
            <w:r>
              <w:t xml:space="preserve">The identification of a potential interface between farmed foodfish and ornamental specimens resulted in the inclusion of this exposure pathway in the </w:t>
            </w:r>
            <w:r w:rsidRPr="00EE1E59">
              <w:rPr>
                <w:rStyle w:val="Emphasis"/>
              </w:rPr>
              <w:t>Gourami iridovirus review</w:t>
            </w:r>
            <w:r>
              <w:t>.</w:t>
            </w:r>
          </w:p>
          <w:p w14:paraId="7DB47962" w14:textId="77777777" w:rsidR="00987BC8" w:rsidRDefault="00987BC8" w:rsidP="00987BC8">
            <w:pPr>
              <w:pStyle w:val="TableBullet"/>
              <w:tabs>
                <w:tab w:val="num" w:pos="284"/>
              </w:tabs>
              <w:ind w:left="284" w:hanging="284"/>
            </w:pPr>
            <w:r>
              <w:t xml:space="preserve">Feeding imported marine ornamental fish to farmed (foodfish or ornamental) populations fish may occur as it would provide a preferrable or even improved nutritional profile to alternatively available aquafeeds despite being not advised </w:t>
            </w:r>
            <w:r>
              <w:rPr>
                <w:noProof/>
              </w:rPr>
              <w:t>(Australian Barramundi Farmers Association 2024)</w:t>
            </w:r>
            <w:r>
              <w:t>. Such practice would need to consider the large volumes required and the cost of the marine ornamental fish used for feeding.</w:t>
            </w:r>
          </w:p>
        </w:tc>
      </w:tr>
      <w:tr w:rsidR="00987BC8" w14:paraId="3D422F29" w14:textId="77777777" w:rsidTr="0081497A">
        <w:tc>
          <w:tcPr>
            <w:tcW w:w="1129" w:type="dxa"/>
            <w:vMerge w:val="restart"/>
            <w:tcBorders>
              <w:top w:val="single" w:sz="4" w:space="0" w:color="auto"/>
            </w:tcBorders>
          </w:tcPr>
          <w:p w14:paraId="458FF7ED" w14:textId="77777777" w:rsidR="00987BC8" w:rsidRDefault="00987BC8" w:rsidP="00165EA9">
            <w:pPr>
              <w:pStyle w:val="TableText"/>
            </w:pPr>
            <w:r w:rsidRPr="00C75E19">
              <w:t>Minor</w:t>
            </w:r>
            <w:r>
              <w:t xml:space="preserve"> </w:t>
            </w:r>
            <w:r w:rsidRPr="00197764">
              <w:rPr>
                <w:rStyle w:val="Strong"/>
                <w:vertAlign w:val="superscript"/>
              </w:rPr>
              <w:t>b</w:t>
            </w:r>
          </w:p>
        </w:tc>
        <w:tc>
          <w:tcPr>
            <w:tcW w:w="1843" w:type="dxa"/>
          </w:tcPr>
          <w:p w14:paraId="3F2726A6" w14:textId="77777777" w:rsidR="00987BC8" w:rsidRDefault="00987BC8" w:rsidP="00165EA9">
            <w:pPr>
              <w:pStyle w:val="TableText"/>
            </w:pPr>
            <w:r w:rsidRPr="00D06127">
              <w:t>1. Public aquariums</w:t>
            </w:r>
          </w:p>
        </w:tc>
        <w:tc>
          <w:tcPr>
            <w:tcW w:w="1559" w:type="dxa"/>
          </w:tcPr>
          <w:p w14:paraId="5C028931" w14:textId="77777777" w:rsidR="00987BC8" w:rsidRDefault="00987BC8" w:rsidP="00987BC8">
            <w:pPr>
              <w:pStyle w:val="TableBullet"/>
              <w:tabs>
                <w:tab w:val="num" w:pos="284"/>
              </w:tabs>
              <w:ind w:left="284" w:hanging="284"/>
            </w:pPr>
            <w:r w:rsidRPr="007C4F20">
              <w:t>Wild fish populations</w:t>
            </w:r>
          </w:p>
        </w:tc>
        <w:tc>
          <w:tcPr>
            <w:tcW w:w="9461" w:type="dxa"/>
          </w:tcPr>
          <w:p w14:paraId="6856034D" w14:textId="77777777" w:rsidR="00987BC8" w:rsidRDefault="00987BC8" w:rsidP="00987BC8">
            <w:pPr>
              <w:pStyle w:val="TableBullet"/>
              <w:tabs>
                <w:tab w:val="num" w:pos="284"/>
              </w:tabs>
              <w:ind w:left="284" w:hanging="284"/>
            </w:pPr>
            <w:r>
              <w:t xml:space="preserve">Only a very small number of live marine ornamental fish go on display in public aquariums </w:t>
            </w:r>
            <w:r>
              <w:rPr>
                <w:noProof/>
              </w:rPr>
              <w:t>(O’Sullivan, Clark &amp; Morison 2008)</w:t>
            </w:r>
            <w:r>
              <w:t>.</w:t>
            </w:r>
          </w:p>
          <w:p w14:paraId="46C98D65" w14:textId="77777777" w:rsidR="00987BC8" w:rsidRDefault="00987BC8" w:rsidP="00987BC8">
            <w:pPr>
              <w:pStyle w:val="TableBullet"/>
              <w:tabs>
                <w:tab w:val="num" w:pos="284"/>
              </w:tabs>
              <w:ind w:left="284" w:hanging="284"/>
            </w:pPr>
            <w:r>
              <w:t>Although a direct deposit of effluent water into the sea by public aquariums may pose a risk, this is likely mitigated by the dilution factor of the sea, low stocking densities and treatment of the water by the public aquariums, if such procedures are in place.</w:t>
            </w:r>
          </w:p>
        </w:tc>
      </w:tr>
      <w:tr w:rsidR="00987BC8" w14:paraId="448CF566" w14:textId="77777777" w:rsidTr="008E2B0C">
        <w:tc>
          <w:tcPr>
            <w:tcW w:w="1129" w:type="dxa"/>
            <w:vMerge/>
          </w:tcPr>
          <w:p w14:paraId="2F181F12" w14:textId="77777777" w:rsidR="00987BC8" w:rsidRDefault="00987BC8" w:rsidP="00165EA9">
            <w:pPr>
              <w:pStyle w:val="TableText"/>
            </w:pPr>
          </w:p>
        </w:tc>
        <w:tc>
          <w:tcPr>
            <w:tcW w:w="1843" w:type="dxa"/>
          </w:tcPr>
          <w:p w14:paraId="4B6CD3F3" w14:textId="77777777" w:rsidR="00987BC8" w:rsidRDefault="00987BC8" w:rsidP="00D44736">
            <w:pPr>
              <w:pStyle w:val="TableText"/>
            </w:pPr>
            <w:r>
              <w:t>2. Use of fish as bait for recreational fishing purposes</w:t>
            </w:r>
          </w:p>
        </w:tc>
        <w:tc>
          <w:tcPr>
            <w:tcW w:w="1559" w:type="dxa"/>
          </w:tcPr>
          <w:p w14:paraId="290BE606" w14:textId="77777777" w:rsidR="00987BC8" w:rsidRDefault="00987BC8" w:rsidP="00987BC8">
            <w:pPr>
              <w:pStyle w:val="TableBullet"/>
              <w:tabs>
                <w:tab w:val="num" w:pos="284"/>
              </w:tabs>
              <w:ind w:left="284" w:hanging="284"/>
            </w:pPr>
            <w:r>
              <w:t>Wild fish populations</w:t>
            </w:r>
          </w:p>
          <w:p w14:paraId="4884385D" w14:textId="77777777" w:rsidR="00987BC8" w:rsidRDefault="00987BC8" w:rsidP="00987BC8">
            <w:pPr>
              <w:pStyle w:val="TableBullet"/>
              <w:tabs>
                <w:tab w:val="num" w:pos="284"/>
              </w:tabs>
              <w:ind w:left="284" w:hanging="284"/>
            </w:pPr>
            <w:r>
              <w:t>Farmed fish (foodfish and ornamental) populations</w:t>
            </w:r>
          </w:p>
        </w:tc>
        <w:tc>
          <w:tcPr>
            <w:tcW w:w="9461" w:type="dxa"/>
          </w:tcPr>
          <w:p w14:paraId="13732CDE" w14:textId="77777777" w:rsidR="00987BC8" w:rsidRDefault="00987BC8" w:rsidP="00987BC8">
            <w:pPr>
              <w:pStyle w:val="TableBullet"/>
              <w:tabs>
                <w:tab w:val="num" w:pos="284"/>
              </w:tabs>
              <w:ind w:left="284" w:hanging="284"/>
            </w:pPr>
            <w:r w:rsidRPr="00055ED3">
              <w:t>Given the high value of imported marine ornamental fish, this is not considered a likely exposure pathway.</w:t>
            </w:r>
          </w:p>
        </w:tc>
      </w:tr>
    </w:tbl>
    <w:p w14:paraId="6EAF1F19" w14:textId="77777777" w:rsidR="00987BC8" w:rsidRDefault="00987BC8" w:rsidP="00B60F62">
      <w:pPr>
        <w:pStyle w:val="FigureTableNoteSource"/>
      </w:pPr>
      <w:r>
        <w:rPr>
          <w:b/>
          <w:bCs/>
        </w:rPr>
        <w:t xml:space="preserve">a </w:t>
      </w:r>
      <w:r w:rsidRPr="001C7D60">
        <w:rPr>
          <w:b/>
          <w:bCs/>
        </w:rPr>
        <w:t>Major</w:t>
      </w:r>
      <w:r w:rsidRPr="000B10BE">
        <w:t xml:space="preserve"> exposure pathway that is direct, has a high probability of completion, and contributes substantially to the total likelihood of exposure occurring. </w:t>
      </w:r>
      <w:r w:rsidRPr="00A30B6B">
        <w:rPr>
          <w:rStyle w:val="Strong"/>
        </w:rPr>
        <w:t>b</w:t>
      </w:r>
      <w:r>
        <w:t xml:space="preserve"> </w:t>
      </w:r>
      <w:r w:rsidRPr="001C7D60">
        <w:rPr>
          <w:b/>
          <w:bCs/>
        </w:rPr>
        <w:t>Minor</w:t>
      </w:r>
      <w:r w:rsidRPr="000B10BE">
        <w:t xml:space="preserve"> exposure pathway that has a much lower probability of completion because inactivation of the hazard occurs before potential exposure or because it involves only indirect exposure of the aquatic environment</w:t>
      </w:r>
      <w:r>
        <w:t>.</w:t>
      </w:r>
    </w:p>
    <w:p w14:paraId="4F48E224" w14:textId="77777777" w:rsidR="00987BC8" w:rsidRDefault="00987BC8" w:rsidP="00F55D17">
      <w:pPr>
        <w:sectPr w:rsidR="00987BC8" w:rsidSect="00987BC8">
          <w:pgSz w:w="16838" w:h="11906" w:orient="landscape"/>
          <w:pgMar w:top="1418" w:right="1418" w:bottom="1418" w:left="1418" w:header="567" w:footer="283" w:gutter="0"/>
          <w:cols w:space="708"/>
          <w:docGrid w:linePitch="360"/>
        </w:sectPr>
      </w:pPr>
    </w:p>
    <w:p w14:paraId="3A1853D3" w14:textId="2716A65C" w:rsidR="00987BC8" w:rsidRDefault="00987BC8" w:rsidP="00204A1A">
      <w:pPr>
        <w:pStyle w:val="Caption"/>
      </w:pPr>
      <w:bookmarkStart w:id="29" w:name="_Ref225165590"/>
      <w:bookmarkStart w:id="30" w:name="_Toc230346814"/>
      <w:r>
        <w:t xml:space="preserve">Figure </w:t>
      </w:r>
      <w:fldSimple w:instr=" SEQ Figure \* ARABIC ">
        <w:r w:rsidR="00020619">
          <w:rPr>
            <w:noProof/>
          </w:rPr>
          <w:t>2</w:t>
        </w:r>
      </w:fldSimple>
      <w:bookmarkEnd w:id="29"/>
      <w:r>
        <w:t xml:space="preserve"> </w:t>
      </w:r>
      <w:r w:rsidRPr="00F447B0">
        <w:t>Potential exposure pathways of susceptible populations in Australia to imported marine ornamental fish</w:t>
      </w:r>
      <w:bookmarkEnd w:id="30"/>
    </w:p>
    <w:p w14:paraId="525489D6" w14:textId="77777777" w:rsidR="00987BC8" w:rsidRDefault="00987BC8" w:rsidP="007C7CEA">
      <w:r>
        <w:rPr>
          <w:noProof/>
        </w:rPr>
        <w:drawing>
          <wp:inline distT="0" distB="0" distL="0" distR="0" wp14:anchorId="5A7A099C" wp14:editId="779458F1">
            <wp:extent cx="7312788" cy="5135109"/>
            <wp:effectExtent l="0" t="0" r="2540" b="8890"/>
            <wp:docPr id="426271022" name="Picture 1" descr="A diagram showing the major and minor exposure pathways as detailed in Section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271022" name="Picture 1" descr="A diagram showing the major and minor exposure pathways as detailed in Section 2.3.2"/>
                    <pic:cNvPicPr/>
                  </pic:nvPicPr>
                  <pic:blipFill>
                    <a:blip r:embed="rId41">
                      <a:extLst>
                        <a:ext uri="{28A0092B-C50C-407E-A947-70E740481C1C}">
                          <a14:useLocalDpi xmlns:a14="http://schemas.microsoft.com/office/drawing/2010/main" val="0"/>
                        </a:ext>
                      </a:extLst>
                    </a:blip>
                    <a:stretch>
                      <a:fillRect/>
                    </a:stretch>
                  </pic:blipFill>
                  <pic:spPr>
                    <a:xfrm>
                      <a:off x="0" y="0"/>
                      <a:ext cx="7312788" cy="5135109"/>
                    </a:xfrm>
                    <a:prstGeom prst="rect">
                      <a:avLst/>
                    </a:prstGeom>
                  </pic:spPr>
                </pic:pic>
              </a:graphicData>
            </a:graphic>
          </wp:inline>
        </w:drawing>
      </w:r>
    </w:p>
    <w:p w14:paraId="1038BBD3" w14:textId="77777777" w:rsidR="00987BC8" w:rsidRDefault="00987BC8" w:rsidP="000077F7">
      <w:pPr>
        <w:pStyle w:val="FigureTableNoteSource"/>
        <w:sectPr w:rsidR="00987BC8" w:rsidSect="00987BC8">
          <w:pgSz w:w="16838" w:h="11906" w:orient="landscape"/>
          <w:pgMar w:top="1418" w:right="1418" w:bottom="1418" w:left="1418" w:header="567" w:footer="283" w:gutter="0"/>
          <w:cols w:space="708"/>
          <w:docGrid w:linePitch="360"/>
        </w:sectPr>
      </w:pPr>
      <w:r w:rsidRPr="004E0E2B">
        <w:t>Major exposure pathways that substantially contribute to total risk are dot-dot lines. Minor exposure pathways are dash-dash lines</w:t>
      </w:r>
      <w:r>
        <w:t>.</w:t>
      </w:r>
    </w:p>
    <w:p w14:paraId="6B8A4266" w14:textId="77777777" w:rsidR="00987BC8" w:rsidRDefault="00987BC8" w:rsidP="00987BC8">
      <w:pPr>
        <w:pStyle w:val="Heading4"/>
        <w:numPr>
          <w:ilvl w:val="2"/>
          <w:numId w:val="8"/>
        </w:numPr>
      </w:pPr>
      <w:bookmarkStart w:id="31" w:name="_Estimation_of_partial"/>
      <w:bookmarkEnd w:id="31"/>
      <w:r>
        <w:t>Estimation of partial likelihood of exposure</w:t>
      </w:r>
    </w:p>
    <w:p w14:paraId="32223E76" w14:textId="77777777" w:rsidR="00987BC8" w:rsidRDefault="00987BC8" w:rsidP="00740BC2">
      <w:r>
        <w:t>The likelihood that each exposure group would be exposed to a hazard through contact with imported marine ornamental fish (or associated wastes) is the partial likelihood of exposure (PLE).</w:t>
      </w:r>
    </w:p>
    <w:p w14:paraId="66C31500" w14:textId="43C6206C" w:rsidR="00987BC8" w:rsidRDefault="00987BC8" w:rsidP="00740BC2">
      <w:r>
        <w:t xml:space="preserve">The outcome of the exposure assessment was an estimation of the PLE for each exposure group (described using the nomenclature in </w:t>
      </w:r>
      <w:r>
        <w:fldChar w:fldCharType="begin"/>
      </w:r>
      <w:r>
        <w:instrText xml:space="preserve"> REF _Ref225151383 \h </w:instrText>
      </w:r>
      <w:r>
        <w:fldChar w:fldCharType="separate"/>
      </w:r>
      <w:r w:rsidR="00020619">
        <w:t xml:space="preserve">Table </w:t>
      </w:r>
      <w:r w:rsidR="00020619">
        <w:rPr>
          <w:noProof/>
        </w:rPr>
        <w:t>3</w:t>
      </w:r>
      <w:r>
        <w:fldChar w:fldCharType="end"/>
      </w:r>
      <w:r>
        <w:t>).</w:t>
      </w:r>
    </w:p>
    <w:p w14:paraId="65097C8F" w14:textId="77777777" w:rsidR="00987BC8" w:rsidRDefault="00987BC8" w:rsidP="00987BC8">
      <w:pPr>
        <w:pStyle w:val="Heading3"/>
        <w:numPr>
          <w:ilvl w:val="1"/>
          <w:numId w:val="8"/>
        </w:numPr>
      </w:pPr>
      <w:bookmarkStart w:id="32" w:name="_Determination_of_the"/>
      <w:bookmarkStart w:id="33" w:name="_Toc230346694"/>
      <w:bookmarkEnd w:id="32"/>
      <w:r>
        <w:t>Determination of the partial annual likelihood of entry and exposure</w:t>
      </w:r>
      <w:bookmarkEnd w:id="33"/>
    </w:p>
    <w:p w14:paraId="37FC78CE" w14:textId="2605E327" w:rsidR="00987BC8" w:rsidRDefault="00987BC8" w:rsidP="00740BC2">
      <w:r>
        <w:t xml:space="preserve">The partial annual likelihood of entry and exposure (PALEE) is the likelihood that there would be one or more host exposure events over a period of one year. This likelihood was determined for each of the 3 exposure groups. The PALEE for each exposure group was calculated by combining the likelihood of entry (LR) (see </w:t>
      </w:r>
      <w:hyperlink w:anchor="_Estimation_of_likelihood" w:history="1">
        <w:r w:rsidRPr="00BE434D">
          <w:rPr>
            <w:rStyle w:val="Hyperlink"/>
          </w:rPr>
          <w:t>Estimation of likelihood of entry</w:t>
        </w:r>
      </w:hyperlink>
      <w:r>
        <w:t xml:space="preserve">) and the corresponding partial likelihood of exposure (PLE) (see </w:t>
      </w:r>
      <w:hyperlink w:anchor="_Estimation_of_partial" w:history="1">
        <w:r w:rsidRPr="00BE434D">
          <w:rPr>
            <w:rStyle w:val="Hyperlink"/>
          </w:rPr>
          <w:t>Estimation of partial likelihood of exposure</w:t>
        </w:r>
      </w:hyperlink>
      <w:r>
        <w:t xml:space="preserve">) using the matrix for combining descriptive likelihoods (see </w:t>
      </w:r>
      <w:r>
        <w:fldChar w:fldCharType="begin"/>
      </w:r>
      <w:r>
        <w:instrText xml:space="preserve"> REF _Ref227738428 \h </w:instrText>
      </w:r>
      <w:r>
        <w:fldChar w:fldCharType="separate"/>
      </w:r>
      <w:r w:rsidR="00020619">
        <w:t xml:space="preserve">Table </w:t>
      </w:r>
      <w:r w:rsidR="00020619">
        <w:rPr>
          <w:noProof/>
        </w:rPr>
        <w:t>5</w:t>
      </w:r>
      <w:r>
        <w:fldChar w:fldCharType="end"/>
      </w:r>
      <w:r>
        <w:t>).</w:t>
      </w:r>
    </w:p>
    <w:p w14:paraId="6BB33E2A" w14:textId="37FF6DE0" w:rsidR="00987BC8" w:rsidRDefault="00987BC8" w:rsidP="00A6277A">
      <w:pPr>
        <w:pStyle w:val="Caption"/>
      </w:pPr>
      <w:bookmarkStart w:id="34" w:name="_Ref227738428"/>
      <w:bookmarkStart w:id="35" w:name="_Ref227738406"/>
      <w:bookmarkStart w:id="36" w:name="_Toc230346765"/>
      <w:r>
        <w:t xml:space="preserve">Table </w:t>
      </w:r>
      <w:fldSimple w:instr=" SEQ Table \* ARABIC ">
        <w:r w:rsidR="00020619">
          <w:rPr>
            <w:noProof/>
          </w:rPr>
          <w:t>5</w:t>
        </w:r>
      </w:fldSimple>
      <w:bookmarkEnd w:id="34"/>
      <w:r>
        <w:t xml:space="preserve"> </w:t>
      </w:r>
      <w:r w:rsidRPr="004D6972">
        <w:t>Matrix for determining the partial annual likelihood of entry and exposure</w:t>
      </w:r>
      <w:bookmarkEnd w:id="35"/>
      <w:bookmarkEnd w:id="36"/>
    </w:p>
    <w:tbl>
      <w:tblPr>
        <w:tblStyle w:val="TableGrid"/>
        <w:tblW w:w="0" w:type="auto"/>
        <w:tblLook w:val="04A0" w:firstRow="1" w:lastRow="0" w:firstColumn="1" w:lastColumn="0" w:noHBand="0" w:noVBand="1"/>
      </w:tblPr>
      <w:tblGrid>
        <w:gridCol w:w="1294"/>
        <w:gridCol w:w="1294"/>
        <w:gridCol w:w="1294"/>
        <w:gridCol w:w="1294"/>
        <w:gridCol w:w="1294"/>
        <w:gridCol w:w="1295"/>
        <w:gridCol w:w="1295"/>
      </w:tblGrid>
      <w:tr w:rsidR="00987BC8" w14:paraId="73AD74C3" w14:textId="77777777" w:rsidTr="00CD5FDA">
        <w:tc>
          <w:tcPr>
            <w:tcW w:w="1294" w:type="dxa"/>
            <w:vMerge w:val="restart"/>
          </w:tcPr>
          <w:p w14:paraId="5664CE76" w14:textId="77777777" w:rsidR="00987BC8" w:rsidRDefault="00987BC8" w:rsidP="00CD5FDA">
            <w:pPr>
              <w:pStyle w:val="TableHeading"/>
            </w:pPr>
            <w:r w:rsidRPr="00FB4F55">
              <w:t>Likelihood of entry (LR)</w:t>
            </w:r>
          </w:p>
        </w:tc>
        <w:tc>
          <w:tcPr>
            <w:tcW w:w="7766" w:type="dxa"/>
            <w:gridSpan w:val="6"/>
          </w:tcPr>
          <w:p w14:paraId="745172C9" w14:textId="77777777" w:rsidR="00987BC8" w:rsidRDefault="00987BC8" w:rsidP="00CD5FDA">
            <w:pPr>
              <w:pStyle w:val="TableHeading"/>
              <w:jc w:val="center"/>
            </w:pPr>
            <w:r w:rsidRPr="00FF4727">
              <w:t>Partial likelihood of exposure (PLE)</w:t>
            </w:r>
          </w:p>
        </w:tc>
      </w:tr>
      <w:tr w:rsidR="00987BC8" w14:paraId="4BED1456" w14:textId="77777777" w:rsidTr="00D10644">
        <w:tc>
          <w:tcPr>
            <w:tcW w:w="1294" w:type="dxa"/>
            <w:vMerge/>
          </w:tcPr>
          <w:p w14:paraId="606564D5" w14:textId="77777777" w:rsidR="00987BC8" w:rsidRDefault="00987BC8" w:rsidP="00CD5FDA">
            <w:pPr>
              <w:pStyle w:val="TableHeading"/>
            </w:pPr>
          </w:p>
        </w:tc>
        <w:tc>
          <w:tcPr>
            <w:tcW w:w="1294" w:type="dxa"/>
          </w:tcPr>
          <w:p w14:paraId="2CDA334B" w14:textId="77777777" w:rsidR="00987BC8" w:rsidRDefault="00987BC8" w:rsidP="00CD5FDA">
            <w:pPr>
              <w:pStyle w:val="TableHeading"/>
            </w:pPr>
            <w:r w:rsidRPr="00687EF2">
              <w:t>High</w:t>
            </w:r>
          </w:p>
        </w:tc>
        <w:tc>
          <w:tcPr>
            <w:tcW w:w="1294" w:type="dxa"/>
          </w:tcPr>
          <w:p w14:paraId="49EE9E03" w14:textId="77777777" w:rsidR="00987BC8" w:rsidRDefault="00987BC8" w:rsidP="00CD5FDA">
            <w:pPr>
              <w:pStyle w:val="TableHeading"/>
            </w:pPr>
            <w:r w:rsidRPr="00687EF2">
              <w:t>Moderate</w:t>
            </w:r>
          </w:p>
        </w:tc>
        <w:tc>
          <w:tcPr>
            <w:tcW w:w="1294" w:type="dxa"/>
          </w:tcPr>
          <w:p w14:paraId="6230A3CB" w14:textId="77777777" w:rsidR="00987BC8" w:rsidRDefault="00987BC8" w:rsidP="00CD5FDA">
            <w:pPr>
              <w:pStyle w:val="TableHeading"/>
            </w:pPr>
            <w:r w:rsidRPr="00687EF2">
              <w:t>Low</w:t>
            </w:r>
          </w:p>
        </w:tc>
        <w:tc>
          <w:tcPr>
            <w:tcW w:w="1294" w:type="dxa"/>
          </w:tcPr>
          <w:p w14:paraId="7F088041" w14:textId="77777777" w:rsidR="00987BC8" w:rsidRDefault="00987BC8" w:rsidP="00CD5FDA">
            <w:pPr>
              <w:pStyle w:val="TableHeading"/>
            </w:pPr>
            <w:r w:rsidRPr="00687EF2">
              <w:t>Very low</w:t>
            </w:r>
          </w:p>
        </w:tc>
        <w:tc>
          <w:tcPr>
            <w:tcW w:w="1295" w:type="dxa"/>
          </w:tcPr>
          <w:p w14:paraId="042D31D5" w14:textId="77777777" w:rsidR="00987BC8" w:rsidRDefault="00987BC8" w:rsidP="00CD5FDA">
            <w:pPr>
              <w:pStyle w:val="TableHeading"/>
            </w:pPr>
            <w:r w:rsidRPr="00687EF2">
              <w:t>Extremely low</w:t>
            </w:r>
          </w:p>
        </w:tc>
        <w:tc>
          <w:tcPr>
            <w:tcW w:w="1295" w:type="dxa"/>
          </w:tcPr>
          <w:p w14:paraId="54DD615D" w14:textId="77777777" w:rsidR="00987BC8" w:rsidRDefault="00987BC8" w:rsidP="00CD5FDA">
            <w:pPr>
              <w:pStyle w:val="TableHeading"/>
            </w:pPr>
            <w:r w:rsidRPr="00687EF2">
              <w:t>Negligible</w:t>
            </w:r>
          </w:p>
        </w:tc>
      </w:tr>
      <w:tr w:rsidR="00987BC8" w14:paraId="43BB340D" w14:textId="77777777" w:rsidTr="00AA419D">
        <w:tc>
          <w:tcPr>
            <w:tcW w:w="1294" w:type="dxa"/>
          </w:tcPr>
          <w:p w14:paraId="61320221" w14:textId="77777777" w:rsidR="00987BC8" w:rsidRPr="00FC6EAB" w:rsidRDefault="00987BC8" w:rsidP="00CD5FDA">
            <w:pPr>
              <w:pStyle w:val="TableText"/>
              <w:rPr>
                <w:rStyle w:val="Strong"/>
              </w:rPr>
            </w:pPr>
            <w:r w:rsidRPr="00FC6EAB">
              <w:rPr>
                <w:rStyle w:val="Strong"/>
              </w:rPr>
              <w:t>High</w:t>
            </w:r>
          </w:p>
        </w:tc>
        <w:tc>
          <w:tcPr>
            <w:tcW w:w="1294" w:type="dxa"/>
            <w:shd w:val="clear" w:color="auto" w:fill="F6C5AC" w:themeFill="accent2" w:themeFillTint="66"/>
          </w:tcPr>
          <w:p w14:paraId="5688927D" w14:textId="77777777" w:rsidR="00987BC8" w:rsidRDefault="00987BC8" w:rsidP="00CD5FDA">
            <w:pPr>
              <w:pStyle w:val="TableText"/>
            </w:pPr>
            <w:r w:rsidRPr="008E61F7">
              <w:t>High</w:t>
            </w:r>
          </w:p>
        </w:tc>
        <w:tc>
          <w:tcPr>
            <w:tcW w:w="1294" w:type="dxa"/>
            <w:shd w:val="clear" w:color="auto" w:fill="D9F2D0" w:themeFill="accent6" w:themeFillTint="33"/>
          </w:tcPr>
          <w:p w14:paraId="5068B1D5" w14:textId="77777777" w:rsidR="00987BC8" w:rsidRDefault="00987BC8" w:rsidP="00CD5FDA">
            <w:pPr>
              <w:pStyle w:val="TableText"/>
            </w:pPr>
            <w:r w:rsidRPr="008E61F7">
              <w:t>Moderate</w:t>
            </w:r>
          </w:p>
        </w:tc>
        <w:tc>
          <w:tcPr>
            <w:tcW w:w="1294" w:type="dxa"/>
            <w:shd w:val="clear" w:color="auto" w:fill="FFFF99"/>
          </w:tcPr>
          <w:p w14:paraId="5B7B0BD9" w14:textId="77777777" w:rsidR="00987BC8" w:rsidRDefault="00987BC8" w:rsidP="00CD5FDA">
            <w:pPr>
              <w:pStyle w:val="TableText"/>
            </w:pPr>
            <w:r w:rsidRPr="008E61F7">
              <w:t>Low</w:t>
            </w:r>
          </w:p>
        </w:tc>
        <w:tc>
          <w:tcPr>
            <w:tcW w:w="1294" w:type="dxa"/>
            <w:shd w:val="clear" w:color="auto" w:fill="D2ECB6"/>
          </w:tcPr>
          <w:p w14:paraId="1A826B03" w14:textId="77777777" w:rsidR="00987BC8" w:rsidRDefault="00987BC8" w:rsidP="00CD5FDA">
            <w:pPr>
              <w:pStyle w:val="TableText"/>
            </w:pPr>
            <w:r w:rsidRPr="008E61F7">
              <w:t>Very low</w:t>
            </w:r>
          </w:p>
        </w:tc>
        <w:tc>
          <w:tcPr>
            <w:tcW w:w="1295" w:type="dxa"/>
            <w:shd w:val="clear" w:color="auto" w:fill="F2F2F2" w:themeFill="background1" w:themeFillShade="F2"/>
          </w:tcPr>
          <w:p w14:paraId="18500A24" w14:textId="77777777" w:rsidR="00987BC8" w:rsidRDefault="00987BC8" w:rsidP="00CD5FDA">
            <w:pPr>
              <w:pStyle w:val="TableText"/>
            </w:pPr>
            <w:r w:rsidRPr="008E61F7">
              <w:t>Extremely low</w:t>
            </w:r>
          </w:p>
        </w:tc>
        <w:tc>
          <w:tcPr>
            <w:tcW w:w="1295" w:type="dxa"/>
          </w:tcPr>
          <w:p w14:paraId="51A1B575" w14:textId="77777777" w:rsidR="00987BC8" w:rsidRDefault="00987BC8" w:rsidP="00CD5FDA">
            <w:pPr>
              <w:pStyle w:val="TableText"/>
            </w:pPr>
            <w:r w:rsidRPr="008E61F7">
              <w:t>Negligible</w:t>
            </w:r>
          </w:p>
        </w:tc>
      </w:tr>
      <w:tr w:rsidR="00987BC8" w14:paraId="1DB0CBD5" w14:textId="77777777" w:rsidTr="000D246B">
        <w:tc>
          <w:tcPr>
            <w:tcW w:w="1294" w:type="dxa"/>
          </w:tcPr>
          <w:p w14:paraId="7FC8BBCC" w14:textId="77777777" w:rsidR="00987BC8" w:rsidRPr="00FC6EAB" w:rsidRDefault="00987BC8" w:rsidP="009D013C">
            <w:pPr>
              <w:pStyle w:val="TableText"/>
              <w:rPr>
                <w:rStyle w:val="Strong"/>
              </w:rPr>
            </w:pPr>
            <w:r w:rsidRPr="00FC6EAB">
              <w:rPr>
                <w:rStyle w:val="Strong"/>
              </w:rPr>
              <w:t>Moderate</w:t>
            </w:r>
          </w:p>
        </w:tc>
        <w:tc>
          <w:tcPr>
            <w:tcW w:w="1294" w:type="dxa"/>
            <w:shd w:val="clear" w:color="auto" w:fill="D9F2D0" w:themeFill="accent6" w:themeFillTint="33"/>
          </w:tcPr>
          <w:p w14:paraId="52D98296" w14:textId="77777777" w:rsidR="00987BC8" w:rsidRDefault="00987BC8" w:rsidP="009D013C">
            <w:pPr>
              <w:pStyle w:val="TableText"/>
            </w:pPr>
            <w:r w:rsidRPr="008E61F7">
              <w:t>Moderate</w:t>
            </w:r>
          </w:p>
        </w:tc>
        <w:tc>
          <w:tcPr>
            <w:tcW w:w="1294" w:type="dxa"/>
            <w:shd w:val="clear" w:color="auto" w:fill="FFFF99"/>
          </w:tcPr>
          <w:p w14:paraId="7D738988" w14:textId="77777777" w:rsidR="00987BC8" w:rsidRDefault="00987BC8" w:rsidP="009D013C">
            <w:pPr>
              <w:pStyle w:val="TableText"/>
            </w:pPr>
            <w:r w:rsidRPr="008E61F7">
              <w:t>Low</w:t>
            </w:r>
          </w:p>
        </w:tc>
        <w:tc>
          <w:tcPr>
            <w:tcW w:w="1294" w:type="dxa"/>
            <w:shd w:val="clear" w:color="auto" w:fill="FFFF99"/>
          </w:tcPr>
          <w:p w14:paraId="54702CD4" w14:textId="77777777" w:rsidR="00987BC8" w:rsidRDefault="00987BC8" w:rsidP="009D013C">
            <w:pPr>
              <w:pStyle w:val="TableText"/>
            </w:pPr>
            <w:r w:rsidRPr="008E61F7">
              <w:t>Low</w:t>
            </w:r>
          </w:p>
        </w:tc>
        <w:tc>
          <w:tcPr>
            <w:tcW w:w="1294" w:type="dxa"/>
            <w:shd w:val="clear" w:color="auto" w:fill="D2ECB6"/>
          </w:tcPr>
          <w:p w14:paraId="6E7495C2" w14:textId="77777777" w:rsidR="00987BC8" w:rsidRDefault="00987BC8" w:rsidP="009D013C">
            <w:pPr>
              <w:pStyle w:val="TableText"/>
            </w:pPr>
            <w:r w:rsidRPr="008E61F7">
              <w:t>Very low</w:t>
            </w:r>
          </w:p>
        </w:tc>
        <w:tc>
          <w:tcPr>
            <w:tcW w:w="1295" w:type="dxa"/>
            <w:shd w:val="clear" w:color="auto" w:fill="F2F2F2" w:themeFill="background1" w:themeFillShade="F2"/>
          </w:tcPr>
          <w:p w14:paraId="09A21E07" w14:textId="77777777" w:rsidR="00987BC8" w:rsidRDefault="00987BC8" w:rsidP="009D013C">
            <w:pPr>
              <w:pStyle w:val="TableText"/>
            </w:pPr>
            <w:r w:rsidRPr="008E61F7">
              <w:t>Extremely low</w:t>
            </w:r>
          </w:p>
        </w:tc>
        <w:tc>
          <w:tcPr>
            <w:tcW w:w="1295" w:type="dxa"/>
          </w:tcPr>
          <w:p w14:paraId="2B66B169" w14:textId="77777777" w:rsidR="00987BC8" w:rsidRDefault="00987BC8" w:rsidP="009D013C">
            <w:pPr>
              <w:pStyle w:val="TableText"/>
            </w:pPr>
            <w:r w:rsidRPr="008E61F7">
              <w:t>Negligible</w:t>
            </w:r>
          </w:p>
        </w:tc>
      </w:tr>
      <w:tr w:rsidR="00987BC8" w14:paraId="5F48C574" w14:textId="77777777" w:rsidTr="001C6CE1">
        <w:tc>
          <w:tcPr>
            <w:tcW w:w="1294" w:type="dxa"/>
          </w:tcPr>
          <w:p w14:paraId="2288772F" w14:textId="77777777" w:rsidR="00987BC8" w:rsidRPr="00FC6EAB" w:rsidRDefault="00987BC8" w:rsidP="009D013C">
            <w:pPr>
              <w:pStyle w:val="TableText"/>
              <w:rPr>
                <w:rStyle w:val="Strong"/>
              </w:rPr>
            </w:pPr>
            <w:r w:rsidRPr="00FC6EAB">
              <w:rPr>
                <w:rStyle w:val="Strong"/>
              </w:rPr>
              <w:t>Low</w:t>
            </w:r>
          </w:p>
        </w:tc>
        <w:tc>
          <w:tcPr>
            <w:tcW w:w="1294" w:type="dxa"/>
            <w:shd w:val="clear" w:color="auto" w:fill="FFFF99"/>
          </w:tcPr>
          <w:p w14:paraId="68510084" w14:textId="77777777" w:rsidR="00987BC8" w:rsidRDefault="00987BC8" w:rsidP="009D013C">
            <w:pPr>
              <w:pStyle w:val="TableText"/>
            </w:pPr>
            <w:r w:rsidRPr="008E61F7">
              <w:t>Low</w:t>
            </w:r>
          </w:p>
        </w:tc>
        <w:tc>
          <w:tcPr>
            <w:tcW w:w="1294" w:type="dxa"/>
            <w:shd w:val="clear" w:color="auto" w:fill="FFFF99"/>
          </w:tcPr>
          <w:p w14:paraId="068DBBDF" w14:textId="77777777" w:rsidR="00987BC8" w:rsidRDefault="00987BC8" w:rsidP="009D013C">
            <w:pPr>
              <w:pStyle w:val="TableText"/>
            </w:pPr>
            <w:r w:rsidRPr="008E61F7">
              <w:t>Low</w:t>
            </w:r>
          </w:p>
        </w:tc>
        <w:tc>
          <w:tcPr>
            <w:tcW w:w="1294" w:type="dxa"/>
            <w:shd w:val="clear" w:color="auto" w:fill="D2ECB6"/>
          </w:tcPr>
          <w:p w14:paraId="066D0D6B" w14:textId="77777777" w:rsidR="00987BC8" w:rsidRDefault="00987BC8" w:rsidP="009D013C">
            <w:pPr>
              <w:pStyle w:val="TableText"/>
            </w:pPr>
            <w:r w:rsidRPr="008E61F7">
              <w:t>Very low</w:t>
            </w:r>
          </w:p>
        </w:tc>
        <w:tc>
          <w:tcPr>
            <w:tcW w:w="1294" w:type="dxa"/>
            <w:shd w:val="clear" w:color="auto" w:fill="D2ECB6"/>
          </w:tcPr>
          <w:p w14:paraId="20A86637" w14:textId="77777777" w:rsidR="00987BC8" w:rsidRDefault="00987BC8" w:rsidP="009D013C">
            <w:pPr>
              <w:pStyle w:val="TableText"/>
            </w:pPr>
            <w:r w:rsidRPr="008E61F7">
              <w:t>Very low</w:t>
            </w:r>
          </w:p>
        </w:tc>
        <w:tc>
          <w:tcPr>
            <w:tcW w:w="1295" w:type="dxa"/>
            <w:shd w:val="clear" w:color="auto" w:fill="F2F2F2" w:themeFill="background1" w:themeFillShade="F2"/>
          </w:tcPr>
          <w:p w14:paraId="77660320" w14:textId="77777777" w:rsidR="00987BC8" w:rsidRDefault="00987BC8" w:rsidP="009D013C">
            <w:pPr>
              <w:pStyle w:val="TableText"/>
            </w:pPr>
            <w:r w:rsidRPr="008E61F7">
              <w:t>Extremely low</w:t>
            </w:r>
          </w:p>
        </w:tc>
        <w:tc>
          <w:tcPr>
            <w:tcW w:w="1295" w:type="dxa"/>
          </w:tcPr>
          <w:p w14:paraId="1F92D6D7" w14:textId="77777777" w:rsidR="00987BC8" w:rsidRDefault="00987BC8" w:rsidP="009D013C">
            <w:pPr>
              <w:pStyle w:val="TableText"/>
            </w:pPr>
            <w:r w:rsidRPr="008E61F7">
              <w:t>Negligible</w:t>
            </w:r>
          </w:p>
        </w:tc>
      </w:tr>
      <w:tr w:rsidR="00987BC8" w14:paraId="109E0FED" w14:textId="77777777" w:rsidTr="001C6CE1">
        <w:tc>
          <w:tcPr>
            <w:tcW w:w="1294" w:type="dxa"/>
          </w:tcPr>
          <w:p w14:paraId="05CBDAB2" w14:textId="77777777" w:rsidR="00987BC8" w:rsidRPr="00FC6EAB" w:rsidRDefault="00987BC8" w:rsidP="009D013C">
            <w:pPr>
              <w:pStyle w:val="TableText"/>
              <w:rPr>
                <w:rStyle w:val="Strong"/>
              </w:rPr>
            </w:pPr>
            <w:r w:rsidRPr="00FC6EAB">
              <w:rPr>
                <w:rStyle w:val="Strong"/>
              </w:rPr>
              <w:t>Very low</w:t>
            </w:r>
          </w:p>
        </w:tc>
        <w:tc>
          <w:tcPr>
            <w:tcW w:w="1294" w:type="dxa"/>
            <w:shd w:val="clear" w:color="auto" w:fill="D2ECB6"/>
          </w:tcPr>
          <w:p w14:paraId="78919330" w14:textId="77777777" w:rsidR="00987BC8" w:rsidRDefault="00987BC8" w:rsidP="009D013C">
            <w:pPr>
              <w:pStyle w:val="TableText"/>
            </w:pPr>
            <w:r w:rsidRPr="008E61F7">
              <w:t>Very low</w:t>
            </w:r>
          </w:p>
        </w:tc>
        <w:tc>
          <w:tcPr>
            <w:tcW w:w="1294" w:type="dxa"/>
            <w:shd w:val="clear" w:color="auto" w:fill="D2ECB6"/>
          </w:tcPr>
          <w:p w14:paraId="03C87EF2" w14:textId="77777777" w:rsidR="00987BC8" w:rsidRDefault="00987BC8" w:rsidP="009D013C">
            <w:pPr>
              <w:pStyle w:val="TableText"/>
            </w:pPr>
            <w:r w:rsidRPr="008E61F7">
              <w:t>Very low</w:t>
            </w:r>
          </w:p>
        </w:tc>
        <w:tc>
          <w:tcPr>
            <w:tcW w:w="1294" w:type="dxa"/>
            <w:shd w:val="clear" w:color="auto" w:fill="D2ECB6"/>
          </w:tcPr>
          <w:p w14:paraId="3DBAA99C" w14:textId="77777777" w:rsidR="00987BC8" w:rsidRDefault="00987BC8" w:rsidP="009D013C">
            <w:pPr>
              <w:pStyle w:val="TableText"/>
            </w:pPr>
            <w:r w:rsidRPr="008E61F7">
              <w:t>Very low</w:t>
            </w:r>
          </w:p>
        </w:tc>
        <w:tc>
          <w:tcPr>
            <w:tcW w:w="1294" w:type="dxa"/>
            <w:shd w:val="clear" w:color="auto" w:fill="F2F2F2" w:themeFill="background1" w:themeFillShade="F2"/>
          </w:tcPr>
          <w:p w14:paraId="3D099924" w14:textId="77777777" w:rsidR="00987BC8" w:rsidRDefault="00987BC8" w:rsidP="009D013C">
            <w:pPr>
              <w:pStyle w:val="TableText"/>
            </w:pPr>
            <w:r w:rsidRPr="008E61F7">
              <w:t>Extremely low</w:t>
            </w:r>
          </w:p>
        </w:tc>
        <w:tc>
          <w:tcPr>
            <w:tcW w:w="1295" w:type="dxa"/>
            <w:shd w:val="clear" w:color="auto" w:fill="F2F2F2" w:themeFill="background1" w:themeFillShade="F2"/>
          </w:tcPr>
          <w:p w14:paraId="3444E141" w14:textId="77777777" w:rsidR="00987BC8" w:rsidRDefault="00987BC8" w:rsidP="009D013C">
            <w:pPr>
              <w:pStyle w:val="TableText"/>
            </w:pPr>
            <w:r w:rsidRPr="008E61F7">
              <w:t>Extremely low</w:t>
            </w:r>
          </w:p>
        </w:tc>
        <w:tc>
          <w:tcPr>
            <w:tcW w:w="1295" w:type="dxa"/>
          </w:tcPr>
          <w:p w14:paraId="51825906" w14:textId="77777777" w:rsidR="00987BC8" w:rsidRDefault="00987BC8" w:rsidP="009D013C">
            <w:pPr>
              <w:pStyle w:val="TableText"/>
            </w:pPr>
            <w:r w:rsidRPr="008E61F7">
              <w:t>Negligible</w:t>
            </w:r>
          </w:p>
        </w:tc>
      </w:tr>
      <w:tr w:rsidR="00987BC8" w14:paraId="34422A51" w14:textId="77777777" w:rsidTr="00267A47">
        <w:tc>
          <w:tcPr>
            <w:tcW w:w="1294" w:type="dxa"/>
          </w:tcPr>
          <w:p w14:paraId="1AD5BB49" w14:textId="77777777" w:rsidR="00987BC8" w:rsidRPr="00FC6EAB" w:rsidRDefault="00987BC8" w:rsidP="009D013C">
            <w:pPr>
              <w:pStyle w:val="TableText"/>
              <w:rPr>
                <w:rStyle w:val="Strong"/>
              </w:rPr>
            </w:pPr>
            <w:r w:rsidRPr="00FC6EAB">
              <w:rPr>
                <w:rStyle w:val="Strong"/>
              </w:rPr>
              <w:t>Extremely low</w:t>
            </w:r>
          </w:p>
        </w:tc>
        <w:tc>
          <w:tcPr>
            <w:tcW w:w="1294" w:type="dxa"/>
            <w:shd w:val="clear" w:color="auto" w:fill="F2F2F2" w:themeFill="background1" w:themeFillShade="F2"/>
          </w:tcPr>
          <w:p w14:paraId="147E9E3D" w14:textId="77777777" w:rsidR="00987BC8" w:rsidRDefault="00987BC8" w:rsidP="009D013C">
            <w:pPr>
              <w:pStyle w:val="TableText"/>
            </w:pPr>
            <w:r w:rsidRPr="008E61F7">
              <w:t>Extremely low</w:t>
            </w:r>
          </w:p>
        </w:tc>
        <w:tc>
          <w:tcPr>
            <w:tcW w:w="1294" w:type="dxa"/>
            <w:shd w:val="clear" w:color="auto" w:fill="F2F2F2" w:themeFill="background1" w:themeFillShade="F2"/>
          </w:tcPr>
          <w:p w14:paraId="58893EE9" w14:textId="77777777" w:rsidR="00987BC8" w:rsidRDefault="00987BC8" w:rsidP="009D013C">
            <w:pPr>
              <w:pStyle w:val="TableText"/>
            </w:pPr>
            <w:r w:rsidRPr="008E61F7">
              <w:t>Extremely low</w:t>
            </w:r>
          </w:p>
        </w:tc>
        <w:tc>
          <w:tcPr>
            <w:tcW w:w="1294" w:type="dxa"/>
            <w:shd w:val="clear" w:color="auto" w:fill="F2F2F2" w:themeFill="background1" w:themeFillShade="F2"/>
          </w:tcPr>
          <w:p w14:paraId="243F45B1" w14:textId="77777777" w:rsidR="00987BC8" w:rsidRDefault="00987BC8" w:rsidP="009D013C">
            <w:pPr>
              <w:pStyle w:val="TableText"/>
            </w:pPr>
            <w:r w:rsidRPr="008E61F7">
              <w:t>Extremely low</w:t>
            </w:r>
          </w:p>
        </w:tc>
        <w:tc>
          <w:tcPr>
            <w:tcW w:w="1294" w:type="dxa"/>
            <w:shd w:val="clear" w:color="auto" w:fill="F2F2F2" w:themeFill="background1" w:themeFillShade="F2"/>
          </w:tcPr>
          <w:p w14:paraId="2A6150FF" w14:textId="77777777" w:rsidR="00987BC8" w:rsidRDefault="00987BC8" w:rsidP="009D013C">
            <w:pPr>
              <w:pStyle w:val="TableText"/>
            </w:pPr>
            <w:r w:rsidRPr="008E61F7">
              <w:t>Extremely low</w:t>
            </w:r>
          </w:p>
        </w:tc>
        <w:tc>
          <w:tcPr>
            <w:tcW w:w="1295" w:type="dxa"/>
          </w:tcPr>
          <w:p w14:paraId="726D1B3A" w14:textId="77777777" w:rsidR="00987BC8" w:rsidRDefault="00987BC8" w:rsidP="009D013C">
            <w:pPr>
              <w:pStyle w:val="TableText"/>
            </w:pPr>
            <w:r w:rsidRPr="008E61F7">
              <w:t>Negligible</w:t>
            </w:r>
          </w:p>
        </w:tc>
        <w:tc>
          <w:tcPr>
            <w:tcW w:w="1295" w:type="dxa"/>
          </w:tcPr>
          <w:p w14:paraId="5EBA830B" w14:textId="77777777" w:rsidR="00987BC8" w:rsidRDefault="00987BC8" w:rsidP="009D013C">
            <w:pPr>
              <w:pStyle w:val="TableText"/>
            </w:pPr>
            <w:r w:rsidRPr="008E61F7">
              <w:t>Negligible</w:t>
            </w:r>
          </w:p>
        </w:tc>
      </w:tr>
      <w:tr w:rsidR="00987BC8" w14:paraId="042BE83B" w14:textId="77777777" w:rsidTr="00F14471">
        <w:tc>
          <w:tcPr>
            <w:tcW w:w="1294" w:type="dxa"/>
          </w:tcPr>
          <w:p w14:paraId="695E3FC9" w14:textId="77777777" w:rsidR="00987BC8" w:rsidRPr="00FC6EAB" w:rsidRDefault="00987BC8" w:rsidP="00031AD9">
            <w:pPr>
              <w:pStyle w:val="TableText"/>
              <w:rPr>
                <w:rStyle w:val="Strong"/>
              </w:rPr>
            </w:pPr>
            <w:r w:rsidRPr="00FC6EAB">
              <w:rPr>
                <w:rStyle w:val="Strong"/>
              </w:rPr>
              <w:t>Negligible</w:t>
            </w:r>
          </w:p>
        </w:tc>
        <w:tc>
          <w:tcPr>
            <w:tcW w:w="1294" w:type="dxa"/>
          </w:tcPr>
          <w:p w14:paraId="5FC20478" w14:textId="77777777" w:rsidR="00987BC8" w:rsidRDefault="00987BC8" w:rsidP="00031AD9">
            <w:pPr>
              <w:pStyle w:val="TableText"/>
            </w:pPr>
            <w:r w:rsidRPr="0025574E">
              <w:t>Negligible</w:t>
            </w:r>
          </w:p>
        </w:tc>
        <w:tc>
          <w:tcPr>
            <w:tcW w:w="1294" w:type="dxa"/>
          </w:tcPr>
          <w:p w14:paraId="31325280" w14:textId="77777777" w:rsidR="00987BC8" w:rsidRDefault="00987BC8" w:rsidP="00031AD9">
            <w:pPr>
              <w:pStyle w:val="TableText"/>
            </w:pPr>
            <w:r w:rsidRPr="0025574E">
              <w:t>Negligible</w:t>
            </w:r>
          </w:p>
        </w:tc>
        <w:tc>
          <w:tcPr>
            <w:tcW w:w="1294" w:type="dxa"/>
          </w:tcPr>
          <w:p w14:paraId="7293C958" w14:textId="77777777" w:rsidR="00987BC8" w:rsidRDefault="00987BC8" w:rsidP="00031AD9">
            <w:pPr>
              <w:pStyle w:val="TableText"/>
            </w:pPr>
            <w:r w:rsidRPr="0025574E">
              <w:t>Negligible</w:t>
            </w:r>
          </w:p>
        </w:tc>
        <w:tc>
          <w:tcPr>
            <w:tcW w:w="1294" w:type="dxa"/>
          </w:tcPr>
          <w:p w14:paraId="2AA034CC" w14:textId="77777777" w:rsidR="00987BC8" w:rsidRDefault="00987BC8" w:rsidP="00031AD9">
            <w:pPr>
              <w:pStyle w:val="TableText"/>
            </w:pPr>
            <w:r w:rsidRPr="0025574E">
              <w:t>Negligible</w:t>
            </w:r>
          </w:p>
        </w:tc>
        <w:tc>
          <w:tcPr>
            <w:tcW w:w="1295" w:type="dxa"/>
          </w:tcPr>
          <w:p w14:paraId="5F164B73" w14:textId="77777777" w:rsidR="00987BC8" w:rsidRDefault="00987BC8" w:rsidP="00031AD9">
            <w:pPr>
              <w:pStyle w:val="TableText"/>
            </w:pPr>
            <w:r w:rsidRPr="0025574E">
              <w:t>Negligible</w:t>
            </w:r>
          </w:p>
        </w:tc>
        <w:tc>
          <w:tcPr>
            <w:tcW w:w="1295" w:type="dxa"/>
          </w:tcPr>
          <w:p w14:paraId="755976B5" w14:textId="77777777" w:rsidR="00987BC8" w:rsidRDefault="00987BC8" w:rsidP="00031AD9">
            <w:pPr>
              <w:pStyle w:val="TableText"/>
            </w:pPr>
            <w:r w:rsidRPr="0025574E">
              <w:t>Negligible</w:t>
            </w:r>
          </w:p>
        </w:tc>
      </w:tr>
    </w:tbl>
    <w:p w14:paraId="2378D742" w14:textId="77777777" w:rsidR="00987BC8" w:rsidRDefault="00987BC8" w:rsidP="00987BC8">
      <w:pPr>
        <w:pStyle w:val="Heading3"/>
        <w:numPr>
          <w:ilvl w:val="1"/>
          <w:numId w:val="8"/>
        </w:numPr>
        <w:spacing w:before="120"/>
      </w:pPr>
      <w:bookmarkStart w:id="37" w:name="_Toc230346695"/>
      <w:r>
        <w:t>Consequence assessment</w:t>
      </w:r>
      <w:bookmarkEnd w:id="37"/>
    </w:p>
    <w:p w14:paraId="6DE6BED0" w14:textId="77777777" w:rsidR="00987BC8" w:rsidRDefault="00987BC8" w:rsidP="002452B8">
      <w:r>
        <w:t xml:space="preserve">The consequence assessment describes the potential consequences of a given exposure and estimates the probability of them occurring </w:t>
      </w:r>
      <w:r>
        <w:rPr>
          <w:noProof/>
        </w:rPr>
        <w:t>(WOAH 2024a)</w:t>
      </w:r>
      <w:r>
        <w:t>.</w:t>
      </w:r>
    </w:p>
    <w:p w14:paraId="48332879" w14:textId="77777777" w:rsidR="00987BC8" w:rsidRDefault="00987BC8" w:rsidP="002452B8">
      <w:r>
        <w:t>For this risk review, the steps taken to assess the associated with each hazard were:</w:t>
      </w:r>
    </w:p>
    <w:p w14:paraId="6DA48DFC" w14:textId="77777777" w:rsidR="00987BC8" w:rsidRDefault="00987BC8" w:rsidP="00987BC8">
      <w:pPr>
        <w:pStyle w:val="ListBullet"/>
        <w:ind w:left="360" w:hanging="360"/>
      </w:pPr>
      <w:r>
        <w:t>Identifying a likely outbreak scenario that may occur from host exposure to the hazard.</w:t>
      </w:r>
    </w:p>
    <w:p w14:paraId="5CE7E931" w14:textId="77777777" w:rsidR="00987BC8" w:rsidRDefault="00987BC8" w:rsidP="00987BC8">
      <w:pPr>
        <w:pStyle w:val="ListBullet"/>
        <w:ind w:left="360" w:hanging="360"/>
      </w:pPr>
      <w:r>
        <w:t xml:space="preserve">Estimating the likelihood of that outbreak </w:t>
      </w:r>
      <w:r w:rsidRPr="00FF74D0">
        <w:rPr>
          <w:rStyle w:val="Emphasis"/>
        </w:rPr>
        <w:t>likely consequences</w:t>
      </w:r>
      <w:r>
        <w:t xml:space="preserve"> scenario occurring to obtain a ‘partial likelihood of establishment and spread’ for the outbreak scenario.</w:t>
      </w:r>
    </w:p>
    <w:p w14:paraId="47E9E553" w14:textId="77777777" w:rsidR="00987BC8" w:rsidRDefault="00987BC8" w:rsidP="00987BC8">
      <w:pPr>
        <w:pStyle w:val="ListBullet"/>
        <w:ind w:left="360" w:hanging="360"/>
      </w:pPr>
      <w:r>
        <w:t>Determining the level and magnitude of adverse impacts (economic, environmental and social) resulting from the outbreak scenario.</w:t>
      </w:r>
    </w:p>
    <w:p w14:paraId="730F89E6" w14:textId="77777777" w:rsidR="00987BC8" w:rsidRDefault="00987BC8" w:rsidP="00987BC8">
      <w:pPr>
        <w:pStyle w:val="ListBullet"/>
        <w:ind w:left="360" w:hanging="360"/>
      </w:pPr>
      <w:r>
        <w:t xml:space="preserve">Combining the </w:t>
      </w:r>
      <w:r w:rsidRPr="004F4B89">
        <w:rPr>
          <w:rStyle w:val="Emphasis"/>
        </w:rPr>
        <w:t>partial likelihood of establishment and spread</w:t>
      </w:r>
      <w:r>
        <w:t xml:space="preserve"> with the corresponding estimation of impacts to obtain the </w:t>
      </w:r>
      <w:r w:rsidRPr="00FF74D0">
        <w:rPr>
          <w:rStyle w:val="Emphasis"/>
        </w:rPr>
        <w:t>likely consequences</w:t>
      </w:r>
      <w:r>
        <w:t xml:space="preserve"> for each exposure group.</w:t>
      </w:r>
    </w:p>
    <w:p w14:paraId="362A3A36" w14:textId="77777777" w:rsidR="00987BC8" w:rsidRDefault="00987BC8" w:rsidP="00987BC8">
      <w:pPr>
        <w:pStyle w:val="Heading4"/>
        <w:numPr>
          <w:ilvl w:val="2"/>
          <w:numId w:val="8"/>
        </w:numPr>
      </w:pPr>
      <w:r>
        <w:t>Identification of the outbreak scenario</w:t>
      </w:r>
    </w:p>
    <w:p w14:paraId="0D07F4A0" w14:textId="77777777" w:rsidR="00987BC8" w:rsidRDefault="00987BC8" w:rsidP="002452B8">
      <w:r>
        <w:t xml:space="preserve">Several possible outbreak scenarios may follow exposure of a susceptible population to a hazard. These scenarios represent a continuum ranging </w:t>
      </w:r>
      <w:proofErr w:type="gramStart"/>
      <w:r>
        <w:t>from no spread,</w:t>
      </w:r>
      <w:proofErr w:type="gramEnd"/>
      <w:r>
        <w:t xml:space="preserve"> to establishment and spread of the disease to its natural geographic limits. For this risk review, the outbreak scenario assessed because it has the most potential to occur with significant consequences was that:</w:t>
      </w:r>
    </w:p>
    <w:p w14:paraId="05404AC9" w14:textId="77777777" w:rsidR="00987BC8" w:rsidRDefault="00987BC8" w:rsidP="0029725A">
      <w:pPr>
        <w:pStyle w:val="Quote"/>
      </w:pPr>
      <w:r>
        <w:t>The hazard establishes in the directly exposed population and spreads to wild and farmed (foodfish and ornamental) populations, is not eradicated, becomes endemic in Australia and eventually spreads to its natural geographical limits.</w:t>
      </w:r>
    </w:p>
    <w:p w14:paraId="0E81BE64" w14:textId="77777777" w:rsidR="00987BC8" w:rsidRDefault="00987BC8" w:rsidP="002452B8">
      <w:r>
        <w:t xml:space="preserve">This is consistent with other risk assessments conducted by the department whereby only one outbreak scenario is assessed. These include the </w:t>
      </w:r>
      <w:r w:rsidRPr="000815CC">
        <w:rPr>
          <w:rStyle w:val="Emphasis"/>
        </w:rPr>
        <w:t>Importation of freshwater ornamental fish: review of biosecurity risks associated with gourami iridovirus and related viruses—final import risk analysis report</w:t>
      </w:r>
      <w:r>
        <w:t xml:space="preserve"> </w:t>
      </w:r>
      <w:r>
        <w:rPr>
          <w:noProof/>
        </w:rPr>
        <w:t>(Department of Agriculture 2014)</w:t>
      </w:r>
      <w:r>
        <w:t xml:space="preserve">, the </w:t>
      </w:r>
      <w:r w:rsidRPr="000815CC">
        <w:rPr>
          <w:rStyle w:val="Emphasis"/>
        </w:rPr>
        <w:t>Review of the biosecurity risks of prawns imported from all countries for human consumption—final report</w:t>
      </w:r>
      <w:r>
        <w:t xml:space="preserve"> </w:t>
      </w:r>
      <w:r>
        <w:rPr>
          <w:noProof/>
        </w:rPr>
        <w:t>(Department of Agriculture 2023c)</w:t>
      </w:r>
      <w:r>
        <w:t xml:space="preserve"> and the </w:t>
      </w:r>
      <w:r w:rsidRPr="000815CC">
        <w:rPr>
          <w:rStyle w:val="Emphasis"/>
        </w:rPr>
        <w:t>Import of live sturgeon for aquaculture—</w:t>
      </w:r>
      <w:r>
        <w:rPr>
          <w:rStyle w:val="Emphasis"/>
        </w:rPr>
        <w:t>f</w:t>
      </w:r>
      <w:r w:rsidRPr="000815CC">
        <w:rPr>
          <w:rStyle w:val="Emphasis"/>
        </w:rPr>
        <w:t>inal biosecurity import risk analysis</w:t>
      </w:r>
      <w:r>
        <w:t xml:space="preserve"> </w:t>
      </w:r>
      <w:r>
        <w:rPr>
          <w:noProof/>
        </w:rPr>
        <w:t>(DAFF 2024a)</w:t>
      </w:r>
      <w:r>
        <w:t>.</w:t>
      </w:r>
    </w:p>
    <w:p w14:paraId="2271ACBD" w14:textId="77777777" w:rsidR="00987BC8" w:rsidRDefault="00987BC8" w:rsidP="002452B8">
      <w:r>
        <w:t xml:space="preserve">Furthermore, it is generally acknowledged that eradication of an aquatic animal disease in the wild is not feasible. If an aquatic disease establishes in a wild population, it is very difficult to prevent its spread by natural means. This is because the disease agent can infect susceptible species </w:t>
      </w:r>
      <w:proofErr w:type="gramStart"/>
      <w:r>
        <w:t>to a large extent</w:t>
      </w:r>
      <w:proofErr w:type="gramEnd"/>
      <w:r>
        <w:t xml:space="preserve"> before authorities can detect and respond with effective control and eradication programs </w:t>
      </w:r>
      <w:r>
        <w:rPr>
          <w:noProof/>
        </w:rPr>
        <w:t>(DAFF 2024a; Department of Agriculture 2023c)</w:t>
      </w:r>
      <w:r>
        <w:t>.</w:t>
      </w:r>
    </w:p>
    <w:p w14:paraId="7DFCA127" w14:textId="77777777" w:rsidR="00987BC8" w:rsidRDefault="00987BC8" w:rsidP="002452B8">
      <w:r>
        <w:t>Another likely outbreak scenario considered was that:</w:t>
      </w:r>
    </w:p>
    <w:p w14:paraId="5FBF54D8" w14:textId="77777777" w:rsidR="00987BC8" w:rsidRDefault="00987BC8" w:rsidP="00B31CF1">
      <w:pPr>
        <w:pStyle w:val="Quote"/>
      </w:pPr>
      <w:r>
        <w:t xml:space="preserve">The hazard does not establish―an index case may </w:t>
      </w:r>
      <w:proofErr w:type="gramStart"/>
      <w:r>
        <w:t>occur</w:t>
      </w:r>
      <w:proofErr w:type="gramEnd"/>
      <w:r>
        <w:t xml:space="preserve"> and infection may spread to cohabiting animals, but the agent does not persist sufficiently long to be detected.</w:t>
      </w:r>
    </w:p>
    <w:p w14:paraId="4A26D017" w14:textId="77777777" w:rsidR="00987BC8" w:rsidRDefault="00987BC8" w:rsidP="002452B8">
      <w:r>
        <w:t>However, the consideration of an outbreak scenario where the impacts are negligible does not change the overall risk outcome and this scenario was not considered further.</w:t>
      </w:r>
    </w:p>
    <w:p w14:paraId="4E09D23A" w14:textId="77777777" w:rsidR="00987BC8" w:rsidRDefault="00987BC8" w:rsidP="00987BC8">
      <w:pPr>
        <w:pStyle w:val="Heading4"/>
        <w:numPr>
          <w:ilvl w:val="2"/>
          <w:numId w:val="8"/>
        </w:numPr>
      </w:pPr>
      <w:r>
        <w:t>Partial likelihood of establishment and spread associated with the outbreak scenario</w:t>
      </w:r>
    </w:p>
    <w:p w14:paraId="69D2ED09" w14:textId="77777777" w:rsidR="00987BC8" w:rsidRDefault="00987BC8" w:rsidP="002452B8">
      <w:r>
        <w:t>In determining the likelihood that the outbreak scenario would occur, consideration was given to the factors that influence the likelihood of the hazard establishing and spreading to other susceptible populations. The interaction between host, environmental and agent factors is critical to the likelihood of disease agent establishment or spread.</w:t>
      </w:r>
    </w:p>
    <w:p w14:paraId="5BDC56AC" w14:textId="77777777" w:rsidR="00987BC8" w:rsidRDefault="00987BC8" w:rsidP="002452B8">
      <w:r>
        <w:t>Several factors are relevant when estimating the partial likelihood of establishment and spread (PLES) for each hazard, including:</w:t>
      </w:r>
    </w:p>
    <w:p w14:paraId="2EF5ED9C" w14:textId="77777777" w:rsidR="00987BC8" w:rsidRDefault="00987BC8" w:rsidP="00987BC8">
      <w:pPr>
        <w:pStyle w:val="ListBullet"/>
        <w:ind w:left="360" w:hanging="360"/>
      </w:pPr>
      <w:r>
        <w:t>Likelihood that susceptible species would be exposed to an infectious dose.</w:t>
      </w:r>
    </w:p>
    <w:p w14:paraId="2BA94D71" w14:textId="77777777" w:rsidR="00987BC8" w:rsidRDefault="00987BC8" w:rsidP="00987BC8">
      <w:pPr>
        <w:pStyle w:val="ListBullet2"/>
        <w:ind w:left="1117" w:hanging="360"/>
      </w:pPr>
      <w:r>
        <w:t>The amount of each hazard present in the environment (through for example, shedding by infected animals), especially in the case of waterborne transmission, will affect the likelihood of establishment.</w:t>
      </w:r>
    </w:p>
    <w:p w14:paraId="190CC4BD" w14:textId="77777777" w:rsidR="00987BC8" w:rsidRDefault="00987BC8" w:rsidP="00987BC8">
      <w:pPr>
        <w:pStyle w:val="ListBullet"/>
        <w:ind w:left="360" w:hanging="360"/>
      </w:pPr>
      <w:r>
        <w:t>Mechanisms of spread and transmission pathways.</w:t>
      </w:r>
    </w:p>
    <w:p w14:paraId="19E45497" w14:textId="77777777" w:rsidR="00987BC8" w:rsidRDefault="00987BC8" w:rsidP="00987BC8">
      <w:pPr>
        <w:pStyle w:val="ListBullet2"/>
        <w:ind w:left="1117" w:hanging="360"/>
      </w:pPr>
      <w:r>
        <w:t>Hazards that are directly transmitted and that do not require an intermediate host for completion of their life cycle are more likely to establish than those hazards with complex life cycles.</w:t>
      </w:r>
    </w:p>
    <w:p w14:paraId="678DD4BC" w14:textId="77777777" w:rsidR="00987BC8" w:rsidRDefault="00987BC8" w:rsidP="00987BC8">
      <w:pPr>
        <w:pStyle w:val="ListBullet2"/>
        <w:ind w:left="1117" w:hanging="360"/>
      </w:pPr>
      <w:r>
        <w:t>The ability of the hazard to survive in the environment outside a live fish.</w:t>
      </w:r>
    </w:p>
    <w:p w14:paraId="47270CC2" w14:textId="4BBDE6F9" w:rsidR="00987BC8" w:rsidRDefault="00987BC8" w:rsidP="00987BC8">
      <w:pPr>
        <w:pStyle w:val="ListBullet2"/>
        <w:ind w:left="1117" w:hanging="360"/>
      </w:pPr>
      <w:r>
        <w:t>Consideration of the environmental factors, such as water temperature that would be conducive to the hazard establishing and spreading in susceptible species.</w:t>
      </w:r>
    </w:p>
    <w:p w14:paraId="40214DDC" w14:textId="77777777" w:rsidR="00987BC8" w:rsidRDefault="00987BC8" w:rsidP="00987BC8">
      <w:pPr>
        <w:pStyle w:val="ListBullet"/>
        <w:ind w:left="360" w:hanging="360"/>
      </w:pPr>
      <w:r>
        <w:t>Presence and density of susceptible species.</w:t>
      </w:r>
    </w:p>
    <w:p w14:paraId="58B4D387" w14:textId="77777777" w:rsidR="00987BC8" w:rsidRDefault="00987BC8" w:rsidP="00987BC8">
      <w:pPr>
        <w:pStyle w:val="ListBullet2"/>
        <w:ind w:left="1117" w:hanging="360"/>
      </w:pPr>
      <w:r>
        <w:t>The environmental conditions at the time of infection, the density of susceptible animals and the health and immunological status of the recipient host animal(s).</w:t>
      </w:r>
    </w:p>
    <w:p w14:paraId="2C23BD62" w14:textId="77777777" w:rsidR="00987BC8" w:rsidRDefault="00987BC8" w:rsidP="00987BC8">
      <w:pPr>
        <w:pStyle w:val="ListBullet"/>
        <w:ind w:left="360" w:hanging="360"/>
      </w:pPr>
      <w:r>
        <w:t>Likelihood that infected animals would encounter susceptible species.</w:t>
      </w:r>
    </w:p>
    <w:p w14:paraId="72251C2F" w14:textId="77777777" w:rsidR="00987BC8" w:rsidRDefault="00987BC8" w:rsidP="00987BC8">
      <w:pPr>
        <w:pStyle w:val="ListBullet2"/>
        <w:ind w:left="1117" w:hanging="360"/>
      </w:pPr>
      <w:r>
        <w:t xml:space="preserve">Animals infected with hazards which have a broad host range and that are widely distributed across Australia are more likely to </w:t>
      </w:r>
      <w:proofErr w:type="gramStart"/>
      <w:r>
        <w:t>make contact with</w:t>
      </w:r>
      <w:proofErr w:type="gramEnd"/>
      <w:r>
        <w:t xml:space="preserve"> a susceptible species than those animals infected with hazards with a limited host range and limited distribution.</w:t>
      </w:r>
    </w:p>
    <w:p w14:paraId="14B73123" w14:textId="77777777" w:rsidR="00987BC8" w:rsidRDefault="00987BC8" w:rsidP="002452B8">
      <w:r>
        <w:t xml:space="preserve">Following review of the </w:t>
      </w:r>
      <w:r w:rsidRPr="00124AE9">
        <w:rPr>
          <w:rStyle w:val="Emphasis"/>
        </w:rPr>
        <w:t>Ornamental fish IRA</w:t>
      </w:r>
      <w:r>
        <w:t xml:space="preserve"> and the </w:t>
      </w:r>
      <w:r w:rsidRPr="00124AE9">
        <w:rPr>
          <w:rStyle w:val="Emphasis"/>
        </w:rPr>
        <w:t>Gourami iridovirus review</w:t>
      </w:r>
      <w:r>
        <w:t>, this risk review made assumptions when estimating the PLES for each hazard, including:</w:t>
      </w:r>
    </w:p>
    <w:p w14:paraId="52E4BB25" w14:textId="77777777" w:rsidR="00987BC8" w:rsidRDefault="00987BC8" w:rsidP="00987BC8">
      <w:pPr>
        <w:pStyle w:val="ListBullet"/>
        <w:ind w:left="360" w:hanging="360"/>
      </w:pPr>
      <w:r>
        <w:t>Establishment following exposure to an index case is likely to occur in environments where high densities of susceptible fish occur such as farmed fish (ornamental and farmed foodfish) and aquarium fish populations. This is primarily because the higher densities of susceptible species increase the opportunities for transmission.</w:t>
      </w:r>
    </w:p>
    <w:p w14:paraId="2BEC5375" w14:textId="77777777" w:rsidR="00987BC8" w:rsidRDefault="00987BC8" w:rsidP="00987BC8">
      <w:pPr>
        <w:pStyle w:val="ListBullet"/>
        <w:ind w:left="360" w:hanging="360"/>
      </w:pPr>
      <w:r>
        <w:t>Spread to the hazard natural geographic limits via aquarium fish populations is least likely due to the lack of exposure pathways to other exposure groups, and the expected dead-end of most home aquaria as far as disease transmission pathways go.</w:t>
      </w:r>
    </w:p>
    <w:p w14:paraId="244A8141" w14:textId="77777777" w:rsidR="00987BC8" w:rsidRDefault="00987BC8" w:rsidP="00987BC8">
      <w:pPr>
        <w:pStyle w:val="ListBullet2"/>
        <w:ind w:left="1117" w:hanging="360"/>
      </w:pPr>
      <w:r>
        <w:t>The likelihood of disease establishment and spread from an aquarium fish population to other aquarium fish populations depends on the type of facilities, their size, the range of fish species held and management practices.</w:t>
      </w:r>
    </w:p>
    <w:p w14:paraId="594D549B" w14:textId="77777777" w:rsidR="00987BC8" w:rsidRDefault="00987BC8" w:rsidP="00987BC8">
      <w:pPr>
        <w:pStyle w:val="ListBullet3"/>
        <w:ind w:left="1276" w:hanging="425"/>
      </w:pPr>
      <w:r>
        <w:t>If a disease were to occur in an aquarium fish population being used to supply a significant part of the hobby sector or many breeders, then it could spread widely within this exposure group.</w:t>
      </w:r>
    </w:p>
    <w:p w14:paraId="06B3AEC8" w14:textId="77777777" w:rsidR="00987BC8" w:rsidRDefault="00987BC8" w:rsidP="00987BC8">
      <w:pPr>
        <w:pStyle w:val="ListBullet2"/>
        <w:ind w:left="1117" w:hanging="360"/>
      </w:pPr>
      <w:r>
        <w:t>It is unlikely that hazards will spread from aquarium fish to farmed fish (foodfish and ornamental) populations due to the lack of exposure pathways and biosecurity practices expected to be in place in these facilities.</w:t>
      </w:r>
    </w:p>
    <w:p w14:paraId="3644D46C" w14:textId="77777777" w:rsidR="00987BC8" w:rsidRDefault="00987BC8" w:rsidP="00987BC8">
      <w:pPr>
        <w:pStyle w:val="ListBullet3"/>
        <w:ind w:left="1276" w:hanging="425"/>
      </w:pPr>
      <w:r>
        <w:t>Use of marine ornamental fish as feed for farmed foodfish would need to consider the large volumes required, the cost of the marine ornamental fish and nutritional requirements.</w:t>
      </w:r>
    </w:p>
    <w:p w14:paraId="0995FBB2" w14:textId="77777777" w:rsidR="00987BC8" w:rsidRDefault="00987BC8" w:rsidP="00987BC8">
      <w:pPr>
        <w:pStyle w:val="ListBullet2"/>
        <w:ind w:left="1117" w:hanging="360"/>
      </w:pPr>
      <w:r>
        <w:t>The likelihood of a hazard spreading from aquarium fish populations to wild fish populations via released fish will be affected by the reduced survivability of live marine ornamental fish in the wild due to their environmental sensitivity to temperature and salinity changes and the anticipated propagule pressure required to ensure establishment of a population and therefore the hazard in the wild.</w:t>
      </w:r>
    </w:p>
    <w:p w14:paraId="59E58194" w14:textId="77777777" w:rsidR="00987BC8" w:rsidRDefault="00987BC8" w:rsidP="00987BC8">
      <w:pPr>
        <w:pStyle w:val="ListBullet3"/>
        <w:ind w:left="1276" w:hanging="425"/>
      </w:pPr>
      <w:r>
        <w:t xml:space="preserve">Hazard spread would be greater from breeding facilities compared to hobbyists as more fish are likely to be released </w:t>
      </w:r>
      <w:r w:rsidRPr="00124AE9">
        <w:rPr>
          <w:rStyle w:val="Emphasis"/>
        </w:rPr>
        <w:t>en masse</w:t>
      </w:r>
      <w:r>
        <w:t xml:space="preserve"> from facilities. This is because of the anticipated propagule pressure (the likelihood that there would be a successful establishment of a population from the release of an individual(s) is strongly influenced by the number of individual animals released at the same time.</w:t>
      </w:r>
    </w:p>
    <w:p w14:paraId="54A8E128" w14:textId="77777777" w:rsidR="00987BC8" w:rsidRDefault="00987BC8" w:rsidP="00987BC8">
      <w:pPr>
        <w:pStyle w:val="ListBullet"/>
        <w:ind w:left="360" w:hanging="360"/>
      </w:pPr>
      <w:r>
        <w:t>The likelihood of disease establishment and spread from farmed fish (foodfish and ornamental) populations to other exposure groups depends on the type of facilities, their size, the range of fish species held and management practices.</w:t>
      </w:r>
    </w:p>
    <w:p w14:paraId="6DD2A5ED" w14:textId="77777777" w:rsidR="00987BC8" w:rsidRDefault="00987BC8" w:rsidP="00987BC8">
      <w:pPr>
        <w:pStyle w:val="ListBullet2"/>
        <w:ind w:left="1117" w:hanging="360"/>
      </w:pPr>
      <w:r>
        <w:t>Spread of a hazard from farmed ornamental fish to aquarium fish populations is likely due to the interconnectivity of the various parts of the supply chain from wholesale to home aquaria</w:t>
      </w:r>
    </w:p>
    <w:p w14:paraId="4534729A" w14:textId="77777777" w:rsidR="00987BC8" w:rsidRDefault="00987BC8" w:rsidP="00987BC8">
      <w:pPr>
        <w:pStyle w:val="ListBullet2"/>
        <w:ind w:left="1117" w:hanging="360"/>
      </w:pPr>
      <w:r>
        <w:t>Spread from farmed foodfish populations to other farmed foodfish would depend on the species farmed, the type of facilities, management practices and the hazard host range.</w:t>
      </w:r>
    </w:p>
    <w:p w14:paraId="081D6161" w14:textId="77777777" w:rsidR="00987BC8" w:rsidRDefault="00987BC8" w:rsidP="00987BC8">
      <w:pPr>
        <w:pStyle w:val="ListBullet2"/>
        <w:ind w:left="1117" w:hanging="360"/>
      </w:pPr>
      <w:r>
        <w:t>State and territories may have translocation protocols for some hazards in foodfish aquaculture industries, but the movement of ornamental fish is difficult to monitor and not necessarily captured under all state and territory legislation.</w:t>
      </w:r>
    </w:p>
    <w:p w14:paraId="6A2D7B23" w14:textId="77777777" w:rsidR="00987BC8" w:rsidRDefault="00987BC8" w:rsidP="00987BC8">
      <w:pPr>
        <w:pStyle w:val="ListBullet2"/>
        <w:ind w:left="1117" w:hanging="360"/>
      </w:pPr>
      <w:r>
        <w:t>Spread from farmed foodfish facilities to the aquarium fish population is unlikely given the generally closed systems and lack of exposure pathway between the 2 exposure groups.</w:t>
      </w:r>
    </w:p>
    <w:p w14:paraId="6DD9D0B1" w14:textId="77777777" w:rsidR="00987BC8" w:rsidRDefault="00987BC8" w:rsidP="00987BC8">
      <w:pPr>
        <w:pStyle w:val="ListBullet2"/>
        <w:ind w:left="1117" w:hanging="360"/>
      </w:pPr>
      <w:r>
        <w:t>Once a hazard establishes in farmed foodfish populations, spread of a hazard from farmed foodfish semi-open systems to wild fish could occur though the water column and infected fish shedding the virus in the water. Spread into closed systems would be less likely than spread to semi-open systems due to the isolated nature and strong biosecurity practices of closed systems.</w:t>
      </w:r>
    </w:p>
    <w:p w14:paraId="5828147B" w14:textId="77777777" w:rsidR="00987BC8" w:rsidRDefault="00987BC8" w:rsidP="00987BC8">
      <w:pPr>
        <w:pStyle w:val="ListBullet"/>
        <w:ind w:left="360" w:hanging="360"/>
      </w:pPr>
      <w:r>
        <w:t>If a hazard were to establish in the wild, the likelihood of spread to other exposure groups depends on the species affected and the operations of the facilities.</w:t>
      </w:r>
    </w:p>
    <w:p w14:paraId="14A68808" w14:textId="77777777" w:rsidR="00987BC8" w:rsidRDefault="00987BC8" w:rsidP="00987BC8">
      <w:pPr>
        <w:pStyle w:val="ListBullet2"/>
        <w:ind w:left="1117" w:hanging="360"/>
      </w:pPr>
      <w:r>
        <w:t>Spread and establishment within the wild will depend on the host range and characteristics of the hazard.</w:t>
      </w:r>
    </w:p>
    <w:p w14:paraId="53BD4A1C" w14:textId="77777777" w:rsidR="00987BC8" w:rsidRDefault="00987BC8" w:rsidP="00987BC8">
      <w:pPr>
        <w:pStyle w:val="ListBullet2"/>
        <w:ind w:left="1117" w:hanging="360"/>
      </w:pPr>
      <w:r>
        <w:t>Spread from wild fish to aquarium fish populations may occur in cases of subclinically affected species being collected from the wild for sale by the aquarium industry, but any clinically affected fish are unlikely to be harvested from the wild.</w:t>
      </w:r>
    </w:p>
    <w:p w14:paraId="1FD0FEA6" w14:textId="77777777" w:rsidR="00987BC8" w:rsidRDefault="00987BC8" w:rsidP="00987BC8">
      <w:pPr>
        <w:pStyle w:val="ListBullet2"/>
        <w:ind w:left="1117" w:hanging="360"/>
      </w:pPr>
      <w:r>
        <w:t xml:space="preserve">If disease were to establish in the wild, especially in waters around semi-open systems, it may spread to farmed fish populations through shared water. The spread to pond or tank system operated farmed fish that take water from coastal or estuary environments is less likely due to the semi-closed nature of the </w:t>
      </w:r>
      <w:proofErr w:type="gramStart"/>
      <w:r>
        <w:t>systems, but</w:t>
      </w:r>
      <w:proofErr w:type="gramEnd"/>
      <w:r>
        <w:t xml:space="preserve"> will depend on the biosecurity procedures and water treatment in place for these facilities. In the absence of effective biosecurity measures, wild infected fish may be transferred into the farms through the inlet water channels, or as infected wild-caught broodstock. Requirements for testing of wild broodstock is determined by each state and territory and may not occur at all.</w:t>
      </w:r>
    </w:p>
    <w:p w14:paraId="2FC5DE0D" w14:textId="77777777" w:rsidR="00987BC8" w:rsidRDefault="00987BC8" w:rsidP="00987BC8">
      <w:pPr>
        <w:pStyle w:val="ListBullet2"/>
        <w:ind w:left="1117" w:hanging="360"/>
      </w:pPr>
      <w:r>
        <w:t>Spread of a hazard from the wild to aquarium fish populations is unlikely given the lack of exposure pathway between the 2 exposure groups. The exception would be if wild infected fish are captured and added to the aquarium fish population.</w:t>
      </w:r>
    </w:p>
    <w:p w14:paraId="54E477F5" w14:textId="77777777" w:rsidR="00987BC8" w:rsidRDefault="00987BC8" w:rsidP="00637712">
      <w:pPr>
        <w:pStyle w:val="Heading5"/>
      </w:pPr>
      <w:bookmarkStart w:id="38" w:name="_Estimation_of_partial_1"/>
      <w:bookmarkEnd w:id="38"/>
      <w:r>
        <w:t>Estimation of partial likelihood of establishment and spread</w:t>
      </w:r>
    </w:p>
    <w:p w14:paraId="5BDAC6AC" w14:textId="56EC5987" w:rsidR="00987BC8" w:rsidRDefault="00987BC8" w:rsidP="00740BC2">
      <w:r>
        <w:t xml:space="preserve">The likelihood of the outbreak scenario occurring for each exposure group is the PLES. The PLES for each exposure were estimated using the qualitative likelihood descriptors in </w:t>
      </w:r>
      <w:r>
        <w:fldChar w:fldCharType="begin"/>
      </w:r>
      <w:r>
        <w:instrText xml:space="preserve"> REF _Ref225151383 \h </w:instrText>
      </w:r>
      <w:r>
        <w:fldChar w:fldCharType="separate"/>
      </w:r>
      <w:r w:rsidR="00020619">
        <w:t xml:space="preserve">Table </w:t>
      </w:r>
      <w:r w:rsidR="00020619">
        <w:rPr>
          <w:noProof/>
        </w:rPr>
        <w:t>3</w:t>
      </w:r>
      <w:r>
        <w:fldChar w:fldCharType="end"/>
      </w:r>
      <w:r>
        <w:t xml:space="preserve"> and is visually depicted in </w:t>
      </w:r>
      <w:r>
        <w:fldChar w:fldCharType="begin"/>
      </w:r>
      <w:r>
        <w:instrText xml:space="preserve"> REF _Ref225164777 \h </w:instrText>
      </w:r>
      <w:r>
        <w:fldChar w:fldCharType="separate"/>
      </w:r>
      <w:r w:rsidR="00020619">
        <w:t xml:space="preserve">Figure </w:t>
      </w:r>
      <w:r w:rsidR="00020619">
        <w:rPr>
          <w:noProof/>
        </w:rPr>
        <w:t>3</w:t>
      </w:r>
      <w:r>
        <w:fldChar w:fldCharType="end"/>
      </w:r>
      <w:r>
        <w:t>.</w:t>
      </w:r>
    </w:p>
    <w:p w14:paraId="73049810" w14:textId="6C9D724F" w:rsidR="00987BC8" w:rsidRDefault="00987BC8" w:rsidP="000C5AA4">
      <w:pPr>
        <w:pStyle w:val="Caption"/>
      </w:pPr>
      <w:bookmarkStart w:id="39" w:name="_Ref225164777"/>
      <w:bookmarkStart w:id="40" w:name="_Toc230346815"/>
      <w:r>
        <w:t xml:space="preserve">Figure </w:t>
      </w:r>
      <w:fldSimple w:instr=" SEQ Figure \* ARABIC ">
        <w:r w:rsidR="00020619">
          <w:rPr>
            <w:noProof/>
          </w:rPr>
          <w:t>3</w:t>
        </w:r>
      </w:fldSimple>
      <w:bookmarkEnd w:id="39"/>
      <w:r>
        <w:t xml:space="preserve"> </w:t>
      </w:r>
      <w:r w:rsidRPr="004C2019">
        <w:t>Establishment and spread pathways for each exposure group</w:t>
      </w:r>
      <w:bookmarkEnd w:id="40"/>
    </w:p>
    <w:p w14:paraId="124A8704" w14:textId="77777777" w:rsidR="00987BC8" w:rsidRDefault="00987BC8" w:rsidP="00CE33B0">
      <w:r>
        <w:rPr>
          <w:noProof/>
        </w:rPr>
        <w:drawing>
          <wp:inline distT="0" distB="0" distL="0" distR="0" wp14:anchorId="764E3980" wp14:editId="784543E0">
            <wp:extent cx="5009791" cy="6248400"/>
            <wp:effectExtent l="0" t="0" r="635" b="0"/>
            <wp:docPr id="300557539" name="Picture 5" descr="A diagram showing the establishment and spread pathways from the release of infected imported marine ornamental fish from the approved arrangement through to the outbreak scenario being achieved and the agent becoming endemic and spreading to its natural geographic limits as detailed in section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557539" name="Picture 5" descr="A diagram showing the establishment and spread pathways from the release of infected imported marine ornamental fish from the approved arrangement through to the outbreak scenario being achieved and the agent becoming endemic and spreading to its natural geographic limits as detailed in section 2.5.2."/>
                    <pic:cNvPicPr/>
                  </pic:nvPicPr>
                  <pic:blipFill>
                    <a:blip r:embed="rId42">
                      <a:extLst>
                        <a:ext uri="{28A0092B-C50C-407E-A947-70E740481C1C}">
                          <a14:useLocalDpi xmlns:a14="http://schemas.microsoft.com/office/drawing/2010/main" val="0"/>
                        </a:ext>
                      </a:extLst>
                    </a:blip>
                    <a:stretch>
                      <a:fillRect/>
                    </a:stretch>
                  </pic:blipFill>
                  <pic:spPr>
                    <a:xfrm>
                      <a:off x="0" y="0"/>
                      <a:ext cx="5013205" cy="6252658"/>
                    </a:xfrm>
                    <a:prstGeom prst="rect">
                      <a:avLst/>
                    </a:prstGeom>
                  </pic:spPr>
                </pic:pic>
              </a:graphicData>
            </a:graphic>
          </wp:inline>
        </w:drawing>
      </w:r>
    </w:p>
    <w:p w14:paraId="502A58D4" w14:textId="77777777" w:rsidR="00987BC8" w:rsidRDefault="00987BC8" w:rsidP="00D850BB">
      <w:pPr>
        <w:pStyle w:val="FigureTableNoteSource"/>
      </w:pPr>
      <w:r w:rsidRPr="00CE33B0">
        <w:t>Establishment and spread pathways from the release of infected imported marine ornamental fish from the approved arrangement site through to the outbreak scenario being achieved and the agent becoming endemic and spreading to its natural geographic limits. Establishment and spread pathways depicted with filled arrowheads are more likely to occur than establishment and spread pathways depicted with open arrowheads. Type of line denotes exposure group. Australian ornamental fish populations are half dash-dot lines. Farmed foodfish populations are dash-dash lines. Wild susceptible fish populations are dot-dot lines. Unbroken lines apply to all exposure groups</w:t>
      </w:r>
      <w:r>
        <w:t>.</w:t>
      </w:r>
    </w:p>
    <w:p w14:paraId="039E9596" w14:textId="77777777" w:rsidR="00987BC8" w:rsidRDefault="00987BC8" w:rsidP="00987BC8">
      <w:pPr>
        <w:pStyle w:val="Heading4"/>
        <w:numPr>
          <w:ilvl w:val="2"/>
          <w:numId w:val="8"/>
        </w:numPr>
      </w:pPr>
      <w:r>
        <w:t>Adverse (economic, environmental and social) impacts</w:t>
      </w:r>
    </w:p>
    <w:p w14:paraId="75DD436D" w14:textId="77777777" w:rsidR="00987BC8" w:rsidRDefault="00987BC8" w:rsidP="00D850BB">
      <w:r>
        <w:t>The potential adverse impacts of establishment and spread may be direct or indirect. They were evaluated against 7 (2 direct and 5 indirect) impact criteria.</w:t>
      </w:r>
    </w:p>
    <w:p w14:paraId="4470A5AF" w14:textId="77777777" w:rsidR="00987BC8" w:rsidRDefault="00987BC8" w:rsidP="00D850BB">
      <w:r>
        <w:t xml:space="preserve">Impacts may occur over an extended period and consideration of them is not limited to what might occur for one year but covers the period the impacts are discernible. The direct and indirect impacts described collectively cover the economic, environmental and social impacts of an outbreak </w:t>
      </w:r>
      <w:r w:rsidRPr="007B5133">
        <w:t>–</w:t>
      </w:r>
      <w:r>
        <w:t xml:space="preserve"> the so-called ‘triple bottom line’. In assessing direct and indirect impacts, impacts were not considered more than once and the frame of reference was the impact of each hazard on the Australian community, rather than on the directly affected parties.</w:t>
      </w:r>
    </w:p>
    <w:p w14:paraId="3090F26F" w14:textId="77777777" w:rsidR="00987BC8" w:rsidRDefault="00987BC8" w:rsidP="00065EEA">
      <w:pPr>
        <w:pStyle w:val="Heading5"/>
      </w:pPr>
      <w:r>
        <w:t>Direct impacts</w:t>
      </w:r>
    </w:p>
    <w:p w14:paraId="43B14738" w14:textId="77777777" w:rsidR="00987BC8" w:rsidRDefault="00987BC8" w:rsidP="00E716B5">
      <w:r>
        <w:t>Direct impacts are those on the:</w:t>
      </w:r>
    </w:p>
    <w:p w14:paraId="03060058" w14:textId="77777777" w:rsidR="00987BC8" w:rsidRDefault="00987BC8" w:rsidP="00987BC8">
      <w:pPr>
        <w:pStyle w:val="ListBullet"/>
        <w:ind w:left="360" w:hanging="360"/>
      </w:pPr>
      <w:r>
        <w:t>life or health (including production effects) of domestic or feral animals</w:t>
      </w:r>
    </w:p>
    <w:p w14:paraId="1847F102" w14:textId="77777777" w:rsidR="00987BC8" w:rsidRDefault="00987BC8" w:rsidP="00987BC8">
      <w:pPr>
        <w:pStyle w:val="ListBullet"/>
        <w:ind w:left="360" w:hanging="360"/>
      </w:pPr>
      <w:r>
        <w:t>environment, including life and health of native wild animals and direct effects on the non-living environment.</w:t>
      </w:r>
    </w:p>
    <w:p w14:paraId="1AF5A6AF" w14:textId="77777777" w:rsidR="00987BC8" w:rsidRDefault="00987BC8" w:rsidP="00065EEA">
      <w:pPr>
        <w:pStyle w:val="Heading5"/>
      </w:pPr>
      <w:r>
        <w:t>Indirect impacts</w:t>
      </w:r>
    </w:p>
    <w:p w14:paraId="5D084098" w14:textId="77777777" w:rsidR="00987BC8" w:rsidRDefault="00987BC8" w:rsidP="00E716B5">
      <w:r>
        <w:t>Indirect impacts are those on:</w:t>
      </w:r>
    </w:p>
    <w:p w14:paraId="20A2E9D4" w14:textId="77777777" w:rsidR="00987BC8" w:rsidRDefault="00987BC8" w:rsidP="00987BC8">
      <w:pPr>
        <w:pStyle w:val="ListBullet"/>
        <w:ind w:left="360" w:hanging="360"/>
      </w:pPr>
      <w:r>
        <w:t>new or modified eradication, control, surveillance or monitoring and compensation strategies or programs</w:t>
      </w:r>
    </w:p>
    <w:p w14:paraId="24F11EFE" w14:textId="77777777" w:rsidR="00987BC8" w:rsidRDefault="00987BC8" w:rsidP="00987BC8">
      <w:pPr>
        <w:pStyle w:val="ListBullet"/>
        <w:ind w:left="360" w:hanging="360"/>
      </w:pPr>
      <w:r>
        <w:t>domestic trade or industry, including changes in consumer demand and effects on other industries supplying inputs to, or using outputs from, directly affected industries</w:t>
      </w:r>
    </w:p>
    <w:p w14:paraId="513EB9DC" w14:textId="77777777" w:rsidR="00987BC8" w:rsidRDefault="00987BC8" w:rsidP="00987BC8">
      <w:pPr>
        <w:pStyle w:val="ListBullet"/>
        <w:ind w:left="360" w:hanging="360"/>
      </w:pPr>
      <w:r>
        <w:t>international trade, including loss of markets, meeting new technical requirements to enter or maintain markets and changes in international consumer demand</w:t>
      </w:r>
    </w:p>
    <w:p w14:paraId="6E6D009D" w14:textId="77777777" w:rsidR="00987BC8" w:rsidRDefault="00987BC8" w:rsidP="00987BC8">
      <w:pPr>
        <w:pStyle w:val="ListBullet"/>
        <w:ind w:left="360" w:hanging="360"/>
      </w:pPr>
      <w:r>
        <w:t>indirect effects on the natural environment, including biodiversity, endangered species, and the integrity of ecosystems</w:t>
      </w:r>
    </w:p>
    <w:p w14:paraId="66BD831D" w14:textId="77777777" w:rsidR="00987BC8" w:rsidRDefault="00987BC8" w:rsidP="00987BC8">
      <w:pPr>
        <w:pStyle w:val="ListBullet"/>
        <w:ind w:left="360" w:hanging="360"/>
      </w:pPr>
      <w:r>
        <w:t>indirect effects on communities, including reduced tourism, reduced rural and regional economic viability, loss of social amenity, and any ‘side effects’ of control measures.</w:t>
      </w:r>
    </w:p>
    <w:p w14:paraId="0F5BE7F3" w14:textId="42B68140" w:rsidR="00987BC8" w:rsidRDefault="00987BC8" w:rsidP="00E716B5">
      <w:r>
        <w:t xml:space="preserve">The key considerations for the direct and indirect impacts as outlined in the </w:t>
      </w:r>
      <w:r w:rsidRPr="00124AE9">
        <w:rPr>
          <w:rStyle w:val="Emphasis"/>
        </w:rPr>
        <w:t>Ornamental fish IRA</w:t>
      </w:r>
      <w:r>
        <w:t xml:space="preserve"> and the </w:t>
      </w:r>
      <w:r w:rsidRPr="00124AE9">
        <w:rPr>
          <w:rStyle w:val="Emphasis"/>
        </w:rPr>
        <w:t>Gourami iridovirus review</w:t>
      </w:r>
      <w:r>
        <w:t xml:space="preserve">, and as updated in this risk review, are summarised in </w:t>
      </w:r>
      <w:r>
        <w:fldChar w:fldCharType="begin"/>
      </w:r>
      <w:r>
        <w:instrText xml:space="preserve"> REF _Ref225165320 \h </w:instrText>
      </w:r>
      <w:r>
        <w:fldChar w:fldCharType="separate"/>
      </w:r>
      <w:r w:rsidR="00020619">
        <w:t xml:space="preserve">Table </w:t>
      </w:r>
      <w:r w:rsidR="00020619">
        <w:rPr>
          <w:noProof/>
        </w:rPr>
        <w:t>6</w:t>
      </w:r>
      <w:r>
        <w:fldChar w:fldCharType="end"/>
      </w:r>
      <w:r>
        <w:t>.</w:t>
      </w:r>
    </w:p>
    <w:p w14:paraId="53DE04C8" w14:textId="77777777" w:rsidR="00987BC8" w:rsidRDefault="00987BC8" w:rsidP="00E716B5">
      <w:pPr>
        <w:sectPr w:rsidR="00987BC8" w:rsidSect="00987BC8">
          <w:pgSz w:w="11906" w:h="16838"/>
          <w:pgMar w:top="1418" w:right="1418" w:bottom="1418" w:left="1418" w:header="567" w:footer="283" w:gutter="0"/>
          <w:cols w:space="708"/>
          <w:docGrid w:linePitch="360"/>
        </w:sectPr>
      </w:pPr>
    </w:p>
    <w:p w14:paraId="076A4CA5" w14:textId="6F204760" w:rsidR="00987BC8" w:rsidRDefault="00987BC8" w:rsidP="00833119">
      <w:pPr>
        <w:pStyle w:val="Caption"/>
      </w:pPr>
      <w:bookmarkStart w:id="41" w:name="_Ref225165320"/>
      <w:bookmarkStart w:id="42" w:name="_Toc230346766"/>
      <w:r>
        <w:t xml:space="preserve">Table </w:t>
      </w:r>
      <w:fldSimple w:instr=" SEQ Table \* ARABIC ">
        <w:r w:rsidR="00020619">
          <w:rPr>
            <w:noProof/>
          </w:rPr>
          <w:t>6</w:t>
        </w:r>
      </w:fldSimple>
      <w:bookmarkEnd w:id="41"/>
      <w:r>
        <w:t xml:space="preserve"> </w:t>
      </w:r>
      <w:r w:rsidRPr="00286654">
        <w:t>Summary of key considerations for each direct and indirect impact criterion</w:t>
      </w:r>
      <w:bookmarkEnd w:id="42"/>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993"/>
        <w:gridCol w:w="2976"/>
        <w:gridCol w:w="10023"/>
      </w:tblGrid>
      <w:tr w:rsidR="00987BC8" w14:paraId="0759F1A5" w14:textId="77777777" w:rsidTr="003F0A1F">
        <w:trPr>
          <w:tblHeader/>
        </w:trPr>
        <w:tc>
          <w:tcPr>
            <w:tcW w:w="993" w:type="dxa"/>
          </w:tcPr>
          <w:p w14:paraId="140AFD35" w14:textId="77777777" w:rsidR="00987BC8" w:rsidRDefault="00987BC8" w:rsidP="0045413C">
            <w:pPr>
              <w:pStyle w:val="TableHeading"/>
            </w:pPr>
            <w:r w:rsidRPr="00F936B3">
              <w:t>Effects</w:t>
            </w:r>
          </w:p>
        </w:tc>
        <w:tc>
          <w:tcPr>
            <w:tcW w:w="2976" w:type="dxa"/>
          </w:tcPr>
          <w:p w14:paraId="04A094A1" w14:textId="77777777" w:rsidR="00987BC8" w:rsidRDefault="00987BC8" w:rsidP="0045413C">
            <w:pPr>
              <w:pStyle w:val="TableHeading"/>
            </w:pPr>
            <w:r w:rsidRPr="00F936B3">
              <w:t>Criteria</w:t>
            </w:r>
          </w:p>
        </w:tc>
        <w:tc>
          <w:tcPr>
            <w:tcW w:w="10023" w:type="dxa"/>
          </w:tcPr>
          <w:p w14:paraId="1F7284B6" w14:textId="77777777" w:rsidR="00987BC8" w:rsidRDefault="00987BC8" w:rsidP="0045413C">
            <w:pPr>
              <w:pStyle w:val="TableHeading"/>
            </w:pPr>
            <w:r w:rsidRPr="00F936B3">
              <w:t>Key considerations</w:t>
            </w:r>
          </w:p>
        </w:tc>
      </w:tr>
      <w:tr w:rsidR="00987BC8" w14:paraId="4D82110C" w14:textId="77777777" w:rsidTr="003F0A1F">
        <w:tc>
          <w:tcPr>
            <w:tcW w:w="993" w:type="dxa"/>
            <w:vMerge w:val="restart"/>
          </w:tcPr>
          <w:p w14:paraId="2097EAE9" w14:textId="77777777" w:rsidR="00987BC8" w:rsidRDefault="00987BC8" w:rsidP="0045413C">
            <w:pPr>
              <w:pStyle w:val="TableText"/>
            </w:pPr>
            <w:r w:rsidRPr="00381AB3">
              <w:t>Direct</w:t>
            </w:r>
          </w:p>
        </w:tc>
        <w:tc>
          <w:tcPr>
            <w:tcW w:w="2976" w:type="dxa"/>
          </w:tcPr>
          <w:p w14:paraId="7F1BA74F" w14:textId="77777777" w:rsidR="00987BC8" w:rsidRDefault="00987BC8" w:rsidP="0045413C">
            <w:pPr>
              <w:pStyle w:val="TableText"/>
            </w:pPr>
            <w:r w:rsidRPr="0045413C">
              <w:t>Animal health (production losses in aquaculture and commercial fisheries)</w:t>
            </w:r>
          </w:p>
        </w:tc>
        <w:tc>
          <w:tcPr>
            <w:tcW w:w="10023" w:type="dxa"/>
          </w:tcPr>
          <w:p w14:paraId="62EE8A84" w14:textId="77777777" w:rsidR="00987BC8" w:rsidRDefault="00987BC8" w:rsidP="00987BC8">
            <w:pPr>
              <w:pStyle w:val="TableBullet"/>
              <w:tabs>
                <w:tab w:val="num" w:pos="284"/>
              </w:tabs>
              <w:ind w:left="284" w:hanging="284"/>
            </w:pPr>
            <w:r>
              <w:t>The biological effect of disease is typically evaluated in terms of morbidity and mortality.</w:t>
            </w:r>
          </w:p>
          <w:p w14:paraId="7444DDDD" w14:textId="77777777" w:rsidR="00987BC8" w:rsidRDefault="00987BC8" w:rsidP="00987BC8">
            <w:pPr>
              <w:pStyle w:val="TableBullet"/>
              <w:tabs>
                <w:tab w:val="num" w:pos="284"/>
              </w:tabs>
              <w:ind w:left="284" w:hanging="284"/>
            </w:pPr>
            <w:r>
              <w:t>Diseases that reduce the efficiency of production without causing large increases in mortality are more likely to have a significant impact in aquarium fish and farmed foodfish than wild susceptible fish.</w:t>
            </w:r>
          </w:p>
          <w:p w14:paraId="1100676A" w14:textId="77777777" w:rsidR="00987BC8" w:rsidRDefault="00987BC8" w:rsidP="00987BC8">
            <w:pPr>
              <w:pStyle w:val="TableBullet"/>
              <w:tabs>
                <w:tab w:val="num" w:pos="284"/>
              </w:tabs>
              <w:ind w:left="284" w:hanging="284"/>
            </w:pPr>
            <w:r>
              <w:t>Production losses will be impacted by the size of the facilities, range of fish species and management practices.</w:t>
            </w:r>
          </w:p>
          <w:p w14:paraId="578C185C" w14:textId="77777777" w:rsidR="00987BC8" w:rsidRDefault="00987BC8" w:rsidP="00987BC8">
            <w:pPr>
              <w:pStyle w:val="TableBullet"/>
              <w:tabs>
                <w:tab w:val="num" w:pos="284"/>
              </w:tabs>
              <w:ind w:left="284" w:hanging="284"/>
            </w:pPr>
            <w:r>
              <w:t>Only major epidemics involving significant mortalities or grossly visible clinical signs are likely to be detected in wild populations.</w:t>
            </w:r>
          </w:p>
          <w:p w14:paraId="348F6CDF" w14:textId="77777777" w:rsidR="00987BC8" w:rsidRDefault="00987BC8" w:rsidP="00987BC8">
            <w:pPr>
              <w:pStyle w:val="TableBullet"/>
              <w:tabs>
                <w:tab w:val="num" w:pos="284"/>
              </w:tabs>
              <w:ind w:left="284" w:hanging="284"/>
            </w:pPr>
            <w:r>
              <w:t xml:space="preserve">The consequences of establishment of an exotic disease in susceptible Australian populations </w:t>
            </w:r>
            <w:proofErr w:type="gramStart"/>
            <w:r>
              <w:t>is</w:t>
            </w:r>
            <w:proofErr w:type="gramEnd"/>
            <w:r>
              <w:t xml:space="preserve"> assessed in relation to characteristics of the local industry. For </w:t>
            </w:r>
            <w:proofErr w:type="gramStart"/>
            <w:r>
              <w:t>example</w:t>
            </w:r>
            <w:proofErr w:type="gramEnd"/>
            <w:r>
              <w:t xml:space="preserve"> in relation to any evidence available to suggest that Australian populations may rapidly develop tolerance or resistance to pathogenic agents that initially cause serious disease.</w:t>
            </w:r>
          </w:p>
          <w:p w14:paraId="7D506C9E" w14:textId="77777777" w:rsidR="00987BC8" w:rsidRDefault="00987BC8" w:rsidP="00987BC8">
            <w:pPr>
              <w:pStyle w:val="TableBullet"/>
              <w:tabs>
                <w:tab w:val="num" w:pos="284"/>
              </w:tabs>
              <w:ind w:left="284" w:hanging="284"/>
            </w:pPr>
            <w:r>
              <w:t>The burden of impacts of an outbreak of an exotic disease in Australia would be felt significantly more in the state(s) or territory(s) where the outbreak occurred, even when the impact is determined as being at a national level.</w:t>
            </w:r>
          </w:p>
          <w:p w14:paraId="1163DFCA" w14:textId="77777777" w:rsidR="00987BC8" w:rsidRDefault="00987BC8" w:rsidP="00987BC8">
            <w:pPr>
              <w:pStyle w:val="TableBullet"/>
              <w:tabs>
                <w:tab w:val="num" w:pos="284"/>
              </w:tabs>
              <w:ind w:left="284" w:hanging="284"/>
            </w:pPr>
            <w:r>
              <w:t xml:space="preserve">The value of the ornamental fish trade in Australia is currently </w:t>
            </w:r>
            <w:proofErr w:type="gramStart"/>
            <w:r>
              <w:t>unknown</w:t>
            </w:r>
            <w:proofErr w:type="gramEnd"/>
            <w:r>
              <w:t xml:space="preserve"> but it was last reported to be worth $350 million annually, including both marine and freshwater species (Natural Resource Management Ministerial Council 2006).</w:t>
            </w:r>
          </w:p>
          <w:p w14:paraId="3F8CFB8F" w14:textId="77777777" w:rsidR="00987BC8" w:rsidRDefault="00987BC8" w:rsidP="00987BC8">
            <w:pPr>
              <w:pStyle w:val="TableBullet"/>
              <w:tabs>
                <w:tab w:val="num" w:pos="284"/>
              </w:tabs>
              <w:ind w:left="284" w:hanging="284"/>
            </w:pPr>
            <w:r>
              <w:t xml:space="preserve">The gross value of Australia’s fish production in 2023–24 was estimated at $2.13 billion from a total weight of 214,725 tonnes </w:t>
            </w:r>
            <w:r>
              <w:rPr>
                <w:noProof/>
              </w:rPr>
              <w:t>(Tuynman, Curtotti &amp; Black 2025)</w:t>
            </w:r>
            <w:r>
              <w:t xml:space="preserve">. The aquaculture industry produced 88,872 tonnes valued at $1.58 billion while wild-caught fisheries produced 130,362 tonnes with an estimated value of $576 million </w:t>
            </w:r>
            <w:r>
              <w:rPr>
                <w:noProof/>
              </w:rPr>
              <w:t>(Tuynman, Curtotti &amp; Black 2025)</w:t>
            </w:r>
            <w:r>
              <w:t>.</w:t>
            </w:r>
          </w:p>
          <w:p w14:paraId="1E9B791D" w14:textId="77777777" w:rsidR="00987BC8" w:rsidRDefault="00987BC8" w:rsidP="00987BC8">
            <w:pPr>
              <w:pStyle w:val="TableBullet"/>
              <w:tabs>
                <w:tab w:val="num" w:pos="284"/>
              </w:tabs>
              <w:ind w:left="284" w:hanging="284"/>
            </w:pPr>
            <w:r>
              <w:t>This risk review assumes that fish species in Australia would be at least as susceptible to infection as the same species, reported as susceptible under similar conditions in other countries.</w:t>
            </w:r>
          </w:p>
        </w:tc>
      </w:tr>
      <w:tr w:rsidR="00987BC8" w14:paraId="0FFB06C3" w14:textId="77777777" w:rsidTr="003F0A1F">
        <w:tc>
          <w:tcPr>
            <w:tcW w:w="993" w:type="dxa"/>
            <w:vMerge/>
          </w:tcPr>
          <w:p w14:paraId="11D4C617" w14:textId="77777777" w:rsidR="00987BC8" w:rsidRDefault="00987BC8" w:rsidP="0045413C">
            <w:pPr>
              <w:pStyle w:val="TableText"/>
            </w:pPr>
          </w:p>
        </w:tc>
        <w:tc>
          <w:tcPr>
            <w:tcW w:w="2976" w:type="dxa"/>
          </w:tcPr>
          <w:p w14:paraId="2AC013D5" w14:textId="77777777" w:rsidR="00987BC8" w:rsidRDefault="00987BC8" w:rsidP="0045413C">
            <w:pPr>
              <w:pStyle w:val="TableText"/>
            </w:pPr>
            <w:r w:rsidRPr="00D322EC">
              <w:t>The environment (native animals/plants, and non-living environment)</w:t>
            </w:r>
          </w:p>
        </w:tc>
        <w:tc>
          <w:tcPr>
            <w:tcW w:w="10023" w:type="dxa"/>
          </w:tcPr>
          <w:p w14:paraId="25C5A40D" w14:textId="77777777" w:rsidR="00987BC8" w:rsidRDefault="00987BC8" w:rsidP="00987BC8">
            <w:pPr>
              <w:pStyle w:val="TableBullet"/>
              <w:tabs>
                <w:tab w:val="num" w:pos="284"/>
              </w:tabs>
              <w:ind w:left="284" w:hanging="284"/>
            </w:pPr>
            <w:r>
              <w:t>The establishment of a new disease could affect the survival of native species not farmed or otherwise commercially exploited.</w:t>
            </w:r>
          </w:p>
          <w:p w14:paraId="2A33601D" w14:textId="77777777" w:rsidR="00987BC8" w:rsidRDefault="00987BC8" w:rsidP="00987BC8">
            <w:pPr>
              <w:pStyle w:val="TableBullet"/>
              <w:tabs>
                <w:tab w:val="num" w:pos="284"/>
              </w:tabs>
              <w:ind w:left="284" w:hanging="284"/>
            </w:pPr>
            <w:r>
              <w:t>To determine the likely effect of hazards on Australian native species, the department considered whether the hazards could infect a wide range of species, genera or families.</w:t>
            </w:r>
          </w:p>
        </w:tc>
      </w:tr>
      <w:tr w:rsidR="00987BC8" w14:paraId="49B25751" w14:textId="77777777" w:rsidTr="003F0A1F">
        <w:tc>
          <w:tcPr>
            <w:tcW w:w="993" w:type="dxa"/>
            <w:vMerge w:val="restart"/>
          </w:tcPr>
          <w:p w14:paraId="2C3F3298" w14:textId="77777777" w:rsidR="00987BC8" w:rsidRDefault="00987BC8" w:rsidP="0045413C">
            <w:pPr>
              <w:pStyle w:val="TableText"/>
            </w:pPr>
            <w:r w:rsidRPr="00390CB2">
              <w:t>Indirect</w:t>
            </w:r>
          </w:p>
        </w:tc>
        <w:tc>
          <w:tcPr>
            <w:tcW w:w="2976" w:type="dxa"/>
          </w:tcPr>
          <w:p w14:paraId="0F84BD33" w14:textId="77777777" w:rsidR="00987BC8" w:rsidRDefault="00987BC8" w:rsidP="0045413C">
            <w:pPr>
              <w:pStyle w:val="TableText"/>
            </w:pPr>
            <w:r w:rsidRPr="0019029B">
              <w:t>Economic (costs associated with eradication, control, surveillance and monitoring, and compensation)</w:t>
            </w:r>
          </w:p>
        </w:tc>
        <w:tc>
          <w:tcPr>
            <w:tcW w:w="10023" w:type="dxa"/>
          </w:tcPr>
          <w:p w14:paraId="725B080B" w14:textId="77777777" w:rsidR="00987BC8" w:rsidRDefault="00987BC8" w:rsidP="00987BC8">
            <w:pPr>
              <w:pStyle w:val="TableBullet"/>
              <w:tabs>
                <w:tab w:val="num" w:pos="284"/>
              </w:tabs>
              <w:ind w:left="284" w:hanging="284"/>
            </w:pPr>
            <w:r>
              <w:t>Australia has a highly developed animal health system that can thoroughly investigate disease problems.</w:t>
            </w:r>
          </w:p>
          <w:p w14:paraId="295088E1" w14:textId="77777777" w:rsidR="00987BC8" w:rsidRDefault="00987BC8" w:rsidP="00987BC8">
            <w:pPr>
              <w:pStyle w:val="TableBullet"/>
              <w:tabs>
                <w:tab w:val="num" w:pos="284"/>
              </w:tabs>
              <w:ind w:left="284" w:hanging="284"/>
            </w:pPr>
            <w:r>
              <w:t>A high priority is placed, at both national and state and territory levels, on preventing exotic animal disease incursions.</w:t>
            </w:r>
          </w:p>
          <w:p w14:paraId="119FF562" w14:textId="77777777" w:rsidR="00987BC8" w:rsidRDefault="00987BC8" w:rsidP="00987BC8">
            <w:pPr>
              <w:pStyle w:val="TableBullet"/>
              <w:tabs>
                <w:tab w:val="num" w:pos="284"/>
              </w:tabs>
              <w:ind w:left="284" w:hanging="284"/>
            </w:pPr>
            <w:r>
              <w:t>Contingency planning for emergency aquatic animal diseases is well advanced at the national level. The department leads and coordinates the national management of aquatic animal health in Australia.</w:t>
            </w:r>
          </w:p>
          <w:p w14:paraId="40957BAE" w14:textId="77777777" w:rsidR="00987BC8" w:rsidRDefault="00987BC8" w:rsidP="00987BC8">
            <w:pPr>
              <w:pStyle w:val="TableBullet"/>
              <w:tabs>
                <w:tab w:val="num" w:pos="284"/>
              </w:tabs>
              <w:ind w:left="284" w:hanging="284"/>
            </w:pPr>
            <w:r>
              <w:t xml:space="preserve">Australia’s </w:t>
            </w:r>
            <w:r w:rsidRPr="0019629F">
              <w:rPr>
                <w:rStyle w:val="Emphasis"/>
              </w:rPr>
              <w:t>National Strategic Plan for Aquatic Animal Health</w:t>
            </w:r>
            <w:r>
              <w:t xml:space="preserve"> (AQUAPLAN) is jointly developed by governments and private industry sectors.</w:t>
            </w:r>
          </w:p>
          <w:p w14:paraId="41B69C33" w14:textId="77777777" w:rsidR="00987BC8" w:rsidRDefault="00987BC8" w:rsidP="00987BC8">
            <w:pPr>
              <w:pStyle w:val="TableBullet"/>
              <w:tabs>
                <w:tab w:val="num" w:pos="284"/>
              </w:tabs>
              <w:ind w:left="284" w:hanging="284"/>
            </w:pPr>
            <w:r>
              <w:t xml:space="preserve">Australia’s </w:t>
            </w:r>
            <w:r w:rsidRPr="0019629F">
              <w:rPr>
                <w:rStyle w:val="Emphasis"/>
              </w:rPr>
              <w:t>Aquatic Veterinary Emergency Plan</w:t>
            </w:r>
            <w:r>
              <w:t xml:space="preserve"> (AQUAVETPLAN) is a series of manuals that outline Australia’s preparedness and response plans to deal with aquatic animal disease emergencies. AQUAVETPLAN disease strategy manuals available for fish diseases include Furunculosis, Infectious Salmon Anaemia, Piscirickettsiosis, Viral Encephalopathy and Retinopathy, Viral Haemorrhagic Septicaemia and Whirling Disease. AQUAVETPLAN manuals for other fish diseases including </w:t>
            </w:r>
            <w:r w:rsidRPr="009A73CF">
              <w:rPr>
                <w:i/>
                <w:iCs/>
              </w:rPr>
              <w:t>M.</w:t>
            </w:r>
            <w:r>
              <w:rPr>
                <w:i/>
                <w:iCs/>
              </w:rPr>
              <w:t> </w:t>
            </w:r>
            <w:r w:rsidRPr="009A73CF">
              <w:rPr>
                <w:i/>
                <w:iCs/>
              </w:rPr>
              <w:t>pagrus1</w:t>
            </w:r>
            <w:r>
              <w:t xml:space="preserve"> and </w:t>
            </w:r>
            <w:r w:rsidRPr="009A73CF">
              <w:rPr>
                <w:i/>
                <w:iCs/>
              </w:rPr>
              <w:t>Megalocytivirus</w:t>
            </w:r>
            <w:r>
              <w:rPr>
                <w:i/>
                <w:iCs/>
              </w:rPr>
              <w:t> </w:t>
            </w:r>
            <w:r w:rsidRPr="009A73CF">
              <w:rPr>
                <w:i/>
                <w:iCs/>
              </w:rPr>
              <w:t>lates</w:t>
            </w:r>
            <w:r>
              <w:t xml:space="preserve"> are in development.</w:t>
            </w:r>
          </w:p>
          <w:p w14:paraId="15933024" w14:textId="77777777" w:rsidR="00987BC8" w:rsidRDefault="00987BC8" w:rsidP="00987BC8">
            <w:pPr>
              <w:pStyle w:val="TableBullet"/>
              <w:tabs>
                <w:tab w:val="num" w:pos="284"/>
              </w:tabs>
              <w:ind w:left="284" w:hanging="284"/>
            </w:pPr>
            <w:r>
              <w:t>The costs associated with controlling and monitoring an aquatic animal disease outbreak would be substantial for the Australian, state and territory Governments and to the relevant farming and fishery industries (where relevant).</w:t>
            </w:r>
          </w:p>
          <w:p w14:paraId="4AAA7FDD" w14:textId="77777777" w:rsidR="00987BC8" w:rsidRDefault="00987BC8" w:rsidP="00987BC8">
            <w:pPr>
              <w:pStyle w:val="TableBullet"/>
              <w:tabs>
                <w:tab w:val="num" w:pos="284"/>
              </w:tabs>
              <w:ind w:left="284" w:hanging="284"/>
            </w:pPr>
            <w:r>
              <w:t>If infection with the hazard was confined to an aquarium or fish farm (foodfish and ornamental), then attempts at eradication may be undertaken.</w:t>
            </w:r>
          </w:p>
          <w:p w14:paraId="09F81043" w14:textId="77777777" w:rsidR="00987BC8" w:rsidRDefault="00987BC8" w:rsidP="00987BC8">
            <w:pPr>
              <w:pStyle w:val="TableBullet"/>
              <w:tabs>
                <w:tab w:val="num" w:pos="284"/>
              </w:tabs>
              <w:ind w:left="284" w:hanging="284"/>
            </w:pPr>
            <w:r>
              <w:t>If infection with the hazard was confirmed in the wild, or semi-open systems, the inherent difficulties for the eradication of aquatic animal diseases from natural waters would mean that a campaign aimed at eradicating it is unlikely to be successful. Containment and control via zoning or compartmentalisation would be the more likely successful control strategy.</w:t>
            </w:r>
          </w:p>
          <w:p w14:paraId="0C949F0D" w14:textId="77777777" w:rsidR="00987BC8" w:rsidRDefault="00987BC8" w:rsidP="00987BC8">
            <w:pPr>
              <w:pStyle w:val="TableBullet"/>
              <w:tabs>
                <w:tab w:val="num" w:pos="284"/>
              </w:tabs>
              <w:ind w:left="284" w:hanging="284"/>
            </w:pPr>
            <w:r>
              <w:t>If a control zone were put in place for an outbreak of a hazard, there would be ongoing costs associated with the surveillance, monitoring and implementation of the area.</w:t>
            </w:r>
          </w:p>
          <w:p w14:paraId="3CA67EDA" w14:textId="7D19F7A2" w:rsidR="00987BC8" w:rsidRDefault="00987BC8" w:rsidP="00987BC8">
            <w:pPr>
              <w:pStyle w:val="TableBullet"/>
              <w:tabs>
                <w:tab w:val="num" w:pos="284"/>
              </w:tabs>
              <w:ind w:left="284" w:hanging="284"/>
            </w:pPr>
            <w:r>
              <w:t>The department coordinates programs to enhance Australia's aquatic animal health surveillance systems (DAFF 2024).</w:t>
            </w:r>
          </w:p>
          <w:p w14:paraId="5A5D55D3" w14:textId="77777777" w:rsidR="00987BC8" w:rsidRDefault="00987BC8" w:rsidP="00987BC8">
            <w:pPr>
              <w:pStyle w:val="TableBullet"/>
              <w:tabs>
                <w:tab w:val="num" w:pos="284"/>
              </w:tabs>
              <w:ind w:left="284" w:hanging="284"/>
            </w:pPr>
            <w:r>
              <w:t>A conservative approach was taken in this risk review, considering the high cost and time associated with attempts to eradicate new aquatic animal diseases and the challenges of success.</w:t>
            </w:r>
          </w:p>
        </w:tc>
      </w:tr>
      <w:tr w:rsidR="00987BC8" w14:paraId="5EFF5487" w14:textId="77777777" w:rsidTr="003F0A1F">
        <w:tc>
          <w:tcPr>
            <w:tcW w:w="993" w:type="dxa"/>
            <w:vMerge/>
          </w:tcPr>
          <w:p w14:paraId="59CCAC32" w14:textId="77777777" w:rsidR="00987BC8" w:rsidRDefault="00987BC8" w:rsidP="0045413C">
            <w:pPr>
              <w:pStyle w:val="TableText"/>
            </w:pPr>
          </w:p>
        </w:tc>
        <w:tc>
          <w:tcPr>
            <w:tcW w:w="2976" w:type="dxa"/>
          </w:tcPr>
          <w:p w14:paraId="1BF6D7FA" w14:textId="77777777" w:rsidR="00987BC8" w:rsidRDefault="00987BC8" w:rsidP="0045413C">
            <w:pPr>
              <w:pStyle w:val="TableText"/>
            </w:pPr>
            <w:r w:rsidRPr="00EA259B">
              <w:t>Economic (domestic trade effects and impact on other associated industries)</w:t>
            </w:r>
          </w:p>
        </w:tc>
        <w:tc>
          <w:tcPr>
            <w:tcW w:w="10023" w:type="dxa"/>
          </w:tcPr>
          <w:p w14:paraId="67C8552E" w14:textId="77777777" w:rsidR="00987BC8" w:rsidRDefault="00987BC8" w:rsidP="00987BC8">
            <w:pPr>
              <w:pStyle w:val="TableBullet"/>
              <w:tabs>
                <w:tab w:val="num" w:pos="284"/>
              </w:tabs>
              <w:ind w:left="284" w:hanging="284"/>
            </w:pPr>
            <w:r>
              <w:t>A disease outbreak may also have additional economic effects due to the loss of domestic markets, market oversupply and resulting reduction of prices received for product. Associated industries may also suffer significant production losses.</w:t>
            </w:r>
          </w:p>
          <w:p w14:paraId="0B78AADE" w14:textId="77777777" w:rsidR="00987BC8" w:rsidRDefault="00987BC8" w:rsidP="00987BC8">
            <w:pPr>
              <w:pStyle w:val="TableBullet"/>
              <w:tabs>
                <w:tab w:val="num" w:pos="284"/>
              </w:tabs>
              <w:ind w:left="284" w:hanging="284"/>
            </w:pPr>
            <w:r>
              <w:t>Indirect impacts would also likely affect aquaculture producers that are free of infection and would be most felt in those parts of Australia where fish farming (particularly those of susceptible species) makes a significant contribution to the overall local economy.</w:t>
            </w:r>
          </w:p>
          <w:p w14:paraId="2F3FC25E" w14:textId="77777777" w:rsidR="00987BC8" w:rsidRDefault="00987BC8" w:rsidP="00987BC8">
            <w:pPr>
              <w:pStyle w:val="TableBullet"/>
              <w:tabs>
                <w:tab w:val="num" w:pos="284"/>
              </w:tabs>
              <w:ind w:left="284" w:hanging="284"/>
            </w:pPr>
            <w:r>
              <w:t>Public perception can significantly affect the markets for products intended for human consumption.</w:t>
            </w:r>
          </w:p>
          <w:p w14:paraId="3C106112" w14:textId="77777777" w:rsidR="00987BC8" w:rsidRDefault="00987BC8" w:rsidP="00987BC8">
            <w:pPr>
              <w:pStyle w:val="TableBullet"/>
              <w:tabs>
                <w:tab w:val="num" w:pos="284"/>
              </w:tabs>
              <w:ind w:left="284" w:hanging="284"/>
            </w:pPr>
            <w:r>
              <w:t>Domestic trade and movement restrictions may apply to wild susceptible species fished from areas impacted by an outbreak. Commercial wild catch industries would also be affected. Tourism and travel in affected marine environments may also be impacted.</w:t>
            </w:r>
          </w:p>
          <w:p w14:paraId="5B68CFF8" w14:textId="77777777" w:rsidR="00987BC8" w:rsidRDefault="00987BC8" w:rsidP="00987BC8">
            <w:pPr>
              <w:pStyle w:val="TableBullet"/>
              <w:tabs>
                <w:tab w:val="num" w:pos="284"/>
              </w:tabs>
              <w:ind w:left="284" w:hanging="284"/>
            </w:pPr>
            <w:r>
              <w:t>It is not easy to quantify ‘production’ in the context of recreational fisheries. Although spending by recreational fishers is likely to provide economic and social benefits to rural and regional areas.</w:t>
            </w:r>
          </w:p>
        </w:tc>
      </w:tr>
      <w:tr w:rsidR="00987BC8" w14:paraId="34038F50" w14:textId="77777777" w:rsidTr="003F0A1F">
        <w:tc>
          <w:tcPr>
            <w:tcW w:w="993" w:type="dxa"/>
            <w:vMerge/>
          </w:tcPr>
          <w:p w14:paraId="045AAD6B" w14:textId="77777777" w:rsidR="00987BC8" w:rsidRDefault="00987BC8" w:rsidP="0045413C">
            <w:pPr>
              <w:pStyle w:val="TableText"/>
            </w:pPr>
          </w:p>
        </w:tc>
        <w:tc>
          <w:tcPr>
            <w:tcW w:w="2976" w:type="dxa"/>
          </w:tcPr>
          <w:p w14:paraId="25BB8457" w14:textId="77777777" w:rsidR="00987BC8" w:rsidRDefault="00987BC8" w:rsidP="0045413C">
            <w:pPr>
              <w:pStyle w:val="TableText"/>
            </w:pPr>
            <w:r w:rsidRPr="00117A04">
              <w:t>Economic (international trade effects)</w:t>
            </w:r>
          </w:p>
        </w:tc>
        <w:tc>
          <w:tcPr>
            <w:tcW w:w="10023" w:type="dxa"/>
          </w:tcPr>
          <w:p w14:paraId="25D0C65D" w14:textId="77777777" w:rsidR="00987BC8" w:rsidRDefault="00987BC8" w:rsidP="00987BC8">
            <w:pPr>
              <w:pStyle w:val="TableBullet"/>
              <w:tabs>
                <w:tab w:val="num" w:pos="284"/>
              </w:tabs>
              <w:ind w:left="284" w:hanging="284"/>
            </w:pPr>
            <w:r>
              <w:t>Several countries have implemented strong import requirements for live, fresh and frozen fish species to prevent disease incursions.</w:t>
            </w:r>
          </w:p>
          <w:p w14:paraId="55569F92" w14:textId="77777777" w:rsidR="00987BC8" w:rsidRDefault="00987BC8" w:rsidP="00987BC8">
            <w:pPr>
              <w:pStyle w:val="TableBullet"/>
              <w:tabs>
                <w:tab w:val="num" w:pos="284"/>
              </w:tabs>
              <w:ind w:left="284" w:hanging="284"/>
            </w:pPr>
            <w:r>
              <w:t>The establishment of an exotic disease in Australia might have an adverse impact on export markets for Australian susceptible species.</w:t>
            </w:r>
          </w:p>
          <w:p w14:paraId="7734904F" w14:textId="77777777" w:rsidR="00987BC8" w:rsidRDefault="00987BC8" w:rsidP="00987BC8">
            <w:pPr>
              <w:pStyle w:val="TableBullet"/>
              <w:tabs>
                <w:tab w:val="num" w:pos="284"/>
              </w:tabs>
              <w:ind w:left="284" w:hanging="284"/>
            </w:pPr>
            <w:r>
              <w:t xml:space="preserve">In 2023–24, Australia exported 21,148 tonnes of salmonids ($339 million) and 11,134 tonnes of tuna ($162 million). An additional 6,493 tonnes of fish, shark and ray products (from both aquaculture and wild fisheries sectors) valued at $119.2 million were exported </w:t>
            </w:r>
            <w:r>
              <w:rPr>
                <w:noProof/>
              </w:rPr>
              <w:t>(Tuynman, Curtotti &amp; Black 2025)</w:t>
            </w:r>
            <w:r>
              <w:t>.</w:t>
            </w:r>
          </w:p>
          <w:p w14:paraId="36911299" w14:textId="77777777" w:rsidR="00987BC8" w:rsidRDefault="00987BC8" w:rsidP="00987BC8">
            <w:pPr>
              <w:pStyle w:val="TableBullet"/>
              <w:tabs>
                <w:tab w:val="num" w:pos="284"/>
              </w:tabs>
              <w:ind w:left="284" w:hanging="284"/>
            </w:pPr>
            <w:r>
              <w:t xml:space="preserve">The major export destinations for Australian fisheries and aquaculture products were China, Hong Kong, Japan, Vietnam and United States of America </w:t>
            </w:r>
            <w:r>
              <w:rPr>
                <w:noProof/>
              </w:rPr>
              <w:t>(Tuynman, Curtotti &amp; Black 2025)</w:t>
            </w:r>
            <w:r>
              <w:t>.</w:t>
            </w:r>
          </w:p>
          <w:p w14:paraId="768340A2" w14:textId="77777777" w:rsidR="00987BC8" w:rsidRDefault="00987BC8" w:rsidP="00987BC8">
            <w:pPr>
              <w:pStyle w:val="TableBullet"/>
              <w:tabs>
                <w:tab w:val="num" w:pos="284"/>
              </w:tabs>
              <w:ind w:left="284" w:hanging="284"/>
            </w:pPr>
            <w:r>
              <w:t xml:space="preserve">In 2023–24, $3.3 million of live ornamental fish were also exported (volume not available) </w:t>
            </w:r>
            <w:r>
              <w:rPr>
                <w:noProof/>
              </w:rPr>
              <w:t>(Tuynman, Curtotti &amp; Black 2025)</w:t>
            </w:r>
            <w:r>
              <w:t>.</w:t>
            </w:r>
          </w:p>
          <w:p w14:paraId="24538AE1" w14:textId="77777777" w:rsidR="00987BC8" w:rsidRDefault="00987BC8" w:rsidP="00987BC8">
            <w:pPr>
              <w:pStyle w:val="TableBullet"/>
              <w:tabs>
                <w:tab w:val="num" w:pos="284"/>
              </w:tabs>
              <w:ind w:left="284" w:hanging="284"/>
            </w:pPr>
            <w:r>
              <w:t>If an exotic disease were to become established, Australia could use zoning or compartmentalisation to maintain access to international markets.</w:t>
            </w:r>
          </w:p>
        </w:tc>
      </w:tr>
      <w:tr w:rsidR="00987BC8" w14:paraId="4AC366D0" w14:textId="77777777" w:rsidTr="003F0A1F">
        <w:tc>
          <w:tcPr>
            <w:tcW w:w="993" w:type="dxa"/>
            <w:vMerge/>
          </w:tcPr>
          <w:p w14:paraId="079DC509" w14:textId="77777777" w:rsidR="00987BC8" w:rsidRDefault="00987BC8" w:rsidP="0045413C">
            <w:pPr>
              <w:pStyle w:val="TableText"/>
            </w:pPr>
          </w:p>
        </w:tc>
        <w:tc>
          <w:tcPr>
            <w:tcW w:w="2976" w:type="dxa"/>
          </w:tcPr>
          <w:p w14:paraId="4A9C9CFF" w14:textId="77777777" w:rsidR="00987BC8" w:rsidRPr="00117A04" w:rsidRDefault="00987BC8" w:rsidP="0045413C">
            <w:pPr>
              <w:pStyle w:val="TableText"/>
            </w:pPr>
            <w:r w:rsidRPr="00235CC4">
              <w:t>Environment (biodiversity, endangered species and the integrity of ecosystems)</w:t>
            </w:r>
          </w:p>
        </w:tc>
        <w:tc>
          <w:tcPr>
            <w:tcW w:w="10023" w:type="dxa"/>
          </w:tcPr>
          <w:p w14:paraId="753FBB59" w14:textId="77777777" w:rsidR="00987BC8" w:rsidRDefault="00987BC8" w:rsidP="00987BC8">
            <w:pPr>
              <w:pStyle w:val="TableBullet"/>
              <w:tabs>
                <w:tab w:val="num" w:pos="284"/>
              </w:tabs>
              <w:ind w:left="284" w:hanging="284"/>
            </w:pPr>
            <w:r>
              <w:t>The potential loss of biodiversity if a hazard were to be introduced, establish and spread, would be of concern to the Australian community.</w:t>
            </w:r>
          </w:p>
          <w:p w14:paraId="290347EF" w14:textId="77777777" w:rsidR="00987BC8" w:rsidRDefault="00987BC8" w:rsidP="00987BC8">
            <w:pPr>
              <w:pStyle w:val="TableBullet"/>
              <w:tabs>
                <w:tab w:val="num" w:pos="284"/>
              </w:tabs>
              <w:ind w:left="284" w:hanging="284"/>
            </w:pPr>
            <w:r>
              <w:t>A conservative approach was taken by the department when considering the susceptibility of native species, particularly those that are endangered or threatened, to infection with the hazards.</w:t>
            </w:r>
          </w:p>
          <w:p w14:paraId="7DEB6660" w14:textId="77777777" w:rsidR="00987BC8" w:rsidRDefault="00987BC8" w:rsidP="00987BC8">
            <w:pPr>
              <w:pStyle w:val="TableBullet"/>
              <w:tabs>
                <w:tab w:val="num" w:pos="284"/>
              </w:tabs>
              <w:ind w:left="284" w:hanging="284"/>
            </w:pPr>
            <w:r>
              <w:t>In drawing conclusions on the likely impact of exotic disease on the environment, the department considered overseas data on the susceptible species, the effect of infection and the influence of the physical environment on the outcome of infection.</w:t>
            </w:r>
          </w:p>
        </w:tc>
      </w:tr>
      <w:tr w:rsidR="00987BC8" w14:paraId="26DF03DA" w14:textId="77777777" w:rsidTr="003F0A1F">
        <w:tc>
          <w:tcPr>
            <w:tcW w:w="993" w:type="dxa"/>
            <w:vMerge/>
          </w:tcPr>
          <w:p w14:paraId="454C0FCE" w14:textId="77777777" w:rsidR="00987BC8" w:rsidRDefault="00987BC8" w:rsidP="0045413C">
            <w:pPr>
              <w:pStyle w:val="TableText"/>
            </w:pPr>
          </w:p>
        </w:tc>
        <w:tc>
          <w:tcPr>
            <w:tcW w:w="2976" w:type="dxa"/>
          </w:tcPr>
          <w:p w14:paraId="12072E4D" w14:textId="77777777" w:rsidR="00987BC8" w:rsidRPr="00117A04" w:rsidRDefault="00987BC8" w:rsidP="0045413C">
            <w:pPr>
              <w:pStyle w:val="TableText"/>
            </w:pPr>
            <w:r w:rsidRPr="00927079">
              <w:t>Social (changes in tourism, side effects from control measures, and loss of social amenity)</w:t>
            </w:r>
          </w:p>
        </w:tc>
        <w:tc>
          <w:tcPr>
            <w:tcW w:w="10023" w:type="dxa"/>
          </w:tcPr>
          <w:p w14:paraId="3887F8FE" w14:textId="77777777" w:rsidR="00987BC8" w:rsidRDefault="00987BC8" w:rsidP="00987BC8">
            <w:pPr>
              <w:pStyle w:val="TableBullet"/>
              <w:tabs>
                <w:tab w:val="num" w:pos="284"/>
              </w:tabs>
              <w:ind w:left="284" w:hanging="284"/>
            </w:pPr>
            <w:r>
              <w:t>In the event of a disease outbreak, communities where aquaculture is a significant employer and/or plays a major role in the local community, are expected to experience the most significant social impacts.</w:t>
            </w:r>
          </w:p>
          <w:p w14:paraId="53680AE1" w14:textId="77777777" w:rsidR="00987BC8" w:rsidRDefault="00987BC8" w:rsidP="00987BC8">
            <w:pPr>
              <w:pStyle w:val="TableBullet"/>
              <w:tabs>
                <w:tab w:val="num" w:pos="284"/>
              </w:tabs>
              <w:ind w:left="284" w:hanging="284"/>
            </w:pPr>
            <w:r>
              <w:t>Loss of social amenity by recreational fishers because of the implementation of a movement regulated or restricted area could occur.</w:t>
            </w:r>
          </w:p>
          <w:p w14:paraId="59763513" w14:textId="77777777" w:rsidR="00987BC8" w:rsidRDefault="00987BC8" w:rsidP="00987BC8">
            <w:pPr>
              <w:pStyle w:val="TableBullet"/>
              <w:tabs>
                <w:tab w:val="num" w:pos="284"/>
              </w:tabs>
              <w:ind w:left="284" w:hanging="284"/>
            </w:pPr>
            <w:r>
              <w:t>Loss of culturally significant species will also have social impacts if a disease outbreak were to affect important species for indigenous cultural fishing.</w:t>
            </w:r>
          </w:p>
        </w:tc>
      </w:tr>
    </w:tbl>
    <w:p w14:paraId="54A395E4" w14:textId="77777777" w:rsidR="00987BC8" w:rsidRDefault="00987BC8" w:rsidP="00740BC2">
      <w:pPr>
        <w:sectPr w:rsidR="00987BC8" w:rsidSect="00987BC8">
          <w:pgSz w:w="16838" w:h="11906" w:orient="landscape"/>
          <w:pgMar w:top="1418" w:right="1418" w:bottom="1418" w:left="1418" w:header="567" w:footer="283" w:gutter="0"/>
          <w:cols w:space="708"/>
          <w:docGrid w:linePitch="360"/>
        </w:sectPr>
      </w:pPr>
    </w:p>
    <w:p w14:paraId="22BA218C" w14:textId="77777777" w:rsidR="00987BC8" w:rsidRDefault="00987BC8" w:rsidP="0075045D">
      <w:pPr>
        <w:pStyle w:val="Heading5"/>
      </w:pPr>
      <w:bookmarkStart w:id="43" w:name="_Determining_impacts"/>
      <w:bookmarkEnd w:id="43"/>
      <w:r>
        <w:t>Determining impacts</w:t>
      </w:r>
    </w:p>
    <w:p w14:paraId="59A5C9E8" w14:textId="77777777" w:rsidR="00987BC8" w:rsidRDefault="00987BC8" w:rsidP="00174FFC">
      <w:r>
        <w:t>Estimating the ‘overall impact’ associated with the outbreak scenario involved a 2-step process where first, a qualitative descriptor of the impact of the hazard was assigned to each of the direct and indirect criteria in terms of the level of impact and the magnitude of impact. The second step involved combining the impacts for each of the 7 criteria to obtain an ‘overall impact’ estimation.</w:t>
      </w:r>
    </w:p>
    <w:p w14:paraId="483F9F26" w14:textId="77777777" w:rsidR="00987BC8" w:rsidRDefault="00987BC8" w:rsidP="0045362A">
      <w:pPr>
        <w:pStyle w:val="Heading6"/>
      </w:pPr>
      <w:r>
        <w:t>Step 1: Assessing direct and indirect impacts</w:t>
      </w:r>
    </w:p>
    <w:p w14:paraId="4BC954CA" w14:textId="77777777" w:rsidR="00987BC8" w:rsidRDefault="00987BC8" w:rsidP="00174FFC">
      <w:r>
        <w:t>Each direct and indirect impact was estimated over 4 geographic levels, defined as:</w:t>
      </w:r>
    </w:p>
    <w:p w14:paraId="05C69703" w14:textId="77777777" w:rsidR="00987BC8" w:rsidRDefault="00987BC8" w:rsidP="00987BC8">
      <w:pPr>
        <w:pStyle w:val="ListNumber"/>
        <w:numPr>
          <w:ilvl w:val="0"/>
          <w:numId w:val="35"/>
        </w:numPr>
      </w:pPr>
      <w:r w:rsidRPr="003F7494">
        <w:rPr>
          <w:rStyle w:val="Strong"/>
        </w:rPr>
        <w:t>Local</w:t>
      </w:r>
      <w:r w:rsidRPr="003F7494">
        <w:t xml:space="preserve"> – </w:t>
      </w:r>
      <w:r>
        <w:t>an aggregate of households or enterprises (a rural community, a town or a local government area).</w:t>
      </w:r>
    </w:p>
    <w:p w14:paraId="2E9C0876" w14:textId="77777777" w:rsidR="00987BC8" w:rsidRDefault="00987BC8" w:rsidP="00987BC8">
      <w:pPr>
        <w:pStyle w:val="ListNumber"/>
        <w:numPr>
          <w:ilvl w:val="0"/>
          <w:numId w:val="35"/>
        </w:numPr>
      </w:pPr>
      <w:r w:rsidRPr="003F7494">
        <w:rPr>
          <w:rStyle w:val="Strong"/>
        </w:rPr>
        <w:t>District or region</w:t>
      </w:r>
      <w:r w:rsidRPr="003F7494">
        <w:t xml:space="preserve"> – </w:t>
      </w:r>
      <w:r>
        <w:t>a geographically or geopolitically associated collection of aggregates (generally a recognised section of a state or territory, such as ‘Far North Queensland’).</w:t>
      </w:r>
    </w:p>
    <w:p w14:paraId="32FD5D73" w14:textId="77777777" w:rsidR="00987BC8" w:rsidRDefault="00987BC8" w:rsidP="00987BC8">
      <w:pPr>
        <w:pStyle w:val="ListNumber"/>
        <w:numPr>
          <w:ilvl w:val="0"/>
          <w:numId w:val="35"/>
        </w:numPr>
      </w:pPr>
      <w:r w:rsidRPr="003F7494">
        <w:rPr>
          <w:rStyle w:val="Strong"/>
        </w:rPr>
        <w:t>State or territory</w:t>
      </w:r>
      <w:r w:rsidRPr="003F7494">
        <w:t xml:space="preserve"> – </w:t>
      </w:r>
      <w:r>
        <w:t>a geographically or geopolitically associated collection of districts in a geographic area (generally a state or territory, although there may be exceptions with larger states such as Western Australia).</w:t>
      </w:r>
    </w:p>
    <w:p w14:paraId="3CF6E2AA" w14:textId="77777777" w:rsidR="00987BC8" w:rsidRDefault="00987BC8" w:rsidP="00987BC8">
      <w:pPr>
        <w:pStyle w:val="ListNumber"/>
        <w:numPr>
          <w:ilvl w:val="0"/>
          <w:numId w:val="35"/>
        </w:numPr>
      </w:pPr>
      <w:r w:rsidRPr="003F7494">
        <w:rPr>
          <w:rStyle w:val="Strong"/>
        </w:rPr>
        <w:t>National</w:t>
      </w:r>
      <w:r w:rsidRPr="003F7494">
        <w:t xml:space="preserve"> – </w:t>
      </w:r>
      <w:r>
        <w:t>Australia wide (Australian mainland states and territories and Tasmania).</w:t>
      </w:r>
    </w:p>
    <w:p w14:paraId="66625E16" w14:textId="77777777" w:rsidR="00987BC8" w:rsidRDefault="00987BC8" w:rsidP="003653FA">
      <w:r>
        <w:t>At each level, the magnitude of impact was described using 4 categories, defined as:</w:t>
      </w:r>
    </w:p>
    <w:p w14:paraId="66C05306" w14:textId="77777777" w:rsidR="00987BC8" w:rsidRDefault="00987BC8" w:rsidP="00987BC8">
      <w:pPr>
        <w:pStyle w:val="ListNumber"/>
        <w:numPr>
          <w:ilvl w:val="0"/>
          <w:numId w:val="36"/>
        </w:numPr>
      </w:pPr>
      <w:r w:rsidRPr="003F7494">
        <w:rPr>
          <w:rStyle w:val="Strong"/>
        </w:rPr>
        <w:t>Unlikely to be discernible</w:t>
      </w:r>
      <w:r w:rsidRPr="003F7494">
        <w:t xml:space="preserve"> – </w:t>
      </w:r>
      <w:r>
        <w:t>impact is not usually distinguishable from normal day-to-day variation in the criterion.</w:t>
      </w:r>
    </w:p>
    <w:p w14:paraId="7B3DEFA2" w14:textId="77777777" w:rsidR="00987BC8" w:rsidRDefault="00987BC8" w:rsidP="00987BC8">
      <w:pPr>
        <w:pStyle w:val="ListNumber"/>
        <w:ind w:left="454" w:hanging="454"/>
      </w:pPr>
      <w:r w:rsidRPr="003F7494">
        <w:rPr>
          <w:rStyle w:val="Strong"/>
        </w:rPr>
        <w:t>Minor significance</w:t>
      </w:r>
      <w:r w:rsidRPr="003F7494">
        <w:t xml:space="preserve"> – </w:t>
      </w:r>
      <w:r>
        <w:t>impact is recognisable, but minor and reversible.</w:t>
      </w:r>
    </w:p>
    <w:p w14:paraId="121F0D9E" w14:textId="77777777" w:rsidR="00987BC8" w:rsidRDefault="00987BC8" w:rsidP="00987BC8">
      <w:pPr>
        <w:pStyle w:val="ListNumber"/>
        <w:ind w:left="454" w:hanging="454"/>
      </w:pPr>
      <w:r w:rsidRPr="003F7494">
        <w:rPr>
          <w:rStyle w:val="Strong"/>
        </w:rPr>
        <w:t>Significant</w:t>
      </w:r>
      <w:r w:rsidRPr="003F7494">
        <w:t xml:space="preserve"> – </w:t>
      </w:r>
      <w:r>
        <w:t>impact is serious and substantive, but reversible and unlikely to disturb either economic viability or the intrinsic value of the criterion.</w:t>
      </w:r>
    </w:p>
    <w:p w14:paraId="4C5A324D" w14:textId="77777777" w:rsidR="00987BC8" w:rsidRDefault="00987BC8" w:rsidP="00987BC8">
      <w:pPr>
        <w:pStyle w:val="ListNumber"/>
        <w:ind w:left="454" w:hanging="454"/>
      </w:pPr>
      <w:r w:rsidRPr="003F7494">
        <w:rPr>
          <w:rStyle w:val="Strong"/>
        </w:rPr>
        <w:t>Highly significant</w:t>
      </w:r>
      <w:r w:rsidRPr="003F7494">
        <w:t xml:space="preserve"> – </w:t>
      </w:r>
      <w:r>
        <w:t>impact is extremely serious and irreversible and likely to disturb either economic viability or the intrinsic value of the criterion.</w:t>
      </w:r>
    </w:p>
    <w:p w14:paraId="3B488DE3" w14:textId="06027BB3" w:rsidR="00987BC8" w:rsidRDefault="00987BC8" w:rsidP="00174FFC">
      <w:r>
        <w:t xml:space="preserve">Each individual direct or indirect impact was given an impact score (A to G) using the schema outlined in </w:t>
      </w:r>
      <w:r>
        <w:fldChar w:fldCharType="begin"/>
      </w:r>
      <w:r>
        <w:instrText xml:space="preserve"> REF _Ref225169747 \h </w:instrText>
      </w:r>
      <w:r>
        <w:fldChar w:fldCharType="separate"/>
      </w:r>
      <w:r w:rsidR="00020619">
        <w:t xml:space="preserve">Figure </w:t>
      </w:r>
      <w:r w:rsidR="00020619">
        <w:rPr>
          <w:noProof/>
        </w:rPr>
        <w:t>4</w:t>
      </w:r>
      <w:r>
        <w:fldChar w:fldCharType="end"/>
      </w:r>
      <w:r>
        <w:t xml:space="preserve">. This was done by determining which of the shaded cells with bold font in </w:t>
      </w:r>
      <w:r>
        <w:fldChar w:fldCharType="begin"/>
      </w:r>
      <w:r>
        <w:instrText xml:space="preserve"> REF _Ref225169747 \h </w:instrText>
      </w:r>
      <w:r>
        <w:fldChar w:fldCharType="separate"/>
      </w:r>
      <w:r w:rsidR="00020619">
        <w:t>Figure</w:t>
      </w:r>
      <w:r w:rsidR="00D47B72">
        <w:t> </w:t>
      </w:r>
      <w:r w:rsidR="00020619">
        <w:rPr>
          <w:noProof/>
        </w:rPr>
        <w:t>4</w:t>
      </w:r>
      <w:r>
        <w:fldChar w:fldCharType="end"/>
      </w:r>
      <w:r>
        <w:t xml:space="preserve"> corresponded to the level and magnitude of the </w:t>
      </w:r>
      <w:proofErr w:type="gramStart"/>
      <w:r>
        <w:t>particular impact</w:t>
      </w:r>
      <w:proofErr w:type="gramEnd"/>
      <w:r>
        <w:t>. Additionally:</w:t>
      </w:r>
    </w:p>
    <w:p w14:paraId="6978161A" w14:textId="77777777" w:rsidR="00987BC8" w:rsidRDefault="00987BC8" w:rsidP="00987BC8">
      <w:pPr>
        <w:pStyle w:val="ListBullet"/>
        <w:ind w:left="360" w:hanging="360"/>
      </w:pPr>
      <w:r>
        <w:t>At each geographic level below national, an impact more serious than ‘minor’ is considered at least minor at the level above. For example, a ‘significant’ impact at the state or territory level is considered equivalent to at least a ‘minor’ impact at national level.</w:t>
      </w:r>
    </w:p>
    <w:p w14:paraId="3EF4DF14" w14:textId="77777777" w:rsidR="00987BC8" w:rsidRDefault="00987BC8" w:rsidP="00987BC8">
      <w:pPr>
        <w:pStyle w:val="ListBullet"/>
        <w:ind w:left="360" w:hanging="360"/>
      </w:pPr>
      <w:r>
        <w:t>If the impact of a disease at a given level is in more than one state or territory, district or region or local area, it is considered to represent at least the same magnitude of impact at the next highest geographic level. For example, a ‘minor’ impact in multiple state or territories represents a ‘minor’ impact at national level.</w:t>
      </w:r>
    </w:p>
    <w:p w14:paraId="531ED0DD" w14:textId="77777777" w:rsidR="00987BC8" w:rsidRDefault="00987BC8" w:rsidP="00987BC8">
      <w:pPr>
        <w:pStyle w:val="ListBullet"/>
        <w:ind w:left="360" w:hanging="360"/>
      </w:pPr>
      <w:r>
        <w:t>The geographic distribution of an impact does not determine the impact. For example, an outbreak could occur on one farm, but the impact could potentially still be considered at a state or national level.</w:t>
      </w:r>
    </w:p>
    <w:p w14:paraId="603F9CE1" w14:textId="730AE883" w:rsidR="00987BC8" w:rsidRDefault="00987BC8" w:rsidP="00CE4FBC">
      <w:pPr>
        <w:pStyle w:val="Caption"/>
      </w:pPr>
      <w:bookmarkStart w:id="44" w:name="_Ref225169747"/>
      <w:bookmarkStart w:id="45" w:name="_Ref225257839"/>
      <w:bookmarkStart w:id="46" w:name="_Toc230346816"/>
      <w:r>
        <w:t xml:space="preserve">Figure </w:t>
      </w:r>
      <w:fldSimple w:instr=" SEQ Figure \* ARABIC ">
        <w:r w:rsidR="00020619">
          <w:rPr>
            <w:noProof/>
          </w:rPr>
          <w:t>4</w:t>
        </w:r>
      </w:fldSimple>
      <w:bookmarkEnd w:id="44"/>
      <w:r>
        <w:t xml:space="preserve"> </w:t>
      </w:r>
      <w:r w:rsidRPr="00DE57D6">
        <w:t>Assessment of direct and indirect impacts on a national scale</w:t>
      </w:r>
      <w:bookmarkEnd w:id="45"/>
      <w:bookmarkEnd w:id="46"/>
    </w:p>
    <w:p w14:paraId="0372417A" w14:textId="77777777" w:rsidR="00987BC8" w:rsidRDefault="00987BC8" w:rsidP="00740BC2">
      <w:r>
        <w:rPr>
          <w:noProof/>
        </w:rPr>
        <w:drawing>
          <wp:inline distT="0" distB="0" distL="0" distR="0" wp14:anchorId="7D5AC689" wp14:editId="5DBE3835">
            <wp:extent cx="5759450" cy="4114800"/>
            <wp:effectExtent l="0" t="0" r="0" b="0"/>
            <wp:docPr id="1157502777" name="Picture 6" descr="Figure showing the assessment of the direct and indirect impacts of an outbreak scenario on a national scale. Explanation presented in the previous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502777" name="Picture 6" descr="Figure showing the assessment of the direct and indirect impacts of an outbreak scenario on a national scale. Explanation presented in the previous paragraph."/>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59450" cy="4114800"/>
                    </a:xfrm>
                    <a:prstGeom prst="rect">
                      <a:avLst/>
                    </a:prstGeom>
                  </pic:spPr>
                </pic:pic>
              </a:graphicData>
            </a:graphic>
          </wp:inline>
        </w:drawing>
      </w:r>
    </w:p>
    <w:p w14:paraId="5146A1B6" w14:textId="77777777" w:rsidR="00987BC8" w:rsidRDefault="00987BC8" w:rsidP="0045362A">
      <w:pPr>
        <w:pStyle w:val="Heading6"/>
      </w:pPr>
      <w:bookmarkStart w:id="47" w:name="_Step_2:_Combining"/>
      <w:bookmarkEnd w:id="47"/>
      <w:r>
        <w:t>Step 2: Combining direct and indirect impacts</w:t>
      </w:r>
    </w:p>
    <w:p w14:paraId="1DB6AC65" w14:textId="032178F9" w:rsidR="00987BC8" w:rsidRDefault="00987BC8" w:rsidP="00A15F59">
      <w:r>
        <w:t xml:space="preserve">The impact scores (A to G) for each direct and indirect criterion were combined to determine the ‘overall impact’ using the rules in </w:t>
      </w:r>
      <w:r>
        <w:fldChar w:fldCharType="begin"/>
      </w:r>
      <w:r>
        <w:instrText xml:space="preserve"> REF _Ref225238755 \h </w:instrText>
      </w:r>
      <w:r>
        <w:fldChar w:fldCharType="separate"/>
      </w:r>
      <w:r w:rsidR="00020619">
        <w:t xml:space="preserve">Table </w:t>
      </w:r>
      <w:r w:rsidR="00020619">
        <w:rPr>
          <w:noProof/>
        </w:rPr>
        <w:t>7</w:t>
      </w:r>
      <w:r>
        <w:fldChar w:fldCharType="end"/>
      </w:r>
      <w:r>
        <w:t>. These rules are mutually exclusive and are assessed in numerical order until one applies. For example, if the first rule does not apply, the second rule is considered, and so on.</w:t>
      </w:r>
    </w:p>
    <w:p w14:paraId="04005A0A" w14:textId="6228CCAA" w:rsidR="00987BC8" w:rsidRDefault="00987BC8" w:rsidP="00FD1EEC">
      <w:pPr>
        <w:pStyle w:val="Caption"/>
      </w:pPr>
      <w:bookmarkStart w:id="48" w:name="_Ref225238755"/>
      <w:bookmarkStart w:id="49" w:name="_Toc230346767"/>
      <w:r>
        <w:t xml:space="preserve">Table </w:t>
      </w:r>
      <w:fldSimple w:instr=" SEQ Table \* ARABIC ">
        <w:r w:rsidR="00020619">
          <w:rPr>
            <w:noProof/>
          </w:rPr>
          <w:t>7</w:t>
        </w:r>
      </w:fldSimple>
      <w:bookmarkEnd w:id="48"/>
      <w:r>
        <w:t xml:space="preserve"> </w:t>
      </w:r>
      <w:r w:rsidRPr="005E26AD">
        <w:t>Rules for combining direct and indirect impacts</w:t>
      </w:r>
      <w:bookmarkEnd w:id="49"/>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134"/>
        <w:gridCol w:w="6232"/>
        <w:gridCol w:w="1694"/>
      </w:tblGrid>
      <w:tr w:rsidR="00987BC8" w14:paraId="207F068D" w14:textId="77777777" w:rsidTr="00203F09">
        <w:tc>
          <w:tcPr>
            <w:tcW w:w="1134" w:type="dxa"/>
          </w:tcPr>
          <w:p w14:paraId="1C8ADFB7" w14:textId="77777777" w:rsidR="00987BC8" w:rsidRDefault="00987BC8" w:rsidP="00DD0968">
            <w:pPr>
              <w:pStyle w:val="TableHeading"/>
            </w:pPr>
            <w:r>
              <w:t>Rule</w:t>
            </w:r>
          </w:p>
        </w:tc>
        <w:tc>
          <w:tcPr>
            <w:tcW w:w="6232" w:type="dxa"/>
          </w:tcPr>
          <w:p w14:paraId="16B53E28" w14:textId="77777777" w:rsidR="00987BC8" w:rsidRDefault="00987BC8" w:rsidP="00DD0968">
            <w:pPr>
              <w:pStyle w:val="TableHeading"/>
            </w:pPr>
            <w:r>
              <w:t xml:space="preserve">Impact scores for each direct and indirect </w:t>
            </w:r>
            <w:proofErr w:type="gramStart"/>
            <w:r>
              <w:t>criteria</w:t>
            </w:r>
            <w:proofErr w:type="gramEnd"/>
          </w:p>
        </w:tc>
        <w:tc>
          <w:tcPr>
            <w:tcW w:w="1694" w:type="dxa"/>
          </w:tcPr>
          <w:p w14:paraId="421E53BB" w14:textId="77777777" w:rsidR="00987BC8" w:rsidRDefault="00987BC8" w:rsidP="00DD0968">
            <w:pPr>
              <w:pStyle w:val="TableHeading"/>
            </w:pPr>
            <w:r>
              <w:t>Overall impact</w:t>
            </w:r>
          </w:p>
        </w:tc>
      </w:tr>
      <w:tr w:rsidR="00987BC8" w14:paraId="695B5131" w14:textId="77777777" w:rsidTr="00203F09">
        <w:tc>
          <w:tcPr>
            <w:tcW w:w="1134" w:type="dxa"/>
          </w:tcPr>
          <w:p w14:paraId="442B0BFD" w14:textId="77777777" w:rsidR="00987BC8" w:rsidRDefault="00987BC8" w:rsidP="00DD0968">
            <w:pPr>
              <w:pStyle w:val="TableText"/>
            </w:pPr>
            <w:r>
              <w:t>1</w:t>
            </w:r>
          </w:p>
        </w:tc>
        <w:tc>
          <w:tcPr>
            <w:tcW w:w="6232" w:type="dxa"/>
          </w:tcPr>
          <w:p w14:paraId="4277CEAA" w14:textId="77777777" w:rsidR="00987BC8" w:rsidRDefault="00987BC8" w:rsidP="00DD0968">
            <w:pPr>
              <w:pStyle w:val="TableText"/>
            </w:pPr>
            <w:r>
              <w:t>Any criterion has an impact of ‘G’, or</w:t>
            </w:r>
          </w:p>
          <w:p w14:paraId="09401CDD" w14:textId="77777777" w:rsidR="00987BC8" w:rsidRDefault="00987BC8" w:rsidP="00DD0968">
            <w:pPr>
              <w:pStyle w:val="TableText"/>
            </w:pPr>
            <w:r>
              <w:t>more than one criterion has an impact of ‘F’; or</w:t>
            </w:r>
          </w:p>
          <w:p w14:paraId="7B9FFA3C" w14:textId="77777777" w:rsidR="00987BC8" w:rsidRDefault="00987BC8" w:rsidP="00DD0968">
            <w:pPr>
              <w:pStyle w:val="TableText"/>
            </w:pPr>
            <w:r>
              <w:t>a single criterion has an impact of ‘F’ and each remaining criterion an ‘E’.</w:t>
            </w:r>
          </w:p>
        </w:tc>
        <w:tc>
          <w:tcPr>
            <w:tcW w:w="1694" w:type="dxa"/>
          </w:tcPr>
          <w:p w14:paraId="434FD997" w14:textId="77777777" w:rsidR="00987BC8" w:rsidRDefault="00987BC8" w:rsidP="00DD0968">
            <w:pPr>
              <w:pStyle w:val="TableText"/>
            </w:pPr>
            <w:r>
              <w:t>Extreme</w:t>
            </w:r>
          </w:p>
        </w:tc>
      </w:tr>
      <w:tr w:rsidR="00987BC8" w14:paraId="68AB18D0" w14:textId="77777777" w:rsidTr="00203F09">
        <w:tc>
          <w:tcPr>
            <w:tcW w:w="1134" w:type="dxa"/>
          </w:tcPr>
          <w:p w14:paraId="6F46AEBF" w14:textId="77777777" w:rsidR="00987BC8" w:rsidRDefault="00987BC8" w:rsidP="00DD0968">
            <w:pPr>
              <w:pStyle w:val="TableText"/>
            </w:pPr>
            <w:r>
              <w:t>2</w:t>
            </w:r>
          </w:p>
        </w:tc>
        <w:tc>
          <w:tcPr>
            <w:tcW w:w="6232" w:type="dxa"/>
          </w:tcPr>
          <w:p w14:paraId="05AACF73" w14:textId="77777777" w:rsidR="00987BC8" w:rsidRDefault="00987BC8" w:rsidP="00DD0968">
            <w:pPr>
              <w:pStyle w:val="TableText"/>
            </w:pPr>
            <w:r>
              <w:t>A single criterion has an impact of ‘F’; or</w:t>
            </w:r>
          </w:p>
          <w:p w14:paraId="04E51E36" w14:textId="77777777" w:rsidR="00987BC8" w:rsidRDefault="00987BC8" w:rsidP="00DD0968">
            <w:pPr>
              <w:pStyle w:val="TableText"/>
            </w:pPr>
            <w:r>
              <w:t>all criteria have an impact of ‘E’.</w:t>
            </w:r>
            <w:r>
              <w:tab/>
            </w:r>
          </w:p>
        </w:tc>
        <w:tc>
          <w:tcPr>
            <w:tcW w:w="1694" w:type="dxa"/>
          </w:tcPr>
          <w:p w14:paraId="64C4B044" w14:textId="77777777" w:rsidR="00987BC8" w:rsidRDefault="00987BC8" w:rsidP="00DD0968">
            <w:pPr>
              <w:pStyle w:val="TableText"/>
            </w:pPr>
            <w:r>
              <w:t>High</w:t>
            </w:r>
          </w:p>
        </w:tc>
      </w:tr>
      <w:tr w:rsidR="00987BC8" w14:paraId="2A7F91E4" w14:textId="77777777" w:rsidTr="00203F09">
        <w:tc>
          <w:tcPr>
            <w:tcW w:w="1134" w:type="dxa"/>
          </w:tcPr>
          <w:p w14:paraId="06E3C3ED" w14:textId="77777777" w:rsidR="00987BC8" w:rsidRDefault="00987BC8" w:rsidP="00DD0968">
            <w:pPr>
              <w:pStyle w:val="TableText"/>
            </w:pPr>
            <w:r>
              <w:t>3</w:t>
            </w:r>
          </w:p>
        </w:tc>
        <w:tc>
          <w:tcPr>
            <w:tcW w:w="6232" w:type="dxa"/>
          </w:tcPr>
          <w:p w14:paraId="6ADFFED6" w14:textId="77777777" w:rsidR="00987BC8" w:rsidRDefault="00987BC8" w:rsidP="00DD0968">
            <w:pPr>
              <w:pStyle w:val="TableText"/>
            </w:pPr>
            <w:r>
              <w:t>One or more criteria have an impact of ‘E’; or</w:t>
            </w:r>
          </w:p>
          <w:p w14:paraId="2E404A3C" w14:textId="77777777" w:rsidR="00987BC8" w:rsidRDefault="00987BC8" w:rsidP="00DD0968">
            <w:pPr>
              <w:pStyle w:val="TableText"/>
            </w:pPr>
            <w:r>
              <w:t>all criteria have an impact of ‘D’.</w:t>
            </w:r>
          </w:p>
        </w:tc>
        <w:tc>
          <w:tcPr>
            <w:tcW w:w="1694" w:type="dxa"/>
          </w:tcPr>
          <w:p w14:paraId="736CA840" w14:textId="77777777" w:rsidR="00987BC8" w:rsidRDefault="00987BC8" w:rsidP="00DD0968">
            <w:pPr>
              <w:pStyle w:val="TableText"/>
            </w:pPr>
            <w:r>
              <w:t>Moderate</w:t>
            </w:r>
          </w:p>
        </w:tc>
      </w:tr>
      <w:tr w:rsidR="00987BC8" w14:paraId="7CF4F7D8" w14:textId="77777777" w:rsidTr="00203F09">
        <w:tc>
          <w:tcPr>
            <w:tcW w:w="1134" w:type="dxa"/>
          </w:tcPr>
          <w:p w14:paraId="7B0CAE5E" w14:textId="77777777" w:rsidR="00987BC8" w:rsidRDefault="00987BC8" w:rsidP="00DD0968">
            <w:pPr>
              <w:pStyle w:val="TableText"/>
            </w:pPr>
            <w:r>
              <w:t>4</w:t>
            </w:r>
          </w:p>
        </w:tc>
        <w:tc>
          <w:tcPr>
            <w:tcW w:w="6232" w:type="dxa"/>
          </w:tcPr>
          <w:p w14:paraId="308A447C" w14:textId="77777777" w:rsidR="00987BC8" w:rsidRDefault="00987BC8" w:rsidP="00DD0968">
            <w:pPr>
              <w:pStyle w:val="TableText"/>
            </w:pPr>
            <w:r>
              <w:t>One or more criteria have an impact of ‘D’; or</w:t>
            </w:r>
          </w:p>
          <w:p w14:paraId="43721819" w14:textId="77777777" w:rsidR="00987BC8" w:rsidRDefault="00987BC8" w:rsidP="00DD0968">
            <w:pPr>
              <w:pStyle w:val="TableText"/>
            </w:pPr>
            <w:r>
              <w:t>all criteria have an impact of ‘C’.</w:t>
            </w:r>
            <w:r>
              <w:tab/>
            </w:r>
          </w:p>
        </w:tc>
        <w:tc>
          <w:tcPr>
            <w:tcW w:w="1694" w:type="dxa"/>
          </w:tcPr>
          <w:p w14:paraId="0B1342C3" w14:textId="77777777" w:rsidR="00987BC8" w:rsidRDefault="00987BC8" w:rsidP="00DD0968">
            <w:pPr>
              <w:pStyle w:val="TableText"/>
            </w:pPr>
            <w:r>
              <w:t>Low</w:t>
            </w:r>
          </w:p>
        </w:tc>
      </w:tr>
      <w:tr w:rsidR="00987BC8" w14:paraId="2EC591D8" w14:textId="77777777" w:rsidTr="00203F09">
        <w:tc>
          <w:tcPr>
            <w:tcW w:w="1134" w:type="dxa"/>
          </w:tcPr>
          <w:p w14:paraId="5CD524D5" w14:textId="77777777" w:rsidR="00987BC8" w:rsidRDefault="00987BC8" w:rsidP="00DD0968">
            <w:pPr>
              <w:pStyle w:val="TableText"/>
            </w:pPr>
            <w:r>
              <w:t>5</w:t>
            </w:r>
          </w:p>
        </w:tc>
        <w:tc>
          <w:tcPr>
            <w:tcW w:w="6232" w:type="dxa"/>
          </w:tcPr>
          <w:p w14:paraId="77F2F9E2" w14:textId="77777777" w:rsidR="00987BC8" w:rsidRDefault="00987BC8" w:rsidP="00DD0968">
            <w:pPr>
              <w:pStyle w:val="TableText"/>
            </w:pPr>
            <w:r>
              <w:t>One or more criteria have an impact of ‘C’; or</w:t>
            </w:r>
          </w:p>
          <w:p w14:paraId="3F6952A1" w14:textId="77777777" w:rsidR="00987BC8" w:rsidRDefault="00987BC8" w:rsidP="00DD0968">
            <w:pPr>
              <w:pStyle w:val="TableText"/>
            </w:pPr>
            <w:r>
              <w:t>all criteria have an impact of ‘B’</w:t>
            </w:r>
          </w:p>
        </w:tc>
        <w:tc>
          <w:tcPr>
            <w:tcW w:w="1694" w:type="dxa"/>
          </w:tcPr>
          <w:p w14:paraId="4693CA52" w14:textId="77777777" w:rsidR="00987BC8" w:rsidRDefault="00987BC8" w:rsidP="00DD0968">
            <w:pPr>
              <w:pStyle w:val="TableText"/>
            </w:pPr>
            <w:r>
              <w:t>Very Low</w:t>
            </w:r>
          </w:p>
        </w:tc>
      </w:tr>
      <w:tr w:rsidR="00987BC8" w14:paraId="05E860AE" w14:textId="77777777" w:rsidTr="00203F09">
        <w:tc>
          <w:tcPr>
            <w:tcW w:w="1134" w:type="dxa"/>
          </w:tcPr>
          <w:p w14:paraId="6C78CE14" w14:textId="77777777" w:rsidR="00987BC8" w:rsidRDefault="00987BC8" w:rsidP="00DD0968">
            <w:pPr>
              <w:pStyle w:val="TableText"/>
            </w:pPr>
            <w:r>
              <w:t>6</w:t>
            </w:r>
          </w:p>
        </w:tc>
        <w:tc>
          <w:tcPr>
            <w:tcW w:w="6232" w:type="dxa"/>
          </w:tcPr>
          <w:p w14:paraId="7186C176" w14:textId="77777777" w:rsidR="00987BC8" w:rsidRDefault="00987BC8" w:rsidP="00DD0968">
            <w:pPr>
              <w:pStyle w:val="TableText"/>
            </w:pPr>
            <w:r>
              <w:t>One or more but not all criteria have an impact of ‘B’, and</w:t>
            </w:r>
          </w:p>
          <w:p w14:paraId="59B8B0CB" w14:textId="77777777" w:rsidR="00987BC8" w:rsidRDefault="00987BC8" w:rsidP="00DD0968">
            <w:pPr>
              <w:pStyle w:val="TableText"/>
            </w:pPr>
            <w:r>
              <w:t>all remaining criteria have an impact of ‘A’.</w:t>
            </w:r>
          </w:p>
        </w:tc>
        <w:tc>
          <w:tcPr>
            <w:tcW w:w="1694" w:type="dxa"/>
          </w:tcPr>
          <w:p w14:paraId="1D634F5D" w14:textId="77777777" w:rsidR="00987BC8" w:rsidRDefault="00987BC8" w:rsidP="00DD0968">
            <w:pPr>
              <w:pStyle w:val="TableText"/>
            </w:pPr>
            <w:r>
              <w:t>Negligible</w:t>
            </w:r>
          </w:p>
        </w:tc>
      </w:tr>
    </w:tbl>
    <w:p w14:paraId="3ED1A809" w14:textId="77777777" w:rsidR="00987BC8" w:rsidRDefault="00987BC8" w:rsidP="00987BC8">
      <w:pPr>
        <w:pStyle w:val="Heading4"/>
        <w:numPr>
          <w:ilvl w:val="2"/>
          <w:numId w:val="8"/>
        </w:numPr>
      </w:pPr>
      <w:bookmarkStart w:id="50" w:name="_Determination_of_likely"/>
      <w:bookmarkEnd w:id="50"/>
      <w:r>
        <w:t>Determination of likely consequences for outbreak scenario</w:t>
      </w:r>
    </w:p>
    <w:p w14:paraId="0C283D49" w14:textId="1CE2B563" w:rsidR="00987BC8" w:rsidRDefault="00987BC8" w:rsidP="00A840C1">
      <w:r w:rsidRPr="00515C43">
        <w:rPr>
          <w:rStyle w:val="Emphasis"/>
        </w:rPr>
        <w:t>Likely consequences</w:t>
      </w:r>
      <w:r>
        <w:t xml:space="preserve"> for the outbreak scenario were determined by using the matrix in </w:t>
      </w:r>
      <w:r>
        <w:fldChar w:fldCharType="begin"/>
      </w:r>
      <w:r>
        <w:instrText xml:space="preserve"> REF _Ref227744250 \h </w:instrText>
      </w:r>
      <w:r>
        <w:fldChar w:fldCharType="separate"/>
      </w:r>
      <w:r w:rsidR="00020619">
        <w:t xml:space="preserve">Table </w:t>
      </w:r>
      <w:r w:rsidR="00020619">
        <w:rPr>
          <w:noProof/>
        </w:rPr>
        <w:t>8</w:t>
      </w:r>
      <w:r>
        <w:fldChar w:fldCharType="end"/>
      </w:r>
      <w:r>
        <w:t xml:space="preserve"> to combine the </w:t>
      </w:r>
      <w:r w:rsidRPr="00AC613D">
        <w:rPr>
          <w:rStyle w:val="Emphasis"/>
        </w:rPr>
        <w:t>overall impact</w:t>
      </w:r>
      <w:r>
        <w:t xml:space="preserve"> (see Step 2: </w:t>
      </w:r>
      <w:hyperlink w:anchor="_Step_2:_Combining" w:history="1">
        <w:r w:rsidRPr="00203F09">
          <w:rPr>
            <w:rStyle w:val="Hyperlink"/>
          </w:rPr>
          <w:t>Combining direct and indirect impacts</w:t>
        </w:r>
      </w:hyperlink>
      <w:r>
        <w:t xml:space="preserve">) with the </w:t>
      </w:r>
      <w:r w:rsidRPr="00AC613D">
        <w:rPr>
          <w:rStyle w:val="Emphasis"/>
        </w:rPr>
        <w:t>likelihood of establishment and spread</w:t>
      </w:r>
      <w:r>
        <w:t xml:space="preserve"> (see </w:t>
      </w:r>
      <w:hyperlink w:anchor="_Estimation_of_partial_1" w:history="1">
        <w:r w:rsidRPr="00FC233B">
          <w:rPr>
            <w:rStyle w:val="Hyperlink"/>
          </w:rPr>
          <w:t>Estimation of part</w:t>
        </w:r>
        <w:bookmarkStart w:id="51" w:name="_Hlt225238944"/>
        <w:bookmarkStart w:id="52" w:name="_Hlt225238945"/>
        <w:r w:rsidRPr="00FC233B">
          <w:rPr>
            <w:rStyle w:val="Hyperlink"/>
          </w:rPr>
          <w:t>i</w:t>
        </w:r>
        <w:bookmarkEnd w:id="51"/>
        <w:bookmarkEnd w:id="52"/>
        <w:r w:rsidRPr="00FC233B">
          <w:rPr>
            <w:rStyle w:val="Hyperlink"/>
          </w:rPr>
          <w:t>al likelihood of establishment and spread</w:t>
        </w:r>
      </w:hyperlink>
      <w:r>
        <w:t>).</w:t>
      </w:r>
    </w:p>
    <w:p w14:paraId="7EC3CF17" w14:textId="77777777" w:rsidR="00987BC8" w:rsidRDefault="00987BC8" w:rsidP="00A840C1">
      <w:r>
        <w:t xml:space="preserve">When interpreting the matrix, note the vertical axis refers to the </w:t>
      </w:r>
      <w:r w:rsidRPr="00DE36AD">
        <w:rPr>
          <w:rStyle w:val="Emphasis"/>
        </w:rPr>
        <w:t>likelihood of establishment and spread (PLES)</w:t>
      </w:r>
      <w:r>
        <w:t xml:space="preserve"> and the horizontal axis refers to </w:t>
      </w:r>
      <w:r w:rsidRPr="001F3FC4">
        <w:rPr>
          <w:rStyle w:val="Emphasis"/>
        </w:rPr>
        <w:t>consequences of establishment and spread (impact score)</w:t>
      </w:r>
      <w:r>
        <w:t xml:space="preserve">. Accordingly, a </w:t>
      </w:r>
      <w:r w:rsidRPr="001F3FC4">
        <w:rPr>
          <w:rStyle w:val="Emphasis"/>
        </w:rPr>
        <w:t>low</w:t>
      </w:r>
      <w:r>
        <w:t xml:space="preserve"> PLES combined with </w:t>
      </w:r>
      <w:r w:rsidRPr="001F3FC4">
        <w:rPr>
          <w:rStyle w:val="Emphasis"/>
        </w:rPr>
        <w:t>hig</w:t>
      </w:r>
      <w:r>
        <w:t xml:space="preserve">h impact, is not the same as a </w:t>
      </w:r>
      <w:r w:rsidRPr="001F3FC4">
        <w:rPr>
          <w:rStyle w:val="Emphasis"/>
        </w:rPr>
        <w:t>high</w:t>
      </w:r>
      <w:r>
        <w:t xml:space="preserve"> PLES combined with </w:t>
      </w:r>
      <w:r w:rsidRPr="00B42285">
        <w:rPr>
          <w:rStyle w:val="Emphasis"/>
        </w:rPr>
        <w:t>low</w:t>
      </w:r>
      <w:r>
        <w:t xml:space="preserve"> impact. This is because the matrix is not symmetrical.</w:t>
      </w:r>
    </w:p>
    <w:p w14:paraId="38ECA0B0" w14:textId="6BC6B066" w:rsidR="00987BC8" w:rsidRDefault="00987BC8" w:rsidP="00301E9E">
      <w:pPr>
        <w:pStyle w:val="Caption"/>
      </w:pPr>
      <w:bookmarkStart w:id="53" w:name="_Ref227744250"/>
      <w:bookmarkStart w:id="54" w:name="_Toc230346768"/>
      <w:r>
        <w:t xml:space="preserve">Table </w:t>
      </w:r>
      <w:fldSimple w:instr=" SEQ Table \* ARABIC ">
        <w:r w:rsidR="00020619">
          <w:rPr>
            <w:noProof/>
          </w:rPr>
          <w:t>8</w:t>
        </w:r>
      </w:fldSimple>
      <w:bookmarkEnd w:id="53"/>
      <w:r>
        <w:t xml:space="preserve"> </w:t>
      </w:r>
      <w:r w:rsidRPr="0085299D">
        <w:t>Matrix for determining the likely consequences for the outbreak scenario</w:t>
      </w:r>
      <w:bookmarkEnd w:id="54"/>
    </w:p>
    <w:tbl>
      <w:tblPr>
        <w:tblStyle w:val="TableGrid"/>
        <w:tblW w:w="0" w:type="auto"/>
        <w:tblLook w:val="04A0" w:firstRow="1" w:lastRow="0" w:firstColumn="1" w:lastColumn="0" w:noHBand="0" w:noVBand="1"/>
      </w:tblPr>
      <w:tblGrid>
        <w:gridCol w:w="1294"/>
        <w:gridCol w:w="1294"/>
        <w:gridCol w:w="1294"/>
        <w:gridCol w:w="1294"/>
        <w:gridCol w:w="1294"/>
        <w:gridCol w:w="1295"/>
        <w:gridCol w:w="1295"/>
      </w:tblGrid>
      <w:tr w:rsidR="00987BC8" w14:paraId="032DA600" w14:textId="77777777">
        <w:tc>
          <w:tcPr>
            <w:tcW w:w="1294" w:type="dxa"/>
            <w:vMerge w:val="restart"/>
          </w:tcPr>
          <w:p w14:paraId="68DD592D" w14:textId="77777777" w:rsidR="00987BC8" w:rsidRDefault="00987BC8">
            <w:pPr>
              <w:pStyle w:val="TableHeading"/>
            </w:pPr>
            <w:r>
              <w:t>L</w:t>
            </w:r>
            <w:r w:rsidRPr="00E74C5B">
              <w:t>ikelihood of establishment and spread (PLES</w:t>
            </w:r>
            <w:r>
              <w:t>)</w:t>
            </w:r>
          </w:p>
        </w:tc>
        <w:tc>
          <w:tcPr>
            <w:tcW w:w="7766" w:type="dxa"/>
            <w:gridSpan w:val="6"/>
          </w:tcPr>
          <w:p w14:paraId="0EB2FA01" w14:textId="77777777" w:rsidR="00987BC8" w:rsidRDefault="00987BC8">
            <w:pPr>
              <w:pStyle w:val="TableHeading"/>
              <w:jc w:val="center"/>
            </w:pPr>
            <w:r>
              <w:t>C</w:t>
            </w:r>
            <w:r w:rsidRPr="005526F9">
              <w:t>onsequences of establishment and spread (impact score)</w:t>
            </w:r>
          </w:p>
        </w:tc>
      </w:tr>
      <w:tr w:rsidR="00987BC8" w14:paraId="584B5D8F" w14:textId="77777777">
        <w:tc>
          <w:tcPr>
            <w:tcW w:w="1294" w:type="dxa"/>
            <w:vMerge/>
          </w:tcPr>
          <w:p w14:paraId="0945F2DE" w14:textId="77777777" w:rsidR="00987BC8" w:rsidRDefault="00987BC8">
            <w:pPr>
              <w:pStyle w:val="TableHeading"/>
            </w:pPr>
          </w:p>
        </w:tc>
        <w:tc>
          <w:tcPr>
            <w:tcW w:w="1294" w:type="dxa"/>
          </w:tcPr>
          <w:p w14:paraId="5B82F036" w14:textId="77777777" w:rsidR="00987BC8" w:rsidRDefault="00987BC8">
            <w:pPr>
              <w:pStyle w:val="TableHeading"/>
            </w:pPr>
            <w:r w:rsidRPr="00687EF2">
              <w:t>Negligible</w:t>
            </w:r>
          </w:p>
        </w:tc>
        <w:tc>
          <w:tcPr>
            <w:tcW w:w="1294" w:type="dxa"/>
          </w:tcPr>
          <w:p w14:paraId="494635FA" w14:textId="77777777" w:rsidR="00987BC8" w:rsidRDefault="00987BC8">
            <w:pPr>
              <w:pStyle w:val="TableHeading"/>
            </w:pPr>
            <w:r w:rsidRPr="00687EF2">
              <w:t>Very low</w:t>
            </w:r>
          </w:p>
        </w:tc>
        <w:tc>
          <w:tcPr>
            <w:tcW w:w="1294" w:type="dxa"/>
          </w:tcPr>
          <w:p w14:paraId="259197BB" w14:textId="77777777" w:rsidR="00987BC8" w:rsidRDefault="00987BC8">
            <w:pPr>
              <w:pStyle w:val="TableHeading"/>
            </w:pPr>
            <w:r w:rsidRPr="00687EF2">
              <w:t>Low</w:t>
            </w:r>
          </w:p>
        </w:tc>
        <w:tc>
          <w:tcPr>
            <w:tcW w:w="1294" w:type="dxa"/>
          </w:tcPr>
          <w:p w14:paraId="5D76A797" w14:textId="77777777" w:rsidR="00987BC8" w:rsidRDefault="00987BC8">
            <w:pPr>
              <w:pStyle w:val="TableHeading"/>
            </w:pPr>
            <w:r>
              <w:t>Moderate</w:t>
            </w:r>
          </w:p>
        </w:tc>
        <w:tc>
          <w:tcPr>
            <w:tcW w:w="1295" w:type="dxa"/>
            <w:shd w:val="clear" w:color="auto" w:fill="F2F2F2" w:themeFill="background1" w:themeFillShade="F2"/>
          </w:tcPr>
          <w:p w14:paraId="2C0830B6" w14:textId="77777777" w:rsidR="00987BC8" w:rsidRDefault="00987BC8">
            <w:pPr>
              <w:pStyle w:val="TableHeading"/>
            </w:pPr>
            <w:r>
              <w:t>High</w:t>
            </w:r>
          </w:p>
        </w:tc>
        <w:tc>
          <w:tcPr>
            <w:tcW w:w="1295" w:type="dxa"/>
          </w:tcPr>
          <w:p w14:paraId="51417C53" w14:textId="77777777" w:rsidR="00987BC8" w:rsidRDefault="00987BC8">
            <w:pPr>
              <w:pStyle w:val="TableHeading"/>
            </w:pPr>
            <w:r>
              <w:t>Extreme</w:t>
            </w:r>
          </w:p>
        </w:tc>
      </w:tr>
      <w:tr w:rsidR="00987BC8" w14:paraId="7EC3FD7E" w14:textId="77777777" w:rsidTr="00131B5D">
        <w:tc>
          <w:tcPr>
            <w:tcW w:w="1294" w:type="dxa"/>
          </w:tcPr>
          <w:p w14:paraId="5E5115E2" w14:textId="77777777" w:rsidR="00987BC8" w:rsidRPr="00FC6EAB" w:rsidRDefault="00987BC8" w:rsidP="00A07531">
            <w:pPr>
              <w:pStyle w:val="TableText"/>
              <w:rPr>
                <w:rStyle w:val="Strong"/>
              </w:rPr>
            </w:pPr>
            <w:r w:rsidRPr="00FC6EAB">
              <w:rPr>
                <w:rStyle w:val="Strong"/>
              </w:rPr>
              <w:t>High</w:t>
            </w:r>
          </w:p>
        </w:tc>
        <w:tc>
          <w:tcPr>
            <w:tcW w:w="1294" w:type="dxa"/>
          </w:tcPr>
          <w:p w14:paraId="67C15E42" w14:textId="77777777" w:rsidR="00987BC8" w:rsidRDefault="00987BC8" w:rsidP="00A07531">
            <w:pPr>
              <w:pStyle w:val="TableText"/>
            </w:pPr>
            <w:r w:rsidRPr="008E61F7">
              <w:t>Negligible</w:t>
            </w:r>
          </w:p>
        </w:tc>
        <w:tc>
          <w:tcPr>
            <w:tcW w:w="1294" w:type="dxa"/>
            <w:shd w:val="clear" w:color="auto" w:fill="D9D9D9" w:themeFill="background1" w:themeFillShade="D9"/>
          </w:tcPr>
          <w:p w14:paraId="0049FE0B" w14:textId="77777777" w:rsidR="00987BC8" w:rsidRDefault="00987BC8" w:rsidP="00A07531">
            <w:pPr>
              <w:pStyle w:val="TableText"/>
            </w:pPr>
            <w:r w:rsidRPr="005952FF">
              <w:t>Very low</w:t>
            </w:r>
          </w:p>
        </w:tc>
        <w:tc>
          <w:tcPr>
            <w:tcW w:w="1294" w:type="dxa"/>
            <w:shd w:val="clear" w:color="auto" w:fill="D2ECB6"/>
          </w:tcPr>
          <w:p w14:paraId="31A3AD56" w14:textId="77777777" w:rsidR="00987BC8" w:rsidRDefault="00987BC8" w:rsidP="00A07531">
            <w:pPr>
              <w:pStyle w:val="TableText"/>
            </w:pPr>
            <w:r w:rsidRPr="008E61F7">
              <w:t>Low</w:t>
            </w:r>
          </w:p>
        </w:tc>
        <w:tc>
          <w:tcPr>
            <w:tcW w:w="1294" w:type="dxa"/>
            <w:shd w:val="clear" w:color="auto" w:fill="FFFF99"/>
          </w:tcPr>
          <w:p w14:paraId="6F3D7EB4" w14:textId="77777777" w:rsidR="00987BC8" w:rsidRDefault="00987BC8" w:rsidP="00A07531">
            <w:pPr>
              <w:pStyle w:val="TableText"/>
            </w:pPr>
            <w:r>
              <w:t>Moderate</w:t>
            </w:r>
          </w:p>
        </w:tc>
        <w:tc>
          <w:tcPr>
            <w:tcW w:w="1295" w:type="dxa"/>
            <w:shd w:val="clear" w:color="auto" w:fill="D9F2D0" w:themeFill="accent6" w:themeFillTint="33"/>
          </w:tcPr>
          <w:p w14:paraId="2532AC0A" w14:textId="77777777" w:rsidR="00987BC8" w:rsidRDefault="00987BC8" w:rsidP="00A07531">
            <w:pPr>
              <w:pStyle w:val="TableText"/>
            </w:pPr>
            <w:r>
              <w:t>High</w:t>
            </w:r>
          </w:p>
        </w:tc>
        <w:tc>
          <w:tcPr>
            <w:tcW w:w="1295" w:type="dxa"/>
            <w:shd w:val="clear" w:color="auto" w:fill="F6C5AC" w:themeFill="accent2" w:themeFillTint="66"/>
          </w:tcPr>
          <w:p w14:paraId="23FEBDCC" w14:textId="77777777" w:rsidR="00987BC8" w:rsidRDefault="00987BC8" w:rsidP="00A07531">
            <w:pPr>
              <w:pStyle w:val="TableText"/>
            </w:pPr>
            <w:r>
              <w:t>Extreme</w:t>
            </w:r>
          </w:p>
        </w:tc>
      </w:tr>
      <w:tr w:rsidR="00987BC8" w14:paraId="0003C2B0" w14:textId="77777777" w:rsidTr="00131B5D">
        <w:tc>
          <w:tcPr>
            <w:tcW w:w="1294" w:type="dxa"/>
          </w:tcPr>
          <w:p w14:paraId="3FE0C86E" w14:textId="77777777" w:rsidR="00987BC8" w:rsidRPr="00FC6EAB" w:rsidRDefault="00987BC8" w:rsidP="00A07531">
            <w:pPr>
              <w:pStyle w:val="TableText"/>
              <w:rPr>
                <w:rStyle w:val="Strong"/>
              </w:rPr>
            </w:pPr>
            <w:r w:rsidRPr="00FC6EAB">
              <w:rPr>
                <w:rStyle w:val="Strong"/>
              </w:rPr>
              <w:t>Moderate</w:t>
            </w:r>
          </w:p>
        </w:tc>
        <w:tc>
          <w:tcPr>
            <w:tcW w:w="1294" w:type="dxa"/>
          </w:tcPr>
          <w:p w14:paraId="2D75EEF7" w14:textId="77777777" w:rsidR="00987BC8" w:rsidRDefault="00987BC8" w:rsidP="00A07531">
            <w:pPr>
              <w:pStyle w:val="TableText"/>
            </w:pPr>
            <w:r w:rsidRPr="008E61F7">
              <w:t>Negligible</w:t>
            </w:r>
          </w:p>
        </w:tc>
        <w:tc>
          <w:tcPr>
            <w:tcW w:w="1294" w:type="dxa"/>
            <w:shd w:val="clear" w:color="auto" w:fill="D9D9D9" w:themeFill="background1" w:themeFillShade="D9"/>
          </w:tcPr>
          <w:p w14:paraId="205D4CC1" w14:textId="77777777" w:rsidR="00987BC8" w:rsidRDefault="00987BC8" w:rsidP="00A07531">
            <w:pPr>
              <w:pStyle w:val="TableText"/>
            </w:pPr>
            <w:r w:rsidRPr="005952FF">
              <w:t>Very low</w:t>
            </w:r>
          </w:p>
        </w:tc>
        <w:tc>
          <w:tcPr>
            <w:tcW w:w="1294" w:type="dxa"/>
            <w:shd w:val="clear" w:color="auto" w:fill="D2ECB6"/>
          </w:tcPr>
          <w:p w14:paraId="3656457B" w14:textId="77777777" w:rsidR="00987BC8" w:rsidRDefault="00987BC8" w:rsidP="00A07531">
            <w:pPr>
              <w:pStyle w:val="TableText"/>
            </w:pPr>
            <w:r w:rsidRPr="008E61F7">
              <w:t>Low</w:t>
            </w:r>
          </w:p>
        </w:tc>
        <w:tc>
          <w:tcPr>
            <w:tcW w:w="1294" w:type="dxa"/>
            <w:shd w:val="clear" w:color="auto" w:fill="FFFF99"/>
          </w:tcPr>
          <w:p w14:paraId="26B45075" w14:textId="77777777" w:rsidR="00987BC8" w:rsidRDefault="00987BC8" w:rsidP="00A07531">
            <w:pPr>
              <w:pStyle w:val="TableText"/>
            </w:pPr>
            <w:r>
              <w:t>Moderate</w:t>
            </w:r>
          </w:p>
        </w:tc>
        <w:tc>
          <w:tcPr>
            <w:tcW w:w="1295" w:type="dxa"/>
            <w:shd w:val="clear" w:color="auto" w:fill="D9F2D0" w:themeFill="accent6" w:themeFillTint="33"/>
          </w:tcPr>
          <w:p w14:paraId="6E7F6AFF" w14:textId="77777777" w:rsidR="00987BC8" w:rsidRDefault="00987BC8" w:rsidP="00A07531">
            <w:pPr>
              <w:pStyle w:val="TableText"/>
            </w:pPr>
            <w:r>
              <w:t>High</w:t>
            </w:r>
          </w:p>
        </w:tc>
        <w:tc>
          <w:tcPr>
            <w:tcW w:w="1295" w:type="dxa"/>
            <w:shd w:val="clear" w:color="auto" w:fill="F6C5AC" w:themeFill="accent2" w:themeFillTint="66"/>
          </w:tcPr>
          <w:p w14:paraId="2938B851" w14:textId="77777777" w:rsidR="00987BC8" w:rsidRDefault="00987BC8" w:rsidP="00A07531">
            <w:pPr>
              <w:pStyle w:val="TableText"/>
            </w:pPr>
            <w:r>
              <w:t>Extreme</w:t>
            </w:r>
          </w:p>
        </w:tc>
      </w:tr>
      <w:tr w:rsidR="00987BC8" w14:paraId="1254B425" w14:textId="77777777" w:rsidTr="00131B5D">
        <w:tc>
          <w:tcPr>
            <w:tcW w:w="1294" w:type="dxa"/>
          </w:tcPr>
          <w:p w14:paraId="2B508373" w14:textId="77777777" w:rsidR="00987BC8" w:rsidRPr="00FC6EAB" w:rsidRDefault="00987BC8" w:rsidP="00106BE8">
            <w:pPr>
              <w:pStyle w:val="TableText"/>
              <w:rPr>
                <w:rStyle w:val="Strong"/>
              </w:rPr>
            </w:pPr>
            <w:r w:rsidRPr="00FC6EAB">
              <w:rPr>
                <w:rStyle w:val="Strong"/>
              </w:rPr>
              <w:t>Low</w:t>
            </w:r>
          </w:p>
        </w:tc>
        <w:tc>
          <w:tcPr>
            <w:tcW w:w="1294" w:type="dxa"/>
          </w:tcPr>
          <w:p w14:paraId="4ACF9E62" w14:textId="77777777" w:rsidR="00987BC8" w:rsidRDefault="00987BC8" w:rsidP="00106BE8">
            <w:pPr>
              <w:pStyle w:val="TableText"/>
            </w:pPr>
            <w:r w:rsidRPr="008E61F7">
              <w:t>Negligible</w:t>
            </w:r>
          </w:p>
        </w:tc>
        <w:tc>
          <w:tcPr>
            <w:tcW w:w="1294" w:type="dxa"/>
          </w:tcPr>
          <w:p w14:paraId="19FBE178" w14:textId="77777777" w:rsidR="00987BC8" w:rsidRDefault="00987BC8" w:rsidP="00106BE8">
            <w:pPr>
              <w:pStyle w:val="TableText"/>
            </w:pPr>
            <w:r w:rsidRPr="0057616C">
              <w:t>Negligible</w:t>
            </w:r>
          </w:p>
        </w:tc>
        <w:tc>
          <w:tcPr>
            <w:tcW w:w="1294" w:type="dxa"/>
            <w:shd w:val="clear" w:color="auto" w:fill="D9D9D9" w:themeFill="background1" w:themeFillShade="D9"/>
          </w:tcPr>
          <w:p w14:paraId="6F057BE0" w14:textId="77777777" w:rsidR="00987BC8" w:rsidRDefault="00987BC8" w:rsidP="00106BE8">
            <w:pPr>
              <w:pStyle w:val="TableText"/>
            </w:pPr>
            <w:r w:rsidRPr="005952FF">
              <w:t>Very low</w:t>
            </w:r>
          </w:p>
        </w:tc>
        <w:tc>
          <w:tcPr>
            <w:tcW w:w="1294" w:type="dxa"/>
            <w:shd w:val="clear" w:color="auto" w:fill="D2ECB6"/>
          </w:tcPr>
          <w:p w14:paraId="406E44EC" w14:textId="77777777" w:rsidR="00987BC8" w:rsidRDefault="00987BC8" w:rsidP="00106BE8">
            <w:pPr>
              <w:pStyle w:val="TableText"/>
            </w:pPr>
            <w:r>
              <w:t>L</w:t>
            </w:r>
            <w:r w:rsidRPr="008E61F7">
              <w:t>ow</w:t>
            </w:r>
          </w:p>
        </w:tc>
        <w:tc>
          <w:tcPr>
            <w:tcW w:w="1295" w:type="dxa"/>
            <w:shd w:val="clear" w:color="auto" w:fill="FFFF99"/>
          </w:tcPr>
          <w:p w14:paraId="6156F803" w14:textId="77777777" w:rsidR="00987BC8" w:rsidRDefault="00987BC8" w:rsidP="00106BE8">
            <w:pPr>
              <w:pStyle w:val="TableText"/>
            </w:pPr>
            <w:r>
              <w:t>Moderate</w:t>
            </w:r>
          </w:p>
        </w:tc>
        <w:tc>
          <w:tcPr>
            <w:tcW w:w="1295" w:type="dxa"/>
            <w:shd w:val="clear" w:color="auto" w:fill="D9F2D0" w:themeFill="accent6" w:themeFillTint="33"/>
          </w:tcPr>
          <w:p w14:paraId="6075629B" w14:textId="77777777" w:rsidR="00987BC8" w:rsidRDefault="00987BC8" w:rsidP="00106BE8">
            <w:pPr>
              <w:pStyle w:val="TableText"/>
            </w:pPr>
            <w:r>
              <w:t>High</w:t>
            </w:r>
          </w:p>
        </w:tc>
      </w:tr>
      <w:tr w:rsidR="00987BC8" w14:paraId="2A7A2A27" w14:textId="77777777" w:rsidTr="00131B5D">
        <w:tc>
          <w:tcPr>
            <w:tcW w:w="1294" w:type="dxa"/>
          </w:tcPr>
          <w:p w14:paraId="568FAF21" w14:textId="77777777" w:rsidR="00987BC8" w:rsidRPr="00FC6EAB" w:rsidRDefault="00987BC8" w:rsidP="00E456FB">
            <w:pPr>
              <w:pStyle w:val="TableText"/>
              <w:rPr>
                <w:rStyle w:val="Strong"/>
              </w:rPr>
            </w:pPr>
            <w:r w:rsidRPr="00FC6EAB">
              <w:rPr>
                <w:rStyle w:val="Strong"/>
              </w:rPr>
              <w:t>Very low</w:t>
            </w:r>
          </w:p>
        </w:tc>
        <w:tc>
          <w:tcPr>
            <w:tcW w:w="1294" w:type="dxa"/>
          </w:tcPr>
          <w:p w14:paraId="613E6DF6" w14:textId="77777777" w:rsidR="00987BC8" w:rsidRDefault="00987BC8" w:rsidP="00E456FB">
            <w:pPr>
              <w:pStyle w:val="TableText"/>
            </w:pPr>
            <w:r w:rsidRPr="008E61F7">
              <w:t>Negligible</w:t>
            </w:r>
          </w:p>
        </w:tc>
        <w:tc>
          <w:tcPr>
            <w:tcW w:w="1294" w:type="dxa"/>
          </w:tcPr>
          <w:p w14:paraId="330D6291" w14:textId="77777777" w:rsidR="00987BC8" w:rsidRDefault="00987BC8" w:rsidP="00E456FB">
            <w:pPr>
              <w:pStyle w:val="TableText"/>
            </w:pPr>
            <w:r w:rsidRPr="0057616C">
              <w:t>Negligible</w:t>
            </w:r>
          </w:p>
        </w:tc>
        <w:tc>
          <w:tcPr>
            <w:tcW w:w="1294" w:type="dxa"/>
          </w:tcPr>
          <w:p w14:paraId="238B133E" w14:textId="77777777" w:rsidR="00987BC8" w:rsidRDefault="00987BC8" w:rsidP="00E456FB">
            <w:pPr>
              <w:pStyle w:val="TableText"/>
            </w:pPr>
            <w:r w:rsidRPr="0057616C">
              <w:t>Negligible</w:t>
            </w:r>
          </w:p>
        </w:tc>
        <w:tc>
          <w:tcPr>
            <w:tcW w:w="1294" w:type="dxa"/>
            <w:shd w:val="clear" w:color="auto" w:fill="D9D9D9" w:themeFill="background1" w:themeFillShade="D9"/>
          </w:tcPr>
          <w:p w14:paraId="296DFEB4" w14:textId="77777777" w:rsidR="00987BC8" w:rsidRDefault="00987BC8" w:rsidP="00E456FB">
            <w:pPr>
              <w:pStyle w:val="TableText"/>
            </w:pPr>
            <w:r w:rsidRPr="005952FF">
              <w:t>Very low</w:t>
            </w:r>
          </w:p>
        </w:tc>
        <w:tc>
          <w:tcPr>
            <w:tcW w:w="1295" w:type="dxa"/>
            <w:shd w:val="clear" w:color="auto" w:fill="D2ECB6"/>
          </w:tcPr>
          <w:p w14:paraId="7BD0F64F" w14:textId="77777777" w:rsidR="00987BC8" w:rsidRDefault="00987BC8" w:rsidP="00E456FB">
            <w:pPr>
              <w:pStyle w:val="TableText"/>
            </w:pPr>
            <w:r>
              <w:t>L</w:t>
            </w:r>
            <w:r w:rsidRPr="008E61F7">
              <w:t>ow</w:t>
            </w:r>
          </w:p>
        </w:tc>
        <w:tc>
          <w:tcPr>
            <w:tcW w:w="1295" w:type="dxa"/>
            <w:shd w:val="clear" w:color="auto" w:fill="FFFF99"/>
          </w:tcPr>
          <w:p w14:paraId="1A863A60" w14:textId="77777777" w:rsidR="00987BC8" w:rsidRDefault="00987BC8" w:rsidP="00E456FB">
            <w:pPr>
              <w:pStyle w:val="TableText"/>
            </w:pPr>
            <w:r>
              <w:t>Moderate</w:t>
            </w:r>
          </w:p>
        </w:tc>
      </w:tr>
      <w:tr w:rsidR="00987BC8" w14:paraId="6CEC800B" w14:textId="77777777" w:rsidTr="00131B5D">
        <w:tc>
          <w:tcPr>
            <w:tcW w:w="1294" w:type="dxa"/>
          </w:tcPr>
          <w:p w14:paraId="2BAFD344" w14:textId="77777777" w:rsidR="00987BC8" w:rsidRPr="00FC6EAB" w:rsidRDefault="00987BC8" w:rsidP="00E456FB">
            <w:pPr>
              <w:pStyle w:val="TableText"/>
              <w:rPr>
                <w:rStyle w:val="Strong"/>
              </w:rPr>
            </w:pPr>
            <w:r w:rsidRPr="00FC6EAB">
              <w:rPr>
                <w:rStyle w:val="Strong"/>
              </w:rPr>
              <w:t>Extremely low</w:t>
            </w:r>
          </w:p>
        </w:tc>
        <w:tc>
          <w:tcPr>
            <w:tcW w:w="1294" w:type="dxa"/>
          </w:tcPr>
          <w:p w14:paraId="13489AEB" w14:textId="77777777" w:rsidR="00987BC8" w:rsidRDefault="00987BC8" w:rsidP="00E456FB">
            <w:pPr>
              <w:pStyle w:val="TableText"/>
            </w:pPr>
            <w:r w:rsidRPr="008E61F7">
              <w:t>Negligible</w:t>
            </w:r>
          </w:p>
        </w:tc>
        <w:tc>
          <w:tcPr>
            <w:tcW w:w="1294" w:type="dxa"/>
          </w:tcPr>
          <w:p w14:paraId="636BDA39" w14:textId="77777777" w:rsidR="00987BC8" w:rsidRDefault="00987BC8" w:rsidP="00E456FB">
            <w:pPr>
              <w:pStyle w:val="TableText"/>
            </w:pPr>
            <w:r w:rsidRPr="0057616C">
              <w:t>Negligible</w:t>
            </w:r>
          </w:p>
        </w:tc>
        <w:tc>
          <w:tcPr>
            <w:tcW w:w="1294" w:type="dxa"/>
          </w:tcPr>
          <w:p w14:paraId="3B9FA708" w14:textId="77777777" w:rsidR="00987BC8" w:rsidRDefault="00987BC8" w:rsidP="00E456FB">
            <w:pPr>
              <w:pStyle w:val="TableText"/>
            </w:pPr>
            <w:r w:rsidRPr="0057616C">
              <w:t>Negligible</w:t>
            </w:r>
          </w:p>
        </w:tc>
        <w:tc>
          <w:tcPr>
            <w:tcW w:w="1294" w:type="dxa"/>
          </w:tcPr>
          <w:p w14:paraId="76D7AE14" w14:textId="77777777" w:rsidR="00987BC8" w:rsidRDefault="00987BC8" w:rsidP="00E456FB">
            <w:pPr>
              <w:pStyle w:val="TableText"/>
            </w:pPr>
            <w:r w:rsidRPr="0057616C">
              <w:t>Negligible</w:t>
            </w:r>
          </w:p>
        </w:tc>
        <w:tc>
          <w:tcPr>
            <w:tcW w:w="1295" w:type="dxa"/>
            <w:shd w:val="clear" w:color="auto" w:fill="D9D9D9" w:themeFill="background1" w:themeFillShade="D9"/>
          </w:tcPr>
          <w:p w14:paraId="4B3E1CBE" w14:textId="77777777" w:rsidR="00987BC8" w:rsidRDefault="00987BC8" w:rsidP="00E456FB">
            <w:pPr>
              <w:pStyle w:val="TableText"/>
            </w:pPr>
            <w:r>
              <w:t>Very low</w:t>
            </w:r>
          </w:p>
        </w:tc>
        <w:tc>
          <w:tcPr>
            <w:tcW w:w="1295" w:type="dxa"/>
            <w:shd w:val="clear" w:color="auto" w:fill="D2ECB6"/>
          </w:tcPr>
          <w:p w14:paraId="28E17905" w14:textId="77777777" w:rsidR="00987BC8" w:rsidRDefault="00987BC8" w:rsidP="00E456FB">
            <w:pPr>
              <w:pStyle w:val="TableText"/>
            </w:pPr>
            <w:r>
              <w:t>Low</w:t>
            </w:r>
          </w:p>
        </w:tc>
      </w:tr>
      <w:tr w:rsidR="00987BC8" w14:paraId="63E7F1A8" w14:textId="77777777" w:rsidTr="0067520B">
        <w:tc>
          <w:tcPr>
            <w:tcW w:w="1294" w:type="dxa"/>
          </w:tcPr>
          <w:p w14:paraId="47F90DEC" w14:textId="77777777" w:rsidR="00987BC8" w:rsidRPr="00FC6EAB" w:rsidRDefault="00987BC8" w:rsidP="00E456FB">
            <w:pPr>
              <w:pStyle w:val="TableText"/>
              <w:rPr>
                <w:rStyle w:val="Strong"/>
              </w:rPr>
            </w:pPr>
            <w:r w:rsidRPr="00FC6EAB">
              <w:rPr>
                <w:rStyle w:val="Strong"/>
              </w:rPr>
              <w:t>Negligible</w:t>
            </w:r>
          </w:p>
        </w:tc>
        <w:tc>
          <w:tcPr>
            <w:tcW w:w="1294" w:type="dxa"/>
          </w:tcPr>
          <w:p w14:paraId="3897EE2D" w14:textId="77777777" w:rsidR="00987BC8" w:rsidRDefault="00987BC8" w:rsidP="00E456FB">
            <w:pPr>
              <w:pStyle w:val="TableText"/>
            </w:pPr>
            <w:r w:rsidRPr="0025574E">
              <w:t>Negligible</w:t>
            </w:r>
          </w:p>
        </w:tc>
        <w:tc>
          <w:tcPr>
            <w:tcW w:w="1294" w:type="dxa"/>
          </w:tcPr>
          <w:p w14:paraId="37990D37" w14:textId="77777777" w:rsidR="00987BC8" w:rsidRDefault="00987BC8" w:rsidP="00E456FB">
            <w:pPr>
              <w:pStyle w:val="TableText"/>
            </w:pPr>
            <w:r w:rsidRPr="0025574E">
              <w:t>Negligible</w:t>
            </w:r>
          </w:p>
        </w:tc>
        <w:tc>
          <w:tcPr>
            <w:tcW w:w="1294" w:type="dxa"/>
          </w:tcPr>
          <w:p w14:paraId="059CBACB" w14:textId="77777777" w:rsidR="00987BC8" w:rsidRDefault="00987BC8" w:rsidP="00E456FB">
            <w:pPr>
              <w:pStyle w:val="TableText"/>
            </w:pPr>
            <w:r w:rsidRPr="0025574E">
              <w:t>Negligible</w:t>
            </w:r>
          </w:p>
        </w:tc>
        <w:tc>
          <w:tcPr>
            <w:tcW w:w="1294" w:type="dxa"/>
          </w:tcPr>
          <w:p w14:paraId="68B6BFFB" w14:textId="77777777" w:rsidR="00987BC8" w:rsidRDefault="00987BC8" w:rsidP="00E456FB">
            <w:pPr>
              <w:pStyle w:val="TableText"/>
            </w:pPr>
            <w:r w:rsidRPr="0025574E">
              <w:t>Negligible</w:t>
            </w:r>
          </w:p>
        </w:tc>
        <w:tc>
          <w:tcPr>
            <w:tcW w:w="1295" w:type="dxa"/>
          </w:tcPr>
          <w:p w14:paraId="45EFEFE7" w14:textId="77777777" w:rsidR="00987BC8" w:rsidRDefault="00987BC8" w:rsidP="00E456FB">
            <w:pPr>
              <w:pStyle w:val="TableText"/>
            </w:pPr>
            <w:r w:rsidRPr="0025574E">
              <w:t>Negligible</w:t>
            </w:r>
          </w:p>
        </w:tc>
        <w:tc>
          <w:tcPr>
            <w:tcW w:w="1295" w:type="dxa"/>
            <w:shd w:val="clear" w:color="auto" w:fill="D9D9D9" w:themeFill="background1" w:themeFillShade="D9"/>
          </w:tcPr>
          <w:p w14:paraId="20D34417" w14:textId="77777777" w:rsidR="00987BC8" w:rsidRDefault="00987BC8" w:rsidP="00E456FB">
            <w:pPr>
              <w:pStyle w:val="TableText"/>
            </w:pPr>
            <w:r>
              <w:t>Very low</w:t>
            </w:r>
          </w:p>
        </w:tc>
      </w:tr>
    </w:tbl>
    <w:p w14:paraId="542EA8ED" w14:textId="77777777" w:rsidR="00987BC8" w:rsidRDefault="00987BC8" w:rsidP="00987BC8">
      <w:pPr>
        <w:pStyle w:val="Heading3"/>
        <w:numPr>
          <w:ilvl w:val="1"/>
          <w:numId w:val="8"/>
        </w:numPr>
        <w:spacing w:before="120"/>
      </w:pPr>
      <w:bookmarkStart w:id="55" w:name="_Toc230346696"/>
      <w:r>
        <w:t>Estimation of overall annual risk</w:t>
      </w:r>
      <w:bookmarkEnd w:id="55"/>
    </w:p>
    <w:p w14:paraId="1D135F58" w14:textId="77777777" w:rsidR="00987BC8" w:rsidRDefault="00987BC8" w:rsidP="00496AC1">
      <w:r>
        <w:t>‘Risk estimation’ is the integration of ‘likelihood of entry and exposure’ and ‘likely consequences’ to derive the overall risk associated with entry, establishment and spread of a hazard.</w:t>
      </w:r>
    </w:p>
    <w:p w14:paraId="0B3D853E" w14:textId="77777777" w:rsidR="00987BC8" w:rsidRDefault="00987BC8" w:rsidP="00496AC1">
      <w:r>
        <w:t>Risk estimation was undertaken in 2 stages:</w:t>
      </w:r>
    </w:p>
    <w:p w14:paraId="522D5FEF" w14:textId="77777777" w:rsidR="00987BC8" w:rsidRDefault="00987BC8" w:rsidP="00987BC8">
      <w:pPr>
        <w:pStyle w:val="ListBullet"/>
        <w:ind w:left="360" w:hanging="360"/>
      </w:pPr>
      <w:r>
        <w:t>Determining the partial annual risk (of entry, exposure, establishment and spread) for each of the 3 exposure groups.</w:t>
      </w:r>
    </w:p>
    <w:p w14:paraId="31C62772" w14:textId="77777777" w:rsidR="00987BC8" w:rsidRDefault="00987BC8" w:rsidP="00987BC8">
      <w:pPr>
        <w:pStyle w:val="ListBullet"/>
        <w:ind w:left="360" w:hanging="360"/>
      </w:pPr>
      <w:r>
        <w:t>Combining the 3 partial annual risks to give an estimate of ‘overall annual risk’.</w:t>
      </w:r>
    </w:p>
    <w:p w14:paraId="19E40F2B" w14:textId="77777777" w:rsidR="00987BC8" w:rsidRDefault="00987BC8" w:rsidP="00987BC8">
      <w:pPr>
        <w:pStyle w:val="Heading4"/>
        <w:numPr>
          <w:ilvl w:val="2"/>
          <w:numId w:val="8"/>
        </w:numPr>
      </w:pPr>
      <w:bookmarkStart w:id="56" w:name="_Determination_of_partial"/>
      <w:bookmarkEnd w:id="56"/>
      <w:r>
        <w:t>Determination of partial annual risk</w:t>
      </w:r>
    </w:p>
    <w:p w14:paraId="5D26946D" w14:textId="77777777" w:rsidR="00987BC8" w:rsidRDefault="00987BC8" w:rsidP="00496AC1">
      <w:r>
        <w:t>The partial annual risk (PAR) is the annual risk associated with each exposure group.</w:t>
      </w:r>
    </w:p>
    <w:p w14:paraId="2C18EF18" w14:textId="5E3110B1" w:rsidR="00987BC8" w:rsidRDefault="00987BC8" w:rsidP="00496AC1">
      <w:r>
        <w:t xml:space="preserve">The PAR is determined by combining the PALEE (see </w:t>
      </w:r>
      <w:hyperlink w:anchor="_Determination_of_the" w:history="1">
        <w:r>
          <w:rPr>
            <w:rStyle w:val="Hyperlink"/>
          </w:rPr>
          <w:t>Determination of the partial annual likelihood of entry and exposure</w:t>
        </w:r>
      </w:hyperlink>
      <w:r>
        <w:t>) with the estimate of ‘likely consequences’ (see </w:t>
      </w:r>
      <w:hyperlink w:anchor="_Determination_of_likely" w:history="1">
        <w:r w:rsidRPr="000B6776">
          <w:rPr>
            <w:rStyle w:val="Hyperlink"/>
          </w:rPr>
          <w:t>Determination of likely consequences for outbreak scenario</w:t>
        </w:r>
      </w:hyperlink>
      <w:r>
        <w:t>) using the risk estimation matrix (</w:t>
      </w:r>
      <w:r>
        <w:fldChar w:fldCharType="begin"/>
      </w:r>
      <w:r>
        <w:instrText xml:space="preserve"> REF _Ref227744819 \h </w:instrText>
      </w:r>
      <w:r>
        <w:fldChar w:fldCharType="separate"/>
      </w:r>
      <w:r w:rsidR="00020619">
        <w:t xml:space="preserve">Table </w:t>
      </w:r>
      <w:r w:rsidR="00020619">
        <w:rPr>
          <w:noProof/>
        </w:rPr>
        <w:t>9</w:t>
      </w:r>
      <w:r>
        <w:fldChar w:fldCharType="end"/>
      </w:r>
      <w:r>
        <w:t>).</w:t>
      </w:r>
    </w:p>
    <w:p w14:paraId="539928DC" w14:textId="77777777" w:rsidR="00987BC8" w:rsidRDefault="00987BC8" w:rsidP="00496AC1">
      <w:r>
        <w:t xml:space="preserve">When interpreting the matrix, note the vertical axis refers to </w:t>
      </w:r>
      <w:r w:rsidRPr="00B42285">
        <w:rPr>
          <w:rStyle w:val="Emphasis"/>
        </w:rPr>
        <w:t>likelihood of entry and exposure (PALEE)</w:t>
      </w:r>
      <w:r>
        <w:t xml:space="preserve"> and the horizontal axis refers to </w:t>
      </w:r>
      <w:r w:rsidRPr="00B42285">
        <w:rPr>
          <w:rStyle w:val="Emphasis"/>
        </w:rPr>
        <w:t>consequences of entry and exposure (likely consequences)</w:t>
      </w:r>
      <w:r>
        <w:t>. Accordingly, a ‘</w:t>
      </w:r>
      <w:r w:rsidRPr="00B42285">
        <w:rPr>
          <w:rStyle w:val="Emphasis"/>
        </w:rPr>
        <w:t>low’</w:t>
      </w:r>
      <w:r>
        <w:t xml:space="preserve"> PALEE combined with ‘</w:t>
      </w:r>
      <w:r w:rsidRPr="00B42285">
        <w:rPr>
          <w:rStyle w:val="Emphasis"/>
        </w:rPr>
        <w:t>high</w:t>
      </w:r>
      <w:r>
        <w:t>’ likely consequence, is not the same as a ‘</w:t>
      </w:r>
      <w:r w:rsidRPr="00B42285">
        <w:rPr>
          <w:rStyle w:val="Emphasis"/>
        </w:rPr>
        <w:t>high</w:t>
      </w:r>
      <w:r>
        <w:t>’ PALEE combined with ‘</w:t>
      </w:r>
      <w:r w:rsidRPr="00B42285">
        <w:rPr>
          <w:rStyle w:val="Emphasis"/>
        </w:rPr>
        <w:t>low</w:t>
      </w:r>
      <w:r>
        <w:t>’ likely consequence. This is because the matrix is not symmetrical.</w:t>
      </w:r>
    </w:p>
    <w:p w14:paraId="503451BC" w14:textId="6F94EF16" w:rsidR="00987BC8" w:rsidRDefault="00987BC8" w:rsidP="00BC5ED7">
      <w:pPr>
        <w:pStyle w:val="Caption"/>
      </w:pPr>
      <w:bookmarkStart w:id="57" w:name="_Ref227744819"/>
      <w:bookmarkStart w:id="58" w:name="_Toc230346769"/>
      <w:r>
        <w:t xml:space="preserve">Table </w:t>
      </w:r>
      <w:fldSimple w:instr=" SEQ Table \* ARABIC ">
        <w:r w:rsidR="00020619">
          <w:rPr>
            <w:noProof/>
          </w:rPr>
          <w:t>9</w:t>
        </w:r>
      </w:fldSimple>
      <w:bookmarkEnd w:id="57"/>
      <w:r>
        <w:t xml:space="preserve"> </w:t>
      </w:r>
      <w:r w:rsidRPr="00ED71E0">
        <w:t>Matrix for determining the partial annual risk</w:t>
      </w:r>
      <w:bookmarkEnd w:id="58"/>
    </w:p>
    <w:tbl>
      <w:tblPr>
        <w:tblStyle w:val="TableGrid"/>
        <w:tblW w:w="0" w:type="auto"/>
        <w:tblLook w:val="04A0" w:firstRow="1" w:lastRow="0" w:firstColumn="1" w:lastColumn="0" w:noHBand="0" w:noVBand="1"/>
      </w:tblPr>
      <w:tblGrid>
        <w:gridCol w:w="1294"/>
        <w:gridCol w:w="1294"/>
        <w:gridCol w:w="1294"/>
        <w:gridCol w:w="1294"/>
        <w:gridCol w:w="1294"/>
        <w:gridCol w:w="1295"/>
        <w:gridCol w:w="1295"/>
      </w:tblGrid>
      <w:tr w:rsidR="00987BC8" w14:paraId="518E880E" w14:textId="77777777">
        <w:tc>
          <w:tcPr>
            <w:tcW w:w="1294" w:type="dxa"/>
            <w:vMerge w:val="restart"/>
          </w:tcPr>
          <w:p w14:paraId="02306B1F" w14:textId="77777777" w:rsidR="00987BC8" w:rsidRDefault="00987BC8">
            <w:pPr>
              <w:pStyle w:val="TableHeading"/>
            </w:pPr>
            <w:r>
              <w:t>L</w:t>
            </w:r>
            <w:r w:rsidRPr="006A434C">
              <w:t>ikelihood of entry and exposure (PALEE)</w:t>
            </w:r>
          </w:p>
        </w:tc>
        <w:tc>
          <w:tcPr>
            <w:tcW w:w="7766" w:type="dxa"/>
            <w:gridSpan w:val="6"/>
          </w:tcPr>
          <w:p w14:paraId="168A453A" w14:textId="77777777" w:rsidR="00987BC8" w:rsidRDefault="00987BC8">
            <w:pPr>
              <w:pStyle w:val="TableHeading"/>
              <w:jc w:val="center"/>
            </w:pPr>
            <w:r>
              <w:t>C</w:t>
            </w:r>
            <w:r w:rsidRPr="00B341D0">
              <w:t>onsequences of entry and exposure (likely consequences)</w:t>
            </w:r>
          </w:p>
        </w:tc>
      </w:tr>
      <w:tr w:rsidR="00987BC8" w14:paraId="42EAE8ED" w14:textId="77777777">
        <w:tc>
          <w:tcPr>
            <w:tcW w:w="1294" w:type="dxa"/>
            <w:vMerge/>
          </w:tcPr>
          <w:p w14:paraId="64066497" w14:textId="77777777" w:rsidR="00987BC8" w:rsidRDefault="00987BC8">
            <w:pPr>
              <w:pStyle w:val="TableHeading"/>
            </w:pPr>
          </w:p>
        </w:tc>
        <w:tc>
          <w:tcPr>
            <w:tcW w:w="1294" w:type="dxa"/>
          </w:tcPr>
          <w:p w14:paraId="644DD716" w14:textId="77777777" w:rsidR="00987BC8" w:rsidRDefault="00987BC8">
            <w:pPr>
              <w:pStyle w:val="TableHeading"/>
            </w:pPr>
            <w:r w:rsidRPr="00687EF2">
              <w:t>Negligible</w:t>
            </w:r>
          </w:p>
        </w:tc>
        <w:tc>
          <w:tcPr>
            <w:tcW w:w="1294" w:type="dxa"/>
          </w:tcPr>
          <w:p w14:paraId="194145DB" w14:textId="77777777" w:rsidR="00987BC8" w:rsidRDefault="00987BC8">
            <w:pPr>
              <w:pStyle w:val="TableHeading"/>
            </w:pPr>
            <w:r w:rsidRPr="00687EF2">
              <w:t>Very low</w:t>
            </w:r>
          </w:p>
        </w:tc>
        <w:tc>
          <w:tcPr>
            <w:tcW w:w="1294" w:type="dxa"/>
          </w:tcPr>
          <w:p w14:paraId="78219462" w14:textId="77777777" w:rsidR="00987BC8" w:rsidRDefault="00987BC8">
            <w:pPr>
              <w:pStyle w:val="TableHeading"/>
            </w:pPr>
            <w:r w:rsidRPr="00687EF2">
              <w:t>Low</w:t>
            </w:r>
          </w:p>
        </w:tc>
        <w:tc>
          <w:tcPr>
            <w:tcW w:w="1294" w:type="dxa"/>
          </w:tcPr>
          <w:p w14:paraId="3B466BCA" w14:textId="77777777" w:rsidR="00987BC8" w:rsidRDefault="00987BC8">
            <w:pPr>
              <w:pStyle w:val="TableHeading"/>
            </w:pPr>
            <w:r>
              <w:t>Moderate</w:t>
            </w:r>
          </w:p>
        </w:tc>
        <w:tc>
          <w:tcPr>
            <w:tcW w:w="1295" w:type="dxa"/>
            <w:shd w:val="clear" w:color="auto" w:fill="F2F2F2" w:themeFill="background1" w:themeFillShade="F2"/>
          </w:tcPr>
          <w:p w14:paraId="17A1E559" w14:textId="77777777" w:rsidR="00987BC8" w:rsidRDefault="00987BC8">
            <w:pPr>
              <w:pStyle w:val="TableHeading"/>
            </w:pPr>
            <w:r>
              <w:t>High</w:t>
            </w:r>
          </w:p>
        </w:tc>
        <w:tc>
          <w:tcPr>
            <w:tcW w:w="1295" w:type="dxa"/>
          </w:tcPr>
          <w:p w14:paraId="38E84D51" w14:textId="77777777" w:rsidR="00987BC8" w:rsidRDefault="00987BC8">
            <w:pPr>
              <w:pStyle w:val="TableHeading"/>
            </w:pPr>
            <w:r>
              <w:t>Extreme</w:t>
            </w:r>
          </w:p>
        </w:tc>
      </w:tr>
      <w:tr w:rsidR="00987BC8" w14:paraId="2CA53D2E" w14:textId="77777777">
        <w:tc>
          <w:tcPr>
            <w:tcW w:w="1294" w:type="dxa"/>
          </w:tcPr>
          <w:p w14:paraId="48F6B765" w14:textId="77777777" w:rsidR="00987BC8" w:rsidRPr="00FC6EAB" w:rsidRDefault="00987BC8">
            <w:pPr>
              <w:pStyle w:val="TableText"/>
              <w:rPr>
                <w:rStyle w:val="Strong"/>
              </w:rPr>
            </w:pPr>
            <w:r w:rsidRPr="00FC6EAB">
              <w:rPr>
                <w:rStyle w:val="Strong"/>
              </w:rPr>
              <w:t>High</w:t>
            </w:r>
          </w:p>
        </w:tc>
        <w:tc>
          <w:tcPr>
            <w:tcW w:w="1294" w:type="dxa"/>
          </w:tcPr>
          <w:p w14:paraId="3BE67BBA" w14:textId="77777777" w:rsidR="00987BC8" w:rsidRDefault="00987BC8">
            <w:pPr>
              <w:pStyle w:val="TableText"/>
            </w:pPr>
            <w:r w:rsidRPr="008E61F7">
              <w:t>Negligible</w:t>
            </w:r>
          </w:p>
        </w:tc>
        <w:tc>
          <w:tcPr>
            <w:tcW w:w="1294" w:type="dxa"/>
            <w:shd w:val="clear" w:color="auto" w:fill="D9D9D9" w:themeFill="background1" w:themeFillShade="D9"/>
          </w:tcPr>
          <w:p w14:paraId="142566D7" w14:textId="77777777" w:rsidR="00987BC8" w:rsidRDefault="00987BC8">
            <w:pPr>
              <w:pStyle w:val="TableText"/>
            </w:pPr>
            <w:r w:rsidRPr="005952FF">
              <w:t>Very low</w:t>
            </w:r>
          </w:p>
        </w:tc>
        <w:tc>
          <w:tcPr>
            <w:tcW w:w="1294" w:type="dxa"/>
            <w:shd w:val="clear" w:color="auto" w:fill="D2ECB6"/>
          </w:tcPr>
          <w:p w14:paraId="79E6F887" w14:textId="77777777" w:rsidR="00987BC8" w:rsidRDefault="00987BC8">
            <w:pPr>
              <w:pStyle w:val="TableText"/>
            </w:pPr>
            <w:r w:rsidRPr="008E61F7">
              <w:t>Low</w:t>
            </w:r>
          </w:p>
        </w:tc>
        <w:tc>
          <w:tcPr>
            <w:tcW w:w="1294" w:type="dxa"/>
            <w:shd w:val="clear" w:color="auto" w:fill="FFFF99"/>
          </w:tcPr>
          <w:p w14:paraId="2CD95C9D" w14:textId="77777777" w:rsidR="00987BC8" w:rsidRDefault="00987BC8">
            <w:pPr>
              <w:pStyle w:val="TableText"/>
            </w:pPr>
            <w:r>
              <w:t>Moderate</w:t>
            </w:r>
          </w:p>
        </w:tc>
        <w:tc>
          <w:tcPr>
            <w:tcW w:w="1295" w:type="dxa"/>
            <w:shd w:val="clear" w:color="auto" w:fill="D9F2D0" w:themeFill="accent6" w:themeFillTint="33"/>
          </w:tcPr>
          <w:p w14:paraId="29C2B965" w14:textId="77777777" w:rsidR="00987BC8" w:rsidRDefault="00987BC8">
            <w:pPr>
              <w:pStyle w:val="TableText"/>
            </w:pPr>
            <w:r>
              <w:t>High</w:t>
            </w:r>
          </w:p>
        </w:tc>
        <w:tc>
          <w:tcPr>
            <w:tcW w:w="1295" w:type="dxa"/>
            <w:shd w:val="clear" w:color="auto" w:fill="F6C5AC" w:themeFill="accent2" w:themeFillTint="66"/>
          </w:tcPr>
          <w:p w14:paraId="2E4F20AC" w14:textId="77777777" w:rsidR="00987BC8" w:rsidRDefault="00987BC8">
            <w:pPr>
              <w:pStyle w:val="TableText"/>
            </w:pPr>
            <w:r>
              <w:t>Extreme</w:t>
            </w:r>
          </w:p>
        </w:tc>
      </w:tr>
      <w:tr w:rsidR="00987BC8" w14:paraId="5ADE6CFC" w14:textId="77777777">
        <w:tc>
          <w:tcPr>
            <w:tcW w:w="1294" w:type="dxa"/>
          </w:tcPr>
          <w:p w14:paraId="5A28C741" w14:textId="77777777" w:rsidR="00987BC8" w:rsidRPr="00FC6EAB" w:rsidRDefault="00987BC8">
            <w:pPr>
              <w:pStyle w:val="TableText"/>
              <w:rPr>
                <w:rStyle w:val="Strong"/>
              </w:rPr>
            </w:pPr>
            <w:r w:rsidRPr="00FC6EAB">
              <w:rPr>
                <w:rStyle w:val="Strong"/>
              </w:rPr>
              <w:t>Moderate</w:t>
            </w:r>
          </w:p>
        </w:tc>
        <w:tc>
          <w:tcPr>
            <w:tcW w:w="1294" w:type="dxa"/>
          </w:tcPr>
          <w:p w14:paraId="6970F5A2" w14:textId="77777777" w:rsidR="00987BC8" w:rsidRDefault="00987BC8">
            <w:pPr>
              <w:pStyle w:val="TableText"/>
            </w:pPr>
            <w:r w:rsidRPr="008E61F7">
              <w:t>Negligible</w:t>
            </w:r>
          </w:p>
        </w:tc>
        <w:tc>
          <w:tcPr>
            <w:tcW w:w="1294" w:type="dxa"/>
            <w:shd w:val="clear" w:color="auto" w:fill="D9D9D9" w:themeFill="background1" w:themeFillShade="D9"/>
          </w:tcPr>
          <w:p w14:paraId="2D8C2CB5" w14:textId="77777777" w:rsidR="00987BC8" w:rsidRDefault="00987BC8">
            <w:pPr>
              <w:pStyle w:val="TableText"/>
            </w:pPr>
            <w:r w:rsidRPr="005952FF">
              <w:t>Very low</w:t>
            </w:r>
          </w:p>
        </w:tc>
        <w:tc>
          <w:tcPr>
            <w:tcW w:w="1294" w:type="dxa"/>
            <w:shd w:val="clear" w:color="auto" w:fill="D2ECB6"/>
          </w:tcPr>
          <w:p w14:paraId="759BE1F5" w14:textId="77777777" w:rsidR="00987BC8" w:rsidRDefault="00987BC8">
            <w:pPr>
              <w:pStyle w:val="TableText"/>
            </w:pPr>
            <w:r w:rsidRPr="008E61F7">
              <w:t>Low</w:t>
            </w:r>
          </w:p>
        </w:tc>
        <w:tc>
          <w:tcPr>
            <w:tcW w:w="1294" w:type="dxa"/>
            <w:shd w:val="clear" w:color="auto" w:fill="FFFF99"/>
          </w:tcPr>
          <w:p w14:paraId="78387BC5" w14:textId="77777777" w:rsidR="00987BC8" w:rsidRDefault="00987BC8">
            <w:pPr>
              <w:pStyle w:val="TableText"/>
            </w:pPr>
            <w:r>
              <w:t>Moderate</w:t>
            </w:r>
          </w:p>
        </w:tc>
        <w:tc>
          <w:tcPr>
            <w:tcW w:w="1295" w:type="dxa"/>
            <w:shd w:val="clear" w:color="auto" w:fill="D9F2D0" w:themeFill="accent6" w:themeFillTint="33"/>
          </w:tcPr>
          <w:p w14:paraId="29F139DE" w14:textId="77777777" w:rsidR="00987BC8" w:rsidRDefault="00987BC8">
            <w:pPr>
              <w:pStyle w:val="TableText"/>
            </w:pPr>
            <w:r>
              <w:t>High</w:t>
            </w:r>
          </w:p>
        </w:tc>
        <w:tc>
          <w:tcPr>
            <w:tcW w:w="1295" w:type="dxa"/>
            <w:shd w:val="clear" w:color="auto" w:fill="F6C5AC" w:themeFill="accent2" w:themeFillTint="66"/>
          </w:tcPr>
          <w:p w14:paraId="2645B285" w14:textId="77777777" w:rsidR="00987BC8" w:rsidRDefault="00987BC8">
            <w:pPr>
              <w:pStyle w:val="TableText"/>
            </w:pPr>
            <w:r>
              <w:t>Extreme</w:t>
            </w:r>
          </w:p>
        </w:tc>
      </w:tr>
      <w:tr w:rsidR="00987BC8" w14:paraId="41B8FFF0" w14:textId="77777777">
        <w:tc>
          <w:tcPr>
            <w:tcW w:w="1294" w:type="dxa"/>
          </w:tcPr>
          <w:p w14:paraId="2207E321" w14:textId="77777777" w:rsidR="00987BC8" w:rsidRPr="00FC6EAB" w:rsidRDefault="00987BC8">
            <w:pPr>
              <w:pStyle w:val="TableText"/>
              <w:rPr>
                <w:rStyle w:val="Strong"/>
              </w:rPr>
            </w:pPr>
            <w:r w:rsidRPr="00FC6EAB">
              <w:rPr>
                <w:rStyle w:val="Strong"/>
              </w:rPr>
              <w:t>Low</w:t>
            </w:r>
          </w:p>
        </w:tc>
        <w:tc>
          <w:tcPr>
            <w:tcW w:w="1294" w:type="dxa"/>
          </w:tcPr>
          <w:p w14:paraId="23A12BD4" w14:textId="77777777" w:rsidR="00987BC8" w:rsidRDefault="00987BC8">
            <w:pPr>
              <w:pStyle w:val="TableText"/>
            </w:pPr>
            <w:r w:rsidRPr="008E61F7">
              <w:t>Negligible</w:t>
            </w:r>
          </w:p>
        </w:tc>
        <w:tc>
          <w:tcPr>
            <w:tcW w:w="1294" w:type="dxa"/>
          </w:tcPr>
          <w:p w14:paraId="791B1863" w14:textId="77777777" w:rsidR="00987BC8" w:rsidRDefault="00987BC8">
            <w:pPr>
              <w:pStyle w:val="TableText"/>
            </w:pPr>
            <w:r w:rsidRPr="0057616C">
              <w:t>Negligible</w:t>
            </w:r>
          </w:p>
        </w:tc>
        <w:tc>
          <w:tcPr>
            <w:tcW w:w="1294" w:type="dxa"/>
            <w:shd w:val="clear" w:color="auto" w:fill="D9D9D9" w:themeFill="background1" w:themeFillShade="D9"/>
          </w:tcPr>
          <w:p w14:paraId="1F838CE5" w14:textId="77777777" w:rsidR="00987BC8" w:rsidRDefault="00987BC8">
            <w:pPr>
              <w:pStyle w:val="TableText"/>
            </w:pPr>
            <w:r w:rsidRPr="005952FF">
              <w:t>Very low</w:t>
            </w:r>
          </w:p>
        </w:tc>
        <w:tc>
          <w:tcPr>
            <w:tcW w:w="1294" w:type="dxa"/>
            <w:shd w:val="clear" w:color="auto" w:fill="D2ECB6"/>
          </w:tcPr>
          <w:p w14:paraId="14C0FBA5" w14:textId="77777777" w:rsidR="00987BC8" w:rsidRDefault="00987BC8">
            <w:pPr>
              <w:pStyle w:val="TableText"/>
            </w:pPr>
            <w:r>
              <w:t>L</w:t>
            </w:r>
            <w:r w:rsidRPr="008E61F7">
              <w:t>ow</w:t>
            </w:r>
          </w:p>
        </w:tc>
        <w:tc>
          <w:tcPr>
            <w:tcW w:w="1295" w:type="dxa"/>
            <w:shd w:val="clear" w:color="auto" w:fill="FFFF99"/>
          </w:tcPr>
          <w:p w14:paraId="4A82A33C" w14:textId="77777777" w:rsidR="00987BC8" w:rsidRDefault="00987BC8">
            <w:pPr>
              <w:pStyle w:val="TableText"/>
            </w:pPr>
            <w:r>
              <w:t>Moderate</w:t>
            </w:r>
          </w:p>
        </w:tc>
        <w:tc>
          <w:tcPr>
            <w:tcW w:w="1295" w:type="dxa"/>
            <w:shd w:val="clear" w:color="auto" w:fill="D9F2D0" w:themeFill="accent6" w:themeFillTint="33"/>
          </w:tcPr>
          <w:p w14:paraId="10BD1AC7" w14:textId="77777777" w:rsidR="00987BC8" w:rsidRDefault="00987BC8">
            <w:pPr>
              <w:pStyle w:val="TableText"/>
            </w:pPr>
            <w:r>
              <w:t>High</w:t>
            </w:r>
          </w:p>
        </w:tc>
      </w:tr>
      <w:tr w:rsidR="00987BC8" w14:paraId="49DCCD80" w14:textId="77777777">
        <w:tc>
          <w:tcPr>
            <w:tcW w:w="1294" w:type="dxa"/>
          </w:tcPr>
          <w:p w14:paraId="713F6424" w14:textId="77777777" w:rsidR="00987BC8" w:rsidRPr="00FC6EAB" w:rsidRDefault="00987BC8">
            <w:pPr>
              <w:pStyle w:val="TableText"/>
              <w:rPr>
                <w:rStyle w:val="Strong"/>
              </w:rPr>
            </w:pPr>
            <w:r w:rsidRPr="00FC6EAB">
              <w:rPr>
                <w:rStyle w:val="Strong"/>
              </w:rPr>
              <w:t>Very low</w:t>
            </w:r>
          </w:p>
        </w:tc>
        <w:tc>
          <w:tcPr>
            <w:tcW w:w="1294" w:type="dxa"/>
          </w:tcPr>
          <w:p w14:paraId="27F19DA2" w14:textId="77777777" w:rsidR="00987BC8" w:rsidRDefault="00987BC8">
            <w:pPr>
              <w:pStyle w:val="TableText"/>
            </w:pPr>
            <w:r w:rsidRPr="008E61F7">
              <w:t>Negligible</w:t>
            </w:r>
          </w:p>
        </w:tc>
        <w:tc>
          <w:tcPr>
            <w:tcW w:w="1294" w:type="dxa"/>
          </w:tcPr>
          <w:p w14:paraId="7B3920B2" w14:textId="77777777" w:rsidR="00987BC8" w:rsidRDefault="00987BC8">
            <w:pPr>
              <w:pStyle w:val="TableText"/>
            </w:pPr>
            <w:r w:rsidRPr="0057616C">
              <w:t>Negligible</w:t>
            </w:r>
          </w:p>
        </w:tc>
        <w:tc>
          <w:tcPr>
            <w:tcW w:w="1294" w:type="dxa"/>
          </w:tcPr>
          <w:p w14:paraId="59A84C7E" w14:textId="77777777" w:rsidR="00987BC8" w:rsidRDefault="00987BC8">
            <w:pPr>
              <w:pStyle w:val="TableText"/>
            </w:pPr>
            <w:r w:rsidRPr="0057616C">
              <w:t>Negligible</w:t>
            </w:r>
          </w:p>
        </w:tc>
        <w:tc>
          <w:tcPr>
            <w:tcW w:w="1294" w:type="dxa"/>
            <w:shd w:val="clear" w:color="auto" w:fill="D9D9D9" w:themeFill="background1" w:themeFillShade="D9"/>
          </w:tcPr>
          <w:p w14:paraId="288B531E" w14:textId="77777777" w:rsidR="00987BC8" w:rsidRDefault="00987BC8">
            <w:pPr>
              <w:pStyle w:val="TableText"/>
            </w:pPr>
            <w:r w:rsidRPr="005952FF">
              <w:t>Very low</w:t>
            </w:r>
          </w:p>
        </w:tc>
        <w:tc>
          <w:tcPr>
            <w:tcW w:w="1295" w:type="dxa"/>
            <w:shd w:val="clear" w:color="auto" w:fill="D2ECB6"/>
          </w:tcPr>
          <w:p w14:paraId="04007B78" w14:textId="77777777" w:rsidR="00987BC8" w:rsidRDefault="00987BC8">
            <w:pPr>
              <w:pStyle w:val="TableText"/>
            </w:pPr>
            <w:r>
              <w:t>L</w:t>
            </w:r>
            <w:r w:rsidRPr="008E61F7">
              <w:t>ow</w:t>
            </w:r>
          </w:p>
        </w:tc>
        <w:tc>
          <w:tcPr>
            <w:tcW w:w="1295" w:type="dxa"/>
            <w:shd w:val="clear" w:color="auto" w:fill="FFFF99"/>
          </w:tcPr>
          <w:p w14:paraId="218D6EB5" w14:textId="77777777" w:rsidR="00987BC8" w:rsidRDefault="00987BC8">
            <w:pPr>
              <w:pStyle w:val="TableText"/>
            </w:pPr>
            <w:r>
              <w:t>Moderate</w:t>
            </w:r>
          </w:p>
        </w:tc>
      </w:tr>
      <w:tr w:rsidR="00987BC8" w14:paraId="32E14502" w14:textId="77777777">
        <w:tc>
          <w:tcPr>
            <w:tcW w:w="1294" w:type="dxa"/>
          </w:tcPr>
          <w:p w14:paraId="36C486BC" w14:textId="77777777" w:rsidR="00987BC8" w:rsidRPr="00FC6EAB" w:rsidRDefault="00987BC8">
            <w:pPr>
              <w:pStyle w:val="TableText"/>
              <w:rPr>
                <w:rStyle w:val="Strong"/>
              </w:rPr>
            </w:pPr>
            <w:r w:rsidRPr="00FC6EAB">
              <w:rPr>
                <w:rStyle w:val="Strong"/>
              </w:rPr>
              <w:t>Extremely low</w:t>
            </w:r>
          </w:p>
        </w:tc>
        <w:tc>
          <w:tcPr>
            <w:tcW w:w="1294" w:type="dxa"/>
          </w:tcPr>
          <w:p w14:paraId="2C71AEF8" w14:textId="77777777" w:rsidR="00987BC8" w:rsidRDefault="00987BC8">
            <w:pPr>
              <w:pStyle w:val="TableText"/>
            </w:pPr>
            <w:r w:rsidRPr="008E61F7">
              <w:t>Negligible</w:t>
            </w:r>
          </w:p>
        </w:tc>
        <w:tc>
          <w:tcPr>
            <w:tcW w:w="1294" w:type="dxa"/>
          </w:tcPr>
          <w:p w14:paraId="20521D50" w14:textId="77777777" w:rsidR="00987BC8" w:rsidRDefault="00987BC8">
            <w:pPr>
              <w:pStyle w:val="TableText"/>
            </w:pPr>
            <w:r w:rsidRPr="0057616C">
              <w:t>Negligible</w:t>
            </w:r>
          </w:p>
        </w:tc>
        <w:tc>
          <w:tcPr>
            <w:tcW w:w="1294" w:type="dxa"/>
          </w:tcPr>
          <w:p w14:paraId="093B48E7" w14:textId="77777777" w:rsidR="00987BC8" w:rsidRDefault="00987BC8">
            <w:pPr>
              <w:pStyle w:val="TableText"/>
            </w:pPr>
            <w:r w:rsidRPr="0057616C">
              <w:t>Negligible</w:t>
            </w:r>
          </w:p>
        </w:tc>
        <w:tc>
          <w:tcPr>
            <w:tcW w:w="1294" w:type="dxa"/>
          </w:tcPr>
          <w:p w14:paraId="42687A4B" w14:textId="77777777" w:rsidR="00987BC8" w:rsidRDefault="00987BC8">
            <w:pPr>
              <w:pStyle w:val="TableText"/>
            </w:pPr>
            <w:r w:rsidRPr="0057616C">
              <w:t>Negligible</w:t>
            </w:r>
          </w:p>
        </w:tc>
        <w:tc>
          <w:tcPr>
            <w:tcW w:w="1295" w:type="dxa"/>
            <w:shd w:val="clear" w:color="auto" w:fill="D9D9D9" w:themeFill="background1" w:themeFillShade="D9"/>
          </w:tcPr>
          <w:p w14:paraId="3D2867D0" w14:textId="77777777" w:rsidR="00987BC8" w:rsidRDefault="00987BC8">
            <w:pPr>
              <w:pStyle w:val="TableText"/>
            </w:pPr>
            <w:r>
              <w:t>Very low</w:t>
            </w:r>
          </w:p>
        </w:tc>
        <w:tc>
          <w:tcPr>
            <w:tcW w:w="1295" w:type="dxa"/>
            <w:shd w:val="clear" w:color="auto" w:fill="D2ECB6"/>
          </w:tcPr>
          <w:p w14:paraId="522364DD" w14:textId="77777777" w:rsidR="00987BC8" w:rsidRDefault="00987BC8">
            <w:pPr>
              <w:pStyle w:val="TableText"/>
            </w:pPr>
            <w:r>
              <w:t>Low</w:t>
            </w:r>
          </w:p>
        </w:tc>
      </w:tr>
      <w:tr w:rsidR="00987BC8" w14:paraId="40E6A784" w14:textId="77777777">
        <w:tc>
          <w:tcPr>
            <w:tcW w:w="1294" w:type="dxa"/>
          </w:tcPr>
          <w:p w14:paraId="07212596" w14:textId="77777777" w:rsidR="00987BC8" w:rsidRPr="00FC6EAB" w:rsidRDefault="00987BC8">
            <w:pPr>
              <w:pStyle w:val="TableText"/>
              <w:rPr>
                <w:rStyle w:val="Strong"/>
              </w:rPr>
            </w:pPr>
            <w:r w:rsidRPr="00FC6EAB">
              <w:rPr>
                <w:rStyle w:val="Strong"/>
              </w:rPr>
              <w:t>Negligible</w:t>
            </w:r>
          </w:p>
        </w:tc>
        <w:tc>
          <w:tcPr>
            <w:tcW w:w="1294" w:type="dxa"/>
          </w:tcPr>
          <w:p w14:paraId="1DABA663" w14:textId="77777777" w:rsidR="00987BC8" w:rsidRDefault="00987BC8">
            <w:pPr>
              <w:pStyle w:val="TableText"/>
            </w:pPr>
            <w:r w:rsidRPr="0025574E">
              <w:t>Negligible</w:t>
            </w:r>
          </w:p>
        </w:tc>
        <w:tc>
          <w:tcPr>
            <w:tcW w:w="1294" w:type="dxa"/>
          </w:tcPr>
          <w:p w14:paraId="5D1AF4F6" w14:textId="77777777" w:rsidR="00987BC8" w:rsidRDefault="00987BC8">
            <w:pPr>
              <w:pStyle w:val="TableText"/>
            </w:pPr>
            <w:r w:rsidRPr="0025574E">
              <w:t>Negligible</w:t>
            </w:r>
          </w:p>
        </w:tc>
        <w:tc>
          <w:tcPr>
            <w:tcW w:w="1294" w:type="dxa"/>
          </w:tcPr>
          <w:p w14:paraId="6E3468C4" w14:textId="77777777" w:rsidR="00987BC8" w:rsidRDefault="00987BC8">
            <w:pPr>
              <w:pStyle w:val="TableText"/>
            </w:pPr>
            <w:r w:rsidRPr="0025574E">
              <w:t>Negligible</w:t>
            </w:r>
          </w:p>
        </w:tc>
        <w:tc>
          <w:tcPr>
            <w:tcW w:w="1294" w:type="dxa"/>
          </w:tcPr>
          <w:p w14:paraId="6BA41A84" w14:textId="77777777" w:rsidR="00987BC8" w:rsidRDefault="00987BC8">
            <w:pPr>
              <w:pStyle w:val="TableText"/>
            </w:pPr>
            <w:r w:rsidRPr="0025574E">
              <w:t>Negligible</w:t>
            </w:r>
          </w:p>
        </w:tc>
        <w:tc>
          <w:tcPr>
            <w:tcW w:w="1295" w:type="dxa"/>
          </w:tcPr>
          <w:p w14:paraId="119A28C6" w14:textId="77777777" w:rsidR="00987BC8" w:rsidRDefault="00987BC8">
            <w:pPr>
              <w:pStyle w:val="TableText"/>
            </w:pPr>
            <w:r w:rsidRPr="0025574E">
              <w:t>Negligible</w:t>
            </w:r>
          </w:p>
        </w:tc>
        <w:tc>
          <w:tcPr>
            <w:tcW w:w="1295" w:type="dxa"/>
            <w:shd w:val="clear" w:color="auto" w:fill="D9D9D9" w:themeFill="background1" w:themeFillShade="D9"/>
          </w:tcPr>
          <w:p w14:paraId="621B0048" w14:textId="77777777" w:rsidR="00987BC8" w:rsidRDefault="00987BC8">
            <w:pPr>
              <w:pStyle w:val="TableText"/>
            </w:pPr>
            <w:r>
              <w:t>Very low</w:t>
            </w:r>
          </w:p>
        </w:tc>
      </w:tr>
    </w:tbl>
    <w:p w14:paraId="6BB5593A" w14:textId="77777777" w:rsidR="00987BC8" w:rsidRDefault="00987BC8" w:rsidP="00987BC8">
      <w:pPr>
        <w:pStyle w:val="Heading4"/>
        <w:numPr>
          <w:ilvl w:val="2"/>
          <w:numId w:val="8"/>
        </w:numPr>
        <w:spacing w:before="120"/>
      </w:pPr>
      <w:r>
        <w:t>Estimation of overall annual risk</w:t>
      </w:r>
    </w:p>
    <w:p w14:paraId="272D03F4" w14:textId="32B60118" w:rsidR="00987BC8" w:rsidRDefault="00987BC8" w:rsidP="009737CB">
      <w:r>
        <w:t xml:space="preserve">The overall annual risk is obtained by combining the PAR (see </w:t>
      </w:r>
      <w:hyperlink w:anchor="_Determination_of_partial" w:history="1">
        <w:r w:rsidRPr="00243811">
          <w:rPr>
            <w:rStyle w:val="Hyperlink"/>
          </w:rPr>
          <w:t>Determination of partial annual risk</w:t>
        </w:r>
      </w:hyperlink>
      <w:r>
        <w:t xml:space="preserve">) for each of the exposure groups using the 6 rules outlined in </w:t>
      </w:r>
      <w:r>
        <w:fldChar w:fldCharType="begin"/>
      </w:r>
      <w:r>
        <w:instrText xml:space="preserve"> REF _Ref225239599 \h </w:instrText>
      </w:r>
      <w:r>
        <w:fldChar w:fldCharType="separate"/>
      </w:r>
      <w:r w:rsidR="00020619">
        <w:t xml:space="preserve">Table </w:t>
      </w:r>
      <w:r w:rsidR="00020619">
        <w:rPr>
          <w:noProof/>
        </w:rPr>
        <w:t>10</w:t>
      </w:r>
      <w:r>
        <w:fldChar w:fldCharType="end"/>
      </w:r>
      <w:r>
        <w:t>.</w:t>
      </w:r>
    </w:p>
    <w:p w14:paraId="04FD611D" w14:textId="77777777" w:rsidR="00987BC8" w:rsidRDefault="00987BC8" w:rsidP="009737CB">
      <w:r>
        <w:t>These rules are mutually exclusive and are addressed in the order that they appear in the list. For example, if the first rule does not apply, the second rule is considered, and so on.</w:t>
      </w:r>
    </w:p>
    <w:p w14:paraId="0783553A" w14:textId="77777777" w:rsidR="00987BC8" w:rsidRDefault="00987BC8" w:rsidP="009737CB">
      <w:r>
        <w:t>The result of this process was an estimate of the overall annual risk of introducing a hazard through importation of live marine ornamental fish. This is the final output of the unrestricted risk assessment.</w:t>
      </w:r>
    </w:p>
    <w:p w14:paraId="546954AE" w14:textId="34D3DF77" w:rsidR="00987BC8" w:rsidRPr="00050AEB" w:rsidRDefault="00987BC8" w:rsidP="004D77F3">
      <w:pPr>
        <w:pStyle w:val="Caption"/>
      </w:pPr>
      <w:bookmarkStart w:id="59" w:name="_Ref225239599"/>
      <w:bookmarkStart w:id="60" w:name="_Ref225239582"/>
      <w:bookmarkStart w:id="61" w:name="_Toc230346770"/>
      <w:r>
        <w:t xml:space="preserve">Table </w:t>
      </w:r>
      <w:fldSimple w:instr=" SEQ Table \* ARABIC ">
        <w:r w:rsidR="00020619">
          <w:rPr>
            <w:noProof/>
          </w:rPr>
          <w:t>10</w:t>
        </w:r>
      </w:fldSimple>
      <w:bookmarkEnd w:id="59"/>
      <w:r>
        <w:t xml:space="preserve"> </w:t>
      </w:r>
      <w:r w:rsidRPr="00867351">
        <w:t>Rules for combining partial annual risks</w:t>
      </w:r>
      <w:bookmarkEnd w:id="60"/>
      <w:bookmarkEnd w:id="61"/>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09"/>
        <w:gridCol w:w="6379"/>
        <w:gridCol w:w="1972"/>
      </w:tblGrid>
      <w:tr w:rsidR="00987BC8" w14:paraId="37AB5AAF" w14:textId="77777777" w:rsidTr="004D77F3">
        <w:tc>
          <w:tcPr>
            <w:tcW w:w="709" w:type="dxa"/>
          </w:tcPr>
          <w:p w14:paraId="67E28368" w14:textId="77777777" w:rsidR="00987BC8" w:rsidRDefault="00987BC8" w:rsidP="004D77F3">
            <w:pPr>
              <w:pStyle w:val="TableHeading"/>
            </w:pPr>
            <w:r>
              <w:t>Rule</w:t>
            </w:r>
          </w:p>
        </w:tc>
        <w:tc>
          <w:tcPr>
            <w:tcW w:w="6379" w:type="dxa"/>
          </w:tcPr>
          <w:p w14:paraId="77D811B5" w14:textId="77777777" w:rsidR="00987BC8" w:rsidRDefault="00987BC8" w:rsidP="004D77F3">
            <w:pPr>
              <w:pStyle w:val="TableHeading"/>
            </w:pPr>
            <w:r>
              <w:t>Partial annual risks of the exposure groups</w:t>
            </w:r>
          </w:p>
        </w:tc>
        <w:tc>
          <w:tcPr>
            <w:tcW w:w="1972" w:type="dxa"/>
          </w:tcPr>
          <w:p w14:paraId="372C404B" w14:textId="77777777" w:rsidR="00987BC8" w:rsidRDefault="00987BC8" w:rsidP="004D77F3">
            <w:pPr>
              <w:pStyle w:val="TableHeading"/>
            </w:pPr>
            <w:r>
              <w:t>Overall annual risk rating</w:t>
            </w:r>
          </w:p>
        </w:tc>
      </w:tr>
      <w:tr w:rsidR="00987BC8" w14:paraId="2CA270CF" w14:textId="77777777" w:rsidTr="004D77F3">
        <w:tc>
          <w:tcPr>
            <w:tcW w:w="709" w:type="dxa"/>
          </w:tcPr>
          <w:p w14:paraId="43C2B275" w14:textId="77777777" w:rsidR="00987BC8" w:rsidRDefault="00987BC8" w:rsidP="004D77F3">
            <w:pPr>
              <w:pStyle w:val="TableText"/>
            </w:pPr>
            <w:r>
              <w:t>1</w:t>
            </w:r>
          </w:p>
        </w:tc>
        <w:tc>
          <w:tcPr>
            <w:tcW w:w="6379" w:type="dxa"/>
          </w:tcPr>
          <w:p w14:paraId="1F4505E7" w14:textId="77777777" w:rsidR="00987BC8" w:rsidRDefault="00987BC8" w:rsidP="004D77F3">
            <w:pPr>
              <w:pStyle w:val="TableText"/>
            </w:pPr>
            <w:r>
              <w:t>Any one partial annual risk is extreme, or</w:t>
            </w:r>
          </w:p>
          <w:p w14:paraId="360028C3" w14:textId="77777777" w:rsidR="00987BC8" w:rsidRDefault="00987BC8" w:rsidP="004D77F3">
            <w:pPr>
              <w:pStyle w:val="TableText"/>
            </w:pPr>
            <w:r>
              <w:t>more than one partial annual risk is high, or</w:t>
            </w:r>
          </w:p>
          <w:p w14:paraId="3F28A35F" w14:textId="77777777" w:rsidR="00987BC8" w:rsidRDefault="00987BC8" w:rsidP="004D77F3">
            <w:pPr>
              <w:pStyle w:val="TableText"/>
            </w:pPr>
            <w:r>
              <w:t>any one partial annual risk high and each remaining partial annual risk is moderate.</w:t>
            </w:r>
          </w:p>
        </w:tc>
        <w:tc>
          <w:tcPr>
            <w:tcW w:w="1972" w:type="dxa"/>
          </w:tcPr>
          <w:p w14:paraId="151047E2" w14:textId="77777777" w:rsidR="00987BC8" w:rsidRDefault="00987BC8" w:rsidP="004D77F3">
            <w:pPr>
              <w:pStyle w:val="TableText"/>
            </w:pPr>
            <w:r>
              <w:t>Extreme</w:t>
            </w:r>
          </w:p>
        </w:tc>
      </w:tr>
      <w:tr w:rsidR="00987BC8" w14:paraId="366154A7" w14:textId="77777777" w:rsidTr="004D77F3">
        <w:tc>
          <w:tcPr>
            <w:tcW w:w="709" w:type="dxa"/>
          </w:tcPr>
          <w:p w14:paraId="6ECE8884" w14:textId="77777777" w:rsidR="00987BC8" w:rsidRDefault="00987BC8" w:rsidP="004D77F3">
            <w:pPr>
              <w:pStyle w:val="TableText"/>
            </w:pPr>
            <w:r>
              <w:t>2</w:t>
            </w:r>
          </w:p>
        </w:tc>
        <w:tc>
          <w:tcPr>
            <w:tcW w:w="6379" w:type="dxa"/>
          </w:tcPr>
          <w:p w14:paraId="04582F8F" w14:textId="77777777" w:rsidR="00987BC8" w:rsidRDefault="00987BC8" w:rsidP="004D77F3">
            <w:pPr>
              <w:pStyle w:val="TableText"/>
            </w:pPr>
            <w:r>
              <w:t xml:space="preserve">A single partial annual risk is </w:t>
            </w:r>
            <w:proofErr w:type="gramStart"/>
            <w:r>
              <w:t>high</w:t>
            </w:r>
            <w:proofErr w:type="gramEnd"/>
            <w:r>
              <w:t xml:space="preserve"> and the remaining partial annual risks are not unanimously moderate, or</w:t>
            </w:r>
          </w:p>
          <w:p w14:paraId="46254150" w14:textId="77777777" w:rsidR="00987BC8" w:rsidRDefault="00987BC8" w:rsidP="004D77F3">
            <w:pPr>
              <w:pStyle w:val="TableText"/>
            </w:pPr>
            <w:r>
              <w:t>all partial annual risks are moderate.</w:t>
            </w:r>
          </w:p>
        </w:tc>
        <w:tc>
          <w:tcPr>
            <w:tcW w:w="1972" w:type="dxa"/>
          </w:tcPr>
          <w:p w14:paraId="1E477507" w14:textId="77777777" w:rsidR="00987BC8" w:rsidRDefault="00987BC8" w:rsidP="004D77F3">
            <w:pPr>
              <w:pStyle w:val="TableText"/>
            </w:pPr>
            <w:r>
              <w:t>High</w:t>
            </w:r>
          </w:p>
        </w:tc>
      </w:tr>
      <w:tr w:rsidR="00987BC8" w14:paraId="30334C1F" w14:textId="77777777" w:rsidTr="004D77F3">
        <w:tc>
          <w:tcPr>
            <w:tcW w:w="709" w:type="dxa"/>
          </w:tcPr>
          <w:p w14:paraId="4EF94C9B" w14:textId="77777777" w:rsidR="00987BC8" w:rsidRDefault="00987BC8" w:rsidP="004D77F3">
            <w:pPr>
              <w:pStyle w:val="TableText"/>
            </w:pPr>
            <w:r>
              <w:t>3</w:t>
            </w:r>
          </w:p>
        </w:tc>
        <w:tc>
          <w:tcPr>
            <w:tcW w:w="6379" w:type="dxa"/>
          </w:tcPr>
          <w:p w14:paraId="4CFCAA27" w14:textId="77777777" w:rsidR="00987BC8" w:rsidRDefault="00987BC8" w:rsidP="004D77F3">
            <w:pPr>
              <w:pStyle w:val="TableText"/>
            </w:pPr>
            <w:r>
              <w:t>One or more partial annual risks are moderate, or</w:t>
            </w:r>
          </w:p>
          <w:p w14:paraId="14187DD3" w14:textId="77777777" w:rsidR="00987BC8" w:rsidRDefault="00987BC8" w:rsidP="004D77F3">
            <w:pPr>
              <w:pStyle w:val="TableText"/>
            </w:pPr>
            <w:r>
              <w:t>all partial annual risks are low.</w:t>
            </w:r>
          </w:p>
        </w:tc>
        <w:tc>
          <w:tcPr>
            <w:tcW w:w="1972" w:type="dxa"/>
          </w:tcPr>
          <w:p w14:paraId="0A9FD176" w14:textId="77777777" w:rsidR="00987BC8" w:rsidRDefault="00987BC8" w:rsidP="004D77F3">
            <w:pPr>
              <w:pStyle w:val="TableText"/>
            </w:pPr>
            <w:r>
              <w:t>Moderate</w:t>
            </w:r>
          </w:p>
        </w:tc>
      </w:tr>
      <w:tr w:rsidR="00987BC8" w14:paraId="47C6AC5E" w14:textId="77777777" w:rsidTr="004D77F3">
        <w:tc>
          <w:tcPr>
            <w:tcW w:w="709" w:type="dxa"/>
          </w:tcPr>
          <w:p w14:paraId="3AFC1A34" w14:textId="77777777" w:rsidR="00987BC8" w:rsidRDefault="00987BC8" w:rsidP="004D77F3">
            <w:pPr>
              <w:pStyle w:val="TableText"/>
            </w:pPr>
            <w:r>
              <w:t>4</w:t>
            </w:r>
          </w:p>
        </w:tc>
        <w:tc>
          <w:tcPr>
            <w:tcW w:w="6379" w:type="dxa"/>
          </w:tcPr>
          <w:p w14:paraId="748607AB" w14:textId="77777777" w:rsidR="00987BC8" w:rsidRDefault="00987BC8" w:rsidP="004D77F3">
            <w:pPr>
              <w:pStyle w:val="TableText"/>
            </w:pPr>
            <w:r>
              <w:t>One or more partial annual risks are considered low, or</w:t>
            </w:r>
          </w:p>
          <w:p w14:paraId="54E10F99" w14:textId="77777777" w:rsidR="00987BC8" w:rsidRDefault="00987BC8" w:rsidP="004D77F3">
            <w:pPr>
              <w:pStyle w:val="TableText"/>
            </w:pPr>
            <w:r>
              <w:t>all partial annual risks are very low.</w:t>
            </w:r>
          </w:p>
        </w:tc>
        <w:tc>
          <w:tcPr>
            <w:tcW w:w="1972" w:type="dxa"/>
          </w:tcPr>
          <w:p w14:paraId="592050C0" w14:textId="77777777" w:rsidR="00987BC8" w:rsidRDefault="00987BC8" w:rsidP="004D77F3">
            <w:pPr>
              <w:pStyle w:val="TableText"/>
            </w:pPr>
            <w:r>
              <w:t>Low</w:t>
            </w:r>
          </w:p>
        </w:tc>
      </w:tr>
      <w:tr w:rsidR="00987BC8" w14:paraId="738B3D1B" w14:textId="77777777" w:rsidTr="004D77F3">
        <w:tc>
          <w:tcPr>
            <w:tcW w:w="709" w:type="dxa"/>
          </w:tcPr>
          <w:p w14:paraId="2BCF6B17" w14:textId="77777777" w:rsidR="00987BC8" w:rsidRDefault="00987BC8" w:rsidP="004D77F3">
            <w:pPr>
              <w:pStyle w:val="TableText"/>
            </w:pPr>
            <w:r>
              <w:t>5</w:t>
            </w:r>
          </w:p>
        </w:tc>
        <w:tc>
          <w:tcPr>
            <w:tcW w:w="6379" w:type="dxa"/>
          </w:tcPr>
          <w:p w14:paraId="4F4C1C22" w14:textId="77777777" w:rsidR="00987BC8" w:rsidRDefault="00987BC8" w:rsidP="004D77F3">
            <w:pPr>
              <w:pStyle w:val="TableText"/>
            </w:pPr>
            <w:r>
              <w:t>One or more partial annual risks are very low.</w:t>
            </w:r>
          </w:p>
        </w:tc>
        <w:tc>
          <w:tcPr>
            <w:tcW w:w="1972" w:type="dxa"/>
          </w:tcPr>
          <w:p w14:paraId="35E028D5" w14:textId="77777777" w:rsidR="00987BC8" w:rsidRDefault="00987BC8" w:rsidP="004D77F3">
            <w:pPr>
              <w:pStyle w:val="TableText"/>
            </w:pPr>
            <w:r>
              <w:t>Very Low</w:t>
            </w:r>
          </w:p>
        </w:tc>
      </w:tr>
      <w:tr w:rsidR="00987BC8" w14:paraId="61516B1F" w14:textId="77777777" w:rsidTr="004D77F3">
        <w:tc>
          <w:tcPr>
            <w:tcW w:w="709" w:type="dxa"/>
          </w:tcPr>
          <w:p w14:paraId="3FB42AD2" w14:textId="77777777" w:rsidR="00987BC8" w:rsidRDefault="00987BC8" w:rsidP="004D77F3">
            <w:pPr>
              <w:pStyle w:val="TableText"/>
            </w:pPr>
            <w:r>
              <w:t>6</w:t>
            </w:r>
          </w:p>
        </w:tc>
        <w:tc>
          <w:tcPr>
            <w:tcW w:w="6379" w:type="dxa"/>
          </w:tcPr>
          <w:p w14:paraId="7DDB976C" w14:textId="77777777" w:rsidR="00987BC8" w:rsidRDefault="00987BC8" w:rsidP="004D77F3">
            <w:pPr>
              <w:pStyle w:val="TableText"/>
            </w:pPr>
            <w:r>
              <w:t>All partial annual risks are negligible.</w:t>
            </w:r>
          </w:p>
        </w:tc>
        <w:tc>
          <w:tcPr>
            <w:tcW w:w="1972" w:type="dxa"/>
          </w:tcPr>
          <w:p w14:paraId="6C4D01F8" w14:textId="77777777" w:rsidR="00987BC8" w:rsidRDefault="00987BC8" w:rsidP="004D77F3">
            <w:pPr>
              <w:pStyle w:val="TableText"/>
            </w:pPr>
            <w:r>
              <w:t>Negligible</w:t>
            </w:r>
          </w:p>
        </w:tc>
      </w:tr>
    </w:tbl>
    <w:p w14:paraId="0B8770FC" w14:textId="77777777" w:rsidR="00987BC8" w:rsidRDefault="00987BC8" w:rsidP="00987BC8">
      <w:pPr>
        <w:pStyle w:val="Heading3"/>
        <w:numPr>
          <w:ilvl w:val="1"/>
          <w:numId w:val="8"/>
        </w:numPr>
        <w:spacing w:before="120"/>
      </w:pPr>
      <w:bookmarkStart w:id="62" w:name="_Toc230346697"/>
      <w:r>
        <w:t>Risk management</w:t>
      </w:r>
      <w:bookmarkEnd w:id="62"/>
    </w:p>
    <w:p w14:paraId="66063C86" w14:textId="77777777" w:rsidR="00987BC8" w:rsidRDefault="00987BC8" w:rsidP="00CA1E4B">
      <w:r>
        <w:t xml:space="preserve">Australia has traditionally maintained a very conservative attitude to biosecurity risk. Given this, an overall annual risk that is either </w:t>
      </w:r>
      <w:r w:rsidRPr="006A1CC2">
        <w:rPr>
          <w:rStyle w:val="Emphasis"/>
        </w:rPr>
        <w:t>very low</w:t>
      </w:r>
      <w:r>
        <w:t xml:space="preserve"> or </w:t>
      </w:r>
      <w:r w:rsidRPr="006A1CC2">
        <w:rPr>
          <w:rStyle w:val="Emphasis"/>
        </w:rPr>
        <w:t>negligible</w:t>
      </w:r>
      <w:r>
        <w:t>, is sufficiently conservative to achieve Australia’s appropriate level of protection (ALOP). This provides a benchmark for evaluating risk and determining whether biosecurity measures are required.</w:t>
      </w:r>
    </w:p>
    <w:p w14:paraId="184CDDBD" w14:textId="77777777" w:rsidR="00987BC8" w:rsidRPr="00890028" w:rsidRDefault="00987BC8" w:rsidP="00987BC8">
      <w:pPr>
        <w:pStyle w:val="Heading4"/>
        <w:numPr>
          <w:ilvl w:val="2"/>
          <w:numId w:val="8"/>
        </w:numPr>
      </w:pPr>
      <w:r w:rsidRPr="00890028">
        <w:t>Evaluating risk management options</w:t>
      </w:r>
    </w:p>
    <w:p w14:paraId="57E35534" w14:textId="77777777" w:rsidR="00987BC8" w:rsidRDefault="00987BC8" w:rsidP="00CA1E4B">
      <w:r>
        <w:t>The process for using a benchmark for evaluating risk is:</w:t>
      </w:r>
    </w:p>
    <w:p w14:paraId="474898E9" w14:textId="77777777" w:rsidR="00987BC8" w:rsidRDefault="00987BC8" w:rsidP="00987BC8">
      <w:pPr>
        <w:pStyle w:val="ListBullet"/>
        <w:ind w:left="360" w:hanging="360"/>
      </w:pPr>
      <w:r>
        <w:t>For each hazard, the level of risk associated with the unrestricted importation of live marine ornamental fish was estimated using the process described in this chapter.</w:t>
      </w:r>
    </w:p>
    <w:p w14:paraId="471F077F" w14:textId="77777777" w:rsidR="00987BC8" w:rsidRDefault="00987BC8" w:rsidP="00987BC8">
      <w:pPr>
        <w:pStyle w:val="ListBullet"/>
        <w:ind w:left="360" w:hanging="360"/>
      </w:pPr>
      <w:r>
        <w:t>The unrestricted risk was then evaluated to determine where it fell in relation to Australia’s ALOP.</w:t>
      </w:r>
    </w:p>
    <w:p w14:paraId="0C6F7FB6" w14:textId="77777777" w:rsidR="00987BC8" w:rsidRDefault="00987BC8" w:rsidP="00987BC8">
      <w:pPr>
        <w:pStyle w:val="ListBullet"/>
        <w:ind w:left="360" w:hanging="360"/>
      </w:pPr>
      <w:r>
        <w:t xml:space="preserve">If the unrestricted risk was </w:t>
      </w:r>
      <w:r w:rsidRPr="00043E59">
        <w:rPr>
          <w:rStyle w:val="Emphasis"/>
        </w:rPr>
        <w:t>negligible</w:t>
      </w:r>
      <w:r>
        <w:t xml:space="preserve"> or </w:t>
      </w:r>
      <w:r w:rsidRPr="00043E59">
        <w:rPr>
          <w:rStyle w:val="Emphasis"/>
        </w:rPr>
        <w:t>very low</w:t>
      </w:r>
      <w:r>
        <w:t>, then it was considered acceptable and further biosecurity measures were not required for that hazard.</w:t>
      </w:r>
    </w:p>
    <w:p w14:paraId="2C83242A" w14:textId="77777777" w:rsidR="00987BC8" w:rsidRDefault="00987BC8" w:rsidP="00987BC8">
      <w:pPr>
        <w:pStyle w:val="ListBullet"/>
        <w:ind w:left="360" w:hanging="360"/>
      </w:pPr>
      <w:r>
        <w:t xml:space="preserve">If the unrestricted risk was </w:t>
      </w:r>
      <w:r w:rsidRPr="00043E59">
        <w:rPr>
          <w:rStyle w:val="Emphasis"/>
        </w:rPr>
        <w:t>low</w:t>
      </w:r>
      <w:r>
        <w:t xml:space="preserve">, </w:t>
      </w:r>
      <w:r w:rsidRPr="00043E59">
        <w:rPr>
          <w:rStyle w:val="Emphasis"/>
        </w:rPr>
        <w:t>moderate</w:t>
      </w:r>
      <w:r>
        <w:t xml:space="preserve">, </w:t>
      </w:r>
      <w:r w:rsidRPr="00787B94">
        <w:rPr>
          <w:rStyle w:val="Emphasis"/>
        </w:rPr>
        <w:t>high</w:t>
      </w:r>
      <w:r>
        <w:t xml:space="preserve"> or </w:t>
      </w:r>
      <w:r w:rsidRPr="00787B94">
        <w:rPr>
          <w:rStyle w:val="Emphasis"/>
        </w:rPr>
        <w:t>extreme</w:t>
      </w:r>
      <w:r>
        <w:t xml:space="preserve">, then biosecurity measure(s) were identified (see </w:t>
      </w:r>
      <w:hyperlink w:anchor="_Options_for_biosecurity" w:history="1">
        <w:r>
          <w:rPr>
            <w:rStyle w:val="Hyperlink"/>
          </w:rPr>
          <w:t>Options for biosecurity management of imported live marine ornamental fish</w:t>
        </w:r>
      </w:hyperlink>
      <w:r>
        <w:t>) and the risk was recalculated (referred to as ‘restricted risk’) with the biosecurity measure(s) applied.</w:t>
      </w:r>
    </w:p>
    <w:p w14:paraId="3E0F17D4" w14:textId="77777777" w:rsidR="00987BC8" w:rsidRDefault="00987BC8" w:rsidP="00987BC8">
      <w:pPr>
        <w:pStyle w:val="ListBullet"/>
        <w:ind w:left="360" w:hanging="360"/>
      </w:pPr>
      <w:r>
        <w:t>Where the subsequently restricted risk was ‘very low’ or ‘negligible’, that biosecurity measure(s) was considered acceptable for that hazard.</w:t>
      </w:r>
    </w:p>
    <w:p w14:paraId="6411FF2C" w14:textId="77777777" w:rsidR="00987BC8" w:rsidRDefault="00987BC8" w:rsidP="00987BC8">
      <w:pPr>
        <w:pStyle w:val="ListBullet"/>
        <w:ind w:left="360" w:hanging="360"/>
        <w:sectPr w:rsidR="00987BC8" w:rsidSect="00987BC8">
          <w:pgSz w:w="11906" w:h="16838"/>
          <w:pgMar w:top="1418" w:right="1418" w:bottom="1418" w:left="1418" w:header="567" w:footer="283" w:gutter="0"/>
          <w:cols w:space="708"/>
          <w:docGrid w:linePitch="360"/>
        </w:sectPr>
      </w:pPr>
    </w:p>
    <w:p w14:paraId="21772F0D" w14:textId="77777777" w:rsidR="00987BC8" w:rsidRDefault="00987BC8" w:rsidP="00987BC8">
      <w:pPr>
        <w:pStyle w:val="Heading2"/>
        <w:numPr>
          <w:ilvl w:val="0"/>
          <w:numId w:val="8"/>
        </w:numPr>
      </w:pPr>
      <w:bookmarkStart w:id="63" w:name="_Options_for_biosecurity"/>
      <w:bookmarkStart w:id="64" w:name="_Toc230346698"/>
      <w:bookmarkEnd w:id="63"/>
      <w:r>
        <w:t>B</w:t>
      </w:r>
      <w:r w:rsidRPr="00101E30">
        <w:t>iosecurity management</w:t>
      </w:r>
      <w:r>
        <w:t xml:space="preserve"> options</w:t>
      </w:r>
      <w:bookmarkEnd w:id="64"/>
    </w:p>
    <w:p w14:paraId="7454C70F" w14:textId="77777777" w:rsidR="00987BC8" w:rsidRDefault="00987BC8" w:rsidP="005E0F24">
      <w:r>
        <w:t>Biosecurity measures considered in this risk review are aimed at reducing the likelihood that the importation of live marine ornamental fish from any country would lead to the entry, establishment or spread of diseases or pests (hazards) which may cause harm to animal, human or plant health, economic harm or harm to the environment. There are 2 means by which this may be achieved:</w:t>
      </w:r>
    </w:p>
    <w:p w14:paraId="73657345" w14:textId="77777777" w:rsidR="00987BC8" w:rsidRDefault="00987BC8" w:rsidP="00987BC8">
      <w:pPr>
        <w:pStyle w:val="ListNumber"/>
        <w:numPr>
          <w:ilvl w:val="0"/>
          <w:numId w:val="37"/>
        </w:numPr>
      </w:pPr>
      <w:r>
        <w:t>Reducing the likelihood of hazards entering Australia in imported live marine ornamental fish.</w:t>
      </w:r>
    </w:p>
    <w:p w14:paraId="160422C4" w14:textId="77777777" w:rsidR="00987BC8" w:rsidRDefault="00987BC8" w:rsidP="00987BC8">
      <w:pPr>
        <w:pStyle w:val="ListNumber"/>
        <w:ind w:left="454" w:hanging="454"/>
      </w:pPr>
      <w:r>
        <w:t>Reducing the likelihood that susceptible host animals in Australia would be exposed to the hazards in imported live marine ornamental fish or associated waste.</w:t>
      </w:r>
    </w:p>
    <w:p w14:paraId="37B6870E" w14:textId="77777777" w:rsidR="00987BC8" w:rsidRDefault="00987BC8" w:rsidP="005E0F24">
      <w:r>
        <w:t xml:space="preserve">The biosecurity measures that could be applied to imported live ornamental fish to achieve Australia’s appropriate level of protection (ALOP) were evaluated in </w:t>
      </w:r>
      <w:r w:rsidRPr="00DF6213">
        <w:rPr>
          <w:i/>
          <w:iCs/>
        </w:rPr>
        <w:t>the Import risk analysis on live ornamental fish</w:t>
      </w:r>
      <w:r>
        <w:t xml:space="preserve"> released in 1999 (</w:t>
      </w:r>
      <w:r w:rsidRPr="00DF6213">
        <w:rPr>
          <w:i/>
          <w:iCs/>
        </w:rPr>
        <w:t>Ornamental fish IRA</w:t>
      </w:r>
      <w:r>
        <w:t xml:space="preserve">) </w:t>
      </w:r>
      <w:r>
        <w:rPr>
          <w:noProof/>
        </w:rPr>
        <w:t>(AQIS 1999)</w:t>
      </w:r>
      <w:r>
        <w:t xml:space="preserve"> and partially considered in </w:t>
      </w:r>
      <w:r w:rsidRPr="00DF6213">
        <w:rPr>
          <w:i/>
          <w:iCs/>
        </w:rPr>
        <w:t xml:space="preserve">the </w:t>
      </w:r>
      <w:r w:rsidRPr="00C62D9F">
        <w:rPr>
          <w:rStyle w:val="Emphasis"/>
        </w:rPr>
        <w:t>Importation of freshwater ornamental fish: review of biosecurity risks associated with gourami iridovirus and related viruses—final import risk analysis report</w:t>
      </w:r>
      <w:r>
        <w:t xml:space="preserve"> (</w:t>
      </w:r>
      <w:r w:rsidRPr="00C62D9F">
        <w:rPr>
          <w:rStyle w:val="Emphasis"/>
        </w:rPr>
        <w:t>Gourami iridovirus review</w:t>
      </w:r>
      <w:r>
        <w:t xml:space="preserve">) </w:t>
      </w:r>
      <w:r>
        <w:rPr>
          <w:noProof/>
        </w:rPr>
        <w:t>(Department of Agriculture 2014)</w:t>
      </w:r>
      <w:r>
        <w:t>. Whether those measures manage the risk associated with hazards in imported marine ornamental fish to achieve Australia’s ALOP is reviewed here. Consideration of new biosecurity measures that could be applied in addition to Australia’s current biosecurity measures for live marine ornamental fish are also provided in this chapter.</w:t>
      </w:r>
    </w:p>
    <w:p w14:paraId="7067F35C" w14:textId="77777777" w:rsidR="00987BC8" w:rsidRDefault="00987BC8" w:rsidP="005E0F24">
      <w:r>
        <w:t>The biosecurity measures considered were selected from a range of pre-export and on-arrival measures considered practicable and form the basis of the biosecurity measures that are recommended to apply to the importation of live marine ornamental fish. Alternative biosecurity measures that are demonstrated, to the satisfaction of Australian government authorities, to provide equivalent biosecurity management would also be considered.</w:t>
      </w:r>
    </w:p>
    <w:p w14:paraId="5EEFF101" w14:textId="77777777" w:rsidR="00987BC8" w:rsidRDefault="00987BC8" w:rsidP="005E0F24">
      <w:r>
        <w:t xml:space="preserve">The </w:t>
      </w:r>
      <w:r w:rsidRPr="00B73798">
        <w:rPr>
          <w:rStyle w:val="Emphasis"/>
        </w:rPr>
        <w:t>Ornamental fish IRA</w:t>
      </w:r>
      <w:r>
        <w:t xml:space="preserve"> concluded that several biosecurity measures would reduce the overall risk associated with the import of live marine ornamental fish to a level that achieves Australia’s ALOP (see </w:t>
      </w:r>
      <w:hyperlink w:anchor="_Existing_policy" w:history="1">
        <w:r w:rsidRPr="00C23EEF">
          <w:rPr>
            <w:rStyle w:val="Hyperlink"/>
          </w:rPr>
          <w:t>Existing policy</w:t>
        </w:r>
      </w:hyperlink>
      <w:r>
        <w:t>). Those biosecurity measures are considered to still reduce risk to within Australia’s ALOP, and they are considered further for each hazard during this risk review. Where it is determined that the current biosecurity measures on their own do not reduce the risk of a hazard to a level that achieves Australia’s ALOP, the application of additional biosecurity measures, either in combination or singly, is considered</w:t>
      </w:r>
    </w:p>
    <w:p w14:paraId="35FD9273" w14:textId="77777777" w:rsidR="00987BC8" w:rsidRDefault="00987BC8" w:rsidP="00987BC8">
      <w:pPr>
        <w:pStyle w:val="Heading3"/>
        <w:numPr>
          <w:ilvl w:val="1"/>
          <w:numId w:val="8"/>
        </w:numPr>
      </w:pPr>
      <w:bookmarkStart w:id="65" w:name="_Toc230346699"/>
      <w:r>
        <w:t>Certification</w:t>
      </w:r>
      <w:bookmarkEnd w:id="65"/>
    </w:p>
    <w:p w14:paraId="5BE80C82" w14:textId="77777777" w:rsidR="00987BC8" w:rsidRDefault="00987BC8" w:rsidP="00D6175F">
      <w:r>
        <w:t>Consignments of live ornamental fish imported into Australia must be accompanied by an official health certificate issued by the competent authority of the approved exporting country that details how the animals meet the import conditions. Certification is used to provide assurances when on-arrival measures cannot readily confirm that a particular pre-export measure has been implemented. Certification may also be used as an alternative measure or to complement other measures.</w:t>
      </w:r>
    </w:p>
    <w:p w14:paraId="7034C30C" w14:textId="77777777" w:rsidR="00987BC8" w:rsidRDefault="00987BC8" w:rsidP="00D6175F">
      <w:r>
        <w:t>To ensure its accuracy and validity, certifying authorities need to be approved by the department for the purposes of exporting live ornamental fish. Competent authority assessments determine whether the countries have systems in place to support the issuance of accurate, valid certification, and formally evaluate if a country’s regulatory oversight and assurance systems can meet Australia’s biosecurity requirements.</w:t>
      </w:r>
    </w:p>
    <w:p w14:paraId="332B8BCF" w14:textId="4C665616" w:rsidR="00987BC8" w:rsidRDefault="00987BC8" w:rsidP="00987BC8">
      <w:pPr>
        <w:pStyle w:val="Heading3"/>
        <w:numPr>
          <w:ilvl w:val="1"/>
          <w:numId w:val="8"/>
        </w:numPr>
      </w:pPr>
      <w:bookmarkStart w:id="66" w:name="_Toc230346700"/>
      <w:r>
        <w:t>Restrictions of fish genera permitted</w:t>
      </w:r>
      <w:bookmarkEnd w:id="66"/>
    </w:p>
    <w:p w14:paraId="289F6622" w14:textId="77777777" w:rsidR="00987BC8" w:rsidRDefault="00987BC8" w:rsidP="00117052">
      <w:r>
        <w:t>To prevent or reduce the likelihood of diseases or pests that would reasonably be expected to be carried by specific species of ornamental fish, only genera assessed by the department would be permitted import.</w:t>
      </w:r>
    </w:p>
    <w:p w14:paraId="061DE957" w14:textId="0D016B1A" w:rsidR="00987BC8" w:rsidRPr="009D2ABE" w:rsidRDefault="00987BC8" w:rsidP="00117052">
      <w:r w:rsidRPr="009D2ABE">
        <w:t>In ornamental fish risk assessments carried out by the department, the biosecurity risk is assessed at the genus level (including all genera within some families), not the species level. This is for several reasons:</w:t>
      </w:r>
    </w:p>
    <w:p w14:paraId="448D70EB" w14:textId="77777777" w:rsidR="00987BC8" w:rsidRPr="009D2ABE" w:rsidRDefault="00987BC8" w:rsidP="00987BC8">
      <w:pPr>
        <w:pStyle w:val="ListBullet"/>
        <w:ind w:left="360" w:hanging="360"/>
      </w:pPr>
      <w:r w:rsidRPr="009D2ABE">
        <w:t xml:space="preserve">It is generally accepted, unless noted by exception, that closely related host species have similar levels of resistance and susceptibility to </w:t>
      </w:r>
      <w:proofErr w:type="gramStart"/>
      <w:r w:rsidRPr="009D2ABE">
        <w:t>particular diseases</w:t>
      </w:r>
      <w:proofErr w:type="gramEnd"/>
      <w:r w:rsidRPr="009D2ABE">
        <w:t xml:space="preserve"> or pests, notably viruses, and therefore can be considered to have similar biosecurity risks </w:t>
      </w:r>
      <w:r w:rsidRPr="009D2ABE">
        <w:rPr>
          <w:noProof/>
        </w:rPr>
        <w:t>(Longdon et al. 2011)</w:t>
      </w:r>
      <w:r w:rsidRPr="009D2ABE">
        <w:t>.</w:t>
      </w:r>
    </w:p>
    <w:p w14:paraId="0131B7B3" w14:textId="77777777" w:rsidR="00987BC8" w:rsidRPr="009D2ABE" w:rsidRDefault="00987BC8" w:rsidP="00987BC8">
      <w:pPr>
        <w:pStyle w:val="ListBullet"/>
        <w:ind w:left="360" w:hanging="360"/>
      </w:pPr>
      <w:r w:rsidRPr="009D2ABE">
        <w:t xml:space="preserve">The identification of ornamental fish at the species level is subject to change as new methods of classification such as genomic identification, and species splitting based on the phylogenetic species concept (PSC) occur. In the PSC, subspecies do not exist, and subspecies are elevated to species level </w:t>
      </w:r>
      <w:r w:rsidRPr="009D2ABE">
        <w:rPr>
          <w:noProof/>
        </w:rPr>
        <w:t>(Vavalidis et al. 2019)</w:t>
      </w:r>
      <w:r w:rsidRPr="009D2ABE">
        <w:t>. However, genus changes are rarer.</w:t>
      </w:r>
    </w:p>
    <w:p w14:paraId="6B60F6B6" w14:textId="77777777" w:rsidR="00987BC8" w:rsidRDefault="00987BC8" w:rsidP="00D6175F">
      <w:r>
        <w:t xml:space="preserve">Not all genera of marine ornamental fish are susceptible to the same diseases or pests. Some disease agents infect a wide range of species. For example, </w:t>
      </w:r>
      <w:r w:rsidRPr="00C62D9F">
        <w:rPr>
          <w:rStyle w:val="Emphasis"/>
        </w:rPr>
        <w:t>Enteromyxum</w:t>
      </w:r>
      <w:r>
        <w:rPr>
          <w:rStyle w:val="Emphasis"/>
        </w:rPr>
        <w:t> </w:t>
      </w:r>
      <w:r w:rsidRPr="00C62D9F">
        <w:rPr>
          <w:rStyle w:val="Emphasis"/>
        </w:rPr>
        <w:t xml:space="preserve">leei </w:t>
      </w:r>
      <w:r>
        <w:t xml:space="preserve">affects many species of freshwater and marine fish </w:t>
      </w:r>
      <w:r>
        <w:rPr>
          <w:noProof/>
        </w:rPr>
        <w:t>(Padrós et al. 2001; Sitjà-Bobadilla &amp; Palenzuela 2012)</w:t>
      </w:r>
      <w:r>
        <w:t xml:space="preserve">. Other diseases and pests have restricted host ranges, for example, similar damselfish ranavirus (SRDV) only affects </w:t>
      </w:r>
      <w:r w:rsidRPr="00C62D9F">
        <w:rPr>
          <w:rStyle w:val="Emphasis"/>
        </w:rPr>
        <w:t>Pomacentrus similis</w:t>
      </w:r>
      <w:r>
        <w:t xml:space="preserve"> (similar damselfish) </w:t>
      </w:r>
      <w:r>
        <w:rPr>
          <w:noProof/>
        </w:rPr>
        <w:t>(Sivasankar et al. 2017b)</w:t>
      </w:r>
      <w:r>
        <w:t>.</w:t>
      </w:r>
    </w:p>
    <w:p w14:paraId="01E5962A" w14:textId="332120F3" w:rsidR="00987BC8" w:rsidRDefault="00987BC8" w:rsidP="00D6175F">
      <w:r>
        <w:t xml:space="preserve">Applying hazard-specific biosecurity measures, restricting import or removing susceptible species from the </w:t>
      </w:r>
      <w:hyperlink r:id="rId44" w:history="1">
        <w:r w:rsidRPr="000A4288">
          <w:rPr>
            <w:rStyle w:val="Hyperlink"/>
          </w:rPr>
          <w:t xml:space="preserve">List of permitted live marine ornamental fish </w:t>
        </w:r>
      </w:hyperlink>
      <w:r>
        <w:t>(</w:t>
      </w:r>
      <w:r w:rsidRPr="0023436B">
        <w:rPr>
          <w:rStyle w:val="Emphasis"/>
        </w:rPr>
        <w:t>Permitted marine species list</w:t>
      </w:r>
      <w:r>
        <w:t xml:space="preserve">) would reduce the likelihood of entry for those hazards where the host range is known. Biosecurity measures related to specific hazards would apply to all species within a genus where one or more species of that genus has either complete or incomplete evidence of susceptibility to a hazard. Susceptibility of species was determined in accordance with the process developed by the World Organisation of Animal Health (WOAH) specified in Chapter 1.5. ‘Criteria for listing species as susceptible to infection with a specific pathogen’ of the WOAH </w:t>
      </w:r>
      <w:r w:rsidRPr="0084080A">
        <w:rPr>
          <w:rStyle w:val="Emphasis"/>
        </w:rPr>
        <w:t xml:space="preserve">Aquatic </w:t>
      </w:r>
      <w:r>
        <w:rPr>
          <w:rStyle w:val="Emphasis"/>
        </w:rPr>
        <w:t>A</w:t>
      </w:r>
      <w:r w:rsidRPr="0084080A">
        <w:rPr>
          <w:rStyle w:val="Emphasis"/>
        </w:rPr>
        <w:t xml:space="preserve">nimal </w:t>
      </w:r>
      <w:r>
        <w:rPr>
          <w:rStyle w:val="Emphasis"/>
        </w:rPr>
        <w:t>H</w:t>
      </w:r>
      <w:r w:rsidRPr="0084080A">
        <w:rPr>
          <w:rStyle w:val="Emphasis"/>
        </w:rPr>
        <w:t xml:space="preserve">ealth </w:t>
      </w:r>
      <w:r>
        <w:rPr>
          <w:rStyle w:val="Emphasis"/>
        </w:rPr>
        <w:t>C</w:t>
      </w:r>
      <w:r w:rsidRPr="0084080A">
        <w:rPr>
          <w:rStyle w:val="Emphasis"/>
        </w:rPr>
        <w:t xml:space="preserve">ode </w:t>
      </w:r>
      <w:r w:rsidRPr="00230782">
        <w:rPr>
          <w:rStyle w:val="Emphasis"/>
        </w:rPr>
        <w:t>(</w:t>
      </w:r>
      <w:r w:rsidRPr="001334D4">
        <w:t>Aquatic Code</w:t>
      </w:r>
      <w:r w:rsidRPr="00230782">
        <w:rPr>
          <w:rStyle w:val="Emphasis"/>
        </w:rPr>
        <w:t>)</w:t>
      </w:r>
      <w:r>
        <w:t xml:space="preserve"> </w:t>
      </w:r>
      <w:r>
        <w:rPr>
          <w:noProof/>
        </w:rPr>
        <w:t>(WOAH 2024a)</w:t>
      </w:r>
      <w:r>
        <w:t>.</w:t>
      </w:r>
    </w:p>
    <w:p w14:paraId="5FBE7371" w14:textId="77777777" w:rsidR="00987BC8" w:rsidRDefault="00987BC8" w:rsidP="00D6175F">
      <w:r>
        <w:t xml:space="preserve">Neither the </w:t>
      </w:r>
      <w:r w:rsidRPr="00E37ED4">
        <w:rPr>
          <w:i/>
        </w:rPr>
        <w:t>Ornamental fish</w:t>
      </w:r>
      <w:r>
        <w:t xml:space="preserve"> IRA nor the </w:t>
      </w:r>
      <w:r w:rsidRPr="00FF5EA9">
        <w:rPr>
          <w:rStyle w:val="Emphasis"/>
        </w:rPr>
        <w:t>Gourami iridovirus review</w:t>
      </w:r>
      <w:r>
        <w:t xml:space="preserve"> recommended removal of species from the </w:t>
      </w:r>
      <w:r w:rsidRPr="00FF5EA9">
        <w:rPr>
          <w:rStyle w:val="Emphasis"/>
        </w:rPr>
        <w:t>Permitted marine species list</w:t>
      </w:r>
      <w:r>
        <w:t xml:space="preserve"> because appropriate biosecurity measures were considered available to manage the biosecurity risk of the identified hazards.</w:t>
      </w:r>
    </w:p>
    <w:p w14:paraId="285F9A02" w14:textId="77777777" w:rsidR="00987BC8" w:rsidRDefault="00987BC8" w:rsidP="00987BC8">
      <w:pPr>
        <w:pStyle w:val="Heading3"/>
        <w:numPr>
          <w:ilvl w:val="1"/>
          <w:numId w:val="8"/>
        </w:numPr>
      </w:pPr>
      <w:bookmarkStart w:id="67" w:name="_Toc230346701"/>
      <w:r>
        <w:t>Inspection</w:t>
      </w:r>
      <w:bookmarkEnd w:id="67"/>
    </w:p>
    <w:p w14:paraId="76A4150A" w14:textId="77777777" w:rsidR="00987BC8" w:rsidRDefault="00987BC8" w:rsidP="00D6175F">
      <w:r>
        <w:t xml:space="preserve">Inspection will not detect all animals infected with hazards, but it will provide for the removal of animals with gross clinical signs such as lesions, or visible ectoparasites, which are often associated with higher titres of disease agents. Some diseases or pests would be expected to be consistently associated with gross clinical signs of disease, such as SRDV-infected </w:t>
      </w:r>
      <w:r w:rsidRPr="00366961">
        <w:rPr>
          <w:rStyle w:val="Emphasis"/>
        </w:rPr>
        <w:t>P. similis</w:t>
      </w:r>
      <w:r>
        <w:t xml:space="preserve"> </w:t>
      </w:r>
      <w:r>
        <w:rPr>
          <w:noProof/>
        </w:rPr>
        <w:t>(Riji John, Sivasankar &amp; George 2023; Sivasankar et al. 2017b)</w:t>
      </w:r>
      <w:r>
        <w:t xml:space="preserve">. Others such as </w:t>
      </w:r>
      <w:r w:rsidRPr="00366961">
        <w:rPr>
          <w:rStyle w:val="Emphasis"/>
        </w:rPr>
        <w:t>Megalocytivirus pagrus1</w:t>
      </w:r>
      <w:r>
        <w:t xml:space="preserve"> may be associated with clinical signs or subclinical infection </w:t>
      </w:r>
      <w:r>
        <w:rPr>
          <w:noProof/>
        </w:rPr>
        <w:t>(Go &amp; Whittington 2006; WOAH 2023)</w:t>
      </w:r>
      <w:r>
        <w:t xml:space="preserve">, and some, such as </w:t>
      </w:r>
      <w:r w:rsidRPr="00366961">
        <w:rPr>
          <w:rStyle w:val="Emphasis"/>
        </w:rPr>
        <w:t>E. leei</w:t>
      </w:r>
      <w:r>
        <w:t xml:space="preserve"> may not cause any clinical signs of disease unless the animals are heavily infected </w:t>
      </w:r>
      <w:r>
        <w:rPr>
          <w:noProof/>
        </w:rPr>
        <w:t>(Athanassopoulou, Prapas &amp; Rodger 1999; Diamant 1992, 1997; Padrós et al. 2001; Rigos et al. 1999; Tun et al. 2000; Yasuda et al. 2002)</w:t>
      </w:r>
      <w:r>
        <w:t>.</w:t>
      </w:r>
    </w:p>
    <w:p w14:paraId="0FC82A6E" w14:textId="77777777" w:rsidR="00987BC8" w:rsidRDefault="00987BC8" w:rsidP="00D6175F">
      <w:r>
        <w:t>Pre-export inspection would be conducted and certified by officials in the exporting country and would include inspection to confirm the taxonomy of the fish being exported and that they do not exhibit clinical signs of infection with disease agents.</w:t>
      </w:r>
    </w:p>
    <w:p w14:paraId="0D1072F0" w14:textId="77777777" w:rsidR="00987BC8" w:rsidRDefault="00987BC8" w:rsidP="00D6175F">
      <w:r>
        <w:t>On-arrival inspection can serve to confirm the taxonomy of the imported fish and whether any clinical signs of disease are present. Identification of the fish to the permitted taxonomic level determines which biosecurity measures are required to be applied to achieve Australia’s ALOP (that is, disease or pest specific conditions).</w:t>
      </w:r>
    </w:p>
    <w:p w14:paraId="4B1624C6" w14:textId="04EC477D" w:rsidR="00987BC8" w:rsidRDefault="00987BC8" w:rsidP="00D6175F">
      <w:r>
        <w:t>Inspection on its own is likely not sufficient to manage the biosecurity risks of hazards which can be present in imported marine ornamental fish. Therefore, other biosecurity measures are likely to also be necessary to ensure Australia’s ALOP is achieved.</w:t>
      </w:r>
    </w:p>
    <w:p w14:paraId="2B8D93A0" w14:textId="77777777" w:rsidR="00987BC8" w:rsidRDefault="00987BC8" w:rsidP="00D6175F">
      <w:r>
        <w:t>Current biosecurity measures require that marine ornamental fish are inspected pre-export by the competent authority. In Australia, they are inspected on-arrival and at the end of the quarantine period by departmental biosecurity officers. On-arrival inspections include assessment of health certification and import documents against the import permit conditions and visual inspection of all marine ornamental fish in the consignment to verify they are permitted species and that they are free of visible signs of pests and diseases. Inspections at the end of the quarantine period ensure all marine ornamental fish are free from clinical signs of pests and disease before they are released from biosecurity control.</w:t>
      </w:r>
    </w:p>
    <w:p w14:paraId="716536D7" w14:textId="77777777" w:rsidR="00987BC8" w:rsidRDefault="00987BC8" w:rsidP="00987BC8">
      <w:pPr>
        <w:pStyle w:val="Heading3"/>
        <w:numPr>
          <w:ilvl w:val="1"/>
          <w:numId w:val="8"/>
        </w:numPr>
      </w:pPr>
      <w:bookmarkStart w:id="68" w:name="_Toc230346702"/>
      <w:r>
        <w:t>Quarantine</w:t>
      </w:r>
      <w:bookmarkEnd w:id="68"/>
    </w:p>
    <w:p w14:paraId="52F5CE84" w14:textId="77777777" w:rsidR="00987BC8" w:rsidRDefault="00987BC8" w:rsidP="00987BC8">
      <w:pPr>
        <w:pStyle w:val="Heading4"/>
        <w:numPr>
          <w:ilvl w:val="2"/>
          <w:numId w:val="8"/>
        </w:numPr>
      </w:pPr>
      <w:r>
        <w:t>Pre-export quarantine</w:t>
      </w:r>
    </w:p>
    <w:p w14:paraId="3B0073E6" w14:textId="77777777" w:rsidR="00987BC8" w:rsidRDefault="00987BC8" w:rsidP="00D6175F">
      <w:r>
        <w:t>Restricting imports to live marine ornamental fish that have undergone a pre-export quarantine period may reduce the likelihood of entry of some hazards. Holding marine ornamental fish bound for export to Australia in pre-export quarantine would restrict contact with other fish (and associated water and equipment) in the premises that may be infected with disease agents. Pre-export quarantine will also enable the live marine ornamental fish to be monitored for a specified time to ensure they are free of visible signs of infection with hazards prior to export.</w:t>
      </w:r>
    </w:p>
    <w:p w14:paraId="1B6AFF25" w14:textId="77777777" w:rsidR="00987BC8" w:rsidRDefault="00987BC8" w:rsidP="00D6175F">
      <w:r>
        <w:t>Increasing or decreasing quarantine periods may be considered pending the outcomes of risk assessment and based on the hazard specific technical information. However, specific information on incubation periods or carrier status of some hazards in marine ornamental fish is limited. Even with pre-export quarantine applied, subclinically infected marine ornamental fish or marine ornamental fish with low level parasite infestations may go undetected and could still be imported to Australia. This option on its own may not reduce the entry likelihood of some hazards but may be recommended in combination with other biosecurity measures for marine ornamental fish.</w:t>
      </w:r>
    </w:p>
    <w:p w14:paraId="72CAF7F1" w14:textId="0C4D6774" w:rsidR="00987BC8" w:rsidRDefault="00987BC8" w:rsidP="00D6175F">
      <w:r>
        <w:t>Current biosecurity measures for imported live marine ornamental fish do not include a pre-export quarantine period, but fish must have been inspected for clinical signs of disease within 7 days of export to Australia.</w:t>
      </w:r>
    </w:p>
    <w:p w14:paraId="6F96E005" w14:textId="77777777" w:rsidR="00987BC8" w:rsidRDefault="00987BC8" w:rsidP="00987BC8">
      <w:pPr>
        <w:pStyle w:val="Heading4"/>
        <w:numPr>
          <w:ilvl w:val="2"/>
          <w:numId w:val="8"/>
        </w:numPr>
      </w:pPr>
      <w:r>
        <w:t>On-arrival quarantine</w:t>
      </w:r>
    </w:p>
    <w:p w14:paraId="0A1D093E" w14:textId="77777777" w:rsidR="00987BC8" w:rsidRDefault="00987BC8" w:rsidP="00D6175F">
      <w:r>
        <w:t xml:space="preserve">On-arrival quarantine in Australia allows for detection of diseased marine ornamental fish through the development of clinical signs due to the presence of disease agents upon export. Several hazards may be present in a carrier state in the imported marine ornamental fish and, therefore, may not be detected during pre-export quarantine and/or inspection in the exporting country. The stress of transport can increase cortisol and depress certain elements of the immune system, making fish more vulnerable to infection and disease (Yada &amp; Tort 2016) and therefore inducing clinical expression of covertly present hazards. Diseases agents such as </w:t>
      </w:r>
      <w:r w:rsidRPr="003B7015">
        <w:rPr>
          <w:rStyle w:val="Emphasis"/>
        </w:rPr>
        <w:t>M.</w:t>
      </w:r>
      <w:r>
        <w:rPr>
          <w:rStyle w:val="Emphasis"/>
        </w:rPr>
        <w:t> </w:t>
      </w:r>
      <w:r w:rsidRPr="003B7015">
        <w:rPr>
          <w:rStyle w:val="Emphasis"/>
        </w:rPr>
        <w:t>pagrus1</w:t>
      </w:r>
      <w:r>
        <w:t xml:space="preserve"> are known to be present in a carrier state </w:t>
      </w:r>
      <w:r>
        <w:rPr>
          <w:noProof/>
        </w:rPr>
        <w:t>(Sitjà-Bobadilla &amp; Palenzuela 2012)</w:t>
      </w:r>
      <w:r>
        <w:t xml:space="preserve"> and use of this biosecurity measure may reduce the likelihood of entry of some hazards.</w:t>
      </w:r>
    </w:p>
    <w:p w14:paraId="16F858E2" w14:textId="16CAD309" w:rsidR="00987BC8" w:rsidRDefault="00987BC8" w:rsidP="00D6175F">
      <w:r>
        <w:t>The length of the quarantine period depends on the hazards of concern. It should be of sufficient duration to allow the expression of clinical signs of disease, indicating the presence of a particular hazard during biosecurity control. However, carrier fish that are transported and held under good conditions may carry hazards without showing obvious clinical signs and are likely to be released from biosecurity control, irrespective of the length of the quarantine period. Increasing the quarantine period may not measurably reduce biosecurity risk for hazards which can be harboured for long periods without showing clinical signs of disease, as a biologically relevant quarantine period may not be practical.</w:t>
      </w:r>
    </w:p>
    <w:p w14:paraId="507682E8" w14:textId="77777777" w:rsidR="00987BC8" w:rsidRDefault="00987BC8" w:rsidP="00D6175F">
      <w:r>
        <w:t>Increasing or decreasing quarantine periods may be considered pending the outcomes of risk assessment and based on the hazard specific technical information. However, specific information on incubation periods or carrier status of some hazards is limited. Quarantine detention would need to occur in facilities that the department has approved and is confident in their ability to manage the biosecurity risks, including waste disposal.</w:t>
      </w:r>
    </w:p>
    <w:p w14:paraId="6D88EFF2" w14:textId="77777777" w:rsidR="00987BC8" w:rsidRDefault="00987BC8" w:rsidP="00D6175F">
      <w:r>
        <w:t>Use of this biosecurity measure (on-arrival quarantine) on its own is likely not sufficient to reduce entry likelihood in hazards which can be present without clinical signs. Therefore, other biosecurity measures are likely to be recommended for use in combination with post-arrival quarantine, to ensure Australia’s ALOP is achieved.</w:t>
      </w:r>
    </w:p>
    <w:p w14:paraId="396A05CF" w14:textId="77777777" w:rsidR="00987BC8" w:rsidRDefault="00987BC8" w:rsidP="00D6175F">
      <w:r>
        <w:t xml:space="preserve">In the </w:t>
      </w:r>
      <w:r w:rsidRPr="001426C3">
        <w:rPr>
          <w:rStyle w:val="Emphasis"/>
        </w:rPr>
        <w:t>Ornamental fish IRA</w:t>
      </w:r>
      <w:r>
        <w:t xml:space="preserve">, an on-arrival quarantine period was one of the risk management measures grouped under ‘baseline </w:t>
      </w:r>
      <w:proofErr w:type="gramStart"/>
      <w:r>
        <w:t>conditions’</w:t>
      </w:r>
      <w:proofErr w:type="gramEnd"/>
      <w:r>
        <w:t xml:space="preserve">. Current risk management measures for imported live marine ornamental fish include an on-arrival quarantine period of 7 days conducted at a </w:t>
      </w:r>
      <w:hyperlink r:id="rId45" w:anchor="class-7" w:history="1">
        <w:r w:rsidRPr="0009204C">
          <w:rPr>
            <w:rStyle w:val="Hyperlink"/>
          </w:rPr>
          <w:t>Class</w:t>
        </w:r>
        <w:r>
          <w:rPr>
            <w:rStyle w:val="Hyperlink"/>
          </w:rPr>
          <w:t> </w:t>
        </w:r>
        <w:r w:rsidRPr="0009204C">
          <w:rPr>
            <w:rStyle w:val="Hyperlink"/>
          </w:rPr>
          <w:t>7.1</w:t>
        </w:r>
        <w:r>
          <w:rPr>
            <w:rStyle w:val="Hyperlink"/>
          </w:rPr>
          <w:t> </w:t>
        </w:r>
        <w:r w:rsidRPr="0009204C">
          <w:rPr>
            <w:rStyle w:val="Hyperlink"/>
          </w:rPr>
          <w:t>–</w:t>
        </w:r>
        <w:r>
          <w:rPr>
            <w:rStyle w:val="Hyperlink"/>
          </w:rPr>
          <w:t> </w:t>
        </w:r>
        <w:r w:rsidRPr="0009204C">
          <w:rPr>
            <w:rStyle w:val="Hyperlink"/>
          </w:rPr>
          <w:t>Aquarium fish</w:t>
        </w:r>
      </w:hyperlink>
      <w:r>
        <w:t xml:space="preserve"> approved arrangement site.</w:t>
      </w:r>
    </w:p>
    <w:p w14:paraId="336DA972" w14:textId="77777777" w:rsidR="00987BC8" w:rsidRDefault="00987BC8" w:rsidP="00987BC8">
      <w:pPr>
        <w:pStyle w:val="Heading3"/>
        <w:numPr>
          <w:ilvl w:val="1"/>
          <w:numId w:val="8"/>
        </w:numPr>
      </w:pPr>
      <w:bookmarkStart w:id="69" w:name="_Toc230346703"/>
      <w:r>
        <w:t>Source population requirements</w:t>
      </w:r>
      <w:bookmarkEnd w:id="69"/>
    </w:p>
    <w:p w14:paraId="110A4CB0" w14:textId="77777777" w:rsidR="00987BC8" w:rsidRDefault="00987BC8" w:rsidP="00D6175F">
      <w:r>
        <w:t>Source population requirements will generally be certified to by the exporting country.</w:t>
      </w:r>
    </w:p>
    <w:p w14:paraId="532CC059" w14:textId="7E0EC487" w:rsidR="00987BC8" w:rsidRDefault="00987BC8" w:rsidP="00987BC8">
      <w:pPr>
        <w:pStyle w:val="Heading4"/>
        <w:numPr>
          <w:ilvl w:val="2"/>
          <w:numId w:val="8"/>
        </w:numPr>
      </w:pPr>
      <w:bookmarkStart w:id="70" w:name="_Restricting_populations_that"/>
      <w:bookmarkEnd w:id="70"/>
      <w:r>
        <w:t>Restricting populations that have been in contact with high-risk populations</w:t>
      </w:r>
    </w:p>
    <w:p w14:paraId="76DBE9F3" w14:textId="77777777" w:rsidR="00987BC8" w:rsidRDefault="00987BC8" w:rsidP="00D6175F">
      <w:r>
        <w:t xml:space="preserve">Restricting imports of marine ornamental fish that have been in contact with high-risk populations (such as such as farmed foodfish, or populations associated with significant disease outbreaks) may affect the likelihood of hazards being present in the imported fish. For example, the instances of natural infection of marine ornamental fish with typical </w:t>
      </w:r>
      <w:r w:rsidRPr="00E602CC">
        <w:rPr>
          <w:rStyle w:val="Emphasis"/>
        </w:rPr>
        <w:t>Aeromonas</w:t>
      </w:r>
      <w:r>
        <w:rPr>
          <w:rStyle w:val="Emphasis"/>
        </w:rPr>
        <w:t> </w:t>
      </w:r>
      <w:r w:rsidRPr="00E602CC">
        <w:rPr>
          <w:rStyle w:val="Emphasis"/>
        </w:rPr>
        <w:t>salmonicida</w:t>
      </w:r>
      <w:r>
        <w:t xml:space="preserve"> are considered exceptional, with natural transmission only reported to be caused by the high consumption of dead or dying infected salmonids when the wild-caught wrasse were used as cleaner fish </w:t>
      </w:r>
      <w:r>
        <w:rPr>
          <w:noProof/>
        </w:rPr>
        <w:t>(Treasurer &amp; Cox 1991; Treasurer &amp; Laidler 1994)</w:t>
      </w:r>
      <w:r>
        <w:t>.</w:t>
      </w:r>
    </w:p>
    <w:p w14:paraId="6DAB0463" w14:textId="77777777" w:rsidR="00987BC8" w:rsidRDefault="00987BC8" w:rsidP="00D6175F">
      <w:r>
        <w:t>Restricting imports to marine ornamental fish which have not been sourced from a population associated with significant infectious disease or pest outbreak in the past 6 months limits opportunities for disease agents to be present. Knowingly sourcing marine ornamental fish from populations associated with outbreaks of disease increases the likelihood of disease agents being present, especially in cases of a carrier status, where signs of disease may not be evident in all fish.</w:t>
      </w:r>
    </w:p>
    <w:p w14:paraId="54D44692" w14:textId="17965B18" w:rsidR="00987BC8" w:rsidRDefault="00987BC8" w:rsidP="00D6175F">
      <w:r>
        <w:t>Use of this biosecurity measure on its own is likely not sufficient to reduce entry likelihood in hazards which can be present without clinical signs. Therefore, other biosecurity measures are likely to be recommended for use in combination with post-arrival quarantine, to ensure Australia’s ALOP is achieved.</w:t>
      </w:r>
    </w:p>
    <w:p w14:paraId="6EA42B93" w14:textId="77777777" w:rsidR="00987BC8" w:rsidRDefault="00987BC8" w:rsidP="00D6175F">
      <w:r>
        <w:t>Current biosecurity measures for imported live marine ornamental fish include requirements that the fish are certified as having been collected from an area at least 5 km from any fish aquaculture operation and the fish in the consignment have not come into contact with water, equipment or fish associated with farmed foodfish (fish farmed for human consumption including recreational fishing).</w:t>
      </w:r>
    </w:p>
    <w:p w14:paraId="2B288CC2" w14:textId="77777777" w:rsidR="00987BC8" w:rsidRDefault="00987BC8" w:rsidP="00D6175F">
      <w:r>
        <w:t>The live marine ornamental fish should also not have been sourced from a population associated with any significant infectious disease or pests and there have not been any outbreaks of infectious fish disease or pests in the areas from which the fish have been collected during the 6 months prior to collection.</w:t>
      </w:r>
    </w:p>
    <w:p w14:paraId="4DACA6BF" w14:textId="77777777" w:rsidR="00987BC8" w:rsidRDefault="00987BC8" w:rsidP="00D6175F">
      <w:r w:rsidRPr="003310AC">
        <w:t>Practices for disease control in aquaculture recommended that distance between sites be of at least 5–6</w:t>
      </w:r>
      <w:r>
        <w:t> </w:t>
      </w:r>
      <w:r w:rsidRPr="003310AC">
        <w:t xml:space="preserve">km </w:t>
      </w:r>
      <w:r>
        <w:rPr>
          <w:noProof/>
        </w:rPr>
        <w:t>(Aguilar-Manjarrez, Soto &amp; Brummett 2017; Alathari et al. 2024; Ayiku et al. 2024; Ibieta Hillerns et al. 2011; Jarp &amp; Karlsen 1997; Kawato et al. 2023; Miller &amp; Cipriano 2002)</w:t>
      </w:r>
      <w:r w:rsidRPr="003310AC">
        <w:t>.</w:t>
      </w:r>
    </w:p>
    <w:p w14:paraId="7385D708" w14:textId="77777777" w:rsidR="00987BC8" w:rsidRDefault="00987BC8" w:rsidP="00987BC8">
      <w:pPr>
        <w:pStyle w:val="Heading4"/>
        <w:numPr>
          <w:ilvl w:val="2"/>
          <w:numId w:val="8"/>
        </w:numPr>
      </w:pPr>
      <w:r>
        <w:t>Sourcing from hazard-free populations</w:t>
      </w:r>
    </w:p>
    <w:p w14:paraId="70975274" w14:textId="77777777" w:rsidR="00987BC8" w:rsidRDefault="00987BC8" w:rsidP="00D6175F">
      <w:r>
        <w:t>The importation of live marine ornamental fish could be permitted from populations determined to be free of the hazard(s).</w:t>
      </w:r>
    </w:p>
    <w:p w14:paraId="7843126A" w14:textId="77777777" w:rsidR="00987BC8" w:rsidRDefault="00987BC8" w:rsidP="00D6175F">
      <w:r>
        <w:t xml:space="preserve">Determination of freedom from hazards would need to be to a standard consistent with that recommended by the WOAH, or equivalent, including procedures described by the department. To be satisfied that a country, compartment or zone is free of a given disease, the department must have formally recognised the competent authority of that country and be satisfied that the competent authority has the capacity for disease control, monitoring and surveillance as appropriate for the disease. It would be necessary for the disease to be subject to compulsory reporting or be the subject of consideration in disease investigation. The </w:t>
      </w:r>
      <w:r w:rsidRPr="0007477A">
        <w:rPr>
          <w:rStyle w:val="Emphasis"/>
        </w:rPr>
        <w:t xml:space="preserve">Aquatic </w:t>
      </w:r>
      <w:r>
        <w:rPr>
          <w:rStyle w:val="Emphasis"/>
        </w:rPr>
        <w:t>C</w:t>
      </w:r>
      <w:r w:rsidRPr="0007477A">
        <w:rPr>
          <w:rStyle w:val="Emphasis"/>
        </w:rPr>
        <w:t>ode</w:t>
      </w:r>
      <w:r>
        <w:t xml:space="preserve"> chapter 4.2 ‘Zoning and compartmentalisation’, chapter 1.4 ‘Aquatic animal health surveillance’ and the relevant provisions in each disease chapter of the </w:t>
      </w:r>
      <w:r w:rsidRPr="0007477A">
        <w:rPr>
          <w:rStyle w:val="Emphasis"/>
        </w:rPr>
        <w:t xml:space="preserve">Aquatic </w:t>
      </w:r>
      <w:r>
        <w:rPr>
          <w:rStyle w:val="Emphasis"/>
        </w:rPr>
        <w:t>C</w:t>
      </w:r>
      <w:r w:rsidRPr="0007477A">
        <w:rPr>
          <w:rStyle w:val="Emphasis"/>
        </w:rPr>
        <w:t>ode</w:t>
      </w:r>
      <w:r>
        <w:t xml:space="preserve"> for ‘self-declaration of country freedom’ </w:t>
      </w:r>
      <w:r>
        <w:rPr>
          <w:noProof/>
        </w:rPr>
        <w:t>(WOAH 2024a)</w:t>
      </w:r>
      <w:r>
        <w:t>, should be followed as a guide.</w:t>
      </w:r>
    </w:p>
    <w:p w14:paraId="40266A76" w14:textId="77777777" w:rsidR="00987BC8" w:rsidRDefault="00987BC8" w:rsidP="00D6175F">
      <w:r>
        <w:t xml:space="preserve">The </w:t>
      </w:r>
      <w:r w:rsidRPr="001426C3">
        <w:rPr>
          <w:rStyle w:val="Emphasis"/>
        </w:rPr>
        <w:t>Ornamental fish IRA</w:t>
      </w:r>
      <w:r>
        <w:t xml:space="preserve"> did not recommend source freedom for any hazards in imported live marine ornamental fish when released in 1999 </w:t>
      </w:r>
      <w:r>
        <w:rPr>
          <w:noProof/>
        </w:rPr>
        <w:t>(AQIS 1999)</w:t>
      </w:r>
      <w:r>
        <w:t xml:space="preserve">. However, </w:t>
      </w:r>
      <w:r w:rsidRPr="00CA2CDC">
        <w:rPr>
          <w:rStyle w:val="Emphasis"/>
        </w:rPr>
        <w:t>Carassius</w:t>
      </w:r>
      <w:r>
        <w:rPr>
          <w:rStyle w:val="Emphasis"/>
        </w:rPr>
        <w:t> </w:t>
      </w:r>
      <w:r w:rsidRPr="00CA2CDC">
        <w:rPr>
          <w:rStyle w:val="Emphasis"/>
        </w:rPr>
        <w:t>auratus</w:t>
      </w:r>
      <w:r>
        <w:t xml:space="preserve"> (goldfish) are required to be certified that they originate from a country, zone or export premises determined to be free from spring viraemia of carp virus and </w:t>
      </w:r>
      <w:r w:rsidRPr="00CA2CDC">
        <w:rPr>
          <w:rStyle w:val="Emphasis"/>
        </w:rPr>
        <w:t>Aeromonas</w:t>
      </w:r>
      <w:r>
        <w:rPr>
          <w:rStyle w:val="Emphasis"/>
        </w:rPr>
        <w:t> </w:t>
      </w:r>
      <w:r w:rsidRPr="00CA2CDC">
        <w:rPr>
          <w:rStyle w:val="Emphasis"/>
        </w:rPr>
        <w:t>salmonicida</w:t>
      </w:r>
      <w:r>
        <w:t xml:space="preserve"> (other than goldfish ulcer disease strains). This is to be done based on a) the absence of clinical, laboratory or epidemiological evidence of these disease agents in the source fish population in the previous 2 years; and b) a system of monitoring and surveillance for the previous 2 years acceptable to the competent authority and consistent with the department’s requirements.</w:t>
      </w:r>
    </w:p>
    <w:p w14:paraId="1CCF17BF" w14:textId="77777777" w:rsidR="00987BC8" w:rsidRDefault="00987BC8" w:rsidP="00D6175F">
      <w:r>
        <w:t xml:space="preserve">The </w:t>
      </w:r>
      <w:r w:rsidRPr="00A3520A">
        <w:rPr>
          <w:rStyle w:val="Emphasis"/>
        </w:rPr>
        <w:t>Gourami iridovirus review</w:t>
      </w:r>
      <w:r>
        <w:t xml:space="preserve"> recommended additional biosecurity measures to manage the risk associated with megalocytiviruses in imported live gouramis (subfamilies Luciocephalinae and Macropodinae of the family Osphronemidae), bettas (</w:t>
      </w:r>
      <w:r w:rsidRPr="003C43C8">
        <w:rPr>
          <w:rStyle w:val="Emphasis"/>
        </w:rPr>
        <w:t>Betta splendens</w:t>
      </w:r>
      <w:r>
        <w:t>), paradise fish (</w:t>
      </w:r>
      <w:r w:rsidRPr="000D15F9">
        <w:rPr>
          <w:rStyle w:val="Emphasis"/>
        </w:rPr>
        <w:t>Macropodus opercularis</w:t>
      </w:r>
      <w:r>
        <w:t xml:space="preserve">), cichlids (family Cichlidae), and poeciliids (family Poeciliidae), including the option for sourcing the fish from a country, zone or compartment (export premises) determined by the competent authority to be free from megalocytiviruses </w:t>
      </w:r>
      <w:r>
        <w:rPr>
          <w:noProof/>
        </w:rPr>
        <w:t>(Department of Agriculture 2023a)</w:t>
      </w:r>
      <w:r>
        <w:t>. It was recommended that the competent authority determine country, zone or export premises freedom from megalocytiviruses consistent with the procedures described by Additional health certification criteria and procedures available on Australia’s Biosecurity Import Conditions (</w:t>
      </w:r>
      <w:hyperlink r:id="rId46" w:history="1">
        <w:r w:rsidRPr="009C2FBD">
          <w:rPr>
            <w:rStyle w:val="Hyperlink"/>
          </w:rPr>
          <w:t>BICON</w:t>
        </w:r>
      </w:hyperlink>
      <w:r>
        <w:t>).</w:t>
      </w:r>
    </w:p>
    <w:p w14:paraId="4FCEBCEC" w14:textId="77777777" w:rsidR="00987BC8" w:rsidRDefault="00987BC8" w:rsidP="00D6175F">
      <w:r>
        <w:t>Use of this biosecurity measure on its own is likely not sufficient to reduce entry likelihood in hazards to a level which achieves Australia’s ALOP. Therefore, other biosecurity measures are likely to be recommended for use in combination with post-arrival quarantine, to ensure Australia’s ALOP is achieved.</w:t>
      </w:r>
    </w:p>
    <w:p w14:paraId="49328EF6" w14:textId="77777777" w:rsidR="00987BC8" w:rsidRDefault="00987BC8" w:rsidP="00987BC8">
      <w:pPr>
        <w:pStyle w:val="Heading4"/>
        <w:numPr>
          <w:ilvl w:val="2"/>
          <w:numId w:val="8"/>
        </w:numPr>
      </w:pPr>
      <w:r>
        <w:t>Batch testing for hazards</w:t>
      </w:r>
    </w:p>
    <w:p w14:paraId="33A35C6B" w14:textId="77777777" w:rsidR="00987BC8" w:rsidRDefault="00987BC8" w:rsidP="00D6175F">
      <w:r>
        <w:t>Batch testing of imported live marine ornamental fish may be recommended to reduce the entry likelihood of hazards of concern. In general, the sampling regime should provide 95% confidence of detecting the hazard if it is present at a prevalence of 5% or greater. However, hazard specific parameters would be determined for any hazard requiring batch testing and would consider a range of hazard, host and goods specific factors.</w:t>
      </w:r>
    </w:p>
    <w:p w14:paraId="1D1D41AD" w14:textId="77777777" w:rsidR="00987BC8" w:rsidRDefault="00987BC8" w:rsidP="00D6175F">
      <w:r>
        <w:t xml:space="preserve">The level of protection provided by testing would depend, amongst other considerations, on the integrity of the sampling regime (including security of the batches), strict implementation of the sampling procedures (including appropriate random selection of samples), the availability of effective testing methods and the prevalence of the target agent in the batch of fish. Testing may be applied pre-export or </w:t>
      </w:r>
      <w:proofErr w:type="gramStart"/>
      <w:r>
        <w:t>on-arrival</w:t>
      </w:r>
      <w:proofErr w:type="gramEnd"/>
      <w:r>
        <w:t>. A combination of pre-export and on-arrival testing may also be used to improve the effectiveness of this biosecurity measure. In all cases, samples should be representative of the batch or source population of animals.</w:t>
      </w:r>
    </w:p>
    <w:p w14:paraId="066D444C" w14:textId="77777777" w:rsidR="00987BC8" w:rsidRDefault="00987BC8" w:rsidP="00D6175F">
      <w:r>
        <w:t xml:space="preserve">The </w:t>
      </w:r>
      <w:r w:rsidRPr="001776FE">
        <w:rPr>
          <w:rStyle w:val="Emphasis"/>
        </w:rPr>
        <w:t>Ornamental fish IRA</w:t>
      </w:r>
      <w:r>
        <w:t xml:space="preserve"> did not recommend batch testing for any hazards in imported live ornamental fish when released in 1999 </w:t>
      </w:r>
      <w:r>
        <w:rPr>
          <w:noProof/>
        </w:rPr>
        <w:t>(AQIS 1999)</w:t>
      </w:r>
      <w:r>
        <w:t xml:space="preserve">. However, the </w:t>
      </w:r>
      <w:r w:rsidRPr="006A3484">
        <w:rPr>
          <w:rStyle w:val="Emphasis"/>
        </w:rPr>
        <w:t>Gourami iridovirus review</w:t>
      </w:r>
      <w:r>
        <w:t xml:space="preserve"> recommended additional biosecurity measures to manage the risk associated with </w:t>
      </w:r>
      <w:r w:rsidRPr="00596B5E">
        <w:rPr>
          <w:rStyle w:val="Emphasis"/>
        </w:rPr>
        <w:t>Megalocytivirus</w:t>
      </w:r>
      <w:r>
        <w:t xml:space="preserve"> in imported live gouramis, bettas, paradise fish, cichlids, and poeciliids, including the option for the batch of consigned fish to be tested by the competent authority and found negative for megalocytiviruses prior to export </w:t>
      </w:r>
      <w:r>
        <w:rPr>
          <w:noProof/>
        </w:rPr>
        <w:t>(Department of Agriculture 2014, 2023a)</w:t>
      </w:r>
      <w:r>
        <w:t xml:space="preserve">. Batch testing requirements were recommended to be consistent with the procedures described by the department’s </w:t>
      </w:r>
      <w:r w:rsidRPr="00C104E3">
        <w:rPr>
          <w:rStyle w:val="Emphasis"/>
        </w:rPr>
        <w:t>Additional health certification criteria and procedures</w:t>
      </w:r>
      <w:r>
        <w:t xml:space="preserve"> available on Australia’s </w:t>
      </w:r>
      <w:hyperlink r:id="rId47" w:history="1">
        <w:r w:rsidRPr="002239D9">
          <w:rPr>
            <w:rStyle w:val="Hyperlink"/>
          </w:rPr>
          <w:t>BICON</w:t>
        </w:r>
      </w:hyperlink>
      <w:r>
        <w:t>.</w:t>
      </w:r>
    </w:p>
    <w:p w14:paraId="28E1BECC" w14:textId="77777777" w:rsidR="00987BC8" w:rsidRDefault="00987BC8" w:rsidP="00D6175F">
      <w:r>
        <w:t xml:space="preserve">The </w:t>
      </w:r>
      <w:r w:rsidRPr="006A3484">
        <w:rPr>
          <w:rStyle w:val="Emphasis"/>
        </w:rPr>
        <w:t>Gourami iridovirus review</w:t>
      </w:r>
      <w:r>
        <w:t xml:space="preserve"> also recommended that imported consignments of these fish species be subject to an on-going program of risk-based post-arrival verification testing for </w:t>
      </w:r>
      <w:r w:rsidRPr="002411A1">
        <w:rPr>
          <w:rStyle w:val="Emphasis"/>
        </w:rPr>
        <w:t>Megalocytivirus</w:t>
      </w:r>
      <w:r>
        <w:t xml:space="preserve"> as a means of monitoring the effectiveness of overseas systems that underpin attestations about batch testing or source population disease freedom. The final </w:t>
      </w:r>
      <w:r w:rsidRPr="006A3484">
        <w:rPr>
          <w:rStyle w:val="Emphasis"/>
        </w:rPr>
        <w:t>Gourami iridovirus review</w:t>
      </w:r>
      <w:r>
        <w:t xml:space="preserve"> report differed from the 2010 provisional final report in that industry concerns about the commercial feasibility of post-arrival batch testing were considered and as a result, recommended that batch testing occur prior to export. Many of these issues surrounding commercial feasibility are just as, if not more, relevant to marine ornamental fish. It is unlikely that on-arrival batch testing for marine ornamental fish could be practically implemented. This is because of the commercial and practical limitations associated with taking a statistically significant sample size for lethal testing from batches which contain small numbers of single species and high value individual animals. Should non-lethal testing and sampling methods (e.g. environmental DNA/RNA (eDNA/eRNA) technology </w:t>
      </w:r>
      <w:r>
        <w:rPr>
          <w:noProof/>
        </w:rPr>
        <w:t>(Ip et al. 2024; Kawato et al. 2016)</w:t>
      </w:r>
      <w:r>
        <w:t xml:space="preserve"> be determined to be diagnostically suitable in the future, this could be considered as an equivalent biosecurity measure following consideration and assessment by the department.</w:t>
      </w:r>
    </w:p>
    <w:p w14:paraId="776171DF" w14:textId="77777777" w:rsidR="00987BC8" w:rsidRDefault="00987BC8" w:rsidP="00D6175F">
      <w:r>
        <w:t xml:space="preserve">For the purposes of demonstrating freedom from </w:t>
      </w:r>
      <w:r w:rsidRPr="00DB7346">
        <w:rPr>
          <w:rStyle w:val="Emphasis"/>
        </w:rPr>
        <w:t>Megalocytivirus</w:t>
      </w:r>
      <w:r>
        <w:t>, the department recommends the appropriate test methods are based on PCR, and can detect subclinical carriers of the virus, such as two-step (nested) PCR and quantitative PCR methods published in peer-reviewed journal or equivalent.</w:t>
      </w:r>
    </w:p>
    <w:p w14:paraId="705A6913" w14:textId="77777777" w:rsidR="00987BC8" w:rsidRDefault="00987BC8" w:rsidP="00D6175F">
      <w:r>
        <w:t xml:space="preserve">For other hazards, testing methods should be at least to a standard consistent with the recommendations in the latest version of the WOAH </w:t>
      </w:r>
      <w:r w:rsidRPr="009821BD">
        <w:rPr>
          <w:i/>
          <w:iCs/>
        </w:rPr>
        <w:t>Manual of Diagnostic Tests for Aquatic Animals</w:t>
      </w:r>
      <w:r>
        <w:t xml:space="preserve"> </w:t>
      </w:r>
      <w:r>
        <w:rPr>
          <w:noProof/>
        </w:rPr>
        <w:t>(WOAH 2025b)</w:t>
      </w:r>
      <w:r>
        <w:t>, or equivalent. To continue improving the effectiveness of biosecurity measures, the department may specify alternative methods with higher diagnostic sensitivity and/or specificity than the methods recommended by the WOAH, as new methods become available.</w:t>
      </w:r>
    </w:p>
    <w:p w14:paraId="577E01DA" w14:textId="77777777" w:rsidR="00987BC8" w:rsidRDefault="00987BC8" w:rsidP="00D6175F">
      <w:r>
        <w:t>Systems outside those considered within this risk review would be considered on a case-by-case basis to determine if they are an equivalent biosecurity measure. As the effectiveness of testing for managing biosecurity risks may vary for different hazards, this option may be applied in combination with other measures to reduce the overall risk to an acceptable level to achieve Australia’s ALOP.</w:t>
      </w:r>
    </w:p>
    <w:p w14:paraId="1819DD18" w14:textId="77777777" w:rsidR="00987BC8" w:rsidRDefault="00987BC8">
      <w:r>
        <w:t>Use of this biosecurity measure on its own is likely not sufficient to reduce entry likelihood in hazards to a level which achieves Australia’s ALOP. Therefore, other biosecurity measures are likely to be recommended for use in combination with post-arrival quarantine, to ensure Australia’s ALOP is achieved.</w:t>
      </w:r>
    </w:p>
    <w:p w14:paraId="33438D7A" w14:textId="77777777" w:rsidR="00987BC8" w:rsidRDefault="00987BC8">
      <w:pPr>
        <w:sectPr w:rsidR="00987BC8" w:rsidSect="00987BC8">
          <w:pgSz w:w="11906" w:h="16838"/>
          <w:pgMar w:top="1418" w:right="1418" w:bottom="1418" w:left="1418" w:header="567" w:footer="283" w:gutter="0"/>
          <w:cols w:space="708"/>
          <w:docGrid w:linePitch="360"/>
        </w:sectPr>
      </w:pPr>
    </w:p>
    <w:p w14:paraId="41975E28" w14:textId="77777777" w:rsidR="00987BC8" w:rsidRDefault="00987BC8" w:rsidP="00987BC8">
      <w:pPr>
        <w:pStyle w:val="Heading2"/>
        <w:numPr>
          <w:ilvl w:val="0"/>
          <w:numId w:val="8"/>
        </w:numPr>
      </w:pPr>
      <w:bookmarkStart w:id="71" w:name="_Toc230346704"/>
      <w:r w:rsidRPr="001A577C">
        <w:t>Hazard identification</w:t>
      </w:r>
      <w:bookmarkEnd w:id="71"/>
    </w:p>
    <w:p w14:paraId="67040064" w14:textId="77777777" w:rsidR="00987BC8" w:rsidRDefault="00987BC8" w:rsidP="002E1632">
      <w:r>
        <w:t xml:space="preserve">Disease agents, as defined in section 9 of the </w:t>
      </w:r>
      <w:r w:rsidRPr="00257574">
        <w:rPr>
          <w:rStyle w:val="Emphasis"/>
        </w:rPr>
        <w:t>Biosecurity</w:t>
      </w:r>
      <w:r>
        <w:rPr>
          <w:rStyle w:val="Emphasis"/>
        </w:rPr>
        <w:t> </w:t>
      </w:r>
      <w:r w:rsidRPr="00257574">
        <w:rPr>
          <w:rStyle w:val="Emphasis"/>
        </w:rPr>
        <w:t>Act</w:t>
      </w:r>
      <w:r>
        <w:rPr>
          <w:rStyle w:val="Emphasis"/>
        </w:rPr>
        <w:t> </w:t>
      </w:r>
      <w:r w:rsidRPr="00257574">
        <w:rPr>
          <w:rStyle w:val="Emphasis"/>
        </w:rPr>
        <w:t>2015</w:t>
      </w:r>
      <w:r>
        <w:t>, may enter, establish or spread through the import of live marine ornamental fish. For this review, the list of disease agents (potential hazards) of potential biosecurity concern was compiled from:</w:t>
      </w:r>
    </w:p>
    <w:p w14:paraId="1F8FF0B2" w14:textId="77777777" w:rsidR="00987BC8" w:rsidRDefault="00987BC8" w:rsidP="00987BC8">
      <w:pPr>
        <w:pStyle w:val="ListBullet"/>
        <w:ind w:left="360" w:hanging="360"/>
      </w:pPr>
      <w:r>
        <w:t xml:space="preserve">Diseases listed by the World Organisation for Animal Health (WOAH) as affecting marine ornamental fish included on the </w:t>
      </w:r>
      <w:hyperlink r:id="rId48" w:history="1">
        <w:r w:rsidRPr="000D3031">
          <w:rPr>
            <w:rStyle w:val="Hyperlink"/>
          </w:rPr>
          <w:t xml:space="preserve">List of permitted live marine ornamental fish </w:t>
        </w:r>
      </w:hyperlink>
      <w:r>
        <w:t>(</w:t>
      </w:r>
      <w:r w:rsidRPr="000D3031">
        <w:rPr>
          <w:i/>
        </w:rPr>
        <w:t>Permitted marine species list</w:t>
      </w:r>
      <w:r>
        <w:t xml:space="preserve">) (refer </w:t>
      </w:r>
      <w:hyperlink w:anchor="_Appendix_A:_Statistical" w:history="1">
        <w:r w:rsidRPr="0051255A">
          <w:rPr>
            <w:rStyle w:val="Hyperlink"/>
          </w:rPr>
          <w:t>Appendix A</w:t>
        </w:r>
      </w:hyperlink>
      <w:r>
        <w:t xml:space="preserve">) (and other species where relevant) </w:t>
      </w:r>
      <w:r>
        <w:rPr>
          <w:noProof/>
        </w:rPr>
        <w:t>(Department of Agriculture 2023b; WOAH 2024a)</w:t>
      </w:r>
      <w:r>
        <w:t>.</w:t>
      </w:r>
    </w:p>
    <w:p w14:paraId="70119382" w14:textId="77777777" w:rsidR="00987BC8" w:rsidRDefault="00987BC8" w:rsidP="00987BC8">
      <w:pPr>
        <w:pStyle w:val="ListBullet"/>
        <w:ind w:left="360" w:hanging="360"/>
      </w:pPr>
      <w:r>
        <w:t xml:space="preserve">Diseases identified in the </w:t>
      </w:r>
      <w:r w:rsidRPr="001C2111">
        <w:rPr>
          <w:rStyle w:val="Emphasis"/>
        </w:rPr>
        <w:t>Import risk analysis on live ornamental fish</w:t>
      </w:r>
      <w:r>
        <w:t xml:space="preserve"> (</w:t>
      </w:r>
      <w:r w:rsidRPr="001C2111">
        <w:rPr>
          <w:rStyle w:val="Emphasis"/>
        </w:rPr>
        <w:t>Ornamental fish IRA</w:t>
      </w:r>
      <w:r>
        <w:t xml:space="preserve">) released in 1999 </w:t>
      </w:r>
      <w:r>
        <w:rPr>
          <w:noProof/>
        </w:rPr>
        <w:t>(AQIS 1999)</w:t>
      </w:r>
      <w:r>
        <w:t>.</w:t>
      </w:r>
    </w:p>
    <w:p w14:paraId="6D54E0EE" w14:textId="77777777" w:rsidR="00987BC8" w:rsidRDefault="00987BC8" w:rsidP="00987BC8">
      <w:pPr>
        <w:pStyle w:val="ListBullet"/>
        <w:ind w:left="360" w:hanging="360"/>
      </w:pPr>
      <w:r>
        <w:t xml:space="preserve">Diseases identified in the </w:t>
      </w:r>
      <w:r w:rsidRPr="001C2111">
        <w:rPr>
          <w:rStyle w:val="Emphasis"/>
        </w:rPr>
        <w:t>Importation of freshwater ornamental fish: review of biosecurity risks associated with gourami iridovirus and related viruses—final import risk analysis report</w:t>
      </w:r>
      <w:r>
        <w:t xml:space="preserve"> (</w:t>
      </w:r>
      <w:r w:rsidRPr="001C2111">
        <w:rPr>
          <w:rStyle w:val="Emphasis"/>
        </w:rPr>
        <w:t>Gourami iridovirus review</w:t>
      </w:r>
      <w:r>
        <w:t xml:space="preserve">) </w:t>
      </w:r>
      <w:r>
        <w:rPr>
          <w:noProof/>
        </w:rPr>
        <w:t>(Department of Agriculture 2014)</w:t>
      </w:r>
      <w:r>
        <w:t>.</w:t>
      </w:r>
    </w:p>
    <w:p w14:paraId="6C45EA4B" w14:textId="77777777" w:rsidR="00987BC8" w:rsidRDefault="00987BC8" w:rsidP="00987BC8">
      <w:pPr>
        <w:pStyle w:val="ListBullet"/>
        <w:ind w:left="360" w:hanging="360"/>
      </w:pPr>
      <w:r>
        <w:t>other diseases (including emerging) identified as occurring in marine ornamental fish.</w:t>
      </w:r>
    </w:p>
    <w:p w14:paraId="513A255F" w14:textId="5437CF00" w:rsidR="00987BC8" w:rsidRDefault="00987BC8" w:rsidP="002E1632">
      <w:r>
        <w:fldChar w:fldCharType="begin"/>
      </w:r>
      <w:r>
        <w:instrText xml:space="preserve"> REF _Ref225244208 \h </w:instrText>
      </w:r>
      <w:r>
        <w:fldChar w:fldCharType="separate"/>
      </w:r>
      <w:r w:rsidR="00020619">
        <w:t xml:space="preserve">Table </w:t>
      </w:r>
      <w:r w:rsidR="00020619">
        <w:rPr>
          <w:noProof/>
        </w:rPr>
        <w:t>11</w:t>
      </w:r>
      <w:r>
        <w:fldChar w:fldCharType="end"/>
      </w:r>
      <w:r>
        <w:t xml:space="preserve"> shows the list of disease agents identified through the hazard identification process and summarises the results of the process, including the reason for removal or retention of each disease agent. The worldwide distribution of non-WOAH listed disease agents is drawn from that reported in the literature. The worldwide distribution of WOAH listed disease agents has been collected using WOAH’s </w:t>
      </w:r>
      <w:hyperlink r:id="rId49" w:history="1">
        <w:r w:rsidRPr="00A865E7">
          <w:rPr>
            <w:rStyle w:val="Hyperlink"/>
          </w:rPr>
          <w:t>World Animal Health Information System (WAHIS)</w:t>
        </w:r>
      </w:hyperlink>
      <w:r>
        <w:t xml:space="preserve"> and other literature and information. Where a formal assessment of disease freedom is made by the department, it is based on evidence provided by the country of export.</w:t>
      </w:r>
    </w:p>
    <w:p w14:paraId="3EB89D88" w14:textId="77777777" w:rsidR="00987BC8" w:rsidRDefault="00987BC8" w:rsidP="002E1632">
      <w:r>
        <w:t xml:space="preserve">All disease agents of genera included on the </w:t>
      </w:r>
      <w:r w:rsidRPr="00314C88">
        <w:rPr>
          <w:rStyle w:val="Emphasis"/>
        </w:rPr>
        <w:t>Permitted marine species list</w:t>
      </w:r>
      <w:r>
        <w:t xml:space="preserve"> were considered potential hazards when compiling the list. However, a disease agent could only be considered a hazard if it met the criteria outlined in section 1.7.1 </w:t>
      </w:r>
      <w:hyperlink w:anchor="_Review_of_hazard" w:history="1">
        <w:r w:rsidRPr="00B73CE5">
          <w:rPr>
            <w:rStyle w:val="Hyperlink"/>
          </w:rPr>
          <w:t>Review of hazard identification</w:t>
        </w:r>
      </w:hyperlink>
      <w:r>
        <w:t>.</w:t>
      </w:r>
    </w:p>
    <w:p w14:paraId="4B803316" w14:textId="77777777" w:rsidR="00987BC8" w:rsidRDefault="00987BC8" w:rsidP="002E1632">
      <w:r>
        <w:t>The disease agents identified as hazards and retained for risk review are listed at the end of this chapter (section 4.2 </w:t>
      </w:r>
      <w:hyperlink w:anchor="_Disease_agents_retained" w:history="1">
        <w:r w:rsidRPr="001B1EE6">
          <w:rPr>
            <w:rStyle w:val="Hyperlink"/>
          </w:rPr>
          <w:t>Disease agents retained for risk review</w:t>
        </w:r>
      </w:hyperlink>
      <w:r>
        <w:t>).</w:t>
      </w:r>
    </w:p>
    <w:p w14:paraId="1034B42D" w14:textId="77777777" w:rsidR="00987BC8" w:rsidRDefault="00987BC8" w:rsidP="00987BC8">
      <w:pPr>
        <w:pStyle w:val="Heading3"/>
        <w:numPr>
          <w:ilvl w:val="1"/>
          <w:numId w:val="8"/>
        </w:numPr>
      </w:pPr>
      <w:bookmarkStart w:id="72" w:name="_Toc230346705"/>
      <w:r>
        <w:t>Emerging diseases</w:t>
      </w:r>
      <w:bookmarkEnd w:id="72"/>
    </w:p>
    <w:p w14:paraId="50F0EC60" w14:textId="77777777" w:rsidR="00987BC8" w:rsidRDefault="00987BC8">
      <w:r>
        <w:t xml:space="preserve">The WOAH defines an emerging disease </w:t>
      </w:r>
      <w:r>
        <w:rPr>
          <w:noProof/>
        </w:rPr>
        <w:t>(WOAH 2024a)</w:t>
      </w:r>
      <w:r>
        <w:t xml:space="preserve"> as:</w:t>
      </w:r>
    </w:p>
    <w:p w14:paraId="45A90A66" w14:textId="77777777" w:rsidR="00987BC8" w:rsidRDefault="00987BC8" w:rsidP="00215AE2">
      <w:pPr>
        <w:pStyle w:val="Quote"/>
      </w:pPr>
      <w:r>
        <w:t>A disease, other than listed diseases, which has a significant impact on aquatic animal or public health resulting from a change of known pathogenic agent or its spread to a new geographic area or species; or a newly recognised or suspected pathogenic agent.</w:t>
      </w:r>
    </w:p>
    <w:p w14:paraId="0100B7A3" w14:textId="77777777" w:rsidR="00987BC8" w:rsidRDefault="00987BC8" w:rsidP="0089170D">
      <w:r>
        <w:t xml:space="preserve">By its nature, the global trade in ornamental fish involves the movement of live animals outside of their original geographical range. This brings together new hosts and disease agents which may facilitate host-switching and drive the emergence of new diseases and known diseases in new hosts </w:t>
      </w:r>
      <w:r>
        <w:rPr>
          <w:noProof/>
        </w:rPr>
        <w:t>(Feist et al. 2019; Peeler et al. 2011)</w:t>
      </w:r>
      <w:r>
        <w:t>.</w:t>
      </w:r>
    </w:p>
    <w:p w14:paraId="13918DC2" w14:textId="77777777" w:rsidR="00987BC8" w:rsidRDefault="00987BC8" w:rsidP="0089170D">
      <w:r>
        <w:t>The department has ongoing media and scientific literature feeds about biosecurity issues for all animal species; those feeds are reviewed by technical experts. Information about emerging diseases that are reported would likely be picked up through these information sources. Under the WOAH, Member Countries are required to notify of the occurrence of listed diseases and emerging disease events. Member Countries are also encouraged to provide the WOAH with other important aquatic animal health information.</w:t>
      </w:r>
    </w:p>
    <w:p w14:paraId="51F7FF07" w14:textId="77777777" w:rsidR="00987BC8" w:rsidRDefault="00987BC8" w:rsidP="0089170D">
      <w:r>
        <w:t>Various information sources are used by the department to monitor emerging and existing disease agents of marine ornamental fish that may present a biosecurity risk to Australia. These include but are not limited to:</w:t>
      </w:r>
    </w:p>
    <w:p w14:paraId="31FF93B0" w14:textId="77777777" w:rsidR="00987BC8" w:rsidRDefault="00987BC8" w:rsidP="00987BC8">
      <w:pPr>
        <w:pStyle w:val="ListBullet"/>
        <w:ind w:left="360" w:hanging="360"/>
      </w:pPr>
      <w:r>
        <w:t>aquatic animal disease experts</w:t>
      </w:r>
    </w:p>
    <w:p w14:paraId="34D18488" w14:textId="77777777" w:rsidR="00987BC8" w:rsidRDefault="00987BC8" w:rsidP="00987BC8">
      <w:pPr>
        <w:pStyle w:val="ListBullet"/>
        <w:ind w:left="360" w:hanging="360"/>
      </w:pPr>
      <w:r>
        <w:t>departmental data on trade patterns</w:t>
      </w:r>
    </w:p>
    <w:p w14:paraId="64D614B8" w14:textId="77777777" w:rsidR="00987BC8" w:rsidRDefault="00987BC8" w:rsidP="00987BC8">
      <w:pPr>
        <w:pStyle w:val="ListBullet"/>
        <w:ind w:left="360" w:hanging="360"/>
      </w:pPr>
      <w:r>
        <w:t>grey literature (e.g. media reports)</w:t>
      </w:r>
    </w:p>
    <w:p w14:paraId="03E5C358" w14:textId="77777777" w:rsidR="00987BC8" w:rsidRDefault="00987BC8" w:rsidP="00987BC8">
      <w:pPr>
        <w:pStyle w:val="ListBullet"/>
        <w:ind w:left="360" w:hanging="360"/>
      </w:pPr>
      <w:r>
        <w:t>Network of Aquaculture Centres in Asia Pacific (NACA)</w:t>
      </w:r>
    </w:p>
    <w:p w14:paraId="2083BB0C" w14:textId="77777777" w:rsidR="00987BC8" w:rsidRDefault="00987BC8" w:rsidP="00987BC8">
      <w:pPr>
        <w:pStyle w:val="ListBullet"/>
        <w:ind w:left="360" w:hanging="360"/>
      </w:pPr>
      <w:r>
        <w:t>WOAH</w:t>
      </w:r>
    </w:p>
    <w:p w14:paraId="78AB780C" w14:textId="77777777" w:rsidR="00987BC8" w:rsidRDefault="00987BC8" w:rsidP="00987BC8">
      <w:pPr>
        <w:pStyle w:val="ListBullet"/>
        <w:ind w:left="360" w:hanging="360"/>
      </w:pPr>
      <w:r>
        <w:t>other countries</w:t>
      </w:r>
    </w:p>
    <w:p w14:paraId="65296981" w14:textId="77777777" w:rsidR="00987BC8" w:rsidRDefault="00987BC8" w:rsidP="00987BC8">
      <w:pPr>
        <w:pStyle w:val="ListBullet"/>
        <w:ind w:left="360" w:hanging="360"/>
      </w:pPr>
      <w:r>
        <w:t>scientific conferences, webinars and workshops</w:t>
      </w:r>
    </w:p>
    <w:p w14:paraId="00C17187" w14:textId="77777777" w:rsidR="00987BC8" w:rsidRDefault="00987BC8" w:rsidP="00987BC8">
      <w:pPr>
        <w:pStyle w:val="ListBullet"/>
        <w:ind w:left="360" w:hanging="360"/>
      </w:pPr>
      <w:r>
        <w:t>scientific literature.</w:t>
      </w:r>
    </w:p>
    <w:p w14:paraId="182CFE98" w14:textId="77777777" w:rsidR="00987BC8" w:rsidRDefault="00987BC8" w:rsidP="0089170D">
      <w:r>
        <w:t>A difficulty with emerging diseases is that there is often limited information available on which to assess the biosecurity risk. The department bases its decisions on biosecurity risk on the available science. Where evidence is lacking, a judgement is made based on the strength of the available information. This is done in a conservative way, assuming that the information available is accurate and represents the significance of the situation.</w:t>
      </w:r>
    </w:p>
    <w:p w14:paraId="112FC9B1" w14:textId="77777777" w:rsidR="00987BC8" w:rsidRDefault="00987BC8" w:rsidP="0089170D">
      <w:r>
        <w:t>Information sources are constantly being reviewed by technical experts and if concerning information arises, the department will review the risk of the disease agent and determine if it achieves Australia’s appropriate level of protection (ALOP). If the risk exceeds Australia’s ALOP, then the department can take immediate action. It is important to note that these reviews are most often not a formal risk review, and therefore they are only released publicly if the review determines that changes need to be made.</w:t>
      </w:r>
    </w:p>
    <w:p w14:paraId="71593A51" w14:textId="77777777" w:rsidR="00987BC8" w:rsidRDefault="00987BC8" w:rsidP="0089170D">
      <w:pPr>
        <w:sectPr w:rsidR="00987BC8" w:rsidSect="00987BC8">
          <w:pgSz w:w="11906" w:h="16838"/>
          <w:pgMar w:top="1418" w:right="1418" w:bottom="1418" w:left="1418" w:header="567" w:footer="283" w:gutter="0"/>
          <w:cols w:space="708"/>
          <w:docGrid w:linePitch="360"/>
        </w:sectPr>
      </w:pPr>
    </w:p>
    <w:p w14:paraId="071F21AA" w14:textId="6BE5C01D" w:rsidR="00987BC8" w:rsidRDefault="00987BC8" w:rsidP="008827AE">
      <w:pPr>
        <w:pStyle w:val="Caption"/>
      </w:pPr>
      <w:bookmarkStart w:id="73" w:name="_Ref225244208"/>
      <w:bookmarkStart w:id="74" w:name="_Toc230346771"/>
      <w:r>
        <w:t xml:space="preserve">Table </w:t>
      </w:r>
      <w:fldSimple w:instr=" SEQ Table \* ARABIC ">
        <w:r w:rsidR="00020619">
          <w:rPr>
            <w:noProof/>
          </w:rPr>
          <w:t>11</w:t>
        </w:r>
      </w:fldSimple>
      <w:bookmarkEnd w:id="73"/>
      <w:r>
        <w:t xml:space="preserve"> </w:t>
      </w:r>
      <w:r w:rsidRPr="00BC2B1E">
        <w:t>Hazard identification and refinement</w:t>
      </w:r>
      <w:bookmarkEnd w:id="74"/>
    </w:p>
    <w:tbl>
      <w:tblPr>
        <w:tblStyle w:val="TableGrid"/>
        <w:tblW w:w="5084"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756"/>
        <w:gridCol w:w="2073"/>
        <w:gridCol w:w="991"/>
        <w:gridCol w:w="1276"/>
        <w:gridCol w:w="1156"/>
        <w:gridCol w:w="1093"/>
        <w:gridCol w:w="1153"/>
        <w:gridCol w:w="2882"/>
        <w:gridCol w:w="1857"/>
      </w:tblGrid>
      <w:tr w:rsidR="00987BC8" w14:paraId="6736159D" w14:textId="77777777" w:rsidTr="00A526F1">
        <w:trPr>
          <w:tblHeader/>
        </w:trPr>
        <w:tc>
          <w:tcPr>
            <w:tcW w:w="617" w:type="pct"/>
          </w:tcPr>
          <w:p w14:paraId="505B25BD" w14:textId="77777777" w:rsidR="00987BC8" w:rsidRDefault="00987BC8" w:rsidP="00912FBB">
            <w:pPr>
              <w:pStyle w:val="TableHeading"/>
            </w:pPr>
            <w:r>
              <w:t>Disease agent</w:t>
            </w:r>
          </w:p>
          <w:p w14:paraId="53C3993A" w14:textId="77777777" w:rsidR="00987BC8" w:rsidRDefault="00987BC8" w:rsidP="00912FBB">
            <w:pPr>
              <w:pStyle w:val="TableHeading"/>
            </w:pPr>
            <w:r>
              <w:t>(disease)</w:t>
            </w:r>
          </w:p>
        </w:tc>
        <w:tc>
          <w:tcPr>
            <w:tcW w:w="728" w:type="pct"/>
          </w:tcPr>
          <w:p w14:paraId="11DA308C" w14:textId="77777777" w:rsidR="00987BC8" w:rsidRDefault="00987BC8" w:rsidP="00912FBB">
            <w:pPr>
              <w:pStyle w:val="TableHeading"/>
            </w:pPr>
            <w:r w:rsidRPr="0048530F">
              <w:t>Susceptible species</w:t>
            </w:r>
          </w:p>
        </w:tc>
        <w:tc>
          <w:tcPr>
            <w:tcW w:w="348" w:type="pct"/>
          </w:tcPr>
          <w:p w14:paraId="7A85229A" w14:textId="77777777" w:rsidR="00987BC8" w:rsidRDefault="00987BC8" w:rsidP="00912FBB">
            <w:pPr>
              <w:pStyle w:val="TableHeading"/>
            </w:pPr>
            <w:r>
              <w:t>WOAH-listed disease?</w:t>
            </w:r>
          </w:p>
          <w:p w14:paraId="608D738A" w14:textId="77777777" w:rsidR="00987BC8" w:rsidRDefault="00987BC8" w:rsidP="00912FBB">
            <w:pPr>
              <w:pStyle w:val="TableHeading"/>
            </w:pPr>
            <w:r>
              <w:t>(Yes/No)</w:t>
            </w:r>
          </w:p>
        </w:tc>
        <w:tc>
          <w:tcPr>
            <w:tcW w:w="448" w:type="pct"/>
          </w:tcPr>
          <w:p w14:paraId="2D96703E" w14:textId="77777777" w:rsidR="00987BC8" w:rsidRDefault="00987BC8" w:rsidP="00912FBB">
            <w:pPr>
              <w:pStyle w:val="TableHeading"/>
            </w:pPr>
            <w:r>
              <w:t>Adverse consequences in Australia?</w:t>
            </w:r>
          </w:p>
          <w:p w14:paraId="7F5CBEB4" w14:textId="77777777" w:rsidR="00987BC8" w:rsidRDefault="00987BC8" w:rsidP="00912FBB">
            <w:pPr>
              <w:pStyle w:val="TableHeading"/>
            </w:pPr>
            <w:r>
              <w:t>(Yes/No)</w:t>
            </w:r>
          </w:p>
        </w:tc>
        <w:tc>
          <w:tcPr>
            <w:tcW w:w="406" w:type="pct"/>
          </w:tcPr>
          <w:p w14:paraId="240D0AD6" w14:textId="77777777" w:rsidR="00987BC8" w:rsidRDefault="00987BC8" w:rsidP="00912FBB">
            <w:pPr>
              <w:pStyle w:val="TableHeading"/>
            </w:pPr>
            <w:r>
              <w:t>Present in Australia?</w:t>
            </w:r>
          </w:p>
          <w:p w14:paraId="23656892" w14:textId="77777777" w:rsidR="00987BC8" w:rsidRDefault="00987BC8" w:rsidP="00912FBB">
            <w:pPr>
              <w:pStyle w:val="TableHeading"/>
            </w:pPr>
            <w:r>
              <w:t>(Yes/No)</w:t>
            </w:r>
          </w:p>
        </w:tc>
        <w:tc>
          <w:tcPr>
            <w:tcW w:w="384" w:type="pct"/>
          </w:tcPr>
          <w:p w14:paraId="04695EB1" w14:textId="77777777" w:rsidR="00987BC8" w:rsidRDefault="00987BC8" w:rsidP="00912FBB">
            <w:pPr>
              <w:pStyle w:val="TableHeading"/>
            </w:pPr>
            <w:r w:rsidRPr="007C2EE4">
              <w:t>Worldwide distribution</w:t>
            </w:r>
          </w:p>
        </w:tc>
        <w:tc>
          <w:tcPr>
            <w:tcW w:w="405" w:type="pct"/>
          </w:tcPr>
          <w:p w14:paraId="596261E0" w14:textId="77777777" w:rsidR="00987BC8" w:rsidRDefault="00987BC8" w:rsidP="00912FBB">
            <w:pPr>
              <w:pStyle w:val="TableHeading"/>
            </w:pPr>
            <w:r>
              <w:t xml:space="preserve">Hazard in 1999 </w:t>
            </w:r>
            <w:r w:rsidRPr="00F9697B">
              <w:rPr>
                <w:rStyle w:val="Emphasis"/>
              </w:rPr>
              <w:t>Ornamental fish IRA</w:t>
            </w:r>
            <w:r>
              <w:t>?</w:t>
            </w:r>
          </w:p>
          <w:p w14:paraId="2E51A358" w14:textId="77777777" w:rsidR="00987BC8" w:rsidRDefault="00987BC8" w:rsidP="00912FBB">
            <w:pPr>
              <w:pStyle w:val="TableHeading"/>
            </w:pPr>
            <w:r>
              <w:t>(Yes/No)</w:t>
            </w:r>
          </w:p>
        </w:tc>
        <w:tc>
          <w:tcPr>
            <w:tcW w:w="1012" w:type="pct"/>
          </w:tcPr>
          <w:p w14:paraId="0CF44010" w14:textId="77777777" w:rsidR="00987BC8" w:rsidRDefault="00987BC8" w:rsidP="00912FBB">
            <w:pPr>
              <w:pStyle w:val="TableHeading"/>
            </w:pPr>
            <w:r>
              <w:t>Retained for risk assessment?</w:t>
            </w:r>
          </w:p>
          <w:p w14:paraId="114A582B" w14:textId="77777777" w:rsidR="00987BC8" w:rsidRDefault="00987BC8" w:rsidP="00912FBB">
            <w:pPr>
              <w:pStyle w:val="TableHeading"/>
            </w:pPr>
            <w:r>
              <w:t>(Yes/No: reason)</w:t>
            </w:r>
          </w:p>
        </w:tc>
        <w:tc>
          <w:tcPr>
            <w:tcW w:w="652" w:type="pct"/>
          </w:tcPr>
          <w:p w14:paraId="6C251F7E" w14:textId="77777777" w:rsidR="00987BC8" w:rsidRDefault="00987BC8" w:rsidP="00912FBB">
            <w:pPr>
              <w:pStyle w:val="TableHeading"/>
            </w:pPr>
            <w:r w:rsidRPr="00B47397">
              <w:t>Reference (s)</w:t>
            </w:r>
          </w:p>
        </w:tc>
      </w:tr>
      <w:tr w:rsidR="00987BC8" w14:paraId="04DF0116" w14:textId="77777777" w:rsidTr="00A526F1">
        <w:tc>
          <w:tcPr>
            <w:tcW w:w="617" w:type="pct"/>
          </w:tcPr>
          <w:p w14:paraId="20E81728" w14:textId="77777777" w:rsidR="00987BC8" w:rsidRPr="00646BAF" w:rsidRDefault="00987BC8" w:rsidP="00B23B19">
            <w:pPr>
              <w:pStyle w:val="TableText"/>
              <w:rPr>
                <w:rStyle w:val="Strong"/>
              </w:rPr>
            </w:pPr>
            <w:r w:rsidRPr="00646BAF">
              <w:rPr>
                <w:rStyle w:val="Strong"/>
              </w:rPr>
              <w:t>Viruses</w:t>
            </w:r>
          </w:p>
        </w:tc>
        <w:tc>
          <w:tcPr>
            <w:tcW w:w="728" w:type="pct"/>
          </w:tcPr>
          <w:p w14:paraId="02CD1B53" w14:textId="77777777" w:rsidR="00987BC8" w:rsidRDefault="00987BC8" w:rsidP="00B23B19">
            <w:pPr>
              <w:pStyle w:val="TableText"/>
            </w:pPr>
            <w:r>
              <w:t>-</w:t>
            </w:r>
          </w:p>
        </w:tc>
        <w:tc>
          <w:tcPr>
            <w:tcW w:w="348" w:type="pct"/>
          </w:tcPr>
          <w:p w14:paraId="119DDEB3" w14:textId="77777777" w:rsidR="00987BC8" w:rsidRDefault="00987BC8" w:rsidP="00B23B19">
            <w:pPr>
              <w:pStyle w:val="TableText"/>
            </w:pPr>
            <w:r>
              <w:t>-</w:t>
            </w:r>
          </w:p>
        </w:tc>
        <w:tc>
          <w:tcPr>
            <w:tcW w:w="448" w:type="pct"/>
          </w:tcPr>
          <w:p w14:paraId="70753E8F" w14:textId="77777777" w:rsidR="00987BC8" w:rsidRDefault="00987BC8" w:rsidP="00B23B19">
            <w:pPr>
              <w:pStyle w:val="TableText"/>
            </w:pPr>
            <w:r>
              <w:t>-</w:t>
            </w:r>
          </w:p>
        </w:tc>
        <w:tc>
          <w:tcPr>
            <w:tcW w:w="406" w:type="pct"/>
          </w:tcPr>
          <w:p w14:paraId="5CEDFA5F" w14:textId="77777777" w:rsidR="00987BC8" w:rsidRDefault="00987BC8" w:rsidP="00B23B19">
            <w:pPr>
              <w:pStyle w:val="TableText"/>
            </w:pPr>
            <w:r>
              <w:t>-</w:t>
            </w:r>
          </w:p>
        </w:tc>
        <w:tc>
          <w:tcPr>
            <w:tcW w:w="384" w:type="pct"/>
          </w:tcPr>
          <w:p w14:paraId="30AAE342" w14:textId="77777777" w:rsidR="00987BC8" w:rsidRDefault="00987BC8" w:rsidP="00B23B19">
            <w:pPr>
              <w:pStyle w:val="TableText"/>
            </w:pPr>
            <w:r>
              <w:t>-</w:t>
            </w:r>
          </w:p>
        </w:tc>
        <w:tc>
          <w:tcPr>
            <w:tcW w:w="405" w:type="pct"/>
          </w:tcPr>
          <w:p w14:paraId="26DD1F2A" w14:textId="77777777" w:rsidR="00987BC8" w:rsidRDefault="00987BC8" w:rsidP="00B23B19">
            <w:pPr>
              <w:pStyle w:val="TableText"/>
            </w:pPr>
            <w:r>
              <w:t>-</w:t>
            </w:r>
          </w:p>
        </w:tc>
        <w:tc>
          <w:tcPr>
            <w:tcW w:w="1012" w:type="pct"/>
          </w:tcPr>
          <w:p w14:paraId="0C014CFA" w14:textId="77777777" w:rsidR="00987BC8" w:rsidRDefault="00987BC8" w:rsidP="00B23B19">
            <w:pPr>
              <w:pStyle w:val="TableText"/>
            </w:pPr>
            <w:r>
              <w:t>-</w:t>
            </w:r>
          </w:p>
        </w:tc>
        <w:tc>
          <w:tcPr>
            <w:tcW w:w="652" w:type="pct"/>
          </w:tcPr>
          <w:p w14:paraId="28F2C792" w14:textId="77777777" w:rsidR="00987BC8" w:rsidRDefault="00987BC8" w:rsidP="00B23B19">
            <w:pPr>
              <w:pStyle w:val="TableText"/>
            </w:pPr>
            <w:r>
              <w:t>-</w:t>
            </w:r>
          </w:p>
        </w:tc>
      </w:tr>
      <w:tr w:rsidR="00987BC8" w14:paraId="3D31C4AD" w14:textId="77777777" w:rsidTr="00A526F1">
        <w:tc>
          <w:tcPr>
            <w:tcW w:w="617" w:type="pct"/>
          </w:tcPr>
          <w:p w14:paraId="7A3962AF" w14:textId="77777777" w:rsidR="00987BC8" w:rsidRDefault="00987BC8" w:rsidP="00647488">
            <w:pPr>
              <w:pStyle w:val="TableText"/>
            </w:pPr>
            <w:r w:rsidRPr="00262A19">
              <w:t>Abudefduf bengalensis circovirus</w:t>
            </w:r>
          </w:p>
        </w:tc>
        <w:tc>
          <w:tcPr>
            <w:tcW w:w="728" w:type="pct"/>
          </w:tcPr>
          <w:p w14:paraId="068BCE89" w14:textId="77777777" w:rsidR="00987BC8" w:rsidRPr="007B3344" w:rsidRDefault="00987BC8" w:rsidP="00647488">
            <w:pPr>
              <w:pStyle w:val="TableText"/>
              <w:rPr>
                <w:rStyle w:val="Emphasis"/>
              </w:rPr>
            </w:pPr>
            <w:r w:rsidRPr="007B3344">
              <w:rPr>
                <w:rStyle w:val="Emphasis"/>
              </w:rPr>
              <w:t>Abudefduf</w:t>
            </w:r>
            <w:r>
              <w:rPr>
                <w:rStyle w:val="Emphasis"/>
              </w:rPr>
              <w:t> </w:t>
            </w:r>
            <w:r w:rsidRPr="007B3344">
              <w:rPr>
                <w:rStyle w:val="Emphasis"/>
              </w:rPr>
              <w:t>bengalensis</w:t>
            </w:r>
          </w:p>
        </w:tc>
        <w:tc>
          <w:tcPr>
            <w:tcW w:w="348" w:type="pct"/>
          </w:tcPr>
          <w:p w14:paraId="3C7F1418" w14:textId="77777777" w:rsidR="00987BC8" w:rsidRDefault="00987BC8" w:rsidP="00647488">
            <w:pPr>
              <w:pStyle w:val="TableText"/>
            </w:pPr>
            <w:r w:rsidRPr="00262A19">
              <w:t>No</w:t>
            </w:r>
          </w:p>
        </w:tc>
        <w:tc>
          <w:tcPr>
            <w:tcW w:w="448" w:type="pct"/>
          </w:tcPr>
          <w:p w14:paraId="7232AAA4" w14:textId="77777777" w:rsidR="00987BC8" w:rsidRDefault="00987BC8" w:rsidP="00647488">
            <w:pPr>
              <w:pStyle w:val="TableText"/>
            </w:pPr>
            <w:r w:rsidRPr="00262A19">
              <w:t>No</w:t>
            </w:r>
          </w:p>
        </w:tc>
        <w:tc>
          <w:tcPr>
            <w:tcW w:w="406" w:type="pct"/>
          </w:tcPr>
          <w:p w14:paraId="1CC95230" w14:textId="77777777" w:rsidR="00987BC8" w:rsidRDefault="00987BC8" w:rsidP="00647488">
            <w:pPr>
              <w:pStyle w:val="TableText"/>
            </w:pPr>
            <w:r w:rsidRPr="00262A19">
              <w:t>Yes</w:t>
            </w:r>
          </w:p>
        </w:tc>
        <w:tc>
          <w:tcPr>
            <w:tcW w:w="384" w:type="pct"/>
          </w:tcPr>
          <w:p w14:paraId="7262B19C" w14:textId="77777777" w:rsidR="00987BC8" w:rsidRDefault="00987BC8" w:rsidP="00647488">
            <w:pPr>
              <w:pStyle w:val="TableText"/>
            </w:pPr>
            <w:r w:rsidRPr="00262A19">
              <w:t>Australia</w:t>
            </w:r>
          </w:p>
        </w:tc>
        <w:tc>
          <w:tcPr>
            <w:tcW w:w="405" w:type="pct"/>
          </w:tcPr>
          <w:p w14:paraId="4F449406" w14:textId="77777777" w:rsidR="00987BC8" w:rsidRDefault="00987BC8" w:rsidP="00647488">
            <w:pPr>
              <w:pStyle w:val="TableText"/>
            </w:pPr>
            <w:r w:rsidRPr="00262A19">
              <w:t>No</w:t>
            </w:r>
          </w:p>
        </w:tc>
        <w:tc>
          <w:tcPr>
            <w:tcW w:w="1012" w:type="pct"/>
          </w:tcPr>
          <w:p w14:paraId="14EF88D1" w14:textId="77777777" w:rsidR="00987BC8" w:rsidRDefault="00987BC8" w:rsidP="00647488">
            <w:pPr>
              <w:pStyle w:val="TableText"/>
            </w:pPr>
            <w:r w:rsidRPr="00262A19">
              <w:t>No: present in Australia and is not subject to control or eradication.</w:t>
            </w:r>
          </w:p>
          <w:p w14:paraId="44607D36" w14:textId="77777777" w:rsidR="00987BC8" w:rsidRDefault="00987BC8" w:rsidP="00647488">
            <w:pPr>
              <w:pStyle w:val="TableText"/>
            </w:pPr>
            <w:r w:rsidRPr="00262A19">
              <w:t>Metatranscriptomic sequencing of apparently healthy reef fish species inhabiting Orpheus Island on the Great Barrier Reef, discovered genome sequences of Abudefduf bengalensis circovirus.</w:t>
            </w:r>
          </w:p>
        </w:tc>
        <w:tc>
          <w:tcPr>
            <w:tcW w:w="652" w:type="pct"/>
          </w:tcPr>
          <w:p w14:paraId="44B05ECD" w14:textId="5C094661" w:rsidR="00987BC8" w:rsidRDefault="00987BC8" w:rsidP="00647488">
            <w:pPr>
              <w:pStyle w:val="TableText"/>
            </w:pPr>
            <w:r>
              <w:rPr>
                <w:noProof/>
              </w:rPr>
              <w:t>(Costa et al. 2024)</w:t>
            </w:r>
          </w:p>
        </w:tc>
      </w:tr>
      <w:tr w:rsidR="00987BC8" w14:paraId="4F421043" w14:textId="77777777" w:rsidTr="00A526F1">
        <w:tc>
          <w:tcPr>
            <w:tcW w:w="617" w:type="pct"/>
          </w:tcPr>
          <w:p w14:paraId="3952F165" w14:textId="77777777" w:rsidR="00987BC8" w:rsidRDefault="00987BC8" w:rsidP="00B23B19">
            <w:pPr>
              <w:pStyle w:val="TableText"/>
            </w:pPr>
            <w:r w:rsidRPr="003A1C3D">
              <w:t>Acanthurus nigrofuscus actinovirus</w:t>
            </w:r>
          </w:p>
        </w:tc>
        <w:tc>
          <w:tcPr>
            <w:tcW w:w="728" w:type="pct"/>
          </w:tcPr>
          <w:p w14:paraId="3E0393A5" w14:textId="77777777" w:rsidR="00987BC8" w:rsidRPr="0096084A" w:rsidRDefault="00987BC8" w:rsidP="00B23B19">
            <w:pPr>
              <w:pStyle w:val="TableText"/>
              <w:rPr>
                <w:rStyle w:val="Emphasis"/>
              </w:rPr>
            </w:pPr>
            <w:r w:rsidRPr="0096084A">
              <w:rPr>
                <w:rStyle w:val="Emphasis"/>
              </w:rPr>
              <w:t>Acanthurus</w:t>
            </w:r>
            <w:r>
              <w:rPr>
                <w:rStyle w:val="Emphasis"/>
              </w:rPr>
              <w:t> </w:t>
            </w:r>
            <w:r w:rsidRPr="0096084A">
              <w:rPr>
                <w:rStyle w:val="Emphasis"/>
              </w:rPr>
              <w:t>nigrofuscus</w:t>
            </w:r>
          </w:p>
        </w:tc>
        <w:tc>
          <w:tcPr>
            <w:tcW w:w="348" w:type="pct"/>
          </w:tcPr>
          <w:p w14:paraId="2A44069F" w14:textId="77777777" w:rsidR="00987BC8" w:rsidRDefault="00987BC8" w:rsidP="00B23B19">
            <w:pPr>
              <w:pStyle w:val="TableText"/>
            </w:pPr>
            <w:r w:rsidRPr="003A1C3D">
              <w:t>No</w:t>
            </w:r>
          </w:p>
        </w:tc>
        <w:tc>
          <w:tcPr>
            <w:tcW w:w="448" w:type="pct"/>
          </w:tcPr>
          <w:p w14:paraId="0EBEC7E6" w14:textId="77777777" w:rsidR="00987BC8" w:rsidRDefault="00987BC8" w:rsidP="00B23B19">
            <w:pPr>
              <w:pStyle w:val="TableText"/>
            </w:pPr>
            <w:r w:rsidRPr="003A1C3D">
              <w:t>No</w:t>
            </w:r>
          </w:p>
        </w:tc>
        <w:tc>
          <w:tcPr>
            <w:tcW w:w="406" w:type="pct"/>
          </w:tcPr>
          <w:p w14:paraId="480776A1" w14:textId="77777777" w:rsidR="00987BC8" w:rsidRDefault="00987BC8" w:rsidP="00B23B19">
            <w:pPr>
              <w:pStyle w:val="TableText"/>
            </w:pPr>
            <w:r w:rsidRPr="003A1C3D">
              <w:t>Yes</w:t>
            </w:r>
          </w:p>
        </w:tc>
        <w:tc>
          <w:tcPr>
            <w:tcW w:w="384" w:type="pct"/>
          </w:tcPr>
          <w:p w14:paraId="615EE18B" w14:textId="77777777" w:rsidR="00987BC8" w:rsidRDefault="00987BC8" w:rsidP="00B23B19">
            <w:pPr>
              <w:pStyle w:val="TableText"/>
            </w:pPr>
            <w:r w:rsidRPr="003A1C3D">
              <w:t>Australia</w:t>
            </w:r>
          </w:p>
        </w:tc>
        <w:tc>
          <w:tcPr>
            <w:tcW w:w="405" w:type="pct"/>
          </w:tcPr>
          <w:p w14:paraId="0FFF7049" w14:textId="77777777" w:rsidR="00987BC8" w:rsidRDefault="00987BC8" w:rsidP="00B23B19">
            <w:pPr>
              <w:pStyle w:val="TableText"/>
            </w:pPr>
            <w:r w:rsidRPr="003A1C3D">
              <w:t>No</w:t>
            </w:r>
          </w:p>
        </w:tc>
        <w:tc>
          <w:tcPr>
            <w:tcW w:w="1012" w:type="pct"/>
          </w:tcPr>
          <w:p w14:paraId="55834B61" w14:textId="77777777" w:rsidR="00987BC8" w:rsidRDefault="00987BC8" w:rsidP="00AC3890">
            <w:pPr>
              <w:pStyle w:val="TableText"/>
            </w:pPr>
            <w:r w:rsidRPr="003A1C3D">
              <w:t>No: present in Australia and is not subject to control or eradication.</w:t>
            </w:r>
          </w:p>
          <w:p w14:paraId="28EF9E2F" w14:textId="77777777" w:rsidR="00987BC8" w:rsidRDefault="00987BC8" w:rsidP="00B23B19">
            <w:pPr>
              <w:pStyle w:val="TableText"/>
            </w:pPr>
            <w:r w:rsidRPr="0085280D">
              <w:t xml:space="preserve">Metatranscriptomic sequencing of apparently healthy reef fish species inhabiting Lizard Island on the Great Barrier Reef, discovered genome sequences of </w:t>
            </w:r>
            <w:r w:rsidRPr="007751FF">
              <w:t>Acanthurus nigrofuscus actinovirus</w:t>
            </w:r>
            <w:r>
              <w:t>.</w:t>
            </w:r>
          </w:p>
        </w:tc>
        <w:tc>
          <w:tcPr>
            <w:tcW w:w="652" w:type="pct"/>
          </w:tcPr>
          <w:p w14:paraId="0B9431AA" w14:textId="6ADDD1F9" w:rsidR="00987BC8" w:rsidRDefault="00987BC8" w:rsidP="00B23B19">
            <w:pPr>
              <w:pStyle w:val="TableText"/>
            </w:pPr>
            <w:r>
              <w:rPr>
                <w:noProof/>
              </w:rPr>
              <w:t>(Costa et al. 2024)</w:t>
            </w:r>
          </w:p>
        </w:tc>
      </w:tr>
      <w:tr w:rsidR="00987BC8" w14:paraId="3901DB95" w14:textId="77777777" w:rsidTr="00A526F1">
        <w:tc>
          <w:tcPr>
            <w:tcW w:w="617" w:type="pct"/>
          </w:tcPr>
          <w:p w14:paraId="3476BB73" w14:textId="77777777" w:rsidR="00987BC8" w:rsidRDefault="00987BC8" w:rsidP="00B23B19">
            <w:pPr>
              <w:pStyle w:val="TableText"/>
            </w:pPr>
            <w:r w:rsidRPr="004D78A4">
              <w:t>Acanthurus nigrofuscus parvovirus</w:t>
            </w:r>
          </w:p>
        </w:tc>
        <w:tc>
          <w:tcPr>
            <w:tcW w:w="728" w:type="pct"/>
          </w:tcPr>
          <w:p w14:paraId="4A01EDD6" w14:textId="77777777" w:rsidR="00987BC8" w:rsidRPr="00631B02" w:rsidRDefault="00987BC8" w:rsidP="00B23B19">
            <w:pPr>
              <w:pStyle w:val="TableText"/>
              <w:rPr>
                <w:rStyle w:val="Emphasis"/>
              </w:rPr>
            </w:pPr>
            <w:r w:rsidRPr="00631B02">
              <w:rPr>
                <w:rStyle w:val="Emphasis"/>
              </w:rPr>
              <w:t>Acanthurus</w:t>
            </w:r>
            <w:r>
              <w:rPr>
                <w:rStyle w:val="Emphasis"/>
              </w:rPr>
              <w:t> </w:t>
            </w:r>
            <w:r w:rsidRPr="00631B02">
              <w:rPr>
                <w:rStyle w:val="Emphasis"/>
              </w:rPr>
              <w:t>nigrofuscus</w:t>
            </w:r>
          </w:p>
        </w:tc>
        <w:tc>
          <w:tcPr>
            <w:tcW w:w="348" w:type="pct"/>
          </w:tcPr>
          <w:p w14:paraId="470E1A63" w14:textId="77777777" w:rsidR="00987BC8" w:rsidRDefault="00987BC8" w:rsidP="00B23B19">
            <w:pPr>
              <w:pStyle w:val="TableText"/>
            </w:pPr>
            <w:r w:rsidRPr="004D78A4">
              <w:t>No</w:t>
            </w:r>
          </w:p>
        </w:tc>
        <w:tc>
          <w:tcPr>
            <w:tcW w:w="448" w:type="pct"/>
          </w:tcPr>
          <w:p w14:paraId="0317142C" w14:textId="77777777" w:rsidR="00987BC8" w:rsidRDefault="00987BC8" w:rsidP="00B23B19">
            <w:pPr>
              <w:pStyle w:val="TableText"/>
            </w:pPr>
            <w:r w:rsidRPr="004D78A4">
              <w:t>No</w:t>
            </w:r>
          </w:p>
        </w:tc>
        <w:tc>
          <w:tcPr>
            <w:tcW w:w="406" w:type="pct"/>
          </w:tcPr>
          <w:p w14:paraId="276D850C" w14:textId="77777777" w:rsidR="00987BC8" w:rsidRDefault="00987BC8" w:rsidP="00B23B19">
            <w:pPr>
              <w:pStyle w:val="TableText"/>
            </w:pPr>
            <w:r w:rsidRPr="004D78A4">
              <w:t>Yes</w:t>
            </w:r>
          </w:p>
        </w:tc>
        <w:tc>
          <w:tcPr>
            <w:tcW w:w="384" w:type="pct"/>
          </w:tcPr>
          <w:p w14:paraId="2F95E585" w14:textId="77777777" w:rsidR="00987BC8" w:rsidRDefault="00987BC8" w:rsidP="00B23B19">
            <w:pPr>
              <w:pStyle w:val="TableText"/>
            </w:pPr>
            <w:r w:rsidRPr="004D78A4">
              <w:t>Australia</w:t>
            </w:r>
          </w:p>
        </w:tc>
        <w:tc>
          <w:tcPr>
            <w:tcW w:w="405" w:type="pct"/>
          </w:tcPr>
          <w:p w14:paraId="2492E6BA" w14:textId="77777777" w:rsidR="00987BC8" w:rsidRDefault="00987BC8" w:rsidP="00B23B19">
            <w:pPr>
              <w:pStyle w:val="TableText"/>
            </w:pPr>
            <w:r w:rsidRPr="004D78A4">
              <w:t>No</w:t>
            </w:r>
          </w:p>
        </w:tc>
        <w:tc>
          <w:tcPr>
            <w:tcW w:w="1012" w:type="pct"/>
          </w:tcPr>
          <w:p w14:paraId="32AA2505" w14:textId="77777777" w:rsidR="00987BC8" w:rsidRDefault="00987BC8" w:rsidP="00631B02">
            <w:pPr>
              <w:pStyle w:val="TableText"/>
            </w:pPr>
            <w:r w:rsidRPr="004D78A4">
              <w:t>No: present in Australia and is not subject to control or eradication.</w:t>
            </w:r>
          </w:p>
          <w:p w14:paraId="445AF42D" w14:textId="77777777" w:rsidR="00987BC8" w:rsidRDefault="00987BC8" w:rsidP="00B23B19">
            <w:pPr>
              <w:pStyle w:val="TableText"/>
            </w:pPr>
            <w:r w:rsidRPr="004D78A4">
              <w:t>Metatranscriptomic sequencing of apparently healthy reef fish species inhabiting Lizard Island on the Great Barrier Reef, discovered genome sequences of Acanthurus nigrofuscus parvovirus</w:t>
            </w:r>
            <w:r>
              <w:t>.</w:t>
            </w:r>
          </w:p>
        </w:tc>
        <w:tc>
          <w:tcPr>
            <w:tcW w:w="652" w:type="pct"/>
          </w:tcPr>
          <w:p w14:paraId="70564780" w14:textId="5ACD3C62" w:rsidR="00987BC8" w:rsidRDefault="00987BC8" w:rsidP="00B23B19">
            <w:pPr>
              <w:pStyle w:val="TableText"/>
            </w:pPr>
            <w:r>
              <w:rPr>
                <w:noProof/>
              </w:rPr>
              <w:t>(Costa et al. 2024)</w:t>
            </w:r>
          </w:p>
        </w:tc>
      </w:tr>
      <w:tr w:rsidR="00987BC8" w14:paraId="59686598" w14:textId="77777777" w:rsidTr="00A526F1">
        <w:tc>
          <w:tcPr>
            <w:tcW w:w="617" w:type="pct"/>
          </w:tcPr>
          <w:p w14:paraId="1751B421" w14:textId="77777777" w:rsidR="00987BC8" w:rsidRDefault="00987BC8" w:rsidP="00B23B19">
            <w:pPr>
              <w:pStyle w:val="TableText"/>
            </w:pPr>
            <w:r w:rsidRPr="00390FED">
              <w:t>Apogon crassiceps coronavirus</w:t>
            </w:r>
          </w:p>
        </w:tc>
        <w:tc>
          <w:tcPr>
            <w:tcW w:w="728" w:type="pct"/>
          </w:tcPr>
          <w:p w14:paraId="34781707" w14:textId="77777777" w:rsidR="00987BC8" w:rsidRPr="006A7737" w:rsidRDefault="00987BC8" w:rsidP="00B23B19">
            <w:pPr>
              <w:pStyle w:val="TableText"/>
              <w:rPr>
                <w:rStyle w:val="Emphasis"/>
              </w:rPr>
            </w:pPr>
            <w:r w:rsidRPr="006A7737">
              <w:rPr>
                <w:rStyle w:val="Emphasis"/>
              </w:rPr>
              <w:t>Apogon</w:t>
            </w:r>
            <w:r>
              <w:rPr>
                <w:rStyle w:val="Emphasis"/>
              </w:rPr>
              <w:t> </w:t>
            </w:r>
            <w:r w:rsidRPr="006A7737">
              <w:rPr>
                <w:rStyle w:val="Emphasis"/>
              </w:rPr>
              <w:t>crassiceps</w:t>
            </w:r>
          </w:p>
        </w:tc>
        <w:tc>
          <w:tcPr>
            <w:tcW w:w="348" w:type="pct"/>
          </w:tcPr>
          <w:p w14:paraId="7E18347E" w14:textId="77777777" w:rsidR="00987BC8" w:rsidRDefault="00987BC8" w:rsidP="00B23B19">
            <w:pPr>
              <w:pStyle w:val="TableText"/>
            </w:pPr>
            <w:r w:rsidRPr="00390FED">
              <w:t>No</w:t>
            </w:r>
          </w:p>
        </w:tc>
        <w:tc>
          <w:tcPr>
            <w:tcW w:w="448" w:type="pct"/>
          </w:tcPr>
          <w:p w14:paraId="01A2B486" w14:textId="77777777" w:rsidR="00987BC8" w:rsidRDefault="00987BC8" w:rsidP="00B23B19">
            <w:pPr>
              <w:pStyle w:val="TableText"/>
            </w:pPr>
            <w:r w:rsidRPr="00390FED">
              <w:t>No</w:t>
            </w:r>
          </w:p>
        </w:tc>
        <w:tc>
          <w:tcPr>
            <w:tcW w:w="406" w:type="pct"/>
          </w:tcPr>
          <w:p w14:paraId="59F417C6" w14:textId="77777777" w:rsidR="00987BC8" w:rsidRDefault="00987BC8" w:rsidP="00B23B19">
            <w:pPr>
              <w:pStyle w:val="TableText"/>
            </w:pPr>
            <w:r w:rsidRPr="00390FED">
              <w:t>Yes</w:t>
            </w:r>
          </w:p>
        </w:tc>
        <w:tc>
          <w:tcPr>
            <w:tcW w:w="384" w:type="pct"/>
          </w:tcPr>
          <w:p w14:paraId="0440EF63" w14:textId="77777777" w:rsidR="00987BC8" w:rsidRDefault="00987BC8" w:rsidP="00B23B19">
            <w:pPr>
              <w:pStyle w:val="TableText"/>
            </w:pPr>
            <w:r w:rsidRPr="00390FED">
              <w:t>Australia</w:t>
            </w:r>
          </w:p>
        </w:tc>
        <w:tc>
          <w:tcPr>
            <w:tcW w:w="405" w:type="pct"/>
          </w:tcPr>
          <w:p w14:paraId="4A2C497C" w14:textId="77777777" w:rsidR="00987BC8" w:rsidRDefault="00987BC8" w:rsidP="00B23B19">
            <w:pPr>
              <w:pStyle w:val="TableText"/>
            </w:pPr>
            <w:r w:rsidRPr="00390FED">
              <w:t>No</w:t>
            </w:r>
          </w:p>
        </w:tc>
        <w:tc>
          <w:tcPr>
            <w:tcW w:w="1012" w:type="pct"/>
          </w:tcPr>
          <w:p w14:paraId="200BED72" w14:textId="77777777" w:rsidR="00987BC8" w:rsidRDefault="00987BC8" w:rsidP="006A7737">
            <w:pPr>
              <w:pStyle w:val="TableText"/>
            </w:pPr>
            <w:r w:rsidRPr="00390FED">
              <w:t>No: present in Australia and is not subject to control or eradication.</w:t>
            </w:r>
          </w:p>
          <w:p w14:paraId="04A0E843" w14:textId="77777777" w:rsidR="00987BC8" w:rsidRDefault="00987BC8" w:rsidP="00B23B19">
            <w:pPr>
              <w:pStyle w:val="TableText"/>
            </w:pPr>
            <w:r w:rsidRPr="00390FED">
              <w:t>Metatranscriptomic sequencing of apparently healthy reef fish species inhabiting Lizard Island on the Great Barrier Reef, discovered genome sequences of Apogon crassiceps coronavirus</w:t>
            </w:r>
            <w:r>
              <w:t>.</w:t>
            </w:r>
          </w:p>
        </w:tc>
        <w:tc>
          <w:tcPr>
            <w:tcW w:w="652" w:type="pct"/>
          </w:tcPr>
          <w:p w14:paraId="2BFB0E82" w14:textId="77777777" w:rsidR="00987BC8" w:rsidRDefault="00987BC8" w:rsidP="00B23B19">
            <w:pPr>
              <w:pStyle w:val="TableText"/>
            </w:pPr>
            <w:r>
              <w:rPr>
                <w:noProof/>
              </w:rPr>
              <w:t xml:space="preserve"> (Costa et al. 2024)</w:t>
            </w:r>
          </w:p>
        </w:tc>
      </w:tr>
      <w:tr w:rsidR="00987BC8" w14:paraId="5DF1C0D7" w14:textId="77777777" w:rsidTr="00A526F1">
        <w:tc>
          <w:tcPr>
            <w:tcW w:w="617" w:type="pct"/>
          </w:tcPr>
          <w:p w14:paraId="150E664B" w14:textId="77777777" w:rsidR="00987BC8" w:rsidRDefault="00987BC8" w:rsidP="00B23B19">
            <w:pPr>
              <w:pStyle w:val="TableText"/>
            </w:pPr>
            <w:r w:rsidRPr="00971CD3">
              <w:t>Aquabirnavirus</w:t>
            </w:r>
          </w:p>
        </w:tc>
        <w:tc>
          <w:tcPr>
            <w:tcW w:w="728" w:type="pct"/>
          </w:tcPr>
          <w:p w14:paraId="6476F834" w14:textId="77777777" w:rsidR="00987BC8" w:rsidRDefault="00987BC8" w:rsidP="00830476">
            <w:pPr>
              <w:pStyle w:val="TableText"/>
            </w:pPr>
            <w:r>
              <w:t>A wide range of ornamental, foodfish, and other fish species, including:</w:t>
            </w:r>
          </w:p>
          <w:p w14:paraId="431CBC21" w14:textId="77777777" w:rsidR="00987BC8" w:rsidRPr="00785253" w:rsidRDefault="00987BC8" w:rsidP="00830476">
            <w:pPr>
              <w:pStyle w:val="TableText"/>
              <w:rPr>
                <w:rStyle w:val="Emphasis"/>
              </w:rPr>
            </w:pPr>
            <w:r w:rsidRPr="00785253">
              <w:rPr>
                <w:rStyle w:val="Emphasis"/>
              </w:rPr>
              <w:t>Ctenolabrus</w:t>
            </w:r>
            <w:r>
              <w:rPr>
                <w:rStyle w:val="Emphasis"/>
              </w:rPr>
              <w:t> </w:t>
            </w:r>
            <w:r w:rsidRPr="00785253">
              <w:rPr>
                <w:rStyle w:val="Emphasis"/>
              </w:rPr>
              <w:t>rupestris</w:t>
            </w:r>
          </w:p>
          <w:p w14:paraId="406A24A4" w14:textId="77777777" w:rsidR="00987BC8" w:rsidRPr="00785253" w:rsidRDefault="00987BC8" w:rsidP="00830476">
            <w:pPr>
              <w:pStyle w:val="TableText"/>
              <w:rPr>
                <w:rStyle w:val="Emphasis"/>
              </w:rPr>
            </w:pPr>
            <w:r w:rsidRPr="00785253">
              <w:rPr>
                <w:rStyle w:val="Emphasis"/>
              </w:rPr>
              <w:t>Salmo</w:t>
            </w:r>
            <w:r>
              <w:rPr>
                <w:rStyle w:val="Emphasis"/>
              </w:rPr>
              <w:t> </w:t>
            </w:r>
            <w:r w:rsidRPr="00785253">
              <w:rPr>
                <w:rStyle w:val="Emphasis"/>
              </w:rPr>
              <w:t>salar</w:t>
            </w:r>
          </w:p>
          <w:p w14:paraId="430C7B93" w14:textId="77777777" w:rsidR="00987BC8" w:rsidRDefault="00987BC8" w:rsidP="00B23B19">
            <w:pPr>
              <w:pStyle w:val="TableText"/>
            </w:pPr>
            <w:r w:rsidRPr="00785253">
              <w:rPr>
                <w:rStyle w:val="Emphasis"/>
              </w:rPr>
              <w:t>Oncorhynchus</w:t>
            </w:r>
            <w:r>
              <w:rPr>
                <w:rStyle w:val="Emphasis"/>
              </w:rPr>
              <w:t> </w:t>
            </w:r>
            <w:r w:rsidRPr="00785253">
              <w:rPr>
                <w:rStyle w:val="Emphasis"/>
              </w:rPr>
              <w:t>mykiss</w:t>
            </w:r>
          </w:p>
        </w:tc>
        <w:tc>
          <w:tcPr>
            <w:tcW w:w="348" w:type="pct"/>
          </w:tcPr>
          <w:p w14:paraId="50ED81A1" w14:textId="77777777" w:rsidR="00987BC8" w:rsidRDefault="00987BC8" w:rsidP="00B23B19">
            <w:pPr>
              <w:pStyle w:val="TableText"/>
            </w:pPr>
            <w:r w:rsidRPr="005F44E1">
              <w:t>No</w:t>
            </w:r>
          </w:p>
        </w:tc>
        <w:tc>
          <w:tcPr>
            <w:tcW w:w="448" w:type="pct"/>
          </w:tcPr>
          <w:p w14:paraId="4292E56A" w14:textId="77777777" w:rsidR="00987BC8" w:rsidRDefault="00987BC8" w:rsidP="00B23B19">
            <w:pPr>
              <w:pStyle w:val="TableText"/>
            </w:pPr>
            <w:r w:rsidRPr="005F44E1">
              <w:t>Yes</w:t>
            </w:r>
          </w:p>
        </w:tc>
        <w:tc>
          <w:tcPr>
            <w:tcW w:w="406" w:type="pct"/>
          </w:tcPr>
          <w:p w14:paraId="1877EAE0" w14:textId="77777777" w:rsidR="00987BC8" w:rsidRDefault="00987BC8" w:rsidP="00B23B19">
            <w:pPr>
              <w:pStyle w:val="TableText"/>
            </w:pPr>
            <w:r w:rsidRPr="005F44E1">
              <w:t>Yes</w:t>
            </w:r>
          </w:p>
        </w:tc>
        <w:tc>
          <w:tcPr>
            <w:tcW w:w="384" w:type="pct"/>
          </w:tcPr>
          <w:p w14:paraId="4B7A6545" w14:textId="77777777" w:rsidR="00987BC8" w:rsidRDefault="00987BC8" w:rsidP="00B23B19">
            <w:pPr>
              <w:pStyle w:val="TableText"/>
            </w:pPr>
            <w:r w:rsidRPr="005F44E1">
              <w:t>Widely distributed</w:t>
            </w:r>
          </w:p>
        </w:tc>
        <w:tc>
          <w:tcPr>
            <w:tcW w:w="405" w:type="pct"/>
          </w:tcPr>
          <w:p w14:paraId="318BF65D" w14:textId="77777777" w:rsidR="00987BC8" w:rsidRDefault="00987BC8" w:rsidP="00B23B19">
            <w:pPr>
              <w:pStyle w:val="TableText"/>
            </w:pPr>
            <w:r w:rsidRPr="005F44E1">
              <w:t>Yes</w:t>
            </w:r>
          </w:p>
        </w:tc>
        <w:tc>
          <w:tcPr>
            <w:tcW w:w="1012" w:type="pct"/>
          </w:tcPr>
          <w:p w14:paraId="61770FA5" w14:textId="77777777" w:rsidR="00987BC8" w:rsidRDefault="00987BC8" w:rsidP="00002A4A">
            <w:pPr>
              <w:pStyle w:val="TableText"/>
            </w:pPr>
            <w:r w:rsidRPr="005F44E1">
              <w:t xml:space="preserve">No: the aquabirnavirus strain used to experimentally infect </w:t>
            </w:r>
            <w:r w:rsidRPr="005C6B51">
              <w:rPr>
                <w:rStyle w:val="Emphasis"/>
              </w:rPr>
              <w:t>C. rupestris</w:t>
            </w:r>
            <w:r w:rsidRPr="005F44E1">
              <w:t xml:space="preserve"> is closely related to Tasmanian aquabirnaviruses, which is already present in Australia.</w:t>
            </w:r>
          </w:p>
          <w:p w14:paraId="2FA0202F" w14:textId="77777777" w:rsidR="00987BC8" w:rsidRDefault="00987BC8" w:rsidP="00B23B19">
            <w:pPr>
              <w:pStyle w:val="TableText"/>
            </w:pPr>
            <w:r w:rsidRPr="005F44E1">
              <w:t xml:space="preserve">The department will continue to monitor the situation with respect to aquabirnaviruses and marine ornamental fish. </w:t>
            </w:r>
          </w:p>
        </w:tc>
        <w:tc>
          <w:tcPr>
            <w:tcW w:w="652" w:type="pct"/>
          </w:tcPr>
          <w:p w14:paraId="2CFF6C7D" w14:textId="0E92706B" w:rsidR="00987BC8" w:rsidRDefault="00987BC8" w:rsidP="00B23B19">
            <w:pPr>
              <w:pStyle w:val="TableText"/>
            </w:pPr>
            <w:r>
              <w:rPr>
                <w:noProof/>
              </w:rPr>
              <w:t>(Crane et al. 2000; Davies et al. 2010; Gibson, Smail &amp; Sommerville 1998; Mohr et al. 2015)</w:t>
            </w:r>
          </w:p>
        </w:tc>
      </w:tr>
      <w:tr w:rsidR="00987BC8" w14:paraId="01F4C985" w14:textId="77777777" w:rsidTr="00A526F1">
        <w:tc>
          <w:tcPr>
            <w:tcW w:w="617" w:type="pct"/>
          </w:tcPr>
          <w:p w14:paraId="1E7FD23F" w14:textId="77777777" w:rsidR="00987BC8" w:rsidRDefault="00987BC8" w:rsidP="00B23B19">
            <w:pPr>
              <w:pStyle w:val="TableText"/>
            </w:pPr>
            <w:r w:rsidRPr="007E6D47">
              <w:t>Aquareovirus</w:t>
            </w:r>
          </w:p>
        </w:tc>
        <w:tc>
          <w:tcPr>
            <w:tcW w:w="728" w:type="pct"/>
          </w:tcPr>
          <w:p w14:paraId="28B18212" w14:textId="77777777" w:rsidR="00987BC8" w:rsidRDefault="00987BC8" w:rsidP="00F0597A">
            <w:pPr>
              <w:pStyle w:val="TableText"/>
            </w:pPr>
            <w:r>
              <w:t>A wide range of ornamental, foodfish, and other fish species, including:</w:t>
            </w:r>
          </w:p>
          <w:p w14:paraId="3CD7B572" w14:textId="77777777" w:rsidR="00987BC8" w:rsidRPr="00F0597A" w:rsidRDefault="00987BC8" w:rsidP="00F0597A">
            <w:pPr>
              <w:pStyle w:val="TableText"/>
              <w:rPr>
                <w:rStyle w:val="Emphasis"/>
              </w:rPr>
            </w:pPr>
            <w:r w:rsidRPr="00F0597A">
              <w:rPr>
                <w:rStyle w:val="Emphasis"/>
              </w:rPr>
              <w:t>Pomacanthus</w:t>
            </w:r>
            <w:r>
              <w:rPr>
                <w:rStyle w:val="Emphasis"/>
              </w:rPr>
              <w:t xml:space="preserve"> </w:t>
            </w:r>
            <w:r w:rsidRPr="00F0597A">
              <w:rPr>
                <w:rStyle w:val="Emphasis"/>
              </w:rPr>
              <w:t>semicirculatus</w:t>
            </w:r>
          </w:p>
          <w:p w14:paraId="3A58A623" w14:textId="77777777" w:rsidR="00987BC8" w:rsidRPr="00F0597A" w:rsidRDefault="00987BC8" w:rsidP="00F0597A">
            <w:pPr>
              <w:pStyle w:val="TableText"/>
              <w:rPr>
                <w:rStyle w:val="Emphasis"/>
              </w:rPr>
            </w:pPr>
            <w:r w:rsidRPr="00F0597A">
              <w:rPr>
                <w:rStyle w:val="Emphasis"/>
              </w:rPr>
              <w:t>Salmo salar</w:t>
            </w:r>
          </w:p>
          <w:p w14:paraId="75EA70BE" w14:textId="77777777" w:rsidR="00987BC8" w:rsidRDefault="00987BC8" w:rsidP="00B23B19">
            <w:pPr>
              <w:pStyle w:val="TableText"/>
            </w:pPr>
            <w:r w:rsidRPr="00F0597A">
              <w:rPr>
                <w:rStyle w:val="Emphasis"/>
              </w:rPr>
              <w:t>Oncorhynchus</w:t>
            </w:r>
            <w:r>
              <w:t xml:space="preserve"> sp.</w:t>
            </w:r>
          </w:p>
        </w:tc>
        <w:tc>
          <w:tcPr>
            <w:tcW w:w="348" w:type="pct"/>
          </w:tcPr>
          <w:p w14:paraId="3DF415AC" w14:textId="77777777" w:rsidR="00987BC8" w:rsidRDefault="00987BC8" w:rsidP="00B23B19">
            <w:pPr>
              <w:pStyle w:val="TableText"/>
            </w:pPr>
            <w:r w:rsidRPr="00D64E49">
              <w:t>No</w:t>
            </w:r>
          </w:p>
        </w:tc>
        <w:tc>
          <w:tcPr>
            <w:tcW w:w="448" w:type="pct"/>
          </w:tcPr>
          <w:p w14:paraId="57F029A5" w14:textId="77777777" w:rsidR="00987BC8" w:rsidRDefault="00987BC8" w:rsidP="00B23B19">
            <w:pPr>
              <w:pStyle w:val="TableText"/>
            </w:pPr>
            <w:r w:rsidRPr="00D64E49">
              <w:t>Yes</w:t>
            </w:r>
          </w:p>
        </w:tc>
        <w:tc>
          <w:tcPr>
            <w:tcW w:w="406" w:type="pct"/>
          </w:tcPr>
          <w:p w14:paraId="337A87B1" w14:textId="77777777" w:rsidR="00987BC8" w:rsidRDefault="00987BC8" w:rsidP="00B23B19">
            <w:pPr>
              <w:pStyle w:val="TableText"/>
            </w:pPr>
            <w:r w:rsidRPr="00D64E49">
              <w:t>Yes</w:t>
            </w:r>
          </w:p>
        </w:tc>
        <w:tc>
          <w:tcPr>
            <w:tcW w:w="384" w:type="pct"/>
          </w:tcPr>
          <w:p w14:paraId="7EB46897" w14:textId="77777777" w:rsidR="00987BC8" w:rsidRDefault="00987BC8" w:rsidP="00B23B19">
            <w:pPr>
              <w:pStyle w:val="TableText"/>
            </w:pPr>
            <w:r w:rsidRPr="00D64E49">
              <w:t>Widely distributed</w:t>
            </w:r>
          </w:p>
        </w:tc>
        <w:tc>
          <w:tcPr>
            <w:tcW w:w="405" w:type="pct"/>
          </w:tcPr>
          <w:p w14:paraId="6A1D5A25" w14:textId="77777777" w:rsidR="00987BC8" w:rsidRDefault="00987BC8" w:rsidP="00B23B19">
            <w:pPr>
              <w:pStyle w:val="TableText"/>
            </w:pPr>
            <w:r w:rsidRPr="00D64E49">
              <w:t>No</w:t>
            </w:r>
          </w:p>
        </w:tc>
        <w:tc>
          <w:tcPr>
            <w:tcW w:w="1012" w:type="pct"/>
          </w:tcPr>
          <w:p w14:paraId="03182FDC" w14:textId="77777777" w:rsidR="00987BC8" w:rsidRDefault="00987BC8" w:rsidP="007B4D80">
            <w:pPr>
              <w:pStyle w:val="TableText"/>
            </w:pPr>
            <w:r w:rsidRPr="00D64E49">
              <w:t xml:space="preserve">No: the aquareovirus strain infecting </w:t>
            </w:r>
            <w:r w:rsidRPr="007B4D80">
              <w:rPr>
                <w:rStyle w:val="Emphasis"/>
              </w:rPr>
              <w:t>P. semicirculatus</w:t>
            </w:r>
            <w:r w:rsidRPr="00D64E49">
              <w:t xml:space="preserve"> is closely related to Tasmanian Atlantic salmon reovirus, which is already present in Australia.</w:t>
            </w:r>
          </w:p>
          <w:p w14:paraId="51F0CC69" w14:textId="77777777" w:rsidR="00987BC8" w:rsidRDefault="00987BC8" w:rsidP="00B23B19">
            <w:pPr>
              <w:pStyle w:val="TableText"/>
            </w:pPr>
            <w:r w:rsidRPr="00D64E49">
              <w:t xml:space="preserve">The department will continue to monitor the situation with respect to aquareoviruses and marine ornamental fish. </w:t>
            </w:r>
          </w:p>
        </w:tc>
        <w:tc>
          <w:tcPr>
            <w:tcW w:w="652" w:type="pct"/>
          </w:tcPr>
          <w:p w14:paraId="1DDEA88C" w14:textId="5D63E306" w:rsidR="00987BC8" w:rsidRDefault="00987BC8" w:rsidP="00B23B19">
            <w:pPr>
              <w:pStyle w:val="TableText"/>
            </w:pPr>
            <w:r>
              <w:rPr>
                <w:noProof/>
              </w:rPr>
              <w:t>(Crane &amp; Carlile 2008)</w:t>
            </w:r>
          </w:p>
        </w:tc>
      </w:tr>
      <w:tr w:rsidR="00987BC8" w14:paraId="3853CF07" w14:textId="77777777" w:rsidTr="00A526F1">
        <w:tc>
          <w:tcPr>
            <w:tcW w:w="617" w:type="pct"/>
          </w:tcPr>
          <w:p w14:paraId="26E3B1CF" w14:textId="77777777" w:rsidR="00987BC8" w:rsidRDefault="00987BC8" w:rsidP="00B23B19">
            <w:pPr>
              <w:pStyle w:val="TableText"/>
            </w:pPr>
            <w:r w:rsidRPr="00444E5E">
              <w:t>Chaetodon aureofaciatus hepacivirus</w:t>
            </w:r>
          </w:p>
        </w:tc>
        <w:tc>
          <w:tcPr>
            <w:tcW w:w="728" w:type="pct"/>
          </w:tcPr>
          <w:p w14:paraId="0829186A" w14:textId="77777777" w:rsidR="00987BC8" w:rsidRPr="002C4CAF" w:rsidRDefault="00987BC8" w:rsidP="00B23B19">
            <w:pPr>
              <w:pStyle w:val="TableText"/>
              <w:rPr>
                <w:rStyle w:val="Emphasis"/>
              </w:rPr>
            </w:pPr>
            <w:r w:rsidRPr="002C4CAF">
              <w:rPr>
                <w:rStyle w:val="Emphasis"/>
              </w:rPr>
              <w:t>Chaetodon</w:t>
            </w:r>
            <w:r>
              <w:rPr>
                <w:rStyle w:val="Emphasis"/>
              </w:rPr>
              <w:t> </w:t>
            </w:r>
            <w:r w:rsidRPr="002C4CAF">
              <w:rPr>
                <w:rStyle w:val="Emphasis"/>
              </w:rPr>
              <w:t>aureofaciatus</w:t>
            </w:r>
          </w:p>
        </w:tc>
        <w:tc>
          <w:tcPr>
            <w:tcW w:w="348" w:type="pct"/>
          </w:tcPr>
          <w:p w14:paraId="2B9A4631" w14:textId="77777777" w:rsidR="00987BC8" w:rsidRDefault="00987BC8" w:rsidP="00B23B19">
            <w:pPr>
              <w:pStyle w:val="TableText"/>
            </w:pPr>
            <w:r w:rsidRPr="00444E5E">
              <w:t>No</w:t>
            </w:r>
          </w:p>
        </w:tc>
        <w:tc>
          <w:tcPr>
            <w:tcW w:w="448" w:type="pct"/>
          </w:tcPr>
          <w:p w14:paraId="58839BAB" w14:textId="77777777" w:rsidR="00987BC8" w:rsidRDefault="00987BC8" w:rsidP="00B23B19">
            <w:pPr>
              <w:pStyle w:val="TableText"/>
            </w:pPr>
            <w:r w:rsidRPr="00444E5E">
              <w:t>No</w:t>
            </w:r>
          </w:p>
        </w:tc>
        <w:tc>
          <w:tcPr>
            <w:tcW w:w="406" w:type="pct"/>
          </w:tcPr>
          <w:p w14:paraId="4BF7CF1B" w14:textId="77777777" w:rsidR="00987BC8" w:rsidRDefault="00987BC8" w:rsidP="00B23B19">
            <w:pPr>
              <w:pStyle w:val="TableText"/>
            </w:pPr>
            <w:r w:rsidRPr="00444E5E">
              <w:t>Yes</w:t>
            </w:r>
          </w:p>
        </w:tc>
        <w:tc>
          <w:tcPr>
            <w:tcW w:w="384" w:type="pct"/>
          </w:tcPr>
          <w:p w14:paraId="7CD10C6E" w14:textId="77777777" w:rsidR="00987BC8" w:rsidRDefault="00987BC8" w:rsidP="00B23B19">
            <w:pPr>
              <w:pStyle w:val="TableText"/>
            </w:pPr>
            <w:r w:rsidRPr="00444E5E">
              <w:t>Australia</w:t>
            </w:r>
          </w:p>
        </w:tc>
        <w:tc>
          <w:tcPr>
            <w:tcW w:w="405" w:type="pct"/>
          </w:tcPr>
          <w:p w14:paraId="7AD6DF0E" w14:textId="77777777" w:rsidR="00987BC8" w:rsidRDefault="00987BC8" w:rsidP="00B23B19">
            <w:pPr>
              <w:pStyle w:val="TableText"/>
            </w:pPr>
            <w:r w:rsidRPr="00444E5E">
              <w:t>No</w:t>
            </w:r>
          </w:p>
        </w:tc>
        <w:tc>
          <w:tcPr>
            <w:tcW w:w="1012" w:type="pct"/>
          </w:tcPr>
          <w:p w14:paraId="2038091C" w14:textId="77777777" w:rsidR="00987BC8" w:rsidRDefault="00987BC8" w:rsidP="002C4CAF">
            <w:pPr>
              <w:pStyle w:val="TableText"/>
            </w:pPr>
            <w:r w:rsidRPr="00444E5E">
              <w:t>No: present in Australia and is not subject to control or eradication.</w:t>
            </w:r>
          </w:p>
          <w:p w14:paraId="20C235BD" w14:textId="77777777" w:rsidR="00987BC8" w:rsidRDefault="00987BC8" w:rsidP="00B23B19">
            <w:pPr>
              <w:pStyle w:val="TableText"/>
            </w:pPr>
            <w:r w:rsidRPr="00444E5E">
              <w:t>Metatranscriptomic sequencing of apparently healthy reef fish species inhabiting Orpheus Island on the Great Barrier Reef, discovered genome sequences of Chaetodon aureofaciatus hepacivirus.</w:t>
            </w:r>
          </w:p>
        </w:tc>
        <w:tc>
          <w:tcPr>
            <w:tcW w:w="652" w:type="pct"/>
          </w:tcPr>
          <w:p w14:paraId="559460D6" w14:textId="22EF732B" w:rsidR="00987BC8" w:rsidRDefault="00987BC8" w:rsidP="00B23B19">
            <w:pPr>
              <w:pStyle w:val="TableText"/>
            </w:pPr>
            <w:r>
              <w:rPr>
                <w:noProof/>
              </w:rPr>
              <w:t>(Costa et al. 2024)</w:t>
            </w:r>
          </w:p>
        </w:tc>
      </w:tr>
      <w:tr w:rsidR="00987BC8" w14:paraId="56A6BD33" w14:textId="77777777" w:rsidTr="00A526F1">
        <w:tc>
          <w:tcPr>
            <w:tcW w:w="617" w:type="pct"/>
          </w:tcPr>
          <w:p w14:paraId="023A1EDB" w14:textId="77777777" w:rsidR="00987BC8" w:rsidRDefault="00987BC8" w:rsidP="00B23B19">
            <w:pPr>
              <w:pStyle w:val="TableText"/>
            </w:pPr>
            <w:r w:rsidRPr="00085751">
              <w:t>Chromis atripectoralis coronavirus</w:t>
            </w:r>
          </w:p>
        </w:tc>
        <w:tc>
          <w:tcPr>
            <w:tcW w:w="728" w:type="pct"/>
          </w:tcPr>
          <w:p w14:paraId="0ABE6CD6" w14:textId="77777777" w:rsidR="00987BC8" w:rsidRPr="00D67CAA" w:rsidRDefault="00987BC8" w:rsidP="00B23B19">
            <w:pPr>
              <w:pStyle w:val="TableText"/>
              <w:rPr>
                <w:rStyle w:val="Emphasis"/>
              </w:rPr>
            </w:pPr>
            <w:r w:rsidRPr="00D67CAA">
              <w:rPr>
                <w:rStyle w:val="Emphasis"/>
              </w:rPr>
              <w:t>Chromis</w:t>
            </w:r>
            <w:r>
              <w:rPr>
                <w:rStyle w:val="Emphasis"/>
              </w:rPr>
              <w:t> </w:t>
            </w:r>
            <w:r w:rsidRPr="00D67CAA">
              <w:rPr>
                <w:rStyle w:val="Emphasis"/>
              </w:rPr>
              <w:t>atripectoralis</w:t>
            </w:r>
          </w:p>
        </w:tc>
        <w:tc>
          <w:tcPr>
            <w:tcW w:w="348" w:type="pct"/>
          </w:tcPr>
          <w:p w14:paraId="466206D7" w14:textId="77777777" w:rsidR="00987BC8" w:rsidRDefault="00987BC8" w:rsidP="00B23B19">
            <w:pPr>
              <w:pStyle w:val="TableText"/>
            </w:pPr>
            <w:r w:rsidRPr="00085751">
              <w:t>No</w:t>
            </w:r>
          </w:p>
        </w:tc>
        <w:tc>
          <w:tcPr>
            <w:tcW w:w="448" w:type="pct"/>
          </w:tcPr>
          <w:p w14:paraId="39AD404F" w14:textId="77777777" w:rsidR="00987BC8" w:rsidRDefault="00987BC8" w:rsidP="00B23B19">
            <w:pPr>
              <w:pStyle w:val="TableText"/>
            </w:pPr>
            <w:r w:rsidRPr="00085751">
              <w:t>No</w:t>
            </w:r>
          </w:p>
        </w:tc>
        <w:tc>
          <w:tcPr>
            <w:tcW w:w="406" w:type="pct"/>
          </w:tcPr>
          <w:p w14:paraId="4688FBED" w14:textId="77777777" w:rsidR="00987BC8" w:rsidRDefault="00987BC8" w:rsidP="00B23B19">
            <w:pPr>
              <w:pStyle w:val="TableText"/>
            </w:pPr>
            <w:r w:rsidRPr="00085751">
              <w:t>Yes</w:t>
            </w:r>
          </w:p>
        </w:tc>
        <w:tc>
          <w:tcPr>
            <w:tcW w:w="384" w:type="pct"/>
          </w:tcPr>
          <w:p w14:paraId="10359C26" w14:textId="77777777" w:rsidR="00987BC8" w:rsidRDefault="00987BC8" w:rsidP="00B23B19">
            <w:pPr>
              <w:pStyle w:val="TableText"/>
            </w:pPr>
            <w:r w:rsidRPr="00085751">
              <w:t>Australia</w:t>
            </w:r>
          </w:p>
        </w:tc>
        <w:tc>
          <w:tcPr>
            <w:tcW w:w="405" w:type="pct"/>
          </w:tcPr>
          <w:p w14:paraId="73B42A9A" w14:textId="77777777" w:rsidR="00987BC8" w:rsidRDefault="00987BC8" w:rsidP="00B23B19">
            <w:pPr>
              <w:pStyle w:val="TableText"/>
            </w:pPr>
            <w:r w:rsidRPr="00085751">
              <w:t>No</w:t>
            </w:r>
          </w:p>
        </w:tc>
        <w:tc>
          <w:tcPr>
            <w:tcW w:w="1012" w:type="pct"/>
          </w:tcPr>
          <w:p w14:paraId="61D35D1D" w14:textId="77777777" w:rsidR="00987BC8" w:rsidRDefault="00987BC8" w:rsidP="001D094D">
            <w:pPr>
              <w:pStyle w:val="TableText"/>
            </w:pPr>
            <w:r w:rsidRPr="00085751">
              <w:t>No: present in Australia and is not subject to control or eradication.</w:t>
            </w:r>
          </w:p>
          <w:p w14:paraId="04A81574" w14:textId="77777777" w:rsidR="00987BC8" w:rsidRDefault="00987BC8" w:rsidP="00B23B19">
            <w:pPr>
              <w:pStyle w:val="TableText"/>
            </w:pPr>
            <w:r w:rsidRPr="00085751">
              <w:t>Metatranscriptomic sequencing of apparently healthy reef fish species inhabiting Lizard Island on the Great Barrier Reef, discovered genome sequences of Chromis atripectoralis coronavirus</w:t>
            </w:r>
            <w:r>
              <w:t>.</w:t>
            </w:r>
          </w:p>
        </w:tc>
        <w:tc>
          <w:tcPr>
            <w:tcW w:w="652" w:type="pct"/>
          </w:tcPr>
          <w:p w14:paraId="3F4BB68B" w14:textId="5721F83C" w:rsidR="00987BC8" w:rsidRDefault="00987BC8" w:rsidP="00B23B19">
            <w:pPr>
              <w:pStyle w:val="TableText"/>
            </w:pPr>
            <w:r>
              <w:rPr>
                <w:noProof/>
              </w:rPr>
              <w:t>(Costa et al. 2024)</w:t>
            </w:r>
          </w:p>
        </w:tc>
      </w:tr>
      <w:tr w:rsidR="00987BC8" w14:paraId="0AF2B3B2" w14:textId="77777777" w:rsidTr="00A526F1">
        <w:tc>
          <w:tcPr>
            <w:tcW w:w="617" w:type="pct"/>
          </w:tcPr>
          <w:p w14:paraId="55B52B09" w14:textId="77777777" w:rsidR="00987BC8" w:rsidRDefault="00987BC8" w:rsidP="00B23B19">
            <w:pPr>
              <w:pStyle w:val="TableText"/>
            </w:pPr>
            <w:r w:rsidRPr="00335081">
              <w:t>Chrysiptera rollandi iridovirus</w:t>
            </w:r>
          </w:p>
        </w:tc>
        <w:tc>
          <w:tcPr>
            <w:tcW w:w="728" w:type="pct"/>
          </w:tcPr>
          <w:p w14:paraId="2240EC7C" w14:textId="77777777" w:rsidR="00987BC8" w:rsidRPr="00D67CAA" w:rsidRDefault="00987BC8" w:rsidP="00B23B19">
            <w:pPr>
              <w:pStyle w:val="TableText"/>
              <w:rPr>
                <w:rStyle w:val="Emphasis"/>
              </w:rPr>
            </w:pPr>
            <w:r w:rsidRPr="00D67CAA">
              <w:rPr>
                <w:rStyle w:val="Emphasis"/>
              </w:rPr>
              <w:t>Chrysiptera</w:t>
            </w:r>
            <w:r>
              <w:rPr>
                <w:rStyle w:val="Emphasis"/>
              </w:rPr>
              <w:t> </w:t>
            </w:r>
            <w:r w:rsidRPr="00D67CAA">
              <w:rPr>
                <w:rStyle w:val="Emphasis"/>
              </w:rPr>
              <w:t>rollandi</w:t>
            </w:r>
          </w:p>
        </w:tc>
        <w:tc>
          <w:tcPr>
            <w:tcW w:w="348" w:type="pct"/>
          </w:tcPr>
          <w:p w14:paraId="2FBD2053" w14:textId="77777777" w:rsidR="00987BC8" w:rsidRDefault="00987BC8" w:rsidP="00B23B19">
            <w:pPr>
              <w:pStyle w:val="TableText"/>
            </w:pPr>
            <w:r w:rsidRPr="00335081">
              <w:t>No</w:t>
            </w:r>
          </w:p>
        </w:tc>
        <w:tc>
          <w:tcPr>
            <w:tcW w:w="448" w:type="pct"/>
          </w:tcPr>
          <w:p w14:paraId="058DCA60" w14:textId="77777777" w:rsidR="00987BC8" w:rsidRDefault="00987BC8" w:rsidP="00B23B19">
            <w:pPr>
              <w:pStyle w:val="TableText"/>
            </w:pPr>
            <w:r w:rsidRPr="00335081">
              <w:t>No</w:t>
            </w:r>
          </w:p>
        </w:tc>
        <w:tc>
          <w:tcPr>
            <w:tcW w:w="406" w:type="pct"/>
          </w:tcPr>
          <w:p w14:paraId="2B997D86" w14:textId="77777777" w:rsidR="00987BC8" w:rsidRDefault="00987BC8" w:rsidP="00B23B19">
            <w:pPr>
              <w:pStyle w:val="TableText"/>
            </w:pPr>
            <w:r w:rsidRPr="00335081">
              <w:t>Yes</w:t>
            </w:r>
          </w:p>
        </w:tc>
        <w:tc>
          <w:tcPr>
            <w:tcW w:w="384" w:type="pct"/>
          </w:tcPr>
          <w:p w14:paraId="3A713D72" w14:textId="77777777" w:rsidR="00987BC8" w:rsidRDefault="00987BC8" w:rsidP="00B23B19">
            <w:pPr>
              <w:pStyle w:val="TableText"/>
            </w:pPr>
            <w:r w:rsidRPr="00335081">
              <w:t>Australia</w:t>
            </w:r>
          </w:p>
        </w:tc>
        <w:tc>
          <w:tcPr>
            <w:tcW w:w="405" w:type="pct"/>
          </w:tcPr>
          <w:p w14:paraId="254F07FF" w14:textId="77777777" w:rsidR="00987BC8" w:rsidRDefault="00987BC8" w:rsidP="00B23B19">
            <w:pPr>
              <w:pStyle w:val="TableText"/>
            </w:pPr>
            <w:r w:rsidRPr="00335081">
              <w:t>No</w:t>
            </w:r>
          </w:p>
        </w:tc>
        <w:tc>
          <w:tcPr>
            <w:tcW w:w="1012" w:type="pct"/>
          </w:tcPr>
          <w:p w14:paraId="63F28359" w14:textId="77777777" w:rsidR="00987BC8" w:rsidRDefault="00987BC8" w:rsidP="00D67CAA">
            <w:pPr>
              <w:pStyle w:val="TableText"/>
            </w:pPr>
            <w:r w:rsidRPr="00335081">
              <w:t>No: present in Australia and is not subject to control or eradication.</w:t>
            </w:r>
          </w:p>
          <w:p w14:paraId="69A5D2A2" w14:textId="77777777" w:rsidR="00987BC8" w:rsidRDefault="00987BC8" w:rsidP="00B23B19">
            <w:pPr>
              <w:pStyle w:val="TableText"/>
            </w:pPr>
            <w:r w:rsidRPr="00335081">
              <w:t>Metatranscriptomic sequencing of apparently healthy reef fish species inhabiting Lizard Island on the Great Barrier Reef, discovered genome sequences of Chrysiptera rollandi iridovirus</w:t>
            </w:r>
            <w:r>
              <w:t>.</w:t>
            </w:r>
          </w:p>
        </w:tc>
        <w:tc>
          <w:tcPr>
            <w:tcW w:w="652" w:type="pct"/>
          </w:tcPr>
          <w:p w14:paraId="198E80DF" w14:textId="4D3CF7CD" w:rsidR="00987BC8" w:rsidRDefault="00987BC8" w:rsidP="00B23B19">
            <w:pPr>
              <w:pStyle w:val="TableText"/>
            </w:pPr>
            <w:r>
              <w:rPr>
                <w:noProof/>
              </w:rPr>
              <w:t>(Costa et al. 2024)</w:t>
            </w:r>
          </w:p>
        </w:tc>
      </w:tr>
      <w:tr w:rsidR="00987BC8" w14:paraId="626AC893" w14:textId="77777777" w:rsidTr="00A526F1">
        <w:tc>
          <w:tcPr>
            <w:tcW w:w="617" w:type="pct"/>
          </w:tcPr>
          <w:p w14:paraId="1BE46E7C" w14:textId="77777777" w:rsidR="00987BC8" w:rsidRDefault="00987BC8" w:rsidP="00632267">
            <w:pPr>
              <w:pStyle w:val="TableText"/>
            </w:pPr>
            <w:r>
              <w:t>Damselfish neurofibromatosis virus (DNFV)</w:t>
            </w:r>
          </w:p>
          <w:p w14:paraId="256F5514" w14:textId="77777777" w:rsidR="00987BC8" w:rsidRDefault="00987BC8" w:rsidP="00632267">
            <w:pPr>
              <w:pStyle w:val="TableText"/>
            </w:pPr>
            <w:r>
              <w:t>(also known as damselfish virus-like agent (DVLA))</w:t>
            </w:r>
          </w:p>
          <w:p w14:paraId="3B1FA56D" w14:textId="77777777" w:rsidR="00987BC8" w:rsidRDefault="00987BC8" w:rsidP="00B23B19">
            <w:pPr>
              <w:pStyle w:val="TableText"/>
            </w:pPr>
            <w:r>
              <w:t>(Neurofibromatosis)</w:t>
            </w:r>
          </w:p>
        </w:tc>
        <w:tc>
          <w:tcPr>
            <w:tcW w:w="728" w:type="pct"/>
          </w:tcPr>
          <w:p w14:paraId="481A132D" w14:textId="77777777" w:rsidR="00987BC8" w:rsidRDefault="00987BC8" w:rsidP="00B23B19">
            <w:pPr>
              <w:pStyle w:val="TableText"/>
            </w:pPr>
            <w:r w:rsidRPr="0077519F">
              <w:t xml:space="preserve">Host range is limited to </w:t>
            </w:r>
            <w:r w:rsidRPr="0077519F">
              <w:rPr>
                <w:rStyle w:val="Emphasis"/>
              </w:rPr>
              <w:t>Stegastes</w:t>
            </w:r>
            <w:r>
              <w:rPr>
                <w:rStyle w:val="Emphasis"/>
              </w:rPr>
              <w:t> </w:t>
            </w:r>
            <w:r w:rsidRPr="0077519F">
              <w:rPr>
                <w:rStyle w:val="Emphasis"/>
              </w:rPr>
              <w:t>partitus</w:t>
            </w:r>
          </w:p>
        </w:tc>
        <w:tc>
          <w:tcPr>
            <w:tcW w:w="348" w:type="pct"/>
          </w:tcPr>
          <w:p w14:paraId="2B5E7140" w14:textId="77777777" w:rsidR="00987BC8" w:rsidRDefault="00987BC8" w:rsidP="00B23B19">
            <w:pPr>
              <w:pStyle w:val="TableText"/>
            </w:pPr>
            <w:r w:rsidRPr="00C30608">
              <w:t>No</w:t>
            </w:r>
          </w:p>
        </w:tc>
        <w:tc>
          <w:tcPr>
            <w:tcW w:w="448" w:type="pct"/>
          </w:tcPr>
          <w:p w14:paraId="612B7E2A" w14:textId="77777777" w:rsidR="00987BC8" w:rsidRDefault="00987BC8" w:rsidP="00B23B19">
            <w:pPr>
              <w:pStyle w:val="TableText"/>
            </w:pPr>
            <w:r w:rsidRPr="00C30608">
              <w:t>Unknown</w:t>
            </w:r>
          </w:p>
        </w:tc>
        <w:tc>
          <w:tcPr>
            <w:tcW w:w="406" w:type="pct"/>
          </w:tcPr>
          <w:p w14:paraId="5C93E9E6" w14:textId="77777777" w:rsidR="00987BC8" w:rsidRDefault="00987BC8" w:rsidP="00B23B19">
            <w:pPr>
              <w:pStyle w:val="TableText"/>
            </w:pPr>
            <w:r w:rsidRPr="00C30608">
              <w:t>No</w:t>
            </w:r>
          </w:p>
        </w:tc>
        <w:tc>
          <w:tcPr>
            <w:tcW w:w="384" w:type="pct"/>
          </w:tcPr>
          <w:p w14:paraId="3180F1D3" w14:textId="77777777" w:rsidR="00987BC8" w:rsidRDefault="00987BC8" w:rsidP="006C54EB">
            <w:pPr>
              <w:pStyle w:val="TableText"/>
            </w:pPr>
            <w:r>
              <w:t>Bahamas</w:t>
            </w:r>
          </w:p>
          <w:p w14:paraId="3AC9FA41" w14:textId="77777777" w:rsidR="00987BC8" w:rsidRDefault="00987BC8" w:rsidP="006C54EB">
            <w:pPr>
              <w:pStyle w:val="TableText"/>
            </w:pPr>
            <w:r>
              <w:t>Caribbean</w:t>
            </w:r>
          </w:p>
          <w:p w14:paraId="719257D7" w14:textId="77777777" w:rsidR="00987BC8" w:rsidRDefault="00987BC8" w:rsidP="00B23B19">
            <w:pPr>
              <w:pStyle w:val="TableText"/>
            </w:pPr>
            <w:r>
              <w:t>USA</w:t>
            </w:r>
          </w:p>
        </w:tc>
        <w:tc>
          <w:tcPr>
            <w:tcW w:w="405" w:type="pct"/>
          </w:tcPr>
          <w:p w14:paraId="1640D735" w14:textId="77777777" w:rsidR="00987BC8" w:rsidRDefault="00987BC8" w:rsidP="00B23B19">
            <w:pPr>
              <w:pStyle w:val="TableText"/>
            </w:pPr>
            <w:r w:rsidRPr="00421E2F">
              <w:t>No</w:t>
            </w:r>
          </w:p>
        </w:tc>
        <w:tc>
          <w:tcPr>
            <w:tcW w:w="1012" w:type="pct"/>
          </w:tcPr>
          <w:p w14:paraId="508CC8B8" w14:textId="77777777" w:rsidR="00987BC8" w:rsidRDefault="00987BC8" w:rsidP="00B23B19">
            <w:pPr>
              <w:pStyle w:val="TableText"/>
            </w:pPr>
            <w:r w:rsidRPr="00421E2F">
              <w:t xml:space="preserve">No: DNFV host range is restricted to the bicolour damselfish </w:t>
            </w:r>
            <w:r w:rsidRPr="006C54EB">
              <w:rPr>
                <w:rStyle w:val="Emphasis"/>
              </w:rPr>
              <w:t>S. partitus</w:t>
            </w:r>
            <w:r w:rsidRPr="00421E2F">
              <w:t xml:space="preserve">, which is not present in the wild in Australia. There is no evidence that native Australian fish species are susceptible to this virus. DNFV is not included in Australia’s </w:t>
            </w:r>
            <w:r w:rsidRPr="00BB36CC">
              <w:rPr>
                <w:rStyle w:val="Emphasis"/>
              </w:rPr>
              <w:t>National list of reportable diseases of aquatic animals</w:t>
            </w:r>
            <w:r w:rsidRPr="00421E2F">
              <w:t>.</w:t>
            </w:r>
            <w:r>
              <w:t xml:space="preserve"> </w:t>
            </w:r>
            <w:r w:rsidRPr="007C2B2C">
              <w:t>The department will continue to monitor the situation with respect to DNFV.</w:t>
            </w:r>
          </w:p>
        </w:tc>
        <w:tc>
          <w:tcPr>
            <w:tcW w:w="652" w:type="pct"/>
          </w:tcPr>
          <w:p w14:paraId="43FD2B16" w14:textId="36FB63CB" w:rsidR="00987BC8" w:rsidRDefault="00987BC8" w:rsidP="00B23B19">
            <w:pPr>
              <w:pStyle w:val="TableText"/>
            </w:pPr>
            <w:r>
              <w:rPr>
                <w:noProof/>
              </w:rPr>
              <w:t>(Campbell, Gibbs &amp; Schmale 2001; Fishes of Australia 2015; Rahn, Gibbs &amp; Schmale 2004; Schmale, Gibbs &amp; Campbell 2002; Schmale, Hensley &amp; Udey 1983)</w:t>
            </w:r>
          </w:p>
        </w:tc>
      </w:tr>
      <w:tr w:rsidR="00987BC8" w14:paraId="6CBD4096" w14:textId="77777777" w:rsidTr="00A526F1">
        <w:tc>
          <w:tcPr>
            <w:tcW w:w="617" w:type="pct"/>
          </w:tcPr>
          <w:p w14:paraId="359DAA96" w14:textId="77777777" w:rsidR="00987BC8" w:rsidRDefault="00987BC8" w:rsidP="00B23B19">
            <w:pPr>
              <w:pStyle w:val="TableText"/>
            </w:pPr>
            <w:r w:rsidRPr="000E08E7">
              <w:t>Dinematichthys parvovirus</w:t>
            </w:r>
          </w:p>
        </w:tc>
        <w:tc>
          <w:tcPr>
            <w:tcW w:w="728" w:type="pct"/>
          </w:tcPr>
          <w:p w14:paraId="7CA607A4" w14:textId="77777777" w:rsidR="00987BC8" w:rsidRDefault="00987BC8" w:rsidP="00B23B19">
            <w:pPr>
              <w:pStyle w:val="TableText"/>
            </w:pPr>
            <w:r w:rsidRPr="00534B82">
              <w:rPr>
                <w:rStyle w:val="Emphasis"/>
              </w:rPr>
              <w:t>Dinematichthys</w:t>
            </w:r>
            <w:r w:rsidRPr="000E08E7">
              <w:t xml:space="preserve"> sp.</w:t>
            </w:r>
          </w:p>
        </w:tc>
        <w:tc>
          <w:tcPr>
            <w:tcW w:w="348" w:type="pct"/>
          </w:tcPr>
          <w:p w14:paraId="088025E7" w14:textId="77777777" w:rsidR="00987BC8" w:rsidRDefault="00987BC8" w:rsidP="00B23B19">
            <w:pPr>
              <w:pStyle w:val="TableText"/>
            </w:pPr>
            <w:r w:rsidRPr="000E08E7">
              <w:t>No</w:t>
            </w:r>
          </w:p>
        </w:tc>
        <w:tc>
          <w:tcPr>
            <w:tcW w:w="448" w:type="pct"/>
          </w:tcPr>
          <w:p w14:paraId="373AC431" w14:textId="77777777" w:rsidR="00987BC8" w:rsidRDefault="00987BC8" w:rsidP="00B23B19">
            <w:pPr>
              <w:pStyle w:val="TableText"/>
            </w:pPr>
            <w:r w:rsidRPr="000E08E7">
              <w:t>No</w:t>
            </w:r>
          </w:p>
        </w:tc>
        <w:tc>
          <w:tcPr>
            <w:tcW w:w="406" w:type="pct"/>
          </w:tcPr>
          <w:p w14:paraId="64856B42" w14:textId="77777777" w:rsidR="00987BC8" w:rsidRDefault="00987BC8" w:rsidP="00B23B19">
            <w:pPr>
              <w:pStyle w:val="TableText"/>
            </w:pPr>
            <w:r w:rsidRPr="000E08E7">
              <w:t>Yes</w:t>
            </w:r>
          </w:p>
        </w:tc>
        <w:tc>
          <w:tcPr>
            <w:tcW w:w="384" w:type="pct"/>
          </w:tcPr>
          <w:p w14:paraId="6D70AC8C" w14:textId="77777777" w:rsidR="00987BC8" w:rsidRDefault="00987BC8" w:rsidP="00B23B19">
            <w:pPr>
              <w:pStyle w:val="TableText"/>
            </w:pPr>
            <w:r w:rsidRPr="000E08E7">
              <w:t>Australia</w:t>
            </w:r>
          </w:p>
        </w:tc>
        <w:tc>
          <w:tcPr>
            <w:tcW w:w="405" w:type="pct"/>
          </w:tcPr>
          <w:p w14:paraId="16987471" w14:textId="77777777" w:rsidR="00987BC8" w:rsidRDefault="00987BC8" w:rsidP="00B23B19">
            <w:pPr>
              <w:pStyle w:val="TableText"/>
            </w:pPr>
            <w:r w:rsidRPr="000E08E7">
              <w:t>No</w:t>
            </w:r>
          </w:p>
        </w:tc>
        <w:tc>
          <w:tcPr>
            <w:tcW w:w="1012" w:type="pct"/>
          </w:tcPr>
          <w:p w14:paraId="71B7D702" w14:textId="77777777" w:rsidR="00987BC8" w:rsidRDefault="00987BC8" w:rsidP="00534B82">
            <w:pPr>
              <w:pStyle w:val="TableText"/>
            </w:pPr>
            <w:r w:rsidRPr="000E08E7">
              <w:t>No: present in Australia and is not subject to control or eradication.</w:t>
            </w:r>
          </w:p>
          <w:p w14:paraId="34C05E44" w14:textId="77777777" w:rsidR="00987BC8" w:rsidRDefault="00987BC8" w:rsidP="00B23B19">
            <w:pPr>
              <w:pStyle w:val="TableText"/>
            </w:pPr>
            <w:r w:rsidRPr="000E08E7">
              <w:t>Metatranscriptomic sequencing of apparently healthy reef fish species inhabiting Orpheus Island on the Great Barrier Reef, discovered genome sequences of Dinematichthys parvovirus.</w:t>
            </w:r>
          </w:p>
        </w:tc>
        <w:tc>
          <w:tcPr>
            <w:tcW w:w="652" w:type="pct"/>
          </w:tcPr>
          <w:p w14:paraId="52ED17F7" w14:textId="653020EF" w:rsidR="00987BC8" w:rsidRDefault="00987BC8" w:rsidP="00B23B19">
            <w:pPr>
              <w:pStyle w:val="TableText"/>
            </w:pPr>
            <w:r>
              <w:rPr>
                <w:noProof/>
              </w:rPr>
              <w:t>(Costa et al. 2024)</w:t>
            </w:r>
          </w:p>
        </w:tc>
      </w:tr>
      <w:tr w:rsidR="00987BC8" w:rsidRPr="009E572A" w14:paraId="5D2D5195" w14:textId="77777777" w:rsidTr="00A526F1">
        <w:tc>
          <w:tcPr>
            <w:tcW w:w="617" w:type="pct"/>
          </w:tcPr>
          <w:p w14:paraId="33639CE0" w14:textId="77777777" w:rsidR="00987BC8" w:rsidRDefault="00987BC8" w:rsidP="0060500F">
            <w:pPr>
              <w:pStyle w:val="TableText"/>
            </w:pPr>
            <w:r>
              <w:t>Erythrocytic necrosis virus (ENV)</w:t>
            </w:r>
          </w:p>
          <w:p w14:paraId="0F8603E3" w14:textId="77777777" w:rsidR="00987BC8" w:rsidRDefault="00987BC8" w:rsidP="00B23B19">
            <w:pPr>
              <w:pStyle w:val="TableText"/>
            </w:pPr>
            <w:r>
              <w:t>(Viral erythrocytic necrosis, also known as piscine erythrocytic necrosis)</w:t>
            </w:r>
          </w:p>
        </w:tc>
        <w:tc>
          <w:tcPr>
            <w:tcW w:w="728" w:type="pct"/>
          </w:tcPr>
          <w:p w14:paraId="234FCC05" w14:textId="77777777" w:rsidR="00987BC8" w:rsidRDefault="00987BC8" w:rsidP="0060500F">
            <w:pPr>
              <w:pStyle w:val="TableText"/>
            </w:pPr>
            <w:r>
              <w:t>Wide range of ornamental, foodfish, and other fish species, including:</w:t>
            </w:r>
          </w:p>
          <w:p w14:paraId="4752AA44" w14:textId="77777777" w:rsidR="00987BC8" w:rsidRPr="00442F42" w:rsidRDefault="00987BC8" w:rsidP="0060500F">
            <w:pPr>
              <w:pStyle w:val="TableText"/>
              <w:rPr>
                <w:rStyle w:val="Emphasis"/>
              </w:rPr>
            </w:pPr>
            <w:r w:rsidRPr="00442F42">
              <w:rPr>
                <w:rStyle w:val="Emphasis"/>
              </w:rPr>
              <w:t>Rhinecanthus aculeatus</w:t>
            </w:r>
          </w:p>
          <w:p w14:paraId="495AD35C" w14:textId="77777777" w:rsidR="00987BC8" w:rsidRPr="00442F42" w:rsidRDefault="00987BC8" w:rsidP="0060500F">
            <w:pPr>
              <w:pStyle w:val="TableText"/>
              <w:rPr>
                <w:rStyle w:val="Emphasis"/>
              </w:rPr>
            </w:pPr>
            <w:r w:rsidRPr="00442F42">
              <w:rPr>
                <w:rStyle w:val="Emphasis"/>
              </w:rPr>
              <w:t>Tautoga onitis</w:t>
            </w:r>
          </w:p>
          <w:p w14:paraId="3C6B5666" w14:textId="77777777" w:rsidR="00987BC8" w:rsidRPr="00442F42" w:rsidRDefault="00987BC8" w:rsidP="0060500F">
            <w:pPr>
              <w:pStyle w:val="TableText"/>
              <w:rPr>
                <w:rStyle w:val="Emphasis"/>
              </w:rPr>
            </w:pPr>
            <w:r w:rsidRPr="00442F42">
              <w:rPr>
                <w:rStyle w:val="Emphasis"/>
              </w:rPr>
              <w:t>Ecsenius midas</w:t>
            </w:r>
          </w:p>
          <w:p w14:paraId="7CDE690F" w14:textId="77777777" w:rsidR="00987BC8" w:rsidRPr="00442F42" w:rsidRDefault="00987BC8" w:rsidP="0060500F">
            <w:pPr>
              <w:pStyle w:val="TableText"/>
              <w:rPr>
                <w:rStyle w:val="Emphasis"/>
              </w:rPr>
            </w:pPr>
            <w:r w:rsidRPr="00442F42">
              <w:rPr>
                <w:rStyle w:val="Emphasis"/>
              </w:rPr>
              <w:t>Salmo salar</w:t>
            </w:r>
          </w:p>
          <w:p w14:paraId="7B7154C3" w14:textId="77777777" w:rsidR="00987BC8" w:rsidRPr="00442F42" w:rsidRDefault="00987BC8" w:rsidP="0060500F">
            <w:pPr>
              <w:pStyle w:val="TableText"/>
              <w:rPr>
                <w:rStyle w:val="Emphasis"/>
              </w:rPr>
            </w:pPr>
            <w:r w:rsidRPr="00442F42">
              <w:rPr>
                <w:rStyle w:val="Emphasis"/>
              </w:rPr>
              <w:t>Oncorhynchus mykiss</w:t>
            </w:r>
          </w:p>
          <w:p w14:paraId="45CDC7D5" w14:textId="77777777" w:rsidR="00987BC8" w:rsidRPr="00442F42" w:rsidRDefault="00987BC8" w:rsidP="0060500F">
            <w:pPr>
              <w:pStyle w:val="TableText"/>
              <w:rPr>
                <w:rStyle w:val="Emphasis"/>
              </w:rPr>
            </w:pPr>
            <w:r w:rsidRPr="00442F42">
              <w:rPr>
                <w:rStyle w:val="Emphasis"/>
              </w:rPr>
              <w:t>Clupea pallasii</w:t>
            </w:r>
          </w:p>
          <w:p w14:paraId="02780E20" w14:textId="77777777" w:rsidR="00987BC8" w:rsidRDefault="00987BC8" w:rsidP="00B23B19">
            <w:pPr>
              <w:pStyle w:val="TableText"/>
            </w:pPr>
            <w:r w:rsidRPr="00442F42">
              <w:rPr>
                <w:rStyle w:val="Emphasis"/>
              </w:rPr>
              <w:t>Gadus morhua</w:t>
            </w:r>
          </w:p>
        </w:tc>
        <w:tc>
          <w:tcPr>
            <w:tcW w:w="348" w:type="pct"/>
          </w:tcPr>
          <w:p w14:paraId="52C289A3" w14:textId="77777777" w:rsidR="00987BC8" w:rsidRDefault="00987BC8" w:rsidP="00B23B19">
            <w:pPr>
              <w:pStyle w:val="TableText"/>
            </w:pPr>
            <w:r w:rsidRPr="00A83E73">
              <w:t>No</w:t>
            </w:r>
          </w:p>
        </w:tc>
        <w:tc>
          <w:tcPr>
            <w:tcW w:w="448" w:type="pct"/>
          </w:tcPr>
          <w:p w14:paraId="0C270BE9" w14:textId="77777777" w:rsidR="00987BC8" w:rsidRDefault="00987BC8" w:rsidP="00B23B19">
            <w:pPr>
              <w:pStyle w:val="TableText"/>
            </w:pPr>
            <w:r w:rsidRPr="00A83E73">
              <w:t xml:space="preserve">Yes </w:t>
            </w:r>
          </w:p>
        </w:tc>
        <w:tc>
          <w:tcPr>
            <w:tcW w:w="406" w:type="pct"/>
          </w:tcPr>
          <w:p w14:paraId="51009E05" w14:textId="77777777" w:rsidR="00987BC8" w:rsidRDefault="00987BC8" w:rsidP="00B23B19">
            <w:pPr>
              <w:pStyle w:val="TableText"/>
            </w:pPr>
            <w:r w:rsidRPr="00A83E73">
              <w:t>Yes</w:t>
            </w:r>
          </w:p>
        </w:tc>
        <w:tc>
          <w:tcPr>
            <w:tcW w:w="384" w:type="pct"/>
          </w:tcPr>
          <w:p w14:paraId="1FBAFE62" w14:textId="77777777" w:rsidR="00987BC8" w:rsidRDefault="00987BC8" w:rsidP="00B23B19">
            <w:pPr>
              <w:pStyle w:val="TableText"/>
            </w:pPr>
            <w:r w:rsidRPr="00A83E73">
              <w:t>Widely distributed</w:t>
            </w:r>
          </w:p>
        </w:tc>
        <w:tc>
          <w:tcPr>
            <w:tcW w:w="405" w:type="pct"/>
          </w:tcPr>
          <w:p w14:paraId="63BDC3E6" w14:textId="77777777" w:rsidR="00987BC8" w:rsidRDefault="00987BC8" w:rsidP="00B23B19">
            <w:pPr>
              <w:pStyle w:val="TableText"/>
            </w:pPr>
            <w:r w:rsidRPr="00A83E73">
              <w:t>Yes</w:t>
            </w:r>
          </w:p>
        </w:tc>
        <w:tc>
          <w:tcPr>
            <w:tcW w:w="1012" w:type="pct"/>
          </w:tcPr>
          <w:p w14:paraId="021147A5" w14:textId="77777777" w:rsidR="00987BC8" w:rsidRDefault="00987BC8" w:rsidP="00B23B19">
            <w:pPr>
              <w:pStyle w:val="TableText"/>
            </w:pPr>
            <w:r w:rsidRPr="00A83E73">
              <w:t xml:space="preserve">No: present in </w:t>
            </w:r>
            <w:proofErr w:type="gramStart"/>
            <w:r w:rsidRPr="00A83E73">
              <w:t>Australia, and</w:t>
            </w:r>
            <w:proofErr w:type="gramEnd"/>
            <w:r w:rsidRPr="00A83E73">
              <w:t xml:space="preserve"> is not subject to control or eradication. </w:t>
            </w:r>
          </w:p>
        </w:tc>
        <w:tc>
          <w:tcPr>
            <w:tcW w:w="652" w:type="pct"/>
          </w:tcPr>
          <w:p w14:paraId="6BF6266F" w14:textId="026C67E4" w:rsidR="00987BC8" w:rsidRPr="002E5387" w:rsidRDefault="00987BC8" w:rsidP="00B23B19">
            <w:pPr>
              <w:pStyle w:val="TableText"/>
              <w:rPr>
                <w:lang w:val="es-ES"/>
              </w:rPr>
            </w:pPr>
            <w:r w:rsidRPr="002E5387">
              <w:rPr>
                <w:noProof/>
                <w:lang w:val="es-ES"/>
              </w:rPr>
              <w:t>(Costa et al. 2023; Davies et al. 2009; Emmenegger et al. 2014; Nicholson &amp; Reno 1981)</w:t>
            </w:r>
          </w:p>
        </w:tc>
      </w:tr>
      <w:tr w:rsidR="00987BC8" w14:paraId="5F8F51B8" w14:textId="77777777" w:rsidTr="00A526F1">
        <w:tc>
          <w:tcPr>
            <w:tcW w:w="617" w:type="pct"/>
          </w:tcPr>
          <w:p w14:paraId="2E9FA935" w14:textId="77777777" w:rsidR="00987BC8" w:rsidRDefault="00987BC8" w:rsidP="00B23B19">
            <w:pPr>
              <w:pStyle w:val="TableText"/>
            </w:pPr>
            <w:r w:rsidRPr="00BA528B">
              <w:t>Fowleria viaulae hepevirus</w:t>
            </w:r>
          </w:p>
        </w:tc>
        <w:tc>
          <w:tcPr>
            <w:tcW w:w="728" w:type="pct"/>
          </w:tcPr>
          <w:p w14:paraId="3E2B1532" w14:textId="77777777" w:rsidR="00987BC8" w:rsidRPr="009422BF" w:rsidRDefault="00987BC8" w:rsidP="00B23B19">
            <w:pPr>
              <w:pStyle w:val="TableText"/>
              <w:rPr>
                <w:rStyle w:val="Emphasis"/>
              </w:rPr>
            </w:pPr>
            <w:r w:rsidRPr="009422BF">
              <w:rPr>
                <w:rStyle w:val="Emphasis"/>
              </w:rPr>
              <w:t>Fowleria viaulae</w:t>
            </w:r>
          </w:p>
        </w:tc>
        <w:tc>
          <w:tcPr>
            <w:tcW w:w="348" w:type="pct"/>
          </w:tcPr>
          <w:p w14:paraId="15D8E8D2" w14:textId="77777777" w:rsidR="00987BC8" w:rsidRDefault="00987BC8" w:rsidP="00B23B19">
            <w:pPr>
              <w:pStyle w:val="TableText"/>
            </w:pPr>
            <w:r w:rsidRPr="00BA528B">
              <w:t>No</w:t>
            </w:r>
          </w:p>
        </w:tc>
        <w:tc>
          <w:tcPr>
            <w:tcW w:w="448" w:type="pct"/>
          </w:tcPr>
          <w:p w14:paraId="3D6888F8" w14:textId="77777777" w:rsidR="00987BC8" w:rsidRDefault="00987BC8" w:rsidP="00B23B19">
            <w:pPr>
              <w:pStyle w:val="TableText"/>
            </w:pPr>
            <w:r w:rsidRPr="00BA528B">
              <w:t>No</w:t>
            </w:r>
          </w:p>
        </w:tc>
        <w:tc>
          <w:tcPr>
            <w:tcW w:w="406" w:type="pct"/>
          </w:tcPr>
          <w:p w14:paraId="6E5B7346" w14:textId="77777777" w:rsidR="00987BC8" w:rsidRDefault="00987BC8" w:rsidP="00B23B19">
            <w:pPr>
              <w:pStyle w:val="TableText"/>
            </w:pPr>
            <w:r w:rsidRPr="00BA528B">
              <w:t>Yes</w:t>
            </w:r>
          </w:p>
        </w:tc>
        <w:tc>
          <w:tcPr>
            <w:tcW w:w="384" w:type="pct"/>
          </w:tcPr>
          <w:p w14:paraId="456234D2" w14:textId="77777777" w:rsidR="00987BC8" w:rsidRDefault="00987BC8" w:rsidP="00B23B19">
            <w:pPr>
              <w:pStyle w:val="TableText"/>
            </w:pPr>
            <w:r w:rsidRPr="00BA528B">
              <w:t>Australia</w:t>
            </w:r>
          </w:p>
        </w:tc>
        <w:tc>
          <w:tcPr>
            <w:tcW w:w="405" w:type="pct"/>
          </w:tcPr>
          <w:p w14:paraId="639147CF" w14:textId="77777777" w:rsidR="00987BC8" w:rsidRDefault="00987BC8" w:rsidP="00B23B19">
            <w:pPr>
              <w:pStyle w:val="TableText"/>
            </w:pPr>
            <w:r w:rsidRPr="00BA528B">
              <w:t>No</w:t>
            </w:r>
          </w:p>
        </w:tc>
        <w:tc>
          <w:tcPr>
            <w:tcW w:w="1012" w:type="pct"/>
          </w:tcPr>
          <w:p w14:paraId="577CC323" w14:textId="77777777" w:rsidR="00987BC8" w:rsidRDefault="00987BC8" w:rsidP="0004228A">
            <w:pPr>
              <w:pStyle w:val="TableText"/>
            </w:pPr>
            <w:r w:rsidRPr="00BA528B">
              <w:t>No: present in Australia and is not subject to control or eradication.</w:t>
            </w:r>
          </w:p>
          <w:p w14:paraId="685707FA" w14:textId="77777777" w:rsidR="00987BC8" w:rsidRDefault="00987BC8" w:rsidP="00B23B19">
            <w:pPr>
              <w:pStyle w:val="TableText"/>
            </w:pPr>
            <w:r w:rsidRPr="00BA528B">
              <w:t>Metatranscriptomic sequencing of apparently healthy reef fish species inhabiting Lizard Island on the Great Barrier Reef, discovered genome sequences of Fowleria viaulae hepevirus</w:t>
            </w:r>
            <w:r>
              <w:t>.</w:t>
            </w:r>
          </w:p>
        </w:tc>
        <w:tc>
          <w:tcPr>
            <w:tcW w:w="652" w:type="pct"/>
          </w:tcPr>
          <w:p w14:paraId="6DDA0218" w14:textId="13DA3AFF" w:rsidR="00987BC8" w:rsidRDefault="00987BC8" w:rsidP="00B23B19">
            <w:pPr>
              <w:pStyle w:val="TableText"/>
            </w:pPr>
            <w:r>
              <w:rPr>
                <w:noProof/>
              </w:rPr>
              <w:t>(Costa et al. 2024)</w:t>
            </w:r>
          </w:p>
        </w:tc>
      </w:tr>
      <w:tr w:rsidR="00987BC8" w14:paraId="069CD765" w14:textId="77777777" w:rsidTr="00A526F1">
        <w:tc>
          <w:tcPr>
            <w:tcW w:w="617" w:type="pct"/>
          </w:tcPr>
          <w:p w14:paraId="183EFB8E" w14:textId="77777777" w:rsidR="00987BC8" w:rsidRDefault="00987BC8" w:rsidP="00B23B19">
            <w:pPr>
              <w:pStyle w:val="TableText"/>
            </w:pPr>
            <w:r w:rsidRPr="0081534C">
              <w:t>Halichoeres marginatus picornavirus</w:t>
            </w:r>
          </w:p>
        </w:tc>
        <w:tc>
          <w:tcPr>
            <w:tcW w:w="728" w:type="pct"/>
          </w:tcPr>
          <w:p w14:paraId="434525CA" w14:textId="77777777" w:rsidR="00987BC8" w:rsidRPr="009422BF" w:rsidRDefault="00987BC8" w:rsidP="00B23B19">
            <w:pPr>
              <w:pStyle w:val="TableText"/>
              <w:rPr>
                <w:rStyle w:val="Emphasis"/>
              </w:rPr>
            </w:pPr>
            <w:r w:rsidRPr="009422BF">
              <w:rPr>
                <w:rStyle w:val="Emphasis"/>
              </w:rPr>
              <w:t>Halichoeres marginatus</w:t>
            </w:r>
          </w:p>
        </w:tc>
        <w:tc>
          <w:tcPr>
            <w:tcW w:w="348" w:type="pct"/>
          </w:tcPr>
          <w:p w14:paraId="4EC7A0DB" w14:textId="77777777" w:rsidR="00987BC8" w:rsidRDefault="00987BC8" w:rsidP="00B23B19">
            <w:pPr>
              <w:pStyle w:val="TableText"/>
            </w:pPr>
            <w:r w:rsidRPr="0081534C">
              <w:t>No</w:t>
            </w:r>
          </w:p>
        </w:tc>
        <w:tc>
          <w:tcPr>
            <w:tcW w:w="448" w:type="pct"/>
          </w:tcPr>
          <w:p w14:paraId="5B72CFAB" w14:textId="77777777" w:rsidR="00987BC8" w:rsidRDefault="00987BC8" w:rsidP="00B23B19">
            <w:pPr>
              <w:pStyle w:val="TableText"/>
            </w:pPr>
            <w:r w:rsidRPr="0081534C">
              <w:t>No</w:t>
            </w:r>
          </w:p>
        </w:tc>
        <w:tc>
          <w:tcPr>
            <w:tcW w:w="406" w:type="pct"/>
          </w:tcPr>
          <w:p w14:paraId="5E95B25A" w14:textId="77777777" w:rsidR="00987BC8" w:rsidRDefault="00987BC8" w:rsidP="00B23B19">
            <w:pPr>
              <w:pStyle w:val="TableText"/>
            </w:pPr>
            <w:r w:rsidRPr="0081534C">
              <w:t>Yes</w:t>
            </w:r>
          </w:p>
        </w:tc>
        <w:tc>
          <w:tcPr>
            <w:tcW w:w="384" w:type="pct"/>
          </w:tcPr>
          <w:p w14:paraId="2FE821BB" w14:textId="77777777" w:rsidR="00987BC8" w:rsidRDefault="00987BC8" w:rsidP="00B23B19">
            <w:pPr>
              <w:pStyle w:val="TableText"/>
            </w:pPr>
            <w:r w:rsidRPr="0081534C">
              <w:t>Australia</w:t>
            </w:r>
          </w:p>
        </w:tc>
        <w:tc>
          <w:tcPr>
            <w:tcW w:w="405" w:type="pct"/>
          </w:tcPr>
          <w:p w14:paraId="7762C026" w14:textId="77777777" w:rsidR="00987BC8" w:rsidRDefault="00987BC8" w:rsidP="00B23B19">
            <w:pPr>
              <w:pStyle w:val="TableText"/>
            </w:pPr>
            <w:r w:rsidRPr="0081534C">
              <w:t>No</w:t>
            </w:r>
          </w:p>
        </w:tc>
        <w:tc>
          <w:tcPr>
            <w:tcW w:w="1012" w:type="pct"/>
          </w:tcPr>
          <w:p w14:paraId="22725B02" w14:textId="77777777" w:rsidR="00987BC8" w:rsidRDefault="00987BC8" w:rsidP="009422BF">
            <w:pPr>
              <w:pStyle w:val="TableText"/>
            </w:pPr>
            <w:r w:rsidRPr="0081534C">
              <w:t>No: present in Australia and is not subject to control or eradication.</w:t>
            </w:r>
          </w:p>
          <w:p w14:paraId="181A101B" w14:textId="77777777" w:rsidR="00987BC8" w:rsidRDefault="00987BC8" w:rsidP="00B23B19">
            <w:pPr>
              <w:pStyle w:val="TableText"/>
            </w:pPr>
            <w:r w:rsidRPr="0081534C">
              <w:t>Metatranscriptomic sequencing of apparently healthy reef fish species inhabiting Orpheus Island on the Great Barrier Reef, discovered genome sequences of Halichoeres marginatus picornavirus</w:t>
            </w:r>
            <w:r>
              <w:t>.</w:t>
            </w:r>
          </w:p>
        </w:tc>
        <w:tc>
          <w:tcPr>
            <w:tcW w:w="652" w:type="pct"/>
          </w:tcPr>
          <w:p w14:paraId="3AE88E03" w14:textId="3615FFB6" w:rsidR="00987BC8" w:rsidRDefault="00987BC8" w:rsidP="00B23B19">
            <w:pPr>
              <w:pStyle w:val="TableText"/>
            </w:pPr>
            <w:r>
              <w:rPr>
                <w:noProof/>
              </w:rPr>
              <w:t>(Costa et al. 2024)</w:t>
            </w:r>
          </w:p>
        </w:tc>
      </w:tr>
      <w:tr w:rsidR="00987BC8" w14:paraId="212258D0" w14:textId="77777777" w:rsidTr="00A526F1">
        <w:tc>
          <w:tcPr>
            <w:tcW w:w="617" w:type="pct"/>
          </w:tcPr>
          <w:p w14:paraId="49FFEA0C" w14:textId="77777777" w:rsidR="00987BC8" w:rsidRDefault="00987BC8" w:rsidP="00B23B19">
            <w:pPr>
              <w:pStyle w:val="TableText"/>
            </w:pPr>
            <w:r w:rsidRPr="00BD64D1">
              <w:t>Halichoeres melanurus ranavirus</w:t>
            </w:r>
          </w:p>
        </w:tc>
        <w:tc>
          <w:tcPr>
            <w:tcW w:w="728" w:type="pct"/>
          </w:tcPr>
          <w:p w14:paraId="79C2BC93" w14:textId="77777777" w:rsidR="00987BC8" w:rsidRPr="00C16F85" w:rsidRDefault="00987BC8" w:rsidP="00B23B19">
            <w:pPr>
              <w:pStyle w:val="TableText"/>
              <w:rPr>
                <w:rStyle w:val="Emphasis"/>
              </w:rPr>
            </w:pPr>
            <w:r w:rsidRPr="00C16F85">
              <w:rPr>
                <w:rStyle w:val="Emphasis"/>
              </w:rPr>
              <w:t>Halichoeres melanurus</w:t>
            </w:r>
          </w:p>
        </w:tc>
        <w:tc>
          <w:tcPr>
            <w:tcW w:w="348" w:type="pct"/>
          </w:tcPr>
          <w:p w14:paraId="3EC95B06" w14:textId="77777777" w:rsidR="00987BC8" w:rsidRDefault="00987BC8" w:rsidP="00B23B19">
            <w:pPr>
              <w:pStyle w:val="TableText"/>
            </w:pPr>
            <w:r w:rsidRPr="00BD64D1">
              <w:t>No</w:t>
            </w:r>
          </w:p>
        </w:tc>
        <w:tc>
          <w:tcPr>
            <w:tcW w:w="448" w:type="pct"/>
          </w:tcPr>
          <w:p w14:paraId="4DB5C654" w14:textId="77777777" w:rsidR="00987BC8" w:rsidRDefault="00987BC8" w:rsidP="00B23B19">
            <w:pPr>
              <w:pStyle w:val="TableText"/>
            </w:pPr>
            <w:r w:rsidRPr="00BD64D1">
              <w:t>No</w:t>
            </w:r>
          </w:p>
        </w:tc>
        <w:tc>
          <w:tcPr>
            <w:tcW w:w="406" w:type="pct"/>
          </w:tcPr>
          <w:p w14:paraId="5186537D" w14:textId="77777777" w:rsidR="00987BC8" w:rsidRDefault="00987BC8" w:rsidP="00B23B19">
            <w:pPr>
              <w:pStyle w:val="TableText"/>
            </w:pPr>
            <w:r w:rsidRPr="00BD64D1">
              <w:t>Yes</w:t>
            </w:r>
          </w:p>
        </w:tc>
        <w:tc>
          <w:tcPr>
            <w:tcW w:w="384" w:type="pct"/>
          </w:tcPr>
          <w:p w14:paraId="293DCD7C" w14:textId="77777777" w:rsidR="00987BC8" w:rsidRDefault="00987BC8" w:rsidP="00B23B19">
            <w:pPr>
              <w:pStyle w:val="TableText"/>
            </w:pPr>
            <w:r w:rsidRPr="00BD64D1">
              <w:t>Australia</w:t>
            </w:r>
          </w:p>
        </w:tc>
        <w:tc>
          <w:tcPr>
            <w:tcW w:w="405" w:type="pct"/>
          </w:tcPr>
          <w:p w14:paraId="4300D72D" w14:textId="77777777" w:rsidR="00987BC8" w:rsidRDefault="00987BC8" w:rsidP="00B23B19">
            <w:pPr>
              <w:pStyle w:val="TableText"/>
            </w:pPr>
            <w:r w:rsidRPr="00BD64D1">
              <w:t>No</w:t>
            </w:r>
          </w:p>
        </w:tc>
        <w:tc>
          <w:tcPr>
            <w:tcW w:w="1012" w:type="pct"/>
          </w:tcPr>
          <w:p w14:paraId="124BBDFB" w14:textId="77777777" w:rsidR="00987BC8" w:rsidRDefault="00987BC8" w:rsidP="00C16F85">
            <w:pPr>
              <w:pStyle w:val="TableText"/>
            </w:pPr>
            <w:r w:rsidRPr="00BD64D1">
              <w:t>No: present in Australia and is not subject to control or eradication.</w:t>
            </w:r>
          </w:p>
          <w:p w14:paraId="7EC3F77C" w14:textId="77777777" w:rsidR="00987BC8" w:rsidRDefault="00987BC8" w:rsidP="00B23B19">
            <w:pPr>
              <w:pStyle w:val="TableText"/>
            </w:pPr>
            <w:r w:rsidRPr="00BD64D1">
              <w:t>Metatranscriptomic sequencing of apparently healthy reef fish species inhabiting Orpheus Island on the Great Barrier Reef, discovered genome sequences of Halichoeres melanurus ranavirus</w:t>
            </w:r>
            <w:r>
              <w:t>.</w:t>
            </w:r>
          </w:p>
        </w:tc>
        <w:tc>
          <w:tcPr>
            <w:tcW w:w="652" w:type="pct"/>
          </w:tcPr>
          <w:p w14:paraId="3EFA3DD1" w14:textId="04FFC702" w:rsidR="00987BC8" w:rsidRDefault="00987BC8" w:rsidP="00B23B19">
            <w:pPr>
              <w:pStyle w:val="TableText"/>
            </w:pPr>
            <w:r>
              <w:rPr>
                <w:noProof/>
              </w:rPr>
              <w:t>(Costa et al. 2024)</w:t>
            </w:r>
          </w:p>
        </w:tc>
      </w:tr>
      <w:tr w:rsidR="00987BC8" w:rsidRPr="009E572A" w14:paraId="16652257" w14:textId="77777777" w:rsidTr="00A526F1">
        <w:tc>
          <w:tcPr>
            <w:tcW w:w="617" w:type="pct"/>
          </w:tcPr>
          <w:p w14:paraId="3DB5EDE4" w14:textId="77777777" w:rsidR="00987BC8" w:rsidRDefault="00987BC8" w:rsidP="00F93501">
            <w:pPr>
              <w:pStyle w:val="TableText"/>
            </w:pPr>
            <w:r>
              <w:t>Herpesvirus causing fibropapillomatosis in sea turtles</w:t>
            </w:r>
          </w:p>
          <w:p w14:paraId="077424DD" w14:textId="77777777" w:rsidR="00987BC8" w:rsidRDefault="00987BC8" w:rsidP="00B23B19">
            <w:pPr>
              <w:pStyle w:val="TableText"/>
            </w:pPr>
            <w:r>
              <w:t>(likely chelonid alphaherpesvirus 5 (ChHV5))</w:t>
            </w:r>
          </w:p>
        </w:tc>
        <w:tc>
          <w:tcPr>
            <w:tcW w:w="728" w:type="pct"/>
          </w:tcPr>
          <w:p w14:paraId="0DB6EE62" w14:textId="77777777" w:rsidR="00987BC8" w:rsidRDefault="00987BC8" w:rsidP="00C1400F">
            <w:pPr>
              <w:pStyle w:val="TableText"/>
            </w:pPr>
            <w:r>
              <w:t>Various sea turtles, and marine ornamental fish species:</w:t>
            </w:r>
          </w:p>
          <w:p w14:paraId="3DE3CCA4" w14:textId="77777777" w:rsidR="00987BC8" w:rsidRPr="00C1400F" w:rsidRDefault="00987BC8" w:rsidP="00B23B19">
            <w:pPr>
              <w:pStyle w:val="TableText"/>
              <w:rPr>
                <w:rStyle w:val="Emphasis"/>
              </w:rPr>
            </w:pPr>
            <w:r w:rsidRPr="00C1400F">
              <w:rPr>
                <w:rStyle w:val="Emphasis"/>
              </w:rPr>
              <w:t>Thalassoma duperrey</w:t>
            </w:r>
          </w:p>
        </w:tc>
        <w:tc>
          <w:tcPr>
            <w:tcW w:w="348" w:type="pct"/>
          </w:tcPr>
          <w:p w14:paraId="672E7B67" w14:textId="77777777" w:rsidR="00987BC8" w:rsidRDefault="00987BC8" w:rsidP="00B23B19">
            <w:pPr>
              <w:pStyle w:val="TableText"/>
            </w:pPr>
            <w:r w:rsidRPr="00805A2D">
              <w:t>No</w:t>
            </w:r>
          </w:p>
        </w:tc>
        <w:tc>
          <w:tcPr>
            <w:tcW w:w="448" w:type="pct"/>
          </w:tcPr>
          <w:p w14:paraId="7D4117B9" w14:textId="77777777" w:rsidR="00987BC8" w:rsidRDefault="00987BC8" w:rsidP="00B23B19">
            <w:pPr>
              <w:pStyle w:val="TableText"/>
            </w:pPr>
            <w:r w:rsidRPr="00805A2D">
              <w:t>Yes</w:t>
            </w:r>
          </w:p>
        </w:tc>
        <w:tc>
          <w:tcPr>
            <w:tcW w:w="406" w:type="pct"/>
          </w:tcPr>
          <w:p w14:paraId="45381755" w14:textId="77777777" w:rsidR="00987BC8" w:rsidRDefault="00987BC8" w:rsidP="00B23B19">
            <w:pPr>
              <w:pStyle w:val="TableText"/>
            </w:pPr>
            <w:r w:rsidRPr="00805A2D">
              <w:t>Some ChHV5 strains</w:t>
            </w:r>
          </w:p>
        </w:tc>
        <w:tc>
          <w:tcPr>
            <w:tcW w:w="384" w:type="pct"/>
          </w:tcPr>
          <w:p w14:paraId="13E3ECED" w14:textId="77777777" w:rsidR="00987BC8" w:rsidRDefault="00987BC8" w:rsidP="00B23B19">
            <w:pPr>
              <w:pStyle w:val="TableText"/>
            </w:pPr>
            <w:r w:rsidRPr="00805A2D">
              <w:t>No</w:t>
            </w:r>
          </w:p>
        </w:tc>
        <w:tc>
          <w:tcPr>
            <w:tcW w:w="405" w:type="pct"/>
          </w:tcPr>
          <w:p w14:paraId="2A04F9CB" w14:textId="77777777" w:rsidR="00987BC8" w:rsidRDefault="00987BC8" w:rsidP="00B23B19">
            <w:pPr>
              <w:pStyle w:val="TableText"/>
            </w:pPr>
            <w:r>
              <w:t>No</w:t>
            </w:r>
          </w:p>
        </w:tc>
        <w:tc>
          <w:tcPr>
            <w:tcW w:w="1012" w:type="pct"/>
          </w:tcPr>
          <w:p w14:paraId="1BEFB558" w14:textId="77777777" w:rsidR="00987BC8" w:rsidRDefault="00987BC8" w:rsidP="006C142F">
            <w:pPr>
              <w:pStyle w:val="TableText"/>
            </w:pPr>
            <w:r>
              <w:t>No: ChHV5 is likely to be one of the causative agents of fibropapillomatosis in sea turtles. Six distinct variants of ChHV5 had been identified in sea turtles from the Great Barrier Reef.</w:t>
            </w:r>
          </w:p>
          <w:p w14:paraId="560CA737" w14:textId="1F7F6B05" w:rsidR="00987BC8" w:rsidRDefault="00987BC8" w:rsidP="00B23B19">
            <w:pPr>
              <w:pStyle w:val="TableText"/>
            </w:pPr>
            <w:r>
              <w:t xml:space="preserve">Infection with this virus causes benign tumours to develop on sea turtles. </w:t>
            </w:r>
            <w:r w:rsidRPr="00A06B2C">
              <w:rPr>
                <w:rStyle w:val="Emphasis"/>
              </w:rPr>
              <w:t>T. duperrey</w:t>
            </w:r>
            <w:r>
              <w:t xml:space="preserve"> eats these tumours, resulting in positive infection, and for the species to be a potential vector of the virus to other sea turtles. Transmission between fish is not reported, nor are clinical signs in infected </w:t>
            </w:r>
            <w:r w:rsidRPr="00A06B2C">
              <w:rPr>
                <w:rStyle w:val="Emphasis"/>
              </w:rPr>
              <w:t>T. duperrey</w:t>
            </w:r>
            <w:r>
              <w:t>.</w:t>
            </w:r>
          </w:p>
        </w:tc>
        <w:tc>
          <w:tcPr>
            <w:tcW w:w="652" w:type="pct"/>
          </w:tcPr>
          <w:p w14:paraId="3E77D64D" w14:textId="63823BB1" w:rsidR="00987BC8" w:rsidRPr="002E5387" w:rsidRDefault="00987BC8" w:rsidP="00B23B19">
            <w:pPr>
              <w:pStyle w:val="TableText"/>
              <w:rPr>
                <w:lang w:val="es-ES"/>
              </w:rPr>
            </w:pPr>
            <w:r w:rsidRPr="002E5387">
              <w:rPr>
                <w:noProof/>
                <w:lang w:val="es-ES"/>
              </w:rPr>
              <w:t>(Jones et al. 2020; Lu et al. 2000)</w:t>
            </w:r>
          </w:p>
        </w:tc>
      </w:tr>
      <w:tr w:rsidR="00987BC8" w14:paraId="71EA8E14" w14:textId="77777777" w:rsidTr="00A526F1">
        <w:tc>
          <w:tcPr>
            <w:tcW w:w="617" w:type="pct"/>
          </w:tcPr>
          <w:p w14:paraId="40E31954" w14:textId="77777777" w:rsidR="00987BC8" w:rsidRPr="002E5387" w:rsidRDefault="00987BC8" w:rsidP="00B23B19">
            <w:pPr>
              <w:pStyle w:val="TableText"/>
              <w:rPr>
                <w:lang w:val="es-ES"/>
              </w:rPr>
            </w:pPr>
            <w:r w:rsidRPr="002E5387">
              <w:rPr>
                <w:lang w:val="es-ES"/>
              </w:rPr>
              <w:t>Hippocampus erectus Astro-like virus1, Hippocampus erectus paramyxovirus1, Hippocampus erectus picornavirus1</w:t>
            </w:r>
          </w:p>
        </w:tc>
        <w:tc>
          <w:tcPr>
            <w:tcW w:w="728" w:type="pct"/>
          </w:tcPr>
          <w:p w14:paraId="634F8E6B" w14:textId="77777777" w:rsidR="00987BC8" w:rsidRPr="00590BFB" w:rsidRDefault="00987BC8" w:rsidP="00B23B19">
            <w:pPr>
              <w:pStyle w:val="TableText"/>
              <w:rPr>
                <w:rStyle w:val="Emphasis"/>
              </w:rPr>
            </w:pPr>
            <w:r w:rsidRPr="00590BFB">
              <w:rPr>
                <w:rStyle w:val="Emphasis"/>
              </w:rPr>
              <w:t>Hippocampus</w:t>
            </w:r>
            <w:r>
              <w:rPr>
                <w:rStyle w:val="Emphasis"/>
              </w:rPr>
              <w:t> </w:t>
            </w:r>
            <w:r w:rsidRPr="00590BFB">
              <w:rPr>
                <w:rStyle w:val="Emphasis"/>
              </w:rPr>
              <w:t>erectus</w:t>
            </w:r>
          </w:p>
        </w:tc>
        <w:tc>
          <w:tcPr>
            <w:tcW w:w="348" w:type="pct"/>
          </w:tcPr>
          <w:p w14:paraId="7E179614" w14:textId="77777777" w:rsidR="00987BC8" w:rsidRDefault="00987BC8" w:rsidP="00B23B19">
            <w:pPr>
              <w:pStyle w:val="TableText"/>
            </w:pPr>
            <w:r w:rsidRPr="008039A5">
              <w:t>No</w:t>
            </w:r>
          </w:p>
        </w:tc>
        <w:tc>
          <w:tcPr>
            <w:tcW w:w="448" w:type="pct"/>
          </w:tcPr>
          <w:p w14:paraId="69E57D17" w14:textId="77777777" w:rsidR="00987BC8" w:rsidRDefault="00987BC8" w:rsidP="00B23B19">
            <w:pPr>
              <w:pStyle w:val="TableText"/>
            </w:pPr>
            <w:r w:rsidRPr="008039A5">
              <w:t>No</w:t>
            </w:r>
          </w:p>
        </w:tc>
        <w:tc>
          <w:tcPr>
            <w:tcW w:w="406" w:type="pct"/>
          </w:tcPr>
          <w:p w14:paraId="23FCD710" w14:textId="77777777" w:rsidR="00987BC8" w:rsidRDefault="00987BC8" w:rsidP="00B23B19">
            <w:pPr>
              <w:pStyle w:val="TableText"/>
            </w:pPr>
            <w:r w:rsidRPr="008039A5">
              <w:t>No</w:t>
            </w:r>
          </w:p>
        </w:tc>
        <w:tc>
          <w:tcPr>
            <w:tcW w:w="384" w:type="pct"/>
          </w:tcPr>
          <w:p w14:paraId="35D35662" w14:textId="77777777" w:rsidR="00987BC8" w:rsidRDefault="00987BC8" w:rsidP="00B23B19">
            <w:pPr>
              <w:pStyle w:val="TableText"/>
            </w:pPr>
            <w:r w:rsidRPr="008039A5">
              <w:t>China</w:t>
            </w:r>
          </w:p>
        </w:tc>
        <w:tc>
          <w:tcPr>
            <w:tcW w:w="405" w:type="pct"/>
          </w:tcPr>
          <w:p w14:paraId="07A5B1B7" w14:textId="77777777" w:rsidR="00987BC8" w:rsidRDefault="00987BC8" w:rsidP="00B23B19">
            <w:pPr>
              <w:pStyle w:val="TableText"/>
            </w:pPr>
            <w:r w:rsidRPr="008039A5">
              <w:t>No</w:t>
            </w:r>
          </w:p>
        </w:tc>
        <w:tc>
          <w:tcPr>
            <w:tcW w:w="1012" w:type="pct"/>
          </w:tcPr>
          <w:p w14:paraId="7A9F7139" w14:textId="77777777" w:rsidR="00987BC8" w:rsidRDefault="00987BC8" w:rsidP="00B23B19">
            <w:pPr>
              <w:pStyle w:val="TableText"/>
            </w:pPr>
            <w:r w:rsidRPr="008039A5">
              <w:t>No: Metatranscriptomic sequencing of healthy and unhealthy H. erectus discovered genome sequences of the viruses. There is no evidence the viruses cause disease.</w:t>
            </w:r>
          </w:p>
        </w:tc>
        <w:tc>
          <w:tcPr>
            <w:tcW w:w="652" w:type="pct"/>
          </w:tcPr>
          <w:p w14:paraId="51C79D4E" w14:textId="1638D656" w:rsidR="00987BC8" w:rsidRDefault="00987BC8" w:rsidP="00B23B19">
            <w:pPr>
              <w:pStyle w:val="TableText"/>
            </w:pPr>
            <w:r>
              <w:rPr>
                <w:noProof/>
              </w:rPr>
              <w:t>(Zhang et al. 2023)</w:t>
            </w:r>
          </w:p>
        </w:tc>
      </w:tr>
      <w:tr w:rsidR="00987BC8" w14:paraId="02A8C6A8" w14:textId="77777777" w:rsidTr="00A526F1">
        <w:tc>
          <w:tcPr>
            <w:tcW w:w="617" w:type="pct"/>
          </w:tcPr>
          <w:p w14:paraId="4E597FD0" w14:textId="77777777" w:rsidR="00987BC8" w:rsidRPr="0007469D" w:rsidRDefault="00987BC8" w:rsidP="0007469D">
            <w:pPr>
              <w:pStyle w:val="TableText"/>
              <w:rPr>
                <w:rStyle w:val="Emphasis"/>
              </w:rPr>
            </w:pPr>
            <w:r w:rsidRPr="0007469D">
              <w:rPr>
                <w:rStyle w:val="Emphasis"/>
              </w:rPr>
              <w:t>Megalocytivirus pagrus1</w:t>
            </w:r>
          </w:p>
          <w:p w14:paraId="5A8933CA" w14:textId="77777777" w:rsidR="00987BC8" w:rsidRDefault="00987BC8" w:rsidP="0007469D">
            <w:pPr>
              <w:pStyle w:val="TableText"/>
            </w:pPr>
            <w:r>
              <w:t>including Infectious spleen and kidney necrosis virus (ISKNV) genogroup, red sea bream iridovirus (RSIV) genogroup and turbot reddish body iridovirus (TRBIV) genogroup.</w:t>
            </w:r>
          </w:p>
          <w:p w14:paraId="5C94B56E" w14:textId="77777777" w:rsidR="00987BC8" w:rsidRDefault="00987BC8" w:rsidP="00B23B19">
            <w:pPr>
              <w:pStyle w:val="TableText"/>
            </w:pPr>
            <w:r>
              <w:t xml:space="preserve">(Infection with ISKNV, </w:t>
            </w:r>
            <w:proofErr w:type="gramStart"/>
            <w:r>
              <w:t>Red sea</w:t>
            </w:r>
            <w:proofErr w:type="gramEnd"/>
            <w:r>
              <w:t xml:space="preserve"> bream iridoviral disease (RSIVD), infection with TRBIV)</w:t>
            </w:r>
          </w:p>
        </w:tc>
        <w:tc>
          <w:tcPr>
            <w:tcW w:w="728" w:type="pct"/>
          </w:tcPr>
          <w:p w14:paraId="50013020" w14:textId="77777777" w:rsidR="00987BC8" w:rsidRDefault="00987BC8" w:rsidP="005E3BEB">
            <w:pPr>
              <w:pStyle w:val="TableText"/>
            </w:pPr>
            <w:r>
              <w:t>A wide range of ornamental, foodfish, and other fish species, including:</w:t>
            </w:r>
          </w:p>
          <w:p w14:paraId="58A01C6E" w14:textId="77777777" w:rsidR="00987BC8" w:rsidRPr="005E3BEB" w:rsidRDefault="00987BC8" w:rsidP="005E3BEB">
            <w:pPr>
              <w:pStyle w:val="TableText"/>
              <w:rPr>
                <w:rStyle w:val="Emphasis"/>
              </w:rPr>
            </w:pPr>
            <w:r w:rsidRPr="005E3BEB">
              <w:rPr>
                <w:rStyle w:val="Emphasis"/>
              </w:rPr>
              <w:t>Pterapogon kauderni</w:t>
            </w:r>
          </w:p>
          <w:p w14:paraId="116F9BE1" w14:textId="77777777" w:rsidR="00987BC8" w:rsidRPr="005E3BEB" w:rsidRDefault="00987BC8" w:rsidP="005E3BEB">
            <w:pPr>
              <w:pStyle w:val="TableText"/>
              <w:rPr>
                <w:rStyle w:val="Emphasis"/>
              </w:rPr>
            </w:pPr>
            <w:r w:rsidRPr="005E3BEB">
              <w:rPr>
                <w:rStyle w:val="Emphasis"/>
              </w:rPr>
              <w:t>Platax orbicularis</w:t>
            </w:r>
          </w:p>
          <w:p w14:paraId="01BBBA25" w14:textId="77777777" w:rsidR="00987BC8" w:rsidRPr="005E3BEB" w:rsidRDefault="00987BC8" w:rsidP="005E3BEB">
            <w:pPr>
              <w:pStyle w:val="TableText"/>
              <w:rPr>
                <w:rStyle w:val="Emphasis"/>
              </w:rPr>
            </w:pPr>
            <w:r w:rsidRPr="005E3BEB">
              <w:rPr>
                <w:rStyle w:val="Emphasis"/>
              </w:rPr>
              <w:t>Lates calcarifer</w:t>
            </w:r>
          </w:p>
          <w:p w14:paraId="19E0C1C9" w14:textId="77777777" w:rsidR="00987BC8" w:rsidRPr="005E3BEB" w:rsidRDefault="00987BC8" w:rsidP="005E3BEB">
            <w:pPr>
              <w:pStyle w:val="TableText"/>
              <w:rPr>
                <w:rStyle w:val="Emphasis"/>
              </w:rPr>
            </w:pPr>
            <w:r w:rsidRPr="005E3BEB">
              <w:rPr>
                <w:rStyle w:val="Emphasis"/>
              </w:rPr>
              <w:t>Oplegnathus fasciatus</w:t>
            </w:r>
          </w:p>
          <w:p w14:paraId="5E76F32B" w14:textId="77777777" w:rsidR="00987BC8" w:rsidRDefault="00987BC8" w:rsidP="00B23B19">
            <w:pPr>
              <w:pStyle w:val="TableText"/>
            </w:pPr>
            <w:r w:rsidRPr="005E3BEB">
              <w:rPr>
                <w:rStyle w:val="Emphasis"/>
              </w:rPr>
              <w:t>Pterophyllum scalare</w:t>
            </w:r>
          </w:p>
        </w:tc>
        <w:tc>
          <w:tcPr>
            <w:tcW w:w="348" w:type="pct"/>
          </w:tcPr>
          <w:p w14:paraId="145B9D7A" w14:textId="77777777" w:rsidR="00987BC8" w:rsidRDefault="00987BC8" w:rsidP="00B23B19">
            <w:pPr>
              <w:pStyle w:val="TableText"/>
            </w:pPr>
            <w:r w:rsidRPr="008D3E50">
              <w:t>Yes (as Infection with RSIV)</w:t>
            </w:r>
          </w:p>
        </w:tc>
        <w:tc>
          <w:tcPr>
            <w:tcW w:w="448" w:type="pct"/>
          </w:tcPr>
          <w:p w14:paraId="19B51788" w14:textId="77777777" w:rsidR="00987BC8" w:rsidRDefault="00987BC8" w:rsidP="00B23B19">
            <w:pPr>
              <w:pStyle w:val="TableText"/>
            </w:pPr>
            <w:r w:rsidRPr="008D3E50">
              <w:t xml:space="preserve">Yes </w:t>
            </w:r>
          </w:p>
        </w:tc>
        <w:tc>
          <w:tcPr>
            <w:tcW w:w="406" w:type="pct"/>
          </w:tcPr>
          <w:p w14:paraId="53547773" w14:textId="77777777" w:rsidR="00987BC8" w:rsidRDefault="00987BC8" w:rsidP="00B23B19">
            <w:pPr>
              <w:pStyle w:val="TableText"/>
            </w:pPr>
            <w:r w:rsidRPr="008D3E50">
              <w:t>No</w:t>
            </w:r>
          </w:p>
        </w:tc>
        <w:tc>
          <w:tcPr>
            <w:tcW w:w="384" w:type="pct"/>
          </w:tcPr>
          <w:p w14:paraId="6A7755B6" w14:textId="77777777" w:rsidR="00987BC8" w:rsidRDefault="00987BC8" w:rsidP="00B23B19">
            <w:pPr>
              <w:pStyle w:val="TableText"/>
            </w:pPr>
            <w:r w:rsidRPr="008D3E50">
              <w:t>Widely distributed across Asia</w:t>
            </w:r>
          </w:p>
        </w:tc>
        <w:tc>
          <w:tcPr>
            <w:tcW w:w="405" w:type="pct"/>
          </w:tcPr>
          <w:p w14:paraId="7F200646" w14:textId="77777777" w:rsidR="00987BC8" w:rsidRDefault="00987BC8" w:rsidP="00B23B19">
            <w:pPr>
              <w:pStyle w:val="TableText"/>
            </w:pPr>
            <w:r w:rsidRPr="008D3E50">
              <w:t>Yes (RSIV)</w:t>
            </w:r>
          </w:p>
        </w:tc>
        <w:tc>
          <w:tcPr>
            <w:tcW w:w="1012" w:type="pct"/>
          </w:tcPr>
          <w:p w14:paraId="0A9D9F7F" w14:textId="77777777" w:rsidR="00987BC8" w:rsidRDefault="00987BC8" w:rsidP="00B23B19">
            <w:pPr>
              <w:pStyle w:val="TableText"/>
            </w:pPr>
            <w:r w:rsidRPr="008D3E50">
              <w:t xml:space="preserve">Yes: not present in Australia, is included on Australia’s </w:t>
            </w:r>
            <w:r w:rsidRPr="0031272B">
              <w:rPr>
                <w:rStyle w:val="Emphasis"/>
              </w:rPr>
              <w:t>National list of reportable diseases of aquatic animals</w:t>
            </w:r>
            <w:r w:rsidRPr="008D3E50">
              <w:t>, has been detected in marine ornamental fish species, and can cause significant mortalities in susceptible fish.</w:t>
            </w:r>
          </w:p>
        </w:tc>
        <w:tc>
          <w:tcPr>
            <w:tcW w:w="652" w:type="pct"/>
          </w:tcPr>
          <w:p w14:paraId="5BFC8C8C" w14:textId="1D835D56" w:rsidR="00987BC8" w:rsidRDefault="00987BC8" w:rsidP="00B23B19">
            <w:pPr>
              <w:pStyle w:val="TableText"/>
            </w:pPr>
            <w:r>
              <w:rPr>
                <w:noProof/>
              </w:rPr>
              <w:t>(FRDC 2017; Go &amp; Whittington 2006, 2019; Rimmer et al. 2016; United States Department of Agriculture 2022; WOAH 2022b)</w:t>
            </w:r>
          </w:p>
        </w:tc>
      </w:tr>
      <w:tr w:rsidR="00987BC8" w14:paraId="6DAC0E70" w14:textId="77777777" w:rsidTr="00A526F1">
        <w:tc>
          <w:tcPr>
            <w:tcW w:w="617" w:type="pct"/>
          </w:tcPr>
          <w:p w14:paraId="1FD9CECF" w14:textId="77777777" w:rsidR="00987BC8" w:rsidRDefault="00987BC8" w:rsidP="00B23B19">
            <w:pPr>
              <w:pStyle w:val="TableText"/>
            </w:pPr>
            <w:r w:rsidRPr="002C399F">
              <w:t>Neopomacentrus bankieri picornavirus</w:t>
            </w:r>
          </w:p>
        </w:tc>
        <w:tc>
          <w:tcPr>
            <w:tcW w:w="728" w:type="pct"/>
          </w:tcPr>
          <w:p w14:paraId="01DFA263" w14:textId="77777777" w:rsidR="00987BC8" w:rsidRPr="00107FC8" w:rsidRDefault="00987BC8" w:rsidP="00B23B19">
            <w:pPr>
              <w:pStyle w:val="TableText"/>
              <w:rPr>
                <w:rStyle w:val="Emphasis"/>
              </w:rPr>
            </w:pPr>
            <w:r w:rsidRPr="00107FC8">
              <w:rPr>
                <w:rStyle w:val="Emphasis"/>
              </w:rPr>
              <w:t>Neopomacentrus bankieri</w:t>
            </w:r>
          </w:p>
        </w:tc>
        <w:tc>
          <w:tcPr>
            <w:tcW w:w="348" w:type="pct"/>
          </w:tcPr>
          <w:p w14:paraId="7B656982" w14:textId="77777777" w:rsidR="00987BC8" w:rsidRDefault="00987BC8" w:rsidP="00B23B19">
            <w:pPr>
              <w:pStyle w:val="TableText"/>
            </w:pPr>
            <w:r w:rsidRPr="002C399F">
              <w:t>No</w:t>
            </w:r>
          </w:p>
        </w:tc>
        <w:tc>
          <w:tcPr>
            <w:tcW w:w="448" w:type="pct"/>
          </w:tcPr>
          <w:p w14:paraId="7C8D8D3F" w14:textId="77777777" w:rsidR="00987BC8" w:rsidRDefault="00987BC8" w:rsidP="00B23B19">
            <w:pPr>
              <w:pStyle w:val="TableText"/>
            </w:pPr>
            <w:r w:rsidRPr="002C399F">
              <w:t>No</w:t>
            </w:r>
          </w:p>
        </w:tc>
        <w:tc>
          <w:tcPr>
            <w:tcW w:w="406" w:type="pct"/>
          </w:tcPr>
          <w:p w14:paraId="5D70A5BE" w14:textId="77777777" w:rsidR="00987BC8" w:rsidRDefault="00987BC8" w:rsidP="00B23B19">
            <w:pPr>
              <w:pStyle w:val="TableText"/>
            </w:pPr>
            <w:r w:rsidRPr="002C399F">
              <w:t>Yes</w:t>
            </w:r>
          </w:p>
        </w:tc>
        <w:tc>
          <w:tcPr>
            <w:tcW w:w="384" w:type="pct"/>
          </w:tcPr>
          <w:p w14:paraId="45934D9A" w14:textId="77777777" w:rsidR="00987BC8" w:rsidRDefault="00987BC8" w:rsidP="00B23B19">
            <w:pPr>
              <w:pStyle w:val="TableText"/>
            </w:pPr>
            <w:r w:rsidRPr="002C399F">
              <w:t>Australia</w:t>
            </w:r>
          </w:p>
        </w:tc>
        <w:tc>
          <w:tcPr>
            <w:tcW w:w="405" w:type="pct"/>
          </w:tcPr>
          <w:p w14:paraId="3F14F625" w14:textId="77777777" w:rsidR="00987BC8" w:rsidRDefault="00987BC8" w:rsidP="00B23B19">
            <w:pPr>
              <w:pStyle w:val="TableText"/>
            </w:pPr>
            <w:r w:rsidRPr="002C399F">
              <w:t>No</w:t>
            </w:r>
          </w:p>
        </w:tc>
        <w:tc>
          <w:tcPr>
            <w:tcW w:w="1012" w:type="pct"/>
          </w:tcPr>
          <w:p w14:paraId="2233C42F" w14:textId="77777777" w:rsidR="00987BC8" w:rsidRDefault="00987BC8" w:rsidP="00107FC8">
            <w:pPr>
              <w:pStyle w:val="TableText"/>
            </w:pPr>
            <w:r w:rsidRPr="002C399F">
              <w:t>No: present in Australia and is not subject to control or eradication.</w:t>
            </w:r>
          </w:p>
          <w:p w14:paraId="36F9F147" w14:textId="77777777" w:rsidR="00987BC8" w:rsidRDefault="00987BC8" w:rsidP="00B23B19">
            <w:pPr>
              <w:pStyle w:val="TableText"/>
            </w:pPr>
            <w:r w:rsidRPr="002C399F">
              <w:t>Metatranscriptomic sequencing of apparently healthy reef fish species inhabiting Orpheus Island on the Great Barrier Reef, discovered genome sequences of Neopomacentrus bankieri picornavirus</w:t>
            </w:r>
          </w:p>
        </w:tc>
        <w:tc>
          <w:tcPr>
            <w:tcW w:w="652" w:type="pct"/>
          </w:tcPr>
          <w:p w14:paraId="2DA9FF18" w14:textId="53A079A4" w:rsidR="00987BC8" w:rsidRDefault="00987BC8" w:rsidP="00B23B19">
            <w:pPr>
              <w:pStyle w:val="TableText"/>
            </w:pPr>
            <w:r>
              <w:rPr>
                <w:noProof/>
              </w:rPr>
              <w:t>(Costa et al. 2024)</w:t>
            </w:r>
          </w:p>
        </w:tc>
      </w:tr>
      <w:tr w:rsidR="00987BC8" w14:paraId="5A8A809C" w14:textId="77777777" w:rsidTr="00A526F1">
        <w:tc>
          <w:tcPr>
            <w:tcW w:w="617" w:type="pct"/>
          </w:tcPr>
          <w:p w14:paraId="7CB2CCE7" w14:textId="77777777" w:rsidR="00987BC8" w:rsidRDefault="00987BC8" w:rsidP="00D43C9F">
            <w:pPr>
              <w:pStyle w:val="TableText"/>
            </w:pPr>
            <w:r>
              <w:t>Nervous necrosis virus (NNV) strains</w:t>
            </w:r>
          </w:p>
          <w:p w14:paraId="726BC19C" w14:textId="77777777" w:rsidR="00987BC8" w:rsidRDefault="00987BC8" w:rsidP="00D43C9F">
            <w:pPr>
              <w:pStyle w:val="TableText"/>
            </w:pPr>
            <w:r>
              <w:t>(excluding Red-spotted grouper NNV (RGNNV))</w:t>
            </w:r>
          </w:p>
          <w:p w14:paraId="2AEF7C14" w14:textId="77777777" w:rsidR="00987BC8" w:rsidRDefault="00987BC8" w:rsidP="00B23B19">
            <w:pPr>
              <w:pStyle w:val="TableText"/>
            </w:pPr>
            <w:r>
              <w:t>(viral nervous necrosis (VNN), viral encephalopathy and retinopathy (VER))</w:t>
            </w:r>
          </w:p>
        </w:tc>
        <w:tc>
          <w:tcPr>
            <w:tcW w:w="728" w:type="pct"/>
          </w:tcPr>
          <w:p w14:paraId="4077CF3A" w14:textId="77777777" w:rsidR="00987BC8" w:rsidRDefault="00987BC8" w:rsidP="00726B59">
            <w:pPr>
              <w:pStyle w:val="TableText"/>
            </w:pPr>
            <w:r>
              <w:t>A wide range of ornamental, foodfish, and other fish species, including:</w:t>
            </w:r>
          </w:p>
          <w:p w14:paraId="4F55B43E" w14:textId="77777777" w:rsidR="00987BC8" w:rsidRPr="00726B59" w:rsidRDefault="00987BC8" w:rsidP="00726B59">
            <w:pPr>
              <w:pStyle w:val="TableText"/>
              <w:rPr>
                <w:rStyle w:val="Emphasis"/>
              </w:rPr>
            </w:pPr>
            <w:r w:rsidRPr="00726B59">
              <w:rPr>
                <w:rStyle w:val="Emphasis"/>
              </w:rPr>
              <w:t>Ctenolabrus rupestris,</w:t>
            </w:r>
          </w:p>
          <w:p w14:paraId="25F09600" w14:textId="77777777" w:rsidR="00987BC8" w:rsidRPr="00726B59" w:rsidRDefault="00987BC8" w:rsidP="00726B59">
            <w:pPr>
              <w:pStyle w:val="TableText"/>
              <w:rPr>
                <w:rStyle w:val="Emphasis"/>
              </w:rPr>
            </w:pPr>
            <w:r w:rsidRPr="00726B59">
              <w:rPr>
                <w:rStyle w:val="Emphasis"/>
              </w:rPr>
              <w:t>Symphodus melops</w:t>
            </w:r>
          </w:p>
          <w:p w14:paraId="19B751EC" w14:textId="77777777" w:rsidR="00987BC8" w:rsidRDefault="00987BC8" w:rsidP="00B23B19">
            <w:pPr>
              <w:pStyle w:val="TableText"/>
            </w:pPr>
            <w:r w:rsidRPr="00726B59">
              <w:rPr>
                <w:rStyle w:val="Emphasis"/>
              </w:rPr>
              <w:t>Labrus bergylta</w:t>
            </w:r>
          </w:p>
        </w:tc>
        <w:tc>
          <w:tcPr>
            <w:tcW w:w="348" w:type="pct"/>
          </w:tcPr>
          <w:p w14:paraId="28CE8EFF" w14:textId="77777777" w:rsidR="00987BC8" w:rsidRDefault="00987BC8" w:rsidP="00B23B19">
            <w:pPr>
              <w:pStyle w:val="TableText"/>
            </w:pPr>
            <w:r w:rsidRPr="006443D5">
              <w:t>No</w:t>
            </w:r>
          </w:p>
        </w:tc>
        <w:tc>
          <w:tcPr>
            <w:tcW w:w="448" w:type="pct"/>
          </w:tcPr>
          <w:p w14:paraId="17509253" w14:textId="77777777" w:rsidR="00987BC8" w:rsidRDefault="00987BC8" w:rsidP="00B23B19">
            <w:pPr>
              <w:pStyle w:val="TableText"/>
            </w:pPr>
            <w:r w:rsidRPr="006443D5">
              <w:t>Yes</w:t>
            </w:r>
          </w:p>
        </w:tc>
        <w:tc>
          <w:tcPr>
            <w:tcW w:w="406" w:type="pct"/>
          </w:tcPr>
          <w:p w14:paraId="090A2AC9" w14:textId="77777777" w:rsidR="00987BC8" w:rsidRDefault="00987BC8" w:rsidP="00B23B19">
            <w:pPr>
              <w:pStyle w:val="TableText"/>
            </w:pPr>
            <w:r w:rsidRPr="006443D5">
              <w:t>No</w:t>
            </w:r>
          </w:p>
        </w:tc>
        <w:tc>
          <w:tcPr>
            <w:tcW w:w="384" w:type="pct"/>
          </w:tcPr>
          <w:p w14:paraId="66181013" w14:textId="77777777" w:rsidR="00987BC8" w:rsidRDefault="00987BC8" w:rsidP="00B23B19">
            <w:pPr>
              <w:pStyle w:val="TableText"/>
            </w:pPr>
            <w:r w:rsidRPr="006443D5">
              <w:t>Widely distributed</w:t>
            </w:r>
          </w:p>
        </w:tc>
        <w:tc>
          <w:tcPr>
            <w:tcW w:w="405" w:type="pct"/>
          </w:tcPr>
          <w:p w14:paraId="442D8570" w14:textId="77777777" w:rsidR="00987BC8" w:rsidRDefault="00987BC8" w:rsidP="00B23B19">
            <w:pPr>
              <w:pStyle w:val="TableText"/>
            </w:pPr>
            <w:r w:rsidRPr="006443D5">
              <w:t>No</w:t>
            </w:r>
          </w:p>
        </w:tc>
        <w:tc>
          <w:tcPr>
            <w:tcW w:w="1012" w:type="pct"/>
          </w:tcPr>
          <w:p w14:paraId="2165000B" w14:textId="77777777" w:rsidR="00987BC8" w:rsidRDefault="00987BC8" w:rsidP="00B23B19">
            <w:pPr>
              <w:pStyle w:val="TableText"/>
            </w:pPr>
            <w:r w:rsidRPr="006443D5">
              <w:t xml:space="preserve">Yes: not present in Australia, has been detected in marine ornamental fish species, and can cause significant mortalities in susceptible fish. VER is included on the Australia's </w:t>
            </w:r>
            <w:r w:rsidRPr="0031272B">
              <w:rPr>
                <w:rStyle w:val="Emphasis"/>
              </w:rPr>
              <w:t>National list of reportable diseases of aquatic animals</w:t>
            </w:r>
            <w:r w:rsidRPr="006443D5">
              <w:t>.</w:t>
            </w:r>
          </w:p>
        </w:tc>
        <w:tc>
          <w:tcPr>
            <w:tcW w:w="652" w:type="pct"/>
          </w:tcPr>
          <w:p w14:paraId="3ABF5E1E" w14:textId="4E677AC5" w:rsidR="00987BC8" w:rsidRDefault="00987BC8" w:rsidP="00B23B19">
            <w:pPr>
              <w:pStyle w:val="TableText"/>
            </w:pPr>
            <w:r>
              <w:rPr>
                <w:noProof/>
              </w:rPr>
              <w:t>(Korsnes et al. 2017)</w:t>
            </w:r>
          </w:p>
        </w:tc>
      </w:tr>
      <w:tr w:rsidR="00987BC8" w14:paraId="24FA5E83" w14:textId="77777777" w:rsidTr="00A526F1">
        <w:tc>
          <w:tcPr>
            <w:tcW w:w="617" w:type="pct"/>
          </w:tcPr>
          <w:p w14:paraId="0E74C71A" w14:textId="77777777" w:rsidR="00987BC8" w:rsidRDefault="00987BC8" w:rsidP="00B23B19">
            <w:pPr>
              <w:pStyle w:val="TableText"/>
            </w:pPr>
            <w:r w:rsidRPr="00B43268">
              <w:t>Red-spotted grouper NNV (RGNNV)</w:t>
            </w:r>
          </w:p>
        </w:tc>
        <w:tc>
          <w:tcPr>
            <w:tcW w:w="728" w:type="pct"/>
          </w:tcPr>
          <w:p w14:paraId="3106EF89" w14:textId="77777777" w:rsidR="00987BC8" w:rsidRDefault="00987BC8" w:rsidP="00B23B19">
            <w:pPr>
              <w:pStyle w:val="TableText"/>
            </w:pPr>
            <w:r w:rsidRPr="00B43268">
              <w:t>A wide range of ornamental, foodfish and other fish species</w:t>
            </w:r>
          </w:p>
        </w:tc>
        <w:tc>
          <w:tcPr>
            <w:tcW w:w="348" w:type="pct"/>
          </w:tcPr>
          <w:p w14:paraId="7220325C" w14:textId="77777777" w:rsidR="00987BC8" w:rsidRDefault="00987BC8" w:rsidP="00B23B19">
            <w:pPr>
              <w:pStyle w:val="TableText"/>
            </w:pPr>
            <w:r w:rsidRPr="00B43268">
              <w:t>No</w:t>
            </w:r>
          </w:p>
        </w:tc>
        <w:tc>
          <w:tcPr>
            <w:tcW w:w="448" w:type="pct"/>
          </w:tcPr>
          <w:p w14:paraId="5838DA39" w14:textId="77777777" w:rsidR="00987BC8" w:rsidRDefault="00987BC8" w:rsidP="00B23B19">
            <w:pPr>
              <w:pStyle w:val="TableText"/>
            </w:pPr>
            <w:r w:rsidRPr="00B43268">
              <w:t>No</w:t>
            </w:r>
          </w:p>
        </w:tc>
        <w:tc>
          <w:tcPr>
            <w:tcW w:w="406" w:type="pct"/>
          </w:tcPr>
          <w:p w14:paraId="18189EA4" w14:textId="77777777" w:rsidR="00987BC8" w:rsidRDefault="00987BC8" w:rsidP="00B23B19">
            <w:pPr>
              <w:pStyle w:val="TableText"/>
            </w:pPr>
            <w:r w:rsidRPr="00B43268">
              <w:t>Yes</w:t>
            </w:r>
          </w:p>
        </w:tc>
        <w:tc>
          <w:tcPr>
            <w:tcW w:w="384" w:type="pct"/>
          </w:tcPr>
          <w:p w14:paraId="038ABC91" w14:textId="77777777" w:rsidR="00987BC8" w:rsidRDefault="00987BC8" w:rsidP="00B23B19">
            <w:pPr>
              <w:pStyle w:val="TableText"/>
            </w:pPr>
            <w:r w:rsidRPr="00B43268">
              <w:t>Widely distributed</w:t>
            </w:r>
          </w:p>
        </w:tc>
        <w:tc>
          <w:tcPr>
            <w:tcW w:w="405" w:type="pct"/>
          </w:tcPr>
          <w:p w14:paraId="7C70C8FC" w14:textId="77777777" w:rsidR="00987BC8" w:rsidRDefault="00987BC8" w:rsidP="00B23B19">
            <w:pPr>
              <w:pStyle w:val="TableText"/>
            </w:pPr>
            <w:r w:rsidRPr="00B43268">
              <w:t>No</w:t>
            </w:r>
          </w:p>
        </w:tc>
        <w:tc>
          <w:tcPr>
            <w:tcW w:w="1012" w:type="pct"/>
          </w:tcPr>
          <w:p w14:paraId="0DDB623D" w14:textId="77777777" w:rsidR="00987BC8" w:rsidRDefault="00987BC8" w:rsidP="00B23B19">
            <w:pPr>
              <w:pStyle w:val="TableText"/>
            </w:pPr>
            <w:r w:rsidRPr="00B43268">
              <w:t xml:space="preserve">No: although VER is included on Australia’s </w:t>
            </w:r>
            <w:r w:rsidRPr="00A8259A">
              <w:rPr>
                <w:rStyle w:val="Emphasis"/>
              </w:rPr>
              <w:t>National list of reportable diseases of aquatic animals</w:t>
            </w:r>
            <w:r w:rsidRPr="00B43268">
              <w:t>, RGNNV is widespread in Australia and is not subject to control or eradication.</w:t>
            </w:r>
          </w:p>
        </w:tc>
        <w:tc>
          <w:tcPr>
            <w:tcW w:w="652" w:type="pct"/>
          </w:tcPr>
          <w:p w14:paraId="345466D9" w14:textId="72DDAA82" w:rsidR="00987BC8" w:rsidRDefault="00987BC8" w:rsidP="00B23B19">
            <w:pPr>
              <w:pStyle w:val="TableText"/>
            </w:pPr>
            <w:r>
              <w:rPr>
                <w:noProof/>
              </w:rPr>
              <w:t>(Moody et al. 2009)</w:t>
            </w:r>
          </w:p>
        </w:tc>
      </w:tr>
      <w:tr w:rsidR="00987BC8" w14:paraId="587EA40C" w14:textId="77777777" w:rsidTr="00A526F1">
        <w:tc>
          <w:tcPr>
            <w:tcW w:w="617" w:type="pct"/>
          </w:tcPr>
          <w:p w14:paraId="34088C9A" w14:textId="77777777" w:rsidR="00987BC8" w:rsidRDefault="00987BC8" w:rsidP="00B23B19">
            <w:pPr>
              <w:pStyle w:val="TableText"/>
            </w:pPr>
            <w:r w:rsidRPr="00811B1A">
              <w:t>Similar damselfish ranavirus (SRDV) and related ranaviruses</w:t>
            </w:r>
          </w:p>
        </w:tc>
        <w:tc>
          <w:tcPr>
            <w:tcW w:w="728" w:type="pct"/>
          </w:tcPr>
          <w:p w14:paraId="4706AE96" w14:textId="77777777" w:rsidR="00987BC8" w:rsidRDefault="00987BC8" w:rsidP="007C482D">
            <w:pPr>
              <w:pStyle w:val="TableText"/>
            </w:pPr>
            <w:r>
              <w:t>Host range is currently limited to the ornamental and foodfish species:</w:t>
            </w:r>
          </w:p>
          <w:p w14:paraId="666484A2" w14:textId="77777777" w:rsidR="00987BC8" w:rsidRPr="00085E10" w:rsidRDefault="00987BC8" w:rsidP="007C482D">
            <w:pPr>
              <w:pStyle w:val="TableText"/>
              <w:rPr>
                <w:rStyle w:val="Emphasis"/>
              </w:rPr>
            </w:pPr>
            <w:r w:rsidRPr="00085E10">
              <w:rPr>
                <w:rStyle w:val="Emphasis"/>
              </w:rPr>
              <w:t>Channa striata</w:t>
            </w:r>
          </w:p>
          <w:p w14:paraId="39413A61" w14:textId="77777777" w:rsidR="00987BC8" w:rsidRDefault="00987BC8" w:rsidP="00B23B19">
            <w:pPr>
              <w:pStyle w:val="TableText"/>
            </w:pPr>
            <w:r w:rsidRPr="00085E10">
              <w:rPr>
                <w:rStyle w:val="Emphasis"/>
              </w:rPr>
              <w:t>Pomacentrus similis</w:t>
            </w:r>
          </w:p>
        </w:tc>
        <w:tc>
          <w:tcPr>
            <w:tcW w:w="348" w:type="pct"/>
          </w:tcPr>
          <w:p w14:paraId="16697AED" w14:textId="77777777" w:rsidR="00987BC8" w:rsidRDefault="00987BC8" w:rsidP="00B23B19">
            <w:pPr>
              <w:pStyle w:val="TableText"/>
            </w:pPr>
            <w:r w:rsidRPr="000821CC">
              <w:t>Yes (as Infection with Ranavirus species)</w:t>
            </w:r>
          </w:p>
        </w:tc>
        <w:tc>
          <w:tcPr>
            <w:tcW w:w="448" w:type="pct"/>
          </w:tcPr>
          <w:p w14:paraId="679D87D9" w14:textId="77777777" w:rsidR="00987BC8" w:rsidRDefault="00987BC8" w:rsidP="00B23B19">
            <w:pPr>
              <w:pStyle w:val="TableText"/>
            </w:pPr>
            <w:r w:rsidRPr="000821CC">
              <w:t>Yes</w:t>
            </w:r>
          </w:p>
        </w:tc>
        <w:tc>
          <w:tcPr>
            <w:tcW w:w="406" w:type="pct"/>
          </w:tcPr>
          <w:p w14:paraId="2171810D" w14:textId="77777777" w:rsidR="00987BC8" w:rsidRDefault="00987BC8" w:rsidP="00B23B19">
            <w:pPr>
              <w:pStyle w:val="TableText"/>
            </w:pPr>
            <w:r w:rsidRPr="000821CC">
              <w:t>No</w:t>
            </w:r>
            <w:r>
              <w:t>. O</w:t>
            </w:r>
            <w:r w:rsidRPr="000821CC">
              <w:t>ther ranavirus species are present in Australia including Bohle iridovirus and epizootic haematopoietic necrosis virus</w:t>
            </w:r>
          </w:p>
        </w:tc>
        <w:tc>
          <w:tcPr>
            <w:tcW w:w="384" w:type="pct"/>
          </w:tcPr>
          <w:p w14:paraId="1A7094CF" w14:textId="77777777" w:rsidR="00987BC8" w:rsidRDefault="00987BC8" w:rsidP="00B23B19">
            <w:pPr>
              <w:pStyle w:val="TableText"/>
            </w:pPr>
            <w:r w:rsidRPr="000821CC">
              <w:t>India</w:t>
            </w:r>
          </w:p>
        </w:tc>
        <w:tc>
          <w:tcPr>
            <w:tcW w:w="405" w:type="pct"/>
          </w:tcPr>
          <w:p w14:paraId="6C098ECE" w14:textId="77777777" w:rsidR="00987BC8" w:rsidRDefault="00987BC8" w:rsidP="00B23B19">
            <w:pPr>
              <w:pStyle w:val="TableText"/>
            </w:pPr>
            <w:r w:rsidRPr="000821CC">
              <w:t>No (but Iridoviruses were considered as a group)</w:t>
            </w:r>
          </w:p>
        </w:tc>
        <w:tc>
          <w:tcPr>
            <w:tcW w:w="1012" w:type="pct"/>
          </w:tcPr>
          <w:p w14:paraId="45B86B39" w14:textId="77777777" w:rsidR="00987BC8" w:rsidRDefault="00987BC8" w:rsidP="00B23B19">
            <w:pPr>
              <w:pStyle w:val="TableText"/>
            </w:pPr>
            <w:r w:rsidRPr="000821CC">
              <w:t>Yes: not present in Australia, has been detected in marine ornamental fish species, and can cause significant mortalities in susceptible fish.</w:t>
            </w:r>
          </w:p>
        </w:tc>
        <w:tc>
          <w:tcPr>
            <w:tcW w:w="652" w:type="pct"/>
          </w:tcPr>
          <w:p w14:paraId="4EF6433F" w14:textId="3CE3405A" w:rsidR="00987BC8" w:rsidRDefault="00987BC8" w:rsidP="00B23B19">
            <w:pPr>
              <w:pStyle w:val="TableText"/>
            </w:pPr>
            <w:r>
              <w:rPr>
                <w:noProof/>
              </w:rPr>
              <w:t>(Sivasankar et al. 2017b)</w:t>
            </w:r>
          </w:p>
        </w:tc>
      </w:tr>
      <w:tr w:rsidR="00987BC8" w14:paraId="4D2C10E2" w14:textId="77777777" w:rsidTr="00A526F1">
        <w:tc>
          <w:tcPr>
            <w:tcW w:w="617" w:type="pct"/>
          </w:tcPr>
          <w:p w14:paraId="0D684A3D" w14:textId="77777777" w:rsidR="00987BC8" w:rsidRDefault="00987BC8" w:rsidP="00B23B19">
            <w:pPr>
              <w:pStyle w:val="TableText"/>
            </w:pPr>
            <w:r w:rsidRPr="004126BE">
              <w:t>Pomacentrus moluccensis picornavirus</w:t>
            </w:r>
          </w:p>
        </w:tc>
        <w:tc>
          <w:tcPr>
            <w:tcW w:w="728" w:type="pct"/>
          </w:tcPr>
          <w:p w14:paraId="74F4AC85" w14:textId="77777777" w:rsidR="00987BC8" w:rsidRDefault="00987BC8" w:rsidP="00B23B19">
            <w:pPr>
              <w:pStyle w:val="TableText"/>
            </w:pPr>
            <w:r w:rsidRPr="004126BE">
              <w:t xml:space="preserve">Pomacentrus moluccensis </w:t>
            </w:r>
          </w:p>
        </w:tc>
        <w:tc>
          <w:tcPr>
            <w:tcW w:w="348" w:type="pct"/>
          </w:tcPr>
          <w:p w14:paraId="698B6A84" w14:textId="77777777" w:rsidR="00987BC8" w:rsidRDefault="00987BC8" w:rsidP="00B23B19">
            <w:pPr>
              <w:pStyle w:val="TableText"/>
            </w:pPr>
            <w:r w:rsidRPr="004126BE">
              <w:t>No</w:t>
            </w:r>
          </w:p>
        </w:tc>
        <w:tc>
          <w:tcPr>
            <w:tcW w:w="448" w:type="pct"/>
          </w:tcPr>
          <w:p w14:paraId="24824211" w14:textId="77777777" w:rsidR="00987BC8" w:rsidRDefault="00987BC8" w:rsidP="00B23B19">
            <w:pPr>
              <w:pStyle w:val="TableText"/>
            </w:pPr>
            <w:r w:rsidRPr="004126BE">
              <w:t>No</w:t>
            </w:r>
          </w:p>
        </w:tc>
        <w:tc>
          <w:tcPr>
            <w:tcW w:w="406" w:type="pct"/>
          </w:tcPr>
          <w:p w14:paraId="342D402C" w14:textId="77777777" w:rsidR="00987BC8" w:rsidRDefault="00987BC8" w:rsidP="00B23B19">
            <w:pPr>
              <w:pStyle w:val="TableText"/>
            </w:pPr>
            <w:r w:rsidRPr="004126BE">
              <w:t>Yes</w:t>
            </w:r>
          </w:p>
        </w:tc>
        <w:tc>
          <w:tcPr>
            <w:tcW w:w="384" w:type="pct"/>
          </w:tcPr>
          <w:p w14:paraId="4703A217" w14:textId="77777777" w:rsidR="00987BC8" w:rsidRDefault="00987BC8" w:rsidP="00B23B19">
            <w:pPr>
              <w:pStyle w:val="TableText"/>
            </w:pPr>
            <w:r w:rsidRPr="004126BE">
              <w:t>Australia</w:t>
            </w:r>
          </w:p>
        </w:tc>
        <w:tc>
          <w:tcPr>
            <w:tcW w:w="405" w:type="pct"/>
          </w:tcPr>
          <w:p w14:paraId="716E187B" w14:textId="77777777" w:rsidR="00987BC8" w:rsidRDefault="00987BC8" w:rsidP="00B23B19">
            <w:pPr>
              <w:pStyle w:val="TableText"/>
            </w:pPr>
            <w:r w:rsidRPr="004126BE">
              <w:t>No</w:t>
            </w:r>
          </w:p>
        </w:tc>
        <w:tc>
          <w:tcPr>
            <w:tcW w:w="1012" w:type="pct"/>
          </w:tcPr>
          <w:p w14:paraId="27AE1581" w14:textId="77777777" w:rsidR="00987BC8" w:rsidRDefault="00987BC8" w:rsidP="00D85768">
            <w:pPr>
              <w:pStyle w:val="TableText"/>
            </w:pPr>
            <w:r w:rsidRPr="004126BE">
              <w:t>No: present in Australia and is not subject to control or eradication.</w:t>
            </w:r>
          </w:p>
          <w:p w14:paraId="5C7BC237" w14:textId="77777777" w:rsidR="00987BC8" w:rsidRDefault="00987BC8" w:rsidP="00B23B19">
            <w:pPr>
              <w:pStyle w:val="TableText"/>
            </w:pPr>
            <w:r w:rsidRPr="004126BE">
              <w:t>Metatranscriptomic sequencing of apparently healthy reef fish species inhabiting Orpheus Island on the Great Barrier Reef, discovered genome sequences of Pomacentrus moluccensis picornavirus</w:t>
            </w:r>
            <w:r>
              <w:t>.</w:t>
            </w:r>
          </w:p>
        </w:tc>
        <w:tc>
          <w:tcPr>
            <w:tcW w:w="652" w:type="pct"/>
          </w:tcPr>
          <w:p w14:paraId="12D69558" w14:textId="752891BC" w:rsidR="00987BC8" w:rsidRDefault="00987BC8" w:rsidP="00B23B19">
            <w:pPr>
              <w:pStyle w:val="TableText"/>
            </w:pPr>
            <w:r>
              <w:rPr>
                <w:noProof/>
              </w:rPr>
              <w:t>(Costa et al. 2024)</w:t>
            </w:r>
          </w:p>
        </w:tc>
      </w:tr>
      <w:tr w:rsidR="00987BC8" w14:paraId="2F4CA4DF" w14:textId="77777777" w:rsidTr="00A526F1">
        <w:tc>
          <w:tcPr>
            <w:tcW w:w="617" w:type="pct"/>
          </w:tcPr>
          <w:p w14:paraId="2E90859F" w14:textId="77777777" w:rsidR="00987BC8" w:rsidRDefault="00987BC8" w:rsidP="00442F7E">
            <w:pPr>
              <w:pStyle w:val="TableText"/>
            </w:pPr>
            <w:r>
              <w:t>Salmonid alphavirus (SAV)</w:t>
            </w:r>
          </w:p>
          <w:p w14:paraId="7962DE3B" w14:textId="77777777" w:rsidR="00987BC8" w:rsidRDefault="00987BC8" w:rsidP="00442F7E">
            <w:pPr>
              <w:pStyle w:val="TableText"/>
            </w:pPr>
            <w:r>
              <w:t>Also known as salmon pancreas disease virus and sleeping disease virus.</w:t>
            </w:r>
          </w:p>
          <w:p w14:paraId="60F4637C" w14:textId="77777777" w:rsidR="00987BC8" w:rsidRDefault="00987BC8" w:rsidP="00B23B19">
            <w:pPr>
              <w:pStyle w:val="TableText"/>
            </w:pPr>
            <w:r>
              <w:t>(Salmon pancreas disease, pancreas disease, sleeping disease)</w:t>
            </w:r>
          </w:p>
        </w:tc>
        <w:tc>
          <w:tcPr>
            <w:tcW w:w="728" w:type="pct"/>
          </w:tcPr>
          <w:p w14:paraId="1A99752D" w14:textId="77777777" w:rsidR="00987BC8" w:rsidRDefault="00987BC8" w:rsidP="00442F7E">
            <w:pPr>
              <w:pStyle w:val="TableText"/>
            </w:pPr>
            <w:r>
              <w:t>Primarily infects salmonids, but can infect species of marine fish including:</w:t>
            </w:r>
          </w:p>
          <w:p w14:paraId="0C30ECC2" w14:textId="77777777" w:rsidR="00987BC8" w:rsidRPr="00253E8B" w:rsidRDefault="00987BC8" w:rsidP="00B23B19">
            <w:pPr>
              <w:pStyle w:val="TableText"/>
              <w:rPr>
                <w:rStyle w:val="Emphasis"/>
              </w:rPr>
            </w:pPr>
            <w:r w:rsidRPr="00253E8B">
              <w:rPr>
                <w:rStyle w:val="Emphasis"/>
              </w:rPr>
              <w:t>Labrus bergylta</w:t>
            </w:r>
          </w:p>
        </w:tc>
        <w:tc>
          <w:tcPr>
            <w:tcW w:w="348" w:type="pct"/>
          </w:tcPr>
          <w:p w14:paraId="4BF784CD" w14:textId="77777777" w:rsidR="00987BC8" w:rsidRDefault="00987BC8" w:rsidP="00B23B19">
            <w:pPr>
              <w:pStyle w:val="TableText"/>
            </w:pPr>
            <w:r w:rsidRPr="006D4DA2">
              <w:t>Yes</w:t>
            </w:r>
          </w:p>
        </w:tc>
        <w:tc>
          <w:tcPr>
            <w:tcW w:w="448" w:type="pct"/>
          </w:tcPr>
          <w:p w14:paraId="71AE7A65" w14:textId="77777777" w:rsidR="00987BC8" w:rsidRDefault="00987BC8" w:rsidP="00B23B19">
            <w:pPr>
              <w:pStyle w:val="TableText"/>
            </w:pPr>
            <w:r w:rsidRPr="006D4DA2">
              <w:t>Yes</w:t>
            </w:r>
          </w:p>
        </w:tc>
        <w:tc>
          <w:tcPr>
            <w:tcW w:w="406" w:type="pct"/>
          </w:tcPr>
          <w:p w14:paraId="4D9A714C" w14:textId="77777777" w:rsidR="00987BC8" w:rsidRDefault="00987BC8" w:rsidP="00B23B19">
            <w:pPr>
              <w:pStyle w:val="TableText"/>
            </w:pPr>
            <w:r w:rsidRPr="006D4DA2">
              <w:t>No</w:t>
            </w:r>
          </w:p>
        </w:tc>
        <w:tc>
          <w:tcPr>
            <w:tcW w:w="384" w:type="pct"/>
          </w:tcPr>
          <w:p w14:paraId="38F94D26" w14:textId="77777777" w:rsidR="00987BC8" w:rsidRDefault="00987BC8" w:rsidP="00B23B19">
            <w:pPr>
              <w:pStyle w:val="TableText"/>
            </w:pPr>
            <w:r w:rsidRPr="0042718A">
              <w:t>Distributed across Europe and the United Kingdom</w:t>
            </w:r>
          </w:p>
        </w:tc>
        <w:tc>
          <w:tcPr>
            <w:tcW w:w="405" w:type="pct"/>
          </w:tcPr>
          <w:p w14:paraId="4F116ACB" w14:textId="77777777" w:rsidR="00987BC8" w:rsidRDefault="00987BC8" w:rsidP="00B23B19">
            <w:pPr>
              <w:pStyle w:val="TableText"/>
            </w:pPr>
            <w:r w:rsidRPr="007C023A">
              <w:t>No</w:t>
            </w:r>
          </w:p>
        </w:tc>
        <w:tc>
          <w:tcPr>
            <w:tcW w:w="1012" w:type="pct"/>
          </w:tcPr>
          <w:p w14:paraId="6A3ACC3A" w14:textId="77777777" w:rsidR="00987BC8" w:rsidRDefault="00987BC8" w:rsidP="00B23B19">
            <w:pPr>
              <w:pStyle w:val="TableText"/>
            </w:pPr>
            <w:r w:rsidRPr="007C023A">
              <w:t xml:space="preserve">Yes: not present in Australia, is included on Australia’s </w:t>
            </w:r>
            <w:r w:rsidRPr="00ED56D5">
              <w:rPr>
                <w:rStyle w:val="Emphasis"/>
              </w:rPr>
              <w:t>National list of reportable diseases of aquatic animals</w:t>
            </w:r>
            <w:r w:rsidRPr="007C023A">
              <w:t>, has been detected in marine ornamental fish species, and can cause significant mortalities in susceptible fish.</w:t>
            </w:r>
          </w:p>
        </w:tc>
        <w:tc>
          <w:tcPr>
            <w:tcW w:w="652" w:type="pct"/>
          </w:tcPr>
          <w:p w14:paraId="6CB9CF25" w14:textId="306BDFB8" w:rsidR="00987BC8" w:rsidRDefault="00987BC8" w:rsidP="00B23B19">
            <w:pPr>
              <w:pStyle w:val="TableText"/>
            </w:pPr>
            <w:r>
              <w:rPr>
                <w:noProof/>
              </w:rPr>
              <w:t>(Ruane et al. 2018; Snow et al. 2010; Wallace, McKay &amp; Murray 2017)</w:t>
            </w:r>
          </w:p>
        </w:tc>
      </w:tr>
      <w:tr w:rsidR="00987BC8" w14:paraId="66006410" w14:textId="77777777" w:rsidTr="00A526F1">
        <w:tc>
          <w:tcPr>
            <w:tcW w:w="617" w:type="pct"/>
          </w:tcPr>
          <w:p w14:paraId="2A5DBE2E" w14:textId="77777777" w:rsidR="00987BC8" w:rsidRDefault="00987BC8" w:rsidP="00B23B19">
            <w:pPr>
              <w:pStyle w:val="TableText"/>
            </w:pPr>
            <w:r w:rsidRPr="00465DB3">
              <w:t>Scarus psittacus coronavirus</w:t>
            </w:r>
          </w:p>
        </w:tc>
        <w:tc>
          <w:tcPr>
            <w:tcW w:w="728" w:type="pct"/>
          </w:tcPr>
          <w:p w14:paraId="6955A2E8" w14:textId="77777777" w:rsidR="00987BC8" w:rsidRPr="00ED56D5" w:rsidRDefault="00987BC8" w:rsidP="00B23B19">
            <w:pPr>
              <w:pStyle w:val="TableText"/>
              <w:rPr>
                <w:rStyle w:val="Emphasis"/>
              </w:rPr>
            </w:pPr>
            <w:r w:rsidRPr="00ED56D5">
              <w:rPr>
                <w:rStyle w:val="Emphasis"/>
              </w:rPr>
              <w:t>Scarus psittacus</w:t>
            </w:r>
          </w:p>
        </w:tc>
        <w:tc>
          <w:tcPr>
            <w:tcW w:w="348" w:type="pct"/>
          </w:tcPr>
          <w:p w14:paraId="155780F7" w14:textId="77777777" w:rsidR="00987BC8" w:rsidRDefault="00987BC8" w:rsidP="00B23B19">
            <w:pPr>
              <w:pStyle w:val="TableText"/>
            </w:pPr>
            <w:r w:rsidRPr="00465DB3">
              <w:t>No</w:t>
            </w:r>
          </w:p>
        </w:tc>
        <w:tc>
          <w:tcPr>
            <w:tcW w:w="448" w:type="pct"/>
          </w:tcPr>
          <w:p w14:paraId="58FB3FAC" w14:textId="77777777" w:rsidR="00987BC8" w:rsidRDefault="00987BC8" w:rsidP="00B23B19">
            <w:pPr>
              <w:pStyle w:val="TableText"/>
            </w:pPr>
            <w:r w:rsidRPr="00465DB3">
              <w:t>No</w:t>
            </w:r>
          </w:p>
        </w:tc>
        <w:tc>
          <w:tcPr>
            <w:tcW w:w="406" w:type="pct"/>
          </w:tcPr>
          <w:p w14:paraId="39C68F50" w14:textId="77777777" w:rsidR="00987BC8" w:rsidRDefault="00987BC8" w:rsidP="00B23B19">
            <w:pPr>
              <w:pStyle w:val="TableText"/>
            </w:pPr>
            <w:r w:rsidRPr="00465DB3">
              <w:t>Yes</w:t>
            </w:r>
          </w:p>
        </w:tc>
        <w:tc>
          <w:tcPr>
            <w:tcW w:w="384" w:type="pct"/>
          </w:tcPr>
          <w:p w14:paraId="1174C423" w14:textId="77777777" w:rsidR="00987BC8" w:rsidRDefault="00987BC8" w:rsidP="00B23B19">
            <w:pPr>
              <w:pStyle w:val="TableText"/>
            </w:pPr>
            <w:r w:rsidRPr="00465DB3">
              <w:t>Australia</w:t>
            </w:r>
          </w:p>
        </w:tc>
        <w:tc>
          <w:tcPr>
            <w:tcW w:w="405" w:type="pct"/>
          </w:tcPr>
          <w:p w14:paraId="47951E8C" w14:textId="77777777" w:rsidR="00987BC8" w:rsidRDefault="00987BC8" w:rsidP="00B23B19">
            <w:pPr>
              <w:pStyle w:val="TableText"/>
            </w:pPr>
            <w:r w:rsidRPr="00465DB3">
              <w:t>No</w:t>
            </w:r>
          </w:p>
        </w:tc>
        <w:tc>
          <w:tcPr>
            <w:tcW w:w="1012" w:type="pct"/>
          </w:tcPr>
          <w:p w14:paraId="3EC1C4AA" w14:textId="77777777" w:rsidR="00987BC8" w:rsidRDefault="00987BC8" w:rsidP="00ED56D5">
            <w:pPr>
              <w:pStyle w:val="TableText"/>
            </w:pPr>
            <w:r w:rsidRPr="00465DB3">
              <w:t>No: present in Australia and is not subject to control or eradication.</w:t>
            </w:r>
          </w:p>
          <w:p w14:paraId="2AA28580" w14:textId="77777777" w:rsidR="00987BC8" w:rsidRDefault="00987BC8" w:rsidP="00B23B19">
            <w:pPr>
              <w:pStyle w:val="TableText"/>
            </w:pPr>
            <w:r w:rsidRPr="00465DB3">
              <w:t>Metatranscriptomic sequencing of apparently healthy reef fish species inhabiting Lizard Island on the Great Barrier Reef, discovered genome sequences of Scarus psittacus coronavirus</w:t>
            </w:r>
            <w:r>
              <w:t>.</w:t>
            </w:r>
          </w:p>
        </w:tc>
        <w:tc>
          <w:tcPr>
            <w:tcW w:w="652" w:type="pct"/>
          </w:tcPr>
          <w:p w14:paraId="37E84DE0" w14:textId="35726A97" w:rsidR="00987BC8" w:rsidRDefault="00987BC8" w:rsidP="00B23B19">
            <w:pPr>
              <w:pStyle w:val="TableText"/>
            </w:pPr>
            <w:r>
              <w:rPr>
                <w:noProof/>
              </w:rPr>
              <w:t>(Costa et al. 2024)</w:t>
            </w:r>
          </w:p>
        </w:tc>
      </w:tr>
      <w:tr w:rsidR="00987BC8" w14:paraId="1D38D1AB" w14:textId="77777777" w:rsidTr="00A526F1">
        <w:tc>
          <w:tcPr>
            <w:tcW w:w="617" w:type="pct"/>
          </w:tcPr>
          <w:p w14:paraId="380BA3E9" w14:textId="77777777" w:rsidR="00987BC8" w:rsidRDefault="00987BC8" w:rsidP="00B23B19">
            <w:pPr>
              <w:pStyle w:val="TableText"/>
            </w:pPr>
            <w:r w:rsidRPr="00DF7D8F">
              <w:t xml:space="preserve">Scolopsis bilineata poxvirus </w:t>
            </w:r>
          </w:p>
        </w:tc>
        <w:tc>
          <w:tcPr>
            <w:tcW w:w="728" w:type="pct"/>
          </w:tcPr>
          <w:p w14:paraId="319C0347" w14:textId="77777777" w:rsidR="00987BC8" w:rsidRPr="007F4D08" w:rsidRDefault="00987BC8" w:rsidP="00B23B19">
            <w:pPr>
              <w:pStyle w:val="TableText"/>
              <w:rPr>
                <w:rStyle w:val="Emphasis"/>
              </w:rPr>
            </w:pPr>
            <w:r w:rsidRPr="007F4D08">
              <w:rPr>
                <w:rStyle w:val="Emphasis"/>
              </w:rPr>
              <w:t>Scolopsis bilineata</w:t>
            </w:r>
          </w:p>
        </w:tc>
        <w:tc>
          <w:tcPr>
            <w:tcW w:w="348" w:type="pct"/>
          </w:tcPr>
          <w:p w14:paraId="49368845" w14:textId="77777777" w:rsidR="00987BC8" w:rsidRDefault="00987BC8" w:rsidP="00B23B19">
            <w:pPr>
              <w:pStyle w:val="TableText"/>
            </w:pPr>
            <w:r w:rsidRPr="00DF7D8F">
              <w:t>No</w:t>
            </w:r>
          </w:p>
        </w:tc>
        <w:tc>
          <w:tcPr>
            <w:tcW w:w="448" w:type="pct"/>
          </w:tcPr>
          <w:p w14:paraId="4C1691DD" w14:textId="77777777" w:rsidR="00987BC8" w:rsidRDefault="00987BC8" w:rsidP="00B23B19">
            <w:pPr>
              <w:pStyle w:val="TableText"/>
            </w:pPr>
            <w:r w:rsidRPr="00DF7D8F">
              <w:t>No</w:t>
            </w:r>
          </w:p>
        </w:tc>
        <w:tc>
          <w:tcPr>
            <w:tcW w:w="406" w:type="pct"/>
          </w:tcPr>
          <w:p w14:paraId="18E69A1D" w14:textId="77777777" w:rsidR="00987BC8" w:rsidRDefault="00987BC8" w:rsidP="00B23B19">
            <w:pPr>
              <w:pStyle w:val="TableText"/>
            </w:pPr>
            <w:r w:rsidRPr="00DF7D8F">
              <w:t>Yes</w:t>
            </w:r>
          </w:p>
        </w:tc>
        <w:tc>
          <w:tcPr>
            <w:tcW w:w="384" w:type="pct"/>
          </w:tcPr>
          <w:p w14:paraId="61B3014E" w14:textId="77777777" w:rsidR="00987BC8" w:rsidRDefault="00987BC8" w:rsidP="00B23B19">
            <w:pPr>
              <w:pStyle w:val="TableText"/>
            </w:pPr>
            <w:r w:rsidRPr="00DF7D8F">
              <w:t>Australia</w:t>
            </w:r>
          </w:p>
        </w:tc>
        <w:tc>
          <w:tcPr>
            <w:tcW w:w="405" w:type="pct"/>
          </w:tcPr>
          <w:p w14:paraId="2B460513" w14:textId="77777777" w:rsidR="00987BC8" w:rsidRDefault="00987BC8" w:rsidP="00B23B19">
            <w:pPr>
              <w:pStyle w:val="TableText"/>
            </w:pPr>
            <w:r w:rsidRPr="00DF7D8F">
              <w:t>No</w:t>
            </w:r>
          </w:p>
        </w:tc>
        <w:tc>
          <w:tcPr>
            <w:tcW w:w="1012" w:type="pct"/>
          </w:tcPr>
          <w:p w14:paraId="383D676B" w14:textId="77777777" w:rsidR="00987BC8" w:rsidRDefault="00987BC8" w:rsidP="00385492">
            <w:pPr>
              <w:pStyle w:val="TableText"/>
            </w:pPr>
            <w:r w:rsidRPr="00DF7D8F">
              <w:t>No: present in Australia and is not subject to control or eradication.</w:t>
            </w:r>
          </w:p>
          <w:p w14:paraId="26B55295" w14:textId="77777777" w:rsidR="00987BC8" w:rsidRDefault="00987BC8" w:rsidP="00B23B19">
            <w:pPr>
              <w:pStyle w:val="TableText"/>
            </w:pPr>
            <w:r w:rsidRPr="00DF7D8F">
              <w:t>Metatranscriptomic sequencing of apparently healthy reef fish species inhabiting Lizard Island on the Great Barrier Reef, discovered genome sequences of Scolopsis bilineata poxvirus</w:t>
            </w:r>
            <w:r>
              <w:t>.</w:t>
            </w:r>
            <w:r w:rsidRPr="00DF7D8F">
              <w:t xml:space="preserve"> </w:t>
            </w:r>
          </w:p>
        </w:tc>
        <w:tc>
          <w:tcPr>
            <w:tcW w:w="652" w:type="pct"/>
          </w:tcPr>
          <w:p w14:paraId="152DE863" w14:textId="016FE70B" w:rsidR="00987BC8" w:rsidRDefault="00987BC8" w:rsidP="00B23B19">
            <w:pPr>
              <w:pStyle w:val="TableText"/>
            </w:pPr>
            <w:r>
              <w:rPr>
                <w:noProof/>
              </w:rPr>
              <w:t>(Costa et al. 2024)</w:t>
            </w:r>
          </w:p>
        </w:tc>
      </w:tr>
      <w:tr w:rsidR="00987BC8" w14:paraId="59A63672" w14:textId="77777777" w:rsidTr="00A526F1">
        <w:tc>
          <w:tcPr>
            <w:tcW w:w="617" w:type="pct"/>
          </w:tcPr>
          <w:p w14:paraId="27D04D56" w14:textId="77777777" w:rsidR="00987BC8" w:rsidRDefault="00987BC8" w:rsidP="00B23B19">
            <w:pPr>
              <w:pStyle w:val="TableText"/>
            </w:pPr>
            <w:r w:rsidRPr="00544E5F">
              <w:t>Synchiropus parvovirus</w:t>
            </w:r>
          </w:p>
        </w:tc>
        <w:tc>
          <w:tcPr>
            <w:tcW w:w="728" w:type="pct"/>
          </w:tcPr>
          <w:p w14:paraId="7D33A944" w14:textId="77777777" w:rsidR="00987BC8" w:rsidRDefault="00987BC8" w:rsidP="00B23B19">
            <w:pPr>
              <w:pStyle w:val="TableText"/>
            </w:pPr>
            <w:r w:rsidRPr="007F4D08">
              <w:rPr>
                <w:rStyle w:val="Emphasis"/>
              </w:rPr>
              <w:t>Synchiropus</w:t>
            </w:r>
            <w:r w:rsidRPr="00544E5F">
              <w:t xml:space="preserve"> sp.</w:t>
            </w:r>
          </w:p>
        </w:tc>
        <w:tc>
          <w:tcPr>
            <w:tcW w:w="348" w:type="pct"/>
          </w:tcPr>
          <w:p w14:paraId="41F18B6A" w14:textId="77777777" w:rsidR="00987BC8" w:rsidRDefault="00987BC8" w:rsidP="00B23B19">
            <w:pPr>
              <w:pStyle w:val="TableText"/>
            </w:pPr>
            <w:r w:rsidRPr="00544E5F">
              <w:t>No</w:t>
            </w:r>
          </w:p>
        </w:tc>
        <w:tc>
          <w:tcPr>
            <w:tcW w:w="448" w:type="pct"/>
          </w:tcPr>
          <w:p w14:paraId="6A7E4922" w14:textId="77777777" w:rsidR="00987BC8" w:rsidRDefault="00987BC8" w:rsidP="00B23B19">
            <w:pPr>
              <w:pStyle w:val="TableText"/>
            </w:pPr>
            <w:r w:rsidRPr="00544E5F">
              <w:t>No</w:t>
            </w:r>
          </w:p>
        </w:tc>
        <w:tc>
          <w:tcPr>
            <w:tcW w:w="406" w:type="pct"/>
          </w:tcPr>
          <w:p w14:paraId="09C87F36" w14:textId="77777777" w:rsidR="00987BC8" w:rsidRDefault="00987BC8" w:rsidP="00B23B19">
            <w:pPr>
              <w:pStyle w:val="TableText"/>
            </w:pPr>
            <w:r w:rsidRPr="00544E5F">
              <w:t>Yes</w:t>
            </w:r>
          </w:p>
        </w:tc>
        <w:tc>
          <w:tcPr>
            <w:tcW w:w="384" w:type="pct"/>
          </w:tcPr>
          <w:p w14:paraId="6BC4F6A2" w14:textId="77777777" w:rsidR="00987BC8" w:rsidRDefault="00987BC8" w:rsidP="00B23B19">
            <w:pPr>
              <w:pStyle w:val="TableText"/>
            </w:pPr>
            <w:r w:rsidRPr="00544E5F">
              <w:t>Australia</w:t>
            </w:r>
          </w:p>
        </w:tc>
        <w:tc>
          <w:tcPr>
            <w:tcW w:w="405" w:type="pct"/>
          </w:tcPr>
          <w:p w14:paraId="7E3691A5" w14:textId="77777777" w:rsidR="00987BC8" w:rsidRDefault="00987BC8" w:rsidP="00B23B19">
            <w:pPr>
              <w:pStyle w:val="TableText"/>
            </w:pPr>
            <w:r w:rsidRPr="00544E5F">
              <w:t>No</w:t>
            </w:r>
          </w:p>
        </w:tc>
        <w:tc>
          <w:tcPr>
            <w:tcW w:w="1012" w:type="pct"/>
          </w:tcPr>
          <w:p w14:paraId="0E7E5D42" w14:textId="77777777" w:rsidR="00987BC8" w:rsidRDefault="00987BC8" w:rsidP="003C32B6">
            <w:pPr>
              <w:pStyle w:val="TableText"/>
            </w:pPr>
            <w:r w:rsidRPr="00544E5F">
              <w:t>No: present in Australia and is not subject to control or eradication.</w:t>
            </w:r>
          </w:p>
          <w:p w14:paraId="20CC5943" w14:textId="77777777" w:rsidR="00987BC8" w:rsidRDefault="00987BC8" w:rsidP="00B23B19">
            <w:pPr>
              <w:pStyle w:val="TableText"/>
            </w:pPr>
            <w:r w:rsidRPr="00544E5F">
              <w:t>Metatranscriptomic sequencing of apparently healthy reef fish species inhabiting Lizard Island on the Great Barrier Reef, discovered genome sequences of Synchiropus parvovirus</w:t>
            </w:r>
            <w:r>
              <w:t>.</w:t>
            </w:r>
          </w:p>
        </w:tc>
        <w:tc>
          <w:tcPr>
            <w:tcW w:w="652" w:type="pct"/>
          </w:tcPr>
          <w:p w14:paraId="5A89203A" w14:textId="3CFF4FB6" w:rsidR="00987BC8" w:rsidRDefault="00987BC8" w:rsidP="00B23B19">
            <w:pPr>
              <w:pStyle w:val="TableText"/>
            </w:pPr>
            <w:r>
              <w:rPr>
                <w:noProof/>
              </w:rPr>
              <w:t>(Costa et al. 2024)</w:t>
            </w:r>
          </w:p>
        </w:tc>
      </w:tr>
      <w:tr w:rsidR="00987BC8" w:rsidRPr="009E572A" w14:paraId="3C28FA46" w14:textId="77777777" w:rsidTr="00A526F1">
        <w:tc>
          <w:tcPr>
            <w:tcW w:w="617" w:type="pct"/>
          </w:tcPr>
          <w:p w14:paraId="5883AA66" w14:textId="77777777" w:rsidR="00987BC8" w:rsidRPr="002E5387" w:rsidRDefault="00987BC8" w:rsidP="00B23B19">
            <w:pPr>
              <w:pStyle w:val="TableText"/>
              <w:rPr>
                <w:lang w:val="es-ES"/>
              </w:rPr>
            </w:pPr>
            <w:r w:rsidRPr="002E5387">
              <w:rPr>
                <w:lang w:val="es-ES"/>
              </w:rPr>
              <w:t>Viral haemorrhagic septicaemia virus (VHSV)</w:t>
            </w:r>
          </w:p>
        </w:tc>
        <w:tc>
          <w:tcPr>
            <w:tcW w:w="728" w:type="pct"/>
          </w:tcPr>
          <w:p w14:paraId="4E2CF5FA" w14:textId="77777777" w:rsidR="00987BC8" w:rsidRDefault="00987BC8" w:rsidP="004B64F8">
            <w:pPr>
              <w:pStyle w:val="TableText"/>
            </w:pPr>
            <w:r>
              <w:t>Primarily a disease of salmonids but can infect other species of fish, including:</w:t>
            </w:r>
          </w:p>
          <w:p w14:paraId="2DE55961" w14:textId="77777777" w:rsidR="00987BC8" w:rsidRPr="002E5387" w:rsidRDefault="00987BC8" w:rsidP="004B64F8">
            <w:pPr>
              <w:pStyle w:val="TableText"/>
              <w:rPr>
                <w:rStyle w:val="Emphasis"/>
                <w:lang w:val="es-ES"/>
              </w:rPr>
            </w:pPr>
            <w:r w:rsidRPr="002E5387">
              <w:rPr>
                <w:rStyle w:val="Emphasis"/>
                <w:lang w:val="es-ES"/>
              </w:rPr>
              <w:t>Centrolabrus exoletus</w:t>
            </w:r>
          </w:p>
          <w:p w14:paraId="52A2A4BF" w14:textId="77777777" w:rsidR="00987BC8" w:rsidRPr="002E5387" w:rsidRDefault="00987BC8" w:rsidP="004B64F8">
            <w:pPr>
              <w:pStyle w:val="TableText"/>
              <w:rPr>
                <w:rStyle w:val="Emphasis"/>
                <w:lang w:val="es-ES"/>
              </w:rPr>
            </w:pPr>
            <w:r w:rsidRPr="002E5387">
              <w:rPr>
                <w:rStyle w:val="Emphasis"/>
                <w:lang w:val="es-ES"/>
              </w:rPr>
              <w:t>Ctenolabrus rupestris</w:t>
            </w:r>
          </w:p>
          <w:p w14:paraId="44970A4E" w14:textId="77777777" w:rsidR="00987BC8" w:rsidRPr="002E5387" w:rsidRDefault="00987BC8" w:rsidP="004B64F8">
            <w:pPr>
              <w:pStyle w:val="TableText"/>
              <w:rPr>
                <w:lang w:val="es-ES"/>
              </w:rPr>
            </w:pPr>
            <w:r w:rsidRPr="002E5387">
              <w:rPr>
                <w:rStyle w:val="Emphasis"/>
                <w:lang w:val="es-ES"/>
              </w:rPr>
              <w:t>Labrus</w:t>
            </w:r>
            <w:r w:rsidRPr="002E5387">
              <w:rPr>
                <w:lang w:val="es-ES"/>
              </w:rPr>
              <w:t xml:space="preserve"> spp.</w:t>
            </w:r>
          </w:p>
          <w:p w14:paraId="717320C8" w14:textId="77777777" w:rsidR="00987BC8" w:rsidRPr="004B64F8" w:rsidRDefault="00987BC8" w:rsidP="004B64F8">
            <w:pPr>
              <w:pStyle w:val="TableText"/>
              <w:rPr>
                <w:rStyle w:val="Emphasis"/>
              </w:rPr>
            </w:pPr>
            <w:r w:rsidRPr="004B64F8">
              <w:rPr>
                <w:rStyle w:val="Emphasis"/>
              </w:rPr>
              <w:t>Symphodus melops</w:t>
            </w:r>
          </w:p>
          <w:p w14:paraId="68BD9FAD" w14:textId="77777777" w:rsidR="00987BC8" w:rsidRDefault="00987BC8" w:rsidP="00B23B19">
            <w:pPr>
              <w:pStyle w:val="TableText"/>
            </w:pPr>
            <w:r w:rsidRPr="004B64F8">
              <w:rPr>
                <w:rStyle w:val="Emphasis"/>
              </w:rPr>
              <w:t>Macropharyngodon geoffroy</w:t>
            </w:r>
          </w:p>
        </w:tc>
        <w:tc>
          <w:tcPr>
            <w:tcW w:w="348" w:type="pct"/>
          </w:tcPr>
          <w:p w14:paraId="4DA395F9" w14:textId="77777777" w:rsidR="00987BC8" w:rsidRDefault="00987BC8" w:rsidP="00B23B19">
            <w:pPr>
              <w:pStyle w:val="TableText"/>
            </w:pPr>
            <w:r w:rsidRPr="00C66DA6">
              <w:t>Yes</w:t>
            </w:r>
          </w:p>
        </w:tc>
        <w:tc>
          <w:tcPr>
            <w:tcW w:w="448" w:type="pct"/>
          </w:tcPr>
          <w:p w14:paraId="17BD6167" w14:textId="77777777" w:rsidR="00987BC8" w:rsidRDefault="00987BC8" w:rsidP="00B23B19">
            <w:pPr>
              <w:pStyle w:val="TableText"/>
            </w:pPr>
            <w:r w:rsidRPr="00C66DA6">
              <w:t>Yes</w:t>
            </w:r>
          </w:p>
        </w:tc>
        <w:tc>
          <w:tcPr>
            <w:tcW w:w="406" w:type="pct"/>
          </w:tcPr>
          <w:p w14:paraId="574E6E21" w14:textId="77777777" w:rsidR="00987BC8" w:rsidRDefault="00987BC8" w:rsidP="00B23B19">
            <w:pPr>
              <w:pStyle w:val="TableText"/>
            </w:pPr>
            <w:r w:rsidRPr="00C66DA6">
              <w:t>No</w:t>
            </w:r>
          </w:p>
        </w:tc>
        <w:tc>
          <w:tcPr>
            <w:tcW w:w="384" w:type="pct"/>
          </w:tcPr>
          <w:p w14:paraId="76E3CD4A" w14:textId="77777777" w:rsidR="00987BC8" w:rsidRDefault="00987BC8" w:rsidP="00B23B19">
            <w:pPr>
              <w:pStyle w:val="TableText"/>
            </w:pPr>
            <w:r w:rsidRPr="00C66DA6">
              <w:t>Widely distributed</w:t>
            </w:r>
          </w:p>
        </w:tc>
        <w:tc>
          <w:tcPr>
            <w:tcW w:w="405" w:type="pct"/>
          </w:tcPr>
          <w:p w14:paraId="1C477FE7" w14:textId="77777777" w:rsidR="00987BC8" w:rsidRDefault="00987BC8" w:rsidP="00B23B19">
            <w:pPr>
              <w:pStyle w:val="TableText"/>
            </w:pPr>
            <w:r w:rsidRPr="00C66DA6">
              <w:t>No</w:t>
            </w:r>
          </w:p>
        </w:tc>
        <w:tc>
          <w:tcPr>
            <w:tcW w:w="1012" w:type="pct"/>
          </w:tcPr>
          <w:p w14:paraId="7E0289AB" w14:textId="77777777" w:rsidR="00987BC8" w:rsidRDefault="00987BC8" w:rsidP="00B23B19">
            <w:pPr>
              <w:pStyle w:val="TableText"/>
            </w:pPr>
            <w:r w:rsidRPr="00C66DA6">
              <w:t xml:space="preserve">Yes: not present in Australia, is included on Australia’s </w:t>
            </w:r>
            <w:r w:rsidRPr="00351232">
              <w:rPr>
                <w:rStyle w:val="Emphasis"/>
              </w:rPr>
              <w:t xml:space="preserve">National list of reportable diseases of aquatic </w:t>
            </w:r>
            <w:proofErr w:type="gramStart"/>
            <w:r w:rsidRPr="00351232">
              <w:rPr>
                <w:rStyle w:val="Emphasis"/>
              </w:rPr>
              <w:t>animals</w:t>
            </w:r>
            <w:r w:rsidRPr="00C66DA6">
              <w:t>, and</w:t>
            </w:r>
            <w:proofErr w:type="gramEnd"/>
            <w:r w:rsidRPr="00C66DA6">
              <w:t xml:space="preserve"> can cause significant mortalities in cultured susceptible fish.</w:t>
            </w:r>
          </w:p>
        </w:tc>
        <w:tc>
          <w:tcPr>
            <w:tcW w:w="652" w:type="pct"/>
          </w:tcPr>
          <w:p w14:paraId="426873A3" w14:textId="29A1D43C" w:rsidR="00987BC8" w:rsidRPr="002E5387" w:rsidRDefault="00987BC8" w:rsidP="00B23B19">
            <w:pPr>
              <w:pStyle w:val="TableText"/>
              <w:rPr>
                <w:lang w:val="es-ES"/>
              </w:rPr>
            </w:pPr>
            <w:r w:rsidRPr="002E5387">
              <w:rPr>
                <w:noProof/>
                <w:lang w:val="es-ES"/>
              </w:rPr>
              <w:t>(Ma et al. 2013; Munro et al. 2015)</w:t>
            </w:r>
          </w:p>
        </w:tc>
      </w:tr>
      <w:tr w:rsidR="00987BC8" w14:paraId="403339F9" w14:textId="77777777" w:rsidTr="00A526F1">
        <w:tc>
          <w:tcPr>
            <w:tcW w:w="617" w:type="pct"/>
          </w:tcPr>
          <w:p w14:paraId="0B1622E7" w14:textId="77777777" w:rsidR="00987BC8" w:rsidRDefault="00987BC8" w:rsidP="00B23B19">
            <w:pPr>
              <w:pStyle w:val="TableText"/>
            </w:pPr>
            <w:r w:rsidRPr="000248AF">
              <w:t>Zebrasoma scopas orthomyxovirus</w:t>
            </w:r>
          </w:p>
        </w:tc>
        <w:tc>
          <w:tcPr>
            <w:tcW w:w="728" w:type="pct"/>
          </w:tcPr>
          <w:p w14:paraId="6B45B8BB" w14:textId="77777777" w:rsidR="00987BC8" w:rsidRPr="00577A43" w:rsidRDefault="00987BC8" w:rsidP="00B23B19">
            <w:pPr>
              <w:pStyle w:val="TableText"/>
              <w:rPr>
                <w:rStyle w:val="Emphasis"/>
              </w:rPr>
            </w:pPr>
            <w:r w:rsidRPr="00577A43">
              <w:rPr>
                <w:rStyle w:val="Emphasis"/>
              </w:rPr>
              <w:t>Zebrasoma scopas</w:t>
            </w:r>
          </w:p>
        </w:tc>
        <w:tc>
          <w:tcPr>
            <w:tcW w:w="348" w:type="pct"/>
          </w:tcPr>
          <w:p w14:paraId="6CCCBC57" w14:textId="77777777" w:rsidR="00987BC8" w:rsidRDefault="00987BC8" w:rsidP="00B23B19">
            <w:pPr>
              <w:pStyle w:val="TableText"/>
            </w:pPr>
            <w:r w:rsidRPr="000248AF">
              <w:t>No</w:t>
            </w:r>
          </w:p>
        </w:tc>
        <w:tc>
          <w:tcPr>
            <w:tcW w:w="448" w:type="pct"/>
          </w:tcPr>
          <w:p w14:paraId="056250B7" w14:textId="77777777" w:rsidR="00987BC8" w:rsidRDefault="00987BC8" w:rsidP="00B23B19">
            <w:pPr>
              <w:pStyle w:val="TableText"/>
            </w:pPr>
            <w:r w:rsidRPr="000248AF">
              <w:t>No</w:t>
            </w:r>
          </w:p>
        </w:tc>
        <w:tc>
          <w:tcPr>
            <w:tcW w:w="406" w:type="pct"/>
          </w:tcPr>
          <w:p w14:paraId="27BF40BE" w14:textId="77777777" w:rsidR="00987BC8" w:rsidRDefault="00987BC8" w:rsidP="00B23B19">
            <w:pPr>
              <w:pStyle w:val="TableText"/>
            </w:pPr>
            <w:r w:rsidRPr="000248AF">
              <w:t>Yes</w:t>
            </w:r>
          </w:p>
        </w:tc>
        <w:tc>
          <w:tcPr>
            <w:tcW w:w="384" w:type="pct"/>
          </w:tcPr>
          <w:p w14:paraId="6F237EB4" w14:textId="77777777" w:rsidR="00987BC8" w:rsidRDefault="00987BC8" w:rsidP="00B23B19">
            <w:pPr>
              <w:pStyle w:val="TableText"/>
            </w:pPr>
            <w:r w:rsidRPr="000248AF">
              <w:t>Australia</w:t>
            </w:r>
          </w:p>
        </w:tc>
        <w:tc>
          <w:tcPr>
            <w:tcW w:w="405" w:type="pct"/>
          </w:tcPr>
          <w:p w14:paraId="3FC0BCBF" w14:textId="77777777" w:rsidR="00987BC8" w:rsidRDefault="00987BC8" w:rsidP="00B23B19">
            <w:pPr>
              <w:pStyle w:val="TableText"/>
            </w:pPr>
            <w:r w:rsidRPr="000248AF">
              <w:t>No</w:t>
            </w:r>
          </w:p>
        </w:tc>
        <w:tc>
          <w:tcPr>
            <w:tcW w:w="1012" w:type="pct"/>
          </w:tcPr>
          <w:p w14:paraId="6015C0E1" w14:textId="77777777" w:rsidR="00987BC8" w:rsidRDefault="00987BC8" w:rsidP="00941194">
            <w:pPr>
              <w:pStyle w:val="TableText"/>
            </w:pPr>
            <w:r w:rsidRPr="000248AF">
              <w:t>No: present in Australia and is not subject to control or eradication.</w:t>
            </w:r>
          </w:p>
          <w:p w14:paraId="3D955B3E" w14:textId="77777777" w:rsidR="00987BC8" w:rsidRDefault="00987BC8" w:rsidP="00B23B19">
            <w:pPr>
              <w:pStyle w:val="TableText"/>
            </w:pPr>
            <w:r w:rsidRPr="000248AF">
              <w:t>Metatranscriptomic sequencing of apparently healthy reef fish species inhabiting Lizard Island on the Great Barrier Reef, discovered genome sequences of Zebrasoma scopas orthomyxovirus</w:t>
            </w:r>
          </w:p>
        </w:tc>
        <w:tc>
          <w:tcPr>
            <w:tcW w:w="652" w:type="pct"/>
          </w:tcPr>
          <w:p w14:paraId="25DA3BC2" w14:textId="4057BBF1" w:rsidR="00987BC8" w:rsidRDefault="00987BC8" w:rsidP="00B23B19">
            <w:pPr>
              <w:pStyle w:val="TableText"/>
            </w:pPr>
            <w:r>
              <w:rPr>
                <w:noProof/>
              </w:rPr>
              <w:t>(Costa et al. 2024)</w:t>
            </w:r>
          </w:p>
        </w:tc>
      </w:tr>
      <w:tr w:rsidR="00987BC8" w14:paraId="38255EE0" w14:textId="77777777" w:rsidTr="00A526F1">
        <w:tc>
          <w:tcPr>
            <w:tcW w:w="617" w:type="pct"/>
          </w:tcPr>
          <w:p w14:paraId="0843DDA7" w14:textId="77777777" w:rsidR="00987BC8" w:rsidRDefault="00987BC8" w:rsidP="00B23B19">
            <w:pPr>
              <w:pStyle w:val="TableText"/>
            </w:pPr>
            <w:r w:rsidRPr="008E5C8B">
              <w:t>Zebrasoma veliferum poxvirus</w:t>
            </w:r>
          </w:p>
        </w:tc>
        <w:tc>
          <w:tcPr>
            <w:tcW w:w="728" w:type="pct"/>
          </w:tcPr>
          <w:p w14:paraId="2E9AFB21" w14:textId="77777777" w:rsidR="00987BC8" w:rsidRPr="00577A43" w:rsidRDefault="00987BC8" w:rsidP="00B23B19">
            <w:pPr>
              <w:pStyle w:val="TableText"/>
              <w:rPr>
                <w:rStyle w:val="Emphasis"/>
              </w:rPr>
            </w:pPr>
            <w:r w:rsidRPr="00577A43">
              <w:rPr>
                <w:rStyle w:val="Emphasis"/>
              </w:rPr>
              <w:t>Zebrasoma veliferum</w:t>
            </w:r>
          </w:p>
        </w:tc>
        <w:tc>
          <w:tcPr>
            <w:tcW w:w="348" w:type="pct"/>
          </w:tcPr>
          <w:p w14:paraId="0AA0E1F4" w14:textId="77777777" w:rsidR="00987BC8" w:rsidRDefault="00987BC8" w:rsidP="00B23B19">
            <w:pPr>
              <w:pStyle w:val="TableText"/>
            </w:pPr>
            <w:r w:rsidRPr="008E5C8B">
              <w:t>No</w:t>
            </w:r>
          </w:p>
        </w:tc>
        <w:tc>
          <w:tcPr>
            <w:tcW w:w="448" w:type="pct"/>
          </w:tcPr>
          <w:p w14:paraId="5909139F" w14:textId="77777777" w:rsidR="00987BC8" w:rsidRDefault="00987BC8" w:rsidP="00B23B19">
            <w:pPr>
              <w:pStyle w:val="TableText"/>
            </w:pPr>
            <w:r w:rsidRPr="008E5C8B">
              <w:t>No</w:t>
            </w:r>
          </w:p>
        </w:tc>
        <w:tc>
          <w:tcPr>
            <w:tcW w:w="406" w:type="pct"/>
          </w:tcPr>
          <w:p w14:paraId="4C42ADA0" w14:textId="77777777" w:rsidR="00987BC8" w:rsidRDefault="00987BC8" w:rsidP="00B23B19">
            <w:pPr>
              <w:pStyle w:val="TableText"/>
            </w:pPr>
            <w:r w:rsidRPr="008E5C8B">
              <w:t>Yes</w:t>
            </w:r>
          </w:p>
        </w:tc>
        <w:tc>
          <w:tcPr>
            <w:tcW w:w="384" w:type="pct"/>
          </w:tcPr>
          <w:p w14:paraId="350BBE6C" w14:textId="77777777" w:rsidR="00987BC8" w:rsidRDefault="00987BC8" w:rsidP="00B23B19">
            <w:pPr>
              <w:pStyle w:val="TableText"/>
            </w:pPr>
            <w:r w:rsidRPr="008E5C8B">
              <w:t>Australia</w:t>
            </w:r>
          </w:p>
        </w:tc>
        <w:tc>
          <w:tcPr>
            <w:tcW w:w="405" w:type="pct"/>
          </w:tcPr>
          <w:p w14:paraId="1E951346" w14:textId="77777777" w:rsidR="00987BC8" w:rsidRDefault="00987BC8" w:rsidP="00B23B19">
            <w:pPr>
              <w:pStyle w:val="TableText"/>
            </w:pPr>
            <w:r w:rsidRPr="008E5C8B">
              <w:t>No</w:t>
            </w:r>
          </w:p>
        </w:tc>
        <w:tc>
          <w:tcPr>
            <w:tcW w:w="1012" w:type="pct"/>
          </w:tcPr>
          <w:p w14:paraId="58111655" w14:textId="77777777" w:rsidR="00987BC8" w:rsidRDefault="00987BC8" w:rsidP="00577A43">
            <w:pPr>
              <w:pStyle w:val="TableText"/>
            </w:pPr>
            <w:r w:rsidRPr="008E5C8B">
              <w:t>No: present in Australia and is not subject to control or eradication.</w:t>
            </w:r>
          </w:p>
          <w:p w14:paraId="229293AC" w14:textId="77777777" w:rsidR="00987BC8" w:rsidRDefault="00987BC8" w:rsidP="00B23B19">
            <w:pPr>
              <w:pStyle w:val="TableText"/>
            </w:pPr>
            <w:r w:rsidRPr="008E5C8B">
              <w:t>Metatranscriptomic sequencing of apparently healthy reef fish species inhabiting Lizard Island on the Great Barrier Reef, discovered genome sequences of Zebrasoma veliferum poxvirus</w:t>
            </w:r>
          </w:p>
        </w:tc>
        <w:tc>
          <w:tcPr>
            <w:tcW w:w="652" w:type="pct"/>
          </w:tcPr>
          <w:p w14:paraId="6C37EA53" w14:textId="00D1E499" w:rsidR="00987BC8" w:rsidRDefault="00987BC8" w:rsidP="00B23B19">
            <w:pPr>
              <w:pStyle w:val="TableText"/>
            </w:pPr>
            <w:r>
              <w:rPr>
                <w:noProof/>
              </w:rPr>
              <w:t>(Costa et al. 2024)</w:t>
            </w:r>
          </w:p>
        </w:tc>
      </w:tr>
      <w:tr w:rsidR="00987BC8" w14:paraId="3649110B" w14:textId="77777777" w:rsidTr="00A526F1">
        <w:tc>
          <w:tcPr>
            <w:tcW w:w="617" w:type="pct"/>
          </w:tcPr>
          <w:p w14:paraId="0CB5806F" w14:textId="77777777" w:rsidR="00987BC8" w:rsidRPr="00577A43" w:rsidRDefault="00987BC8" w:rsidP="00B23B19">
            <w:pPr>
              <w:pStyle w:val="TableText"/>
              <w:rPr>
                <w:rStyle w:val="Strong"/>
              </w:rPr>
            </w:pPr>
            <w:r w:rsidRPr="00577A43">
              <w:rPr>
                <w:rStyle w:val="Strong"/>
              </w:rPr>
              <w:t>Bacteria</w:t>
            </w:r>
          </w:p>
        </w:tc>
        <w:tc>
          <w:tcPr>
            <w:tcW w:w="728" w:type="pct"/>
          </w:tcPr>
          <w:p w14:paraId="2A0CD99F" w14:textId="77777777" w:rsidR="00987BC8" w:rsidRDefault="00987BC8" w:rsidP="00B23B19">
            <w:pPr>
              <w:pStyle w:val="TableText"/>
            </w:pPr>
            <w:r>
              <w:t>-</w:t>
            </w:r>
          </w:p>
        </w:tc>
        <w:tc>
          <w:tcPr>
            <w:tcW w:w="348" w:type="pct"/>
          </w:tcPr>
          <w:p w14:paraId="4A05848C" w14:textId="77777777" w:rsidR="00987BC8" w:rsidRDefault="00987BC8" w:rsidP="00B23B19">
            <w:pPr>
              <w:pStyle w:val="TableText"/>
            </w:pPr>
            <w:r>
              <w:t>-</w:t>
            </w:r>
          </w:p>
        </w:tc>
        <w:tc>
          <w:tcPr>
            <w:tcW w:w="448" w:type="pct"/>
          </w:tcPr>
          <w:p w14:paraId="50BADC41" w14:textId="77777777" w:rsidR="00987BC8" w:rsidRDefault="00987BC8" w:rsidP="00B23B19">
            <w:pPr>
              <w:pStyle w:val="TableText"/>
            </w:pPr>
            <w:r>
              <w:t>-</w:t>
            </w:r>
          </w:p>
        </w:tc>
        <w:tc>
          <w:tcPr>
            <w:tcW w:w="406" w:type="pct"/>
          </w:tcPr>
          <w:p w14:paraId="2BA08AF2" w14:textId="77777777" w:rsidR="00987BC8" w:rsidRDefault="00987BC8" w:rsidP="00B23B19">
            <w:pPr>
              <w:pStyle w:val="TableText"/>
            </w:pPr>
            <w:r>
              <w:t>-</w:t>
            </w:r>
          </w:p>
        </w:tc>
        <w:tc>
          <w:tcPr>
            <w:tcW w:w="384" w:type="pct"/>
          </w:tcPr>
          <w:p w14:paraId="48FF3DE1" w14:textId="77777777" w:rsidR="00987BC8" w:rsidRDefault="00987BC8" w:rsidP="00B23B19">
            <w:pPr>
              <w:pStyle w:val="TableText"/>
            </w:pPr>
            <w:r>
              <w:t>-</w:t>
            </w:r>
          </w:p>
        </w:tc>
        <w:tc>
          <w:tcPr>
            <w:tcW w:w="405" w:type="pct"/>
          </w:tcPr>
          <w:p w14:paraId="02F5C406" w14:textId="77777777" w:rsidR="00987BC8" w:rsidRDefault="00987BC8" w:rsidP="00B23B19">
            <w:pPr>
              <w:pStyle w:val="TableText"/>
            </w:pPr>
            <w:r>
              <w:t>-</w:t>
            </w:r>
          </w:p>
        </w:tc>
        <w:tc>
          <w:tcPr>
            <w:tcW w:w="1012" w:type="pct"/>
          </w:tcPr>
          <w:p w14:paraId="296DC125" w14:textId="77777777" w:rsidR="00987BC8" w:rsidRDefault="00987BC8" w:rsidP="00B23B19">
            <w:pPr>
              <w:pStyle w:val="TableText"/>
            </w:pPr>
            <w:r>
              <w:t>-</w:t>
            </w:r>
          </w:p>
        </w:tc>
        <w:tc>
          <w:tcPr>
            <w:tcW w:w="652" w:type="pct"/>
          </w:tcPr>
          <w:p w14:paraId="72976D4D" w14:textId="77777777" w:rsidR="00987BC8" w:rsidRDefault="00987BC8" w:rsidP="00B23B19">
            <w:pPr>
              <w:pStyle w:val="TableText"/>
            </w:pPr>
            <w:r>
              <w:t>-</w:t>
            </w:r>
          </w:p>
        </w:tc>
      </w:tr>
      <w:tr w:rsidR="00987BC8" w14:paraId="1A32B037" w14:textId="77777777" w:rsidTr="00A526F1">
        <w:tc>
          <w:tcPr>
            <w:tcW w:w="617" w:type="pct"/>
          </w:tcPr>
          <w:p w14:paraId="2C1FA665" w14:textId="77777777" w:rsidR="00987BC8" w:rsidRPr="002E5387" w:rsidRDefault="00987BC8" w:rsidP="00480325">
            <w:pPr>
              <w:pStyle w:val="TableText"/>
              <w:rPr>
                <w:lang w:val="es-ES"/>
              </w:rPr>
            </w:pPr>
            <w:r w:rsidRPr="002E5387">
              <w:rPr>
                <w:rStyle w:val="Emphasis"/>
                <w:lang w:val="es-ES"/>
              </w:rPr>
              <w:t>Aeromonas salmonicida</w:t>
            </w:r>
            <w:r w:rsidRPr="002E5387">
              <w:rPr>
                <w:lang w:val="es-ES"/>
              </w:rPr>
              <w:t xml:space="preserve"> </w:t>
            </w:r>
            <w:r w:rsidRPr="002E5387">
              <w:rPr>
                <w:rStyle w:val="Emphasis"/>
                <w:lang w:val="es-ES"/>
              </w:rPr>
              <w:t>salmonicida</w:t>
            </w:r>
          </w:p>
          <w:p w14:paraId="553F2A89" w14:textId="77777777" w:rsidR="00987BC8" w:rsidRPr="002E5387" w:rsidRDefault="00987BC8" w:rsidP="00B23B19">
            <w:pPr>
              <w:pStyle w:val="TableText"/>
              <w:rPr>
                <w:lang w:val="es-ES"/>
              </w:rPr>
            </w:pPr>
            <w:r w:rsidRPr="002E5387">
              <w:rPr>
                <w:lang w:val="es-ES"/>
              </w:rPr>
              <w:t>Typical strain</w:t>
            </w:r>
          </w:p>
        </w:tc>
        <w:tc>
          <w:tcPr>
            <w:tcW w:w="728" w:type="pct"/>
          </w:tcPr>
          <w:p w14:paraId="734FAC4C" w14:textId="77777777" w:rsidR="00987BC8" w:rsidRDefault="00987BC8" w:rsidP="00863051">
            <w:pPr>
              <w:pStyle w:val="TableText"/>
            </w:pPr>
            <w:r>
              <w:t>Primarily a disease of salmonids but can infect fish species:</w:t>
            </w:r>
          </w:p>
          <w:p w14:paraId="5291DA57" w14:textId="77777777" w:rsidR="00987BC8" w:rsidRDefault="00987BC8" w:rsidP="00B23B19">
            <w:pPr>
              <w:pStyle w:val="TableText"/>
            </w:pPr>
            <w:r w:rsidRPr="00B9727E">
              <w:rPr>
                <w:rStyle w:val="Emphasis"/>
              </w:rPr>
              <w:t>Labridae</w:t>
            </w:r>
            <w:r>
              <w:t xml:space="preserve"> spp.</w:t>
            </w:r>
          </w:p>
        </w:tc>
        <w:tc>
          <w:tcPr>
            <w:tcW w:w="348" w:type="pct"/>
          </w:tcPr>
          <w:p w14:paraId="407229D3" w14:textId="77777777" w:rsidR="00987BC8" w:rsidRDefault="00987BC8" w:rsidP="00B23B19">
            <w:pPr>
              <w:pStyle w:val="TableText"/>
            </w:pPr>
            <w:r w:rsidRPr="000900D7">
              <w:t>No</w:t>
            </w:r>
          </w:p>
        </w:tc>
        <w:tc>
          <w:tcPr>
            <w:tcW w:w="448" w:type="pct"/>
          </w:tcPr>
          <w:p w14:paraId="76BB64E8" w14:textId="77777777" w:rsidR="00987BC8" w:rsidRDefault="00987BC8" w:rsidP="00B23B19">
            <w:pPr>
              <w:pStyle w:val="TableText"/>
            </w:pPr>
            <w:r w:rsidRPr="000900D7">
              <w:t>Yes</w:t>
            </w:r>
          </w:p>
        </w:tc>
        <w:tc>
          <w:tcPr>
            <w:tcW w:w="406" w:type="pct"/>
          </w:tcPr>
          <w:p w14:paraId="0E1B0FA5" w14:textId="77777777" w:rsidR="00987BC8" w:rsidRDefault="00987BC8" w:rsidP="00B23B19">
            <w:pPr>
              <w:pStyle w:val="TableText"/>
            </w:pPr>
            <w:r w:rsidRPr="000900D7">
              <w:t xml:space="preserve">No </w:t>
            </w:r>
          </w:p>
        </w:tc>
        <w:tc>
          <w:tcPr>
            <w:tcW w:w="384" w:type="pct"/>
          </w:tcPr>
          <w:p w14:paraId="3F33EE0E" w14:textId="77777777" w:rsidR="00987BC8" w:rsidRDefault="00987BC8" w:rsidP="00B23B19">
            <w:pPr>
              <w:pStyle w:val="TableText"/>
            </w:pPr>
            <w:r w:rsidRPr="000900D7">
              <w:t>Widely distributed</w:t>
            </w:r>
          </w:p>
        </w:tc>
        <w:tc>
          <w:tcPr>
            <w:tcW w:w="405" w:type="pct"/>
          </w:tcPr>
          <w:p w14:paraId="46406301" w14:textId="77777777" w:rsidR="00987BC8" w:rsidRDefault="00987BC8" w:rsidP="00B23B19">
            <w:pPr>
              <w:pStyle w:val="TableText"/>
            </w:pPr>
            <w:r w:rsidRPr="000900D7">
              <w:t>No</w:t>
            </w:r>
          </w:p>
        </w:tc>
        <w:tc>
          <w:tcPr>
            <w:tcW w:w="1012" w:type="pct"/>
          </w:tcPr>
          <w:p w14:paraId="2F2307FD" w14:textId="77777777" w:rsidR="00987BC8" w:rsidRDefault="00987BC8" w:rsidP="00B23B19">
            <w:pPr>
              <w:pStyle w:val="TableText"/>
            </w:pPr>
            <w:r w:rsidRPr="000900D7">
              <w:t xml:space="preserve">Yes: not present in Australia, is included on Australia’s </w:t>
            </w:r>
            <w:r w:rsidRPr="00B9727E">
              <w:rPr>
                <w:rStyle w:val="Emphasis"/>
              </w:rPr>
              <w:t>National list of reportable diseases of aquatic animals</w:t>
            </w:r>
            <w:r w:rsidRPr="000900D7">
              <w:t xml:space="preserve"> and can cause significant mortalities and economic loss. </w:t>
            </w:r>
          </w:p>
        </w:tc>
        <w:tc>
          <w:tcPr>
            <w:tcW w:w="652" w:type="pct"/>
          </w:tcPr>
          <w:p w14:paraId="6DF63A97" w14:textId="35770C73" w:rsidR="00987BC8" w:rsidRDefault="00987BC8" w:rsidP="00B23B19">
            <w:pPr>
              <w:pStyle w:val="TableText"/>
            </w:pPr>
            <w:r>
              <w:rPr>
                <w:noProof/>
              </w:rPr>
              <w:t>(Treasurer &amp; Laidler 1994)</w:t>
            </w:r>
          </w:p>
        </w:tc>
      </w:tr>
      <w:tr w:rsidR="00987BC8" w14:paraId="39A88857" w14:textId="77777777" w:rsidTr="00A526F1">
        <w:tc>
          <w:tcPr>
            <w:tcW w:w="617" w:type="pct"/>
          </w:tcPr>
          <w:p w14:paraId="259EDD1D" w14:textId="77777777" w:rsidR="00987BC8" w:rsidRDefault="00987BC8" w:rsidP="00B23B19">
            <w:pPr>
              <w:pStyle w:val="TableText"/>
            </w:pPr>
            <w:r w:rsidRPr="00744AF9">
              <w:t xml:space="preserve">Atypical </w:t>
            </w:r>
            <w:r w:rsidRPr="00744AF9">
              <w:rPr>
                <w:rStyle w:val="Emphasis"/>
              </w:rPr>
              <w:t>Aeromonas salmonicida</w:t>
            </w:r>
          </w:p>
        </w:tc>
        <w:tc>
          <w:tcPr>
            <w:tcW w:w="728" w:type="pct"/>
          </w:tcPr>
          <w:p w14:paraId="5A955EAD" w14:textId="77777777" w:rsidR="00987BC8" w:rsidRDefault="00987BC8" w:rsidP="008B2482">
            <w:pPr>
              <w:pStyle w:val="TableText"/>
            </w:pPr>
            <w:r>
              <w:t>Primarily a disease of salmonids but can infect fish species:</w:t>
            </w:r>
          </w:p>
          <w:p w14:paraId="2F5DF514" w14:textId="77777777" w:rsidR="00987BC8" w:rsidRDefault="00987BC8" w:rsidP="00B23B19">
            <w:pPr>
              <w:pStyle w:val="TableText"/>
            </w:pPr>
            <w:r w:rsidRPr="003B4932">
              <w:rPr>
                <w:rStyle w:val="Emphasis"/>
              </w:rPr>
              <w:t>Labridae</w:t>
            </w:r>
            <w:r>
              <w:t xml:space="preserve"> spp</w:t>
            </w:r>
          </w:p>
        </w:tc>
        <w:tc>
          <w:tcPr>
            <w:tcW w:w="348" w:type="pct"/>
          </w:tcPr>
          <w:p w14:paraId="428FDF20" w14:textId="77777777" w:rsidR="00987BC8" w:rsidRDefault="00987BC8" w:rsidP="00B23B19">
            <w:pPr>
              <w:pStyle w:val="TableText"/>
            </w:pPr>
            <w:r w:rsidRPr="00163B40">
              <w:t>No</w:t>
            </w:r>
          </w:p>
        </w:tc>
        <w:tc>
          <w:tcPr>
            <w:tcW w:w="448" w:type="pct"/>
          </w:tcPr>
          <w:p w14:paraId="246FA6D1" w14:textId="77777777" w:rsidR="00987BC8" w:rsidRDefault="00987BC8" w:rsidP="00B23B19">
            <w:pPr>
              <w:pStyle w:val="TableText"/>
            </w:pPr>
            <w:r w:rsidRPr="00163B40">
              <w:t>Yes</w:t>
            </w:r>
          </w:p>
        </w:tc>
        <w:tc>
          <w:tcPr>
            <w:tcW w:w="406" w:type="pct"/>
          </w:tcPr>
          <w:p w14:paraId="6A5F71BF" w14:textId="77777777" w:rsidR="00987BC8" w:rsidRDefault="00987BC8" w:rsidP="00B23B19">
            <w:pPr>
              <w:pStyle w:val="TableText"/>
            </w:pPr>
            <w:r w:rsidRPr="00163B40">
              <w:t xml:space="preserve">No </w:t>
            </w:r>
          </w:p>
        </w:tc>
        <w:tc>
          <w:tcPr>
            <w:tcW w:w="384" w:type="pct"/>
          </w:tcPr>
          <w:p w14:paraId="6A9B93B6" w14:textId="77777777" w:rsidR="00987BC8" w:rsidRDefault="00987BC8" w:rsidP="00B23B19">
            <w:pPr>
              <w:pStyle w:val="TableText"/>
            </w:pPr>
            <w:r w:rsidRPr="00163B40">
              <w:t>Widely distributed</w:t>
            </w:r>
          </w:p>
        </w:tc>
        <w:tc>
          <w:tcPr>
            <w:tcW w:w="405" w:type="pct"/>
          </w:tcPr>
          <w:p w14:paraId="6D7E9976" w14:textId="77777777" w:rsidR="00987BC8" w:rsidRDefault="00987BC8" w:rsidP="00B23B19">
            <w:pPr>
              <w:pStyle w:val="TableText"/>
            </w:pPr>
            <w:r w:rsidRPr="00163B40">
              <w:t>No</w:t>
            </w:r>
          </w:p>
        </w:tc>
        <w:tc>
          <w:tcPr>
            <w:tcW w:w="1012" w:type="pct"/>
          </w:tcPr>
          <w:p w14:paraId="2CD236BC" w14:textId="77777777" w:rsidR="00987BC8" w:rsidRDefault="00987BC8" w:rsidP="00B23B19">
            <w:pPr>
              <w:pStyle w:val="TableText"/>
            </w:pPr>
            <w:r w:rsidRPr="00162EEF">
              <w:t xml:space="preserve">No: present in </w:t>
            </w:r>
            <w:proofErr w:type="gramStart"/>
            <w:r w:rsidRPr="00162EEF">
              <w:t>Australia, and</w:t>
            </w:r>
            <w:proofErr w:type="gramEnd"/>
            <w:r w:rsidRPr="00162EEF">
              <w:t xml:space="preserve"> is not subject to control or eradication.</w:t>
            </w:r>
          </w:p>
        </w:tc>
        <w:tc>
          <w:tcPr>
            <w:tcW w:w="652" w:type="pct"/>
          </w:tcPr>
          <w:p w14:paraId="178A8F4F" w14:textId="3325688D" w:rsidR="00987BC8" w:rsidRDefault="00987BC8" w:rsidP="00B23B19">
            <w:pPr>
              <w:pStyle w:val="TableText"/>
            </w:pPr>
            <w:r>
              <w:rPr>
                <w:noProof/>
              </w:rPr>
              <w:t>(Treasurer &amp; Laidler 1994)</w:t>
            </w:r>
            <w:r w:rsidRPr="00970111">
              <w:t xml:space="preserve"> </w:t>
            </w:r>
            <w:r>
              <w:rPr>
                <w:noProof/>
              </w:rPr>
              <w:t>(Australian Government Department of Agriculture 2019; Trust et al. 1980)</w:t>
            </w:r>
          </w:p>
        </w:tc>
      </w:tr>
      <w:tr w:rsidR="00987BC8" w14:paraId="6108CECB" w14:textId="77777777" w:rsidTr="00A526F1">
        <w:tc>
          <w:tcPr>
            <w:tcW w:w="617" w:type="pct"/>
          </w:tcPr>
          <w:p w14:paraId="118345C1" w14:textId="77777777" w:rsidR="00987BC8" w:rsidRPr="00095BF1" w:rsidRDefault="00987BC8" w:rsidP="00B23B19">
            <w:pPr>
              <w:pStyle w:val="TableText"/>
              <w:rPr>
                <w:rStyle w:val="Emphasis"/>
              </w:rPr>
            </w:pPr>
            <w:r w:rsidRPr="00095BF1">
              <w:rPr>
                <w:rStyle w:val="Emphasis"/>
              </w:rPr>
              <w:t>Edwardsiella tarda</w:t>
            </w:r>
          </w:p>
        </w:tc>
        <w:tc>
          <w:tcPr>
            <w:tcW w:w="728" w:type="pct"/>
          </w:tcPr>
          <w:p w14:paraId="7417AFE9" w14:textId="77777777" w:rsidR="00987BC8" w:rsidRDefault="00987BC8" w:rsidP="00422ED1">
            <w:pPr>
              <w:pStyle w:val="TableText"/>
            </w:pPr>
            <w:r>
              <w:t>Wide range of fish,</w:t>
            </w:r>
          </w:p>
          <w:p w14:paraId="4BC483B1" w14:textId="77777777" w:rsidR="00987BC8" w:rsidRDefault="00987BC8" w:rsidP="00422ED1">
            <w:pPr>
              <w:pStyle w:val="TableText"/>
            </w:pPr>
            <w:r>
              <w:t>Including:</w:t>
            </w:r>
          </w:p>
          <w:p w14:paraId="4CFCF57E" w14:textId="77777777" w:rsidR="00987BC8" w:rsidRDefault="00987BC8" w:rsidP="00422ED1">
            <w:pPr>
              <w:pStyle w:val="TableText"/>
            </w:pPr>
            <w:r>
              <w:t>Holocentridae spp.</w:t>
            </w:r>
          </w:p>
          <w:p w14:paraId="1F62B499" w14:textId="77777777" w:rsidR="00987BC8" w:rsidRDefault="00987BC8" w:rsidP="00422ED1">
            <w:pPr>
              <w:pStyle w:val="TableText"/>
            </w:pPr>
            <w:r>
              <w:t>Hippocampus erectus</w:t>
            </w:r>
          </w:p>
        </w:tc>
        <w:tc>
          <w:tcPr>
            <w:tcW w:w="348" w:type="pct"/>
          </w:tcPr>
          <w:p w14:paraId="28B7128C" w14:textId="77777777" w:rsidR="00987BC8" w:rsidRDefault="00987BC8" w:rsidP="00B23B19">
            <w:pPr>
              <w:pStyle w:val="TableText"/>
            </w:pPr>
            <w:r w:rsidRPr="00B24CE9">
              <w:t>No</w:t>
            </w:r>
          </w:p>
        </w:tc>
        <w:tc>
          <w:tcPr>
            <w:tcW w:w="448" w:type="pct"/>
          </w:tcPr>
          <w:p w14:paraId="124F4AD8" w14:textId="77777777" w:rsidR="00987BC8" w:rsidRDefault="00987BC8" w:rsidP="00B23B19">
            <w:pPr>
              <w:pStyle w:val="TableText"/>
            </w:pPr>
            <w:r w:rsidRPr="00B24CE9">
              <w:t>No</w:t>
            </w:r>
          </w:p>
        </w:tc>
        <w:tc>
          <w:tcPr>
            <w:tcW w:w="406" w:type="pct"/>
          </w:tcPr>
          <w:p w14:paraId="06F70CF9" w14:textId="77777777" w:rsidR="00987BC8" w:rsidRDefault="00987BC8" w:rsidP="00B23B19">
            <w:pPr>
              <w:pStyle w:val="TableText"/>
            </w:pPr>
            <w:r w:rsidRPr="00B24CE9">
              <w:t>Yes</w:t>
            </w:r>
          </w:p>
        </w:tc>
        <w:tc>
          <w:tcPr>
            <w:tcW w:w="384" w:type="pct"/>
          </w:tcPr>
          <w:p w14:paraId="4EB97164" w14:textId="77777777" w:rsidR="00987BC8" w:rsidRDefault="00987BC8" w:rsidP="00B23B19">
            <w:pPr>
              <w:pStyle w:val="TableText"/>
            </w:pPr>
            <w:r w:rsidRPr="00B24CE9">
              <w:t>Widely distributed</w:t>
            </w:r>
          </w:p>
        </w:tc>
        <w:tc>
          <w:tcPr>
            <w:tcW w:w="405" w:type="pct"/>
          </w:tcPr>
          <w:p w14:paraId="3B3FE75D" w14:textId="77777777" w:rsidR="00987BC8" w:rsidRDefault="00987BC8" w:rsidP="00B23B19">
            <w:pPr>
              <w:pStyle w:val="TableText"/>
            </w:pPr>
            <w:r w:rsidRPr="00B24CE9">
              <w:t>No. It was considered but not retained for risk assessment.</w:t>
            </w:r>
          </w:p>
        </w:tc>
        <w:tc>
          <w:tcPr>
            <w:tcW w:w="1012" w:type="pct"/>
          </w:tcPr>
          <w:p w14:paraId="1D9BB30E" w14:textId="77777777" w:rsidR="00987BC8" w:rsidRDefault="00987BC8" w:rsidP="00B23B19">
            <w:pPr>
              <w:pStyle w:val="TableText"/>
            </w:pPr>
            <w:r w:rsidRPr="00B24CE9">
              <w:t xml:space="preserve">No: present in </w:t>
            </w:r>
            <w:proofErr w:type="gramStart"/>
            <w:r w:rsidRPr="00B24CE9">
              <w:t>Australia, and</w:t>
            </w:r>
            <w:proofErr w:type="gramEnd"/>
            <w:r w:rsidRPr="00B24CE9">
              <w:t xml:space="preserve"> is not subject to control or eradication.</w:t>
            </w:r>
          </w:p>
        </w:tc>
        <w:tc>
          <w:tcPr>
            <w:tcW w:w="652" w:type="pct"/>
          </w:tcPr>
          <w:p w14:paraId="7930D282" w14:textId="3D28BBB8" w:rsidR="00987BC8" w:rsidRDefault="00987BC8" w:rsidP="00B23B19">
            <w:pPr>
              <w:pStyle w:val="TableText"/>
            </w:pPr>
            <w:r>
              <w:rPr>
                <w:noProof/>
              </w:rPr>
              <w:t>(Wang et al. 2020)</w:t>
            </w:r>
          </w:p>
        </w:tc>
      </w:tr>
      <w:tr w:rsidR="00987BC8" w14:paraId="242295D0" w14:textId="77777777" w:rsidTr="00A526F1">
        <w:tc>
          <w:tcPr>
            <w:tcW w:w="617" w:type="pct"/>
          </w:tcPr>
          <w:p w14:paraId="29F22E78" w14:textId="77777777" w:rsidR="00987BC8" w:rsidRPr="00095BF1" w:rsidRDefault="00987BC8" w:rsidP="00B23B19">
            <w:pPr>
              <w:pStyle w:val="TableText"/>
              <w:rPr>
                <w:rStyle w:val="Emphasis"/>
              </w:rPr>
            </w:pPr>
            <w:r w:rsidRPr="00095BF1">
              <w:rPr>
                <w:rStyle w:val="Emphasis"/>
              </w:rPr>
              <w:t>Francisella orientalis</w:t>
            </w:r>
          </w:p>
        </w:tc>
        <w:tc>
          <w:tcPr>
            <w:tcW w:w="728" w:type="pct"/>
          </w:tcPr>
          <w:p w14:paraId="4AED7A93" w14:textId="77777777" w:rsidR="00987BC8" w:rsidRDefault="00987BC8" w:rsidP="00BA52F5">
            <w:pPr>
              <w:pStyle w:val="TableText"/>
            </w:pPr>
            <w:r>
              <w:t>A wide range of ornamental, foodfish, and other fish species, including:</w:t>
            </w:r>
          </w:p>
          <w:p w14:paraId="13843019" w14:textId="77777777" w:rsidR="00987BC8" w:rsidRDefault="00987BC8" w:rsidP="00BA52F5">
            <w:pPr>
              <w:pStyle w:val="TableText"/>
            </w:pPr>
            <w:r>
              <w:t>Chromis viridis</w:t>
            </w:r>
          </w:p>
          <w:p w14:paraId="5135E8A0" w14:textId="77777777" w:rsidR="00987BC8" w:rsidRDefault="00987BC8" w:rsidP="00B23B19">
            <w:pPr>
              <w:pStyle w:val="TableText"/>
            </w:pPr>
            <w:r>
              <w:t>Cirrhilabrus spp</w:t>
            </w:r>
          </w:p>
        </w:tc>
        <w:tc>
          <w:tcPr>
            <w:tcW w:w="348" w:type="pct"/>
          </w:tcPr>
          <w:p w14:paraId="1C2A2F26" w14:textId="77777777" w:rsidR="00987BC8" w:rsidRDefault="00987BC8" w:rsidP="00B23B19">
            <w:pPr>
              <w:pStyle w:val="TableText"/>
            </w:pPr>
            <w:r w:rsidRPr="00C92E3E">
              <w:t>No</w:t>
            </w:r>
          </w:p>
        </w:tc>
        <w:tc>
          <w:tcPr>
            <w:tcW w:w="448" w:type="pct"/>
          </w:tcPr>
          <w:p w14:paraId="195F834C" w14:textId="77777777" w:rsidR="00987BC8" w:rsidRDefault="00987BC8" w:rsidP="00B23B19">
            <w:pPr>
              <w:pStyle w:val="TableText"/>
            </w:pPr>
            <w:r w:rsidRPr="00C92E3E">
              <w:t>No</w:t>
            </w:r>
          </w:p>
        </w:tc>
        <w:tc>
          <w:tcPr>
            <w:tcW w:w="406" w:type="pct"/>
          </w:tcPr>
          <w:p w14:paraId="003CC0D2" w14:textId="77777777" w:rsidR="00987BC8" w:rsidRDefault="00987BC8" w:rsidP="00B23B19">
            <w:pPr>
              <w:pStyle w:val="TableText"/>
            </w:pPr>
            <w:r w:rsidRPr="00C92E3E">
              <w:t>No</w:t>
            </w:r>
          </w:p>
        </w:tc>
        <w:tc>
          <w:tcPr>
            <w:tcW w:w="384" w:type="pct"/>
          </w:tcPr>
          <w:p w14:paraId="35BDF355" w14:textId="77777777" w:rsidR="00987BC8" w:rsidRDefault="00987BC8" w:rsidP="00B23B19">
            <w:pPr>
              <w:pStyle w:val="TableText"/>
            </w:pPr>
            <w:r w:rsidRPr="00C92E3E">
              <w:t>Widely distributed</w:t>
            </w:r>
          </w:p>
        </w:tc>
        <w:tc>
          <w:tcPr>
            <w:tcW w:w="405" w:type="pct"/>
          </w:tcPr>
          <w:p w14:paraId="532CE2D0" w14:textId="77777777" w:rsidR="00987BC8" w:rsidRDefault="00987BC8" w:rsidP="00B23B19">
            <w:pPr>
              <w:pStyle w:val="TableText"/>
            </w:pPr>
            <w:r w:rsidRPr="00C92E3E">
              <w:t>No</w:t>
            </w:r>
          </w:p>
        </w:tc>
        <w:tc>
          <w:tcPr>
            <w:tcW w:w="1012" w:type="pct"/>
          </w:tcPr>
          <w:p w14:paraId="7C06331B" w14:textId="77777777" w:rsidR="00987BC8" w:rsidRDefault="00987BC8" w:rsidP="00095BF1">
            <w:pPr>
              <w:pStyle w:val="TableText"/>
            </w:pPr>
            <w:r w:rsidRPr="00C92E3E">
              <w:t>No: there is not sufficient evidence that F. orientalis infects permitted species of marine ornamental fish.</w:t>
            </w:r>
          </w:p>
          <w:p w14:paraId="14E38214" w14:textId="77777777" w:rsidR="00987BC8" w:rsidRDefault="00987BC8" w:rsidP="00B23B19">
            <w:pPr>
              <w:pStyle w:val="TableText"/>
            </w:pPr>
            <w:r w:rsidRPr="00C92E3E">
              <w:t xml:space="preserve">The department will continue to monitor the situation with respect to </w:t>
            </w:r>
            <w:r w:rsidRPr="00095BF1">
              <w:rPr>
                <w:rStyle w:val="Emphasis"/>
              </w:rPr>
              <w:t>F. orientalis</w:t>
            </w:r>
            <w:r w:rsidRPr="00C92E3E">
              <w:t xml:space="preserve"> and marine ornamental fish.</w:t>
            </w:r>
          </w:p>
        </w:tc>
        <w:tc>
          <w:tcPr>
            <w:tcW w:w="652" w:type="pct"/>
          </w:tcPr>
          <w:p w14:paraId="77020910" w14:textId="5EB65B28" w:rsidR="00987BC8" w:rsidRDefault="00987BC8" w:rsidP="00B23B19">
            <w:pPr>
              <w:pStyle w:val="TableText"/>
            </w:pPr>
            <w:r>
              <w:rPr>
                <w:noProof/>
              </w:rPr>
              <w:t>(Camus et al. 2013)</w:t>
            </w:r>
          </w:p>
        </w:tc>
      </w:tr>
      <w:tr w:rsidR="00987BC8" w:rsidRPr="009E572A" w14:paraId="694B4609" w14:textId="77777777" w:rsidTr="00A526F1">
        <w:tc>
          <w:tcPr>
            <w:tcW w:w="617" w:type="pct"/>
          </w:tcPr>
          <w:p w14:paraId="5DDA0EB9" w14:textId="77777777" w:rsidR="00987BC8" w:rsidRPr="00EE3052" w:rsidRDefault="00987BC8" w:rsidP="00BC393A">
            <w:pPr>
              <w:pStyle w:val="TableText"/>
              <w:rPr>
                <w:rStyle w:val="Emphasis"/>
              </w:rPr>
            </w:pPr>
            <w:r w:rsidRPr="00EE3052">
              <w:rPr>
                <w:rStyle w:val="Emphasis"/>
              </w:rPr>
              <w:t>Lactococcus garvieae</w:t>
            </w:r>
          </w:p>
          <w:p w14:paraId="1173B7F6" w14:textId="77777777" w:rsidR="00987BC8" w:rsidRDefault="00987BC8" w:rsidP="00B23B19">
            <w:pPr>
              <w:pStyle w:val="TableText"/>
            </w:pPr>
            <w:r>
              <w:t>(Streptococcosis of salmonids)</w:t>
            </w:r>
          </w:p>
        </w:tc>
        <w:tc>
          <w:tcPr>
            <w:tcW w:w="728" w:type="pct"/>
          </w:tcPr>
          <w:p w14:paraId="1F65094C" w14:textId="77777777" w:rsidR="00987BC8" w:rsidRDefault="00987BC8" w:rsidP="00BC393A">
            <w:pPr>
              <w:pStyle w:val="TableText"/>
            </w:pPr>
            <w:r>
              <w:t>A wide range of ornamental, foodfish, and other fish species, including:</w:t>
            </w:r>
          </w:p>
          <w:p w14:paraId="0222738B" w14:textId="77777777" w:rsidR="00987BC8" w:rsidRPr="00EE3052" w:rsidRDefault="00987BC8" w:rsidP="00BC393A">
            <w:pPr>
              <w:pStyle w:val="TableText"/>
              <w:rPr>
                <w:rStyle w:val="Emphasis"/>
              </w:rPr>
            </w:pPr>
            <w:r w:rsidRPr="00EE3052">
              <w:rPr>
                <w:rStyle w:val="Emphasis"/>
              </w:rPr>
              <w:t>Pomacentrus moluccensis</w:t>
            </w:r>
          </w:p>
          <w:p w14:paraId="7EB7412E" w14:textId="77777777" w:rsidR="00987BC8" w:rsidRDefault="00987BC8" w:rsidP="00B23B19">
            <w:pPr>
              <w:pStyle w:val="TableText"/>
            </w:pPr>
            <w:r w:rsidRPr="00EE3052">
              <w:rPr>
                <w:rStyle w:val="Emphasis"/>
              </w:rPr>
              <w:t>Oncorhynchus mykiss</w:t>
            </w:r>
          </w:p>
        </w:tc>
        <w:tc>
          <w:tcPr>
            <w:tcW w:w="348" w:type="pct"/>
          </w:tcPr>
          <w:p w14:paraId="574C8FED" w14:textId="77777777" w:rsidR="00987BC8" w:rsidRDefault="00987BC8" w:rsidP="00B23B19">
            <w:pPr>
              <w:pStyle w:val="TableText"/>
            </w:pPr>
            <w:r w:rsidRPr="00FD45DA">
              <w:t>No</w:t>
            </w:r>
          </w:p>
        </w:tc>
        <w:tc>
          <w:tcPr>
            <w:tcW w:w="448" w:type="pct"/>
          </w:tcPr>
          <w:p w14:paraId="2F3A5E93" w14:textId="77777777" w:rsidR="00987BC8" w:rsidRDefault="00987BC8" w:rsidP="00B23B19">
            <w:pPr>
              <w:pStyle w:val="TableText"/>
            </w:pPr>
            <w:r w:rsidRPr="00FD45DA">
              <w:t>Yes</w:t>
            </w:r>
          </w:p>
        </w:tc>
        <w:tc>
          <w:tcPr>
            <w:tcW w:w="406" w:type="pct"/>
          </w:tcPr>
          <w:p w14:paraId="6D4B0152" w14:textId="77777777" w:rsidR="00987BC8" w:rsidRDefault="00987BC8" w:rsidP="00B23B19">
            <w:pPr>
              <w:pStyle w:val="TableText"/>
            </w:pPr>
            <w:r w:rsidRPr="00FD45DA">
              <w:t xml:space="preserve">Yes </w:t>
            </w:r>
          </w:p>
        </w:tc>
        <w:tc>
          <w:tcPr>
            <w:tcW w:w="384" w:type="pct"/>
          </w:tcPr>
          <w:p w14:paraId="717E9169" w14:textId="77777777" w:rsidR="00987BC8" w:rsidRDefault="00987BC8" w:rsidP="00B23B19">
            <w:pPr>
              <w:pStyle w:val="TableText"/>
            </w:pPr>
            <w:r w:rsidRPr="00FD45DA">
              <w:t>Widely distributed</w:t>
            </w:r>
          </w:p>
        </w:tc>
        <w:tc>
          <w:tcPr>
            <w:tcW w:w="405" w:type="pct"/>
          </w:tcPr>
          <w:p w14:paraId="1F9D5545" w14:textId="77777777" w:rsidR="00987BC8" w:rsidRDefault="00987BC8" w:rsidP="00B23B19">
            <w:pPr>
              <w:pStyle w:val="TableText"/>
            </w:pPr>
            <w:r w:rsidRPr="00FD45DA">
              <w:t xml:space="preserve">No. </w:t>
            </w:r>
          </w:p>
        </w:tc>
        <w:tc>
          <w:tcPr>
            <w:tcW w:w="1012" w:type="pct"/>
          </w:tcPr>
          <w:p w14:paraId="71DCEFBC" w14:textId="77777777" w:rsidR="00987BC8" w:rsidRDefault="00987BC8" w:rsidP="00B23B19">
            <w:pPr>
              <w:pStyle w:val="TableText"/>
            </w:pPr>
            <w:r w:rsidRPr="00FD45DA">
              <w:t xml:space="preserve">No: several strains are present in </w:t>
            </w:r>
            <w:proofErr w:type="gramStart"/>
            <w:r w:rsidRPr="00FD45DA">
              <w:t>Australia, and</w:t>
            </w:r>
            <w:proofErr w:type="gramEnd"/>
            <w:r w:rsidRPr="00FD45DA">
              <w:t xml:space="preserve"> is not subject to control or eradication.</w:t>
            </w:r>
          </w:p>
        </w:tc>
        <w:tc>
          <w:tcPr>
            <w:tcW w:w="652" w:type="pct"/>
          </w:tcPr>
          <w:p w14:paraId="43E5FDED" w14:textId="14D3FB28" w:rsidR="00987BC8" w:rsidRPr="002E5387" w:rsidRDefault="00987BC8" w:rsidP="00B23B19">
            <w:pPr>
              <w:pStyle w:val="TableText"/>
              <w:rPr>
                <w:lang w:val="es-ES"/>
              </w:rPr>
            </w:pPr>
            <w:r w:rsidRPr="002E5387">
              <w:rPr>
                <w:noProof/>
                <w:lang w:val="es-ES"/>
              </w:rPr>
              <w:t>(Choi et al. 2019; Eldar et al. 1999; Ortega et al. 2020)</w:t>
            </w:r>
          </w:p>
        </w:tc>
      </w:tr>
      <w:tr w:rsidR="00987BC8" w14:paraId="449847FD" w14:textId="77777777" w:rsidTr="00A526F1">
        <w:tc>
          <w:tcPr>
            <w:tcW w:w="617" w:type="pct"/>
          </w:tcPr>
          <w:p w14:paraId="07CAB86A" w14:textId="77777777" w:rsidR="00987BC8" w:rsidRDefault="00987BC8" w:rsidP="00EE3052">
            <w:pPr>
              <w:pStyle w:val="TableText"/>
            </w:pPr>
            <w:r w:rsidRPr="00EE3052">
              <w:rPr>
                <w:rStyle w:val="Emphasis"/>
              </w:rPr>
              <w:t xml:space="preserve">Mycobacterium </w:t>
            </w:r>
            <w:r>
              <w:t>species including:</w:t>
            </w:r>
          </w:p>
          <w:p w14:paraId="071178A1" w14:textId="77777777" w:rsidR="00987BC8" w:rsidRPr="00EE3052" w:rsidRDefault="00987BC8" w:rsidP="00EE3052">
            <w:pPr>
              <w:pStyle w:val="TableText"/>
              <w:rPr>
                <w:rStyle w:val="Emphasis"/>
              </w:rPr>
            </w:pPr>
            <w:r w:rsidRPr="00EE3052">
              <w:rPr>
                <w:rStyle w:val="Emphasis"/>
              </w:rPr>
              <w:t>M</w:t>
            </w:r>
            <w:r>
              <w:rPr>
                <w:rStyle w:val="Emphasis"/>
              </w:rPr>
              <w:t>. </w:t>
            </w:r>
            <w:r w:rsidRPr="00EE3052">
              <w:rPr>
                <w:rStyle w:val="Emphasis"/>
              </w:rPr>
              <w:t>marinum</w:t>
            </w:r>
          </w:p>
          <w:p w14:paraId="444D5BDB" w14:textId="77777777" w:rsidR="00987BC8" w:rsidRDefault="00987BC8" w:rsidP="00B23B19">
            <w:pPr>
              <w:pStyle w:val="TableText"/>
            </w:pPr>
            <w:r w:rsidRPr="00EE3052">
              <w:rPr>
                <w:rStyle w:val="Emphasis"/>
              </w:rPr>
              <w:t>M</w:t>
            </w:r>
            <w:r>
              <w:rPr>
                <w:rStyle w:val="Emphasis"/>
              </w:rPr>
              <w:t>. </w:t>
            </w:r>
            <w:r w:rsidRPr="00EE3052">
              <w:rPr>
                <w:rStyle w:val="Emphasis"/>
              </w:rPr>
              <w:t>fortuitum</w:t>
            </w:r>
          </w:p>
        </w:tc>
        <w:tc>
          <w:tcPr>
            <w:tcW w:w="728" w:type="pct"/>
          </w:tcPr>
          <w:p w14:paraId="66C9B035" w14:textId="77777777" w:rsidR="00987BC8" w:rsidRDefault="00987BC8" w:rsidP="00EE3052">
            <w:pPr>
              <w:pStyle w:val="TableText"/>
            </w:pPr>
            <w:r>
              <w:t>Various ornamental and other fish species, including:</w:t>
            </w:r>
          </w:p>
          <w:p w14:paraId="6279BE50" w14:textId="77777777" w:rsidR="00987BC8" w:rsidRPr="00EE3052" w:rsidRDefault="00987BC8" w:rsidP="00EE3052">
            <w:pPr>
              <w:pStyle w:val="TableText"/>
              <w:rPr>
                <w:rStyle w:val="Emphasis"/>
              </w:rPr>
            </w:pPr>
            <w:r w:rsidRPr="00EE3052">
              <w:rPr>
                <w:rStyle w:val="Emphasis"/>
              </w:rPr>
              <w:t>Chromis cyanea</w:t>
            </w:r>
          </w:p>
          <w:p w14:paraId="7386F3D4" w14:textId="77777777" w:rsidR="00987BC8" w:rsidRDefault="00987BC8" w:rsidP="00B23B19">
            <w:pPr>
              <w:pStyle w:val="TableText"/>
            </w:pPr>
            <w:r w:rsidRPr="00EE3052">
              <w:rPr>
                <w:rStyle w:val="Emphasis"/>
              </w:rPr>
              <w:t>Abudefduf</w:t>
            </w:r>
            <w:r>
              <w:t xml:space="preserve"> spp.</w:t>
            </w:r>
          </w:p>
        </w:tc>
        <w:tc>
          <w:tcPr>
            <w:tcW w:w="348" w:type="pct"/>
          </w:tcPr>
          <w:p w14:paraId="1B44F405" w14:textId="77777777" w:rsidR="00987BC8" w:rsidRDefault="00987BC8" w:rsidP="00B23B19">
            <w:pPr>
              <w:pStyle w:val="TableText"/>
            </w:pPr>
            <w:r w:rsidRPr="002B1300">
              <w:t>No</w:t>
            </w:r>
          </w:p>
        </w:tc>
        <w:tc>
          <w:tcPr>
            <w:tcW w:w="448" w:type="pct"/>
          </w:tcPr>
          <w:p w14:paraId="3F521BCA" w14:textId="77777777" w:rsidR="00987BC8" w:rsidRDefault="00987BC8" w:rsidP="00B23B19">
            <w:pPr>
              <w:pStyle w:val="TableText"/>
            </w:pPr>
            <w:r w:rsidRPr="002B1300">
              <w:t>Yes</w:t>
            </w:r>
          </w:p>
        </w:tc>
        <w:tc>
          <w:tcPr>
            <w:tcW w:w="406" w:type="pct"/>
          </w:tcPr>
          <w:p w14:paraId="4C00E228" w14:textId="77777777" w:rsidR="00987BC8" w:rsidRDefault="00987BC8" w:rsidP="00B23B19">
            <w:pPr>
              <w:pStyle w:val="TableText"/>
            </w:pPr>
            <w:r w:rsidRPr="002B1300">
              <w:t>Yes</w:t>
            </w:r>
          </w:p>
        </w:tc>
        <w:tc>
          <w:tcPr>
            <w:tcW w:w="384" w:type="pct"/>
          </w:tcPr>
          <w:p w14:paraId="58F10733" w14:textId="77777777" w:rsidR="00987BC8" w:rsidRDefault="00987BC8" w:rsidP="00B23B19">
            <w:pPr>
              <w:pStyle w:val="TableText"/>
            </w:pPr>
            <w:r w:rsidRPr="002B1300">
              <w:t>Widely distributed</w:t>
            </w:r>
          </w:p>
        </w:tc>
        <w:tc>
          <w:tcPr>
            <w:tcW w:w="405" w:type="pct"/>
          </w:tcPr>
          <w:p w14:paraId="31AE143B" w14:textId="77777777" w:rsidR="00987BC8" w:rsidRDefault="00987BC8" w:rsidP="00B23B19">
            <w:pPr>
              <w:pStyle w:val="TableText"/>
            </w:pPr>
            <w:r w:rsidRPr="002B1300">
              <w:t>No</w:t>
            </w:r>
          </w:p>
        </w:tc>
        <w:tc>
          <w:tcPr>
            <w:tcW w:w="1012" w:type="pct"/>
          </w:tcPr>
          <w:p w14:paraId="7E4AFA11" w14:textId="77777777" w:rsidR="00987BC8" w:rsidRDefault="00987BC8" w:rsidP="00B23B19">
            <w:pPr>
              <w:pStyle w:val="TableText"/>
            </w:pPr>
            <w:r w:rsidRPr="002B1300">
              <w:t xml:space="preserve">No: present in </w:t>
            </w:r>
            <w:proofErr w:type="gramStart"/>
            <w:r w:rsidRPr="002B1300">
              <w:t>Australia, and</w:t>
            </w:r>
            <w:proofErr w:type="gramEnd"/>
            <w:r w:rsidRPr="002B1300">
              <w:t xml:space="preserve"> is not subject to control or eradication.</w:t>
            </w:r>
          </w:p>
        </w:tc>
        <w:tc>
          <w:tcPr>
            <w:tcW w:w="652" w:type="pct"/>
          </w:tcPr>
          <w:p w14:paraId="1D6847D4" w14:textId="2356D70B" w:rsidR="00987BC8" w:rsidRDefault="00987BC8" w:rsidP="00B23B19">
            <w:pPr>
              <w:pStyle w:val="TableText"/>
            </w:pPr>
            <w:r>
              <w:rPr>
                <w:noProof/>
              </w:rPr>
              <w:t>(Giavenni &amp; Finazzi 1980; Humphrey 1995)</w:t>
            </w:r>
          </w:p>
        </w:tc>
      </w:tr>
      <w:tr w:rsidR="00987BC8" w:rsidRPr="009E572A" w14:paraId="7E421024" w14:textId="77777777" w:rsidTr="00A526F1">
        <w:tc>
          <w:tcPr>
            <w:tcW w:w="617" w:type="pct"/>
          </w:tcPr>
          <w:p w14:paraId="210E82B0" w14:textId="77777777" w:rsidR="00987BC8" w:rsidRDefault="00987BC8" w:rsidP="00B23B19">
            <w:pPr>
              <w:pStyle w:val="TableText"/>
            </w:pPr>
            <w:r w:rsidRPr="00581A95">
              <w:rPr>
                <w:rStyle w:val="Emphasis"/>
              </w:rPr>
              <w:t>Photobacterium damselae piscicida</w:t>
            </w:r>
            <w:r w:rsidRPr="001E6957">
              <w:t xml:space="preserve"> including: </w:t>
            </w:r>
            <w:r w:rsidRPr="00581A95">
              <w:rPr>
                <w:rStyle w:val="Emphasis"/>
              </w:rPr>
              <w:t>Photobacterium damselae</w:t>
            </w:r>
            <w:r w:rsidRPr="001E6957">
              <w:t xml:space="preserve"> subsp. </w:t>
            </w:r>
            <w:r w:rsidRPr="00581A95">
              <w:rPr>
                <w:rStyle w:val="Emphasis"/>
              </w:rPr>
              <w:t>damselae</w:t>
            </w:r>
          </w:p>
        </w:tc>
        <w:tc>
          <w:tcPr>
            <w:tcW w:w="728" w:type="pct"/>
          </w:tcPr>
          <w:p w14:paraId="44B8623E" w14:textId="77777777" w:rsidR="00987BC8" w:rsidRDefault="00987BC8" w:rsidP="00CF155F">
            <w:pPr>
              <w:pStyle w:val="TableText"/>
            </w:pPr>
            <w:r>
              <w:t>Various aquatic animals, such as crustaceans, molluscs and marine fish:</w:t>
            </w:r>
          </w:p>
          <w:p w14:paraId="709DC939" w14:textId="77777777" w:rsidR="00987BC8" w:rsidRPr="00581A95" w:rsidRDefault="00987BC8" w:rsidP="00CF155F">
            <w:pPr>
              <w:pStyle w:val="TableText"/>
              <w:rPr>
                <w:rStyle w:val="Emphasis"/>
              </w:rPr>
            </w:pPr>
            <w:r w:rsidRPr="00581A95">
              <w:rPr>
                <w:rStyle w:val="Emphasis"/>
              </w:rPr>
              <w:t>Amphiprion ocellaris</w:t>
            </w:r>
          </w:p>
          <w:p w14:paraId="703D94B4" w14:textId="77777777" w:rsidR="00987BC8" w:rsidRPr="00581A95" w:rsidRDefault="00987BC8" w:rsidP="00CF155F">
            <w:pPr>
              <w:pStyle w:val="TableText"/>
              <w:rPr>
                <w:rStyle w:val="Emphasis"/>
              </w:rPr>
            </w:pPr>
            <w:r w:rsidRPr="00581A95">
              <w:rPr>
                <w:rStyle w:val="Emphasis"/>
              </w:rPr>
              <w:t>Apogon crassiceps</w:t>
            </w:r>
          </w:p>
          <w:p w14:paraId="057EA71E" w14:textId="77777777" w:rsidR="00987BC8" w:rsidRPr="00581A95" w:rsidRDefault="00987BC8" w:rsidP="00CF155F">
            <w:pPr>
              <w:pStyle w:val="TableText"/>
              <w:rPr>
                <w:rStyle w:val="Emphasis"/>
              </w:rPr>
            </w:pPr>
            <w:r w:rsidRPr="00581A95">
              <w:rPr>
                <w:rStyle w:val="Emphasis"/>
              </w:rPr>
              <w:t>Apogon exostima</w:t>
            </w:r>
          </w:p>
          <w:p w14:paraId="66DDE8C3" w14:textId="77777777" w:rsidR="00987BC8" w:rsidRPr="00581A95" w:rsidRDefault="00987BC8" w:rsidP="00CF155F">
            <w:pPr>
              <w:pStyle w:val="TableText"/>
              <w:rPr>
                <w:rStyle w:val="Emphasis"/>
              </w:rPr>
            </w:pPr>
            <w:r w:rsidRPr="00581A95">
              <w:rPr>
                <w:rStyle w:val="Emphasis"/>
              </w:rPr>
              <w:t>Cheilodipterus quinquelineatus</w:t>
            </w:r>
          </w:p>
          <w:p w14:paraId="6A3769E3" w14:textId="77777777" w:rsidR="00987BC8" w:rsidRPr="00581A95" w:rsidRDefault="00987BC8" w:rsidP="00CF155F">
            <w:pPr>
              <w:pStyle w:val="TableText"/>
              <w:rPr>
                <w:rStyle w:val="Emphasis"/>
              </w:rPr>
            </w:pPr>
            <w:r w:rsidRPr="00581A95">
              <w:rPr>
                <w:rStyle w:val="Emphasis"/>
              </w:rPr>
              <w:t>Fowleria sp.</w:t>
            </w:r>
          </w:p>
          <w:p w14:paraId="6AE61CA1" w14:textId="77777777" w:rsidR="00987BC8" w:rsidRDefault="00987BC8" w:rsidP="00B23B19">
            <w:pPr>
              <w:pStyle w:val="TableText"/>
            </w:pPr>
            <w:r w:rsidRPr="00581A95">
              <w:rPr>
                <w:rStyle w:val="Emphasis"/>
              </w:rPr>
              <w:t>Pomacentrus caeruleus</w:t>
            </w:r>
          </w:p>
        </w:tc>
        <w:tc>
          <w:tcPr>
            <w:tcW w:w="348" w:type="pct"/>
          </w:tcPr>
          <w:p w14:paraId="18E52D4C" w14:textId="77777777" w:rsidR="00987BC8" w:rsidRDefault="00987BC8" w:rsidP="00B23B19">
            <w:pPr>
              <w:pStyle w:val="TableText"/>
            </w:pPr>
            <w:r w:rsidRPr="00DF4D57">
              <w:t>No</w:t>
            </w:r>
          </w:p>
        </w:tc>
        <w:tc>
          <w:tcPr>
            <w:tcW w:w="448" w:type="pct"/>
          </w:tcPr>
          <w:p w14:paraId="2B078A29" w14:textId="77777777" w:rsidR="00987BC8" w:rsidRDefault="00987BC8" w:rsidP="00B23B19">
            <w:pPr>
              <w:pStyle w:val="TableText"/>
            </w:pPr>
            <w:r w:rsidRPr="00DF4D57">
              <w:t>No</w:t>
            </w:r>
          </w:p>
        </w:tc>
        <w:tc>
          <w:tcPr>
            <w:tcW w:w="406" w:type="pct"/>
          </w:tcPr>
          <w:p w14:paraId="5B4C20A8" w14:textId="77777777" w:rsidR="00987BC8" w:rsidRDefault="00987BC8" w:rsidP="00B23B19">
            <w:pPr>
              <w:pStyle w:val="TableText"/>
            </w:pPr>
            <w:r w:rsidRPr="00DF4D57">
              <w:t>Yes</w:t>
            </w:r>
          </w:p>
        </w:tc>
        <w:tc>
          <w:tcPr>
            <w:tcW w:w="384" w:type="pct"/>
          </w:tcPr>
          <w:p w14:paraId="128DBE1A" w14:textId="77777777" w:rsidR="00987BC8" w:rsidRDefault="00987BC8" w:rsidP="00B23B19">
            <w:pPr>
              <w:pStyle w:val="TableText"/>
            </w:pPr>
            <w:r w:rsidRPr="00DF4D57">
              <w:t>Widely distributed</w:t>
            </w:r>
          </w:p>
        </w:tc>
        <w:tc>
          <w:tcPr>
            <w:tcW w:w="405" w:type="pct"/>
          </w:tcPr>
          <w:p w14:paraId="62C2A297" w14:textId="77777777" w:rsidR="00987BC8" w:rsidRDefault="00987BC8" w:rsidP="00B23B19">
            <w:pPr>
              <w:pStyle w:val="TableText"/>
            </w:pPr>
            <w:r w:rsidRPr="00DF4D57">
              <w:t>Yes</w:t>
            </w:r>
          </w:p>
        </w:tc>
        <w:tc>
          <w:tcPr>
            <w:tcW w:w="1012" w:type="pct"/>
          </w:tcPr>
          <w:p w14:paraId="5FE46F11" w14:textId="77777777" w:rsidR="00987BC8" w:rsidRDefault="00987BC8" w:rsidP="00B23B19">
            <w:pPr>
              <w:pStyle w:val="TableText"/>
            </w:pPr>
            <w:r w:rsidRPr="00DF4D57">
              <w:t xml:space="preserve">No: present in </w:t>
            </w:r>
            <w:proofErr w:type="gramStart"/>
            <w:r w:rsidRPr="00DF4D57">
              <w:t>Australia, and</w:t>
            </w:r>
            <w:proofErr w:type="gramEnd"/>
            <w:r w:rsidRPr="00DF4D57">
              <w:t xml:space="preserve"> is not subject to control or eradication.</w:t>
            </w:r>
          </w:p>
        </w:tc>
        <w:tc>
          <w:tcPr>
            <w:tcW w:w="652" w:type="pct"/>
          </w:tcPr>
          <w:p w14:paraId="5985D4D0" w14:textId="55848C99" w:rsidR="00987BC8" w:rsidRPr="002E5387" w:rsidRDefault="00987BC8" w:rsidP="00B23B19">
            <w:pPr>
              <w:pStyle w:val="TableText"/>
              <w:rPr>
                <w:lang w:val="es-ES"/>
              </w:rPr>
            </w:pPr>
            <w:r w:rsidRPr="002E5387">
              <w:rPr>
                <w:noProof/>
                <w:lang w:val="es-ES"/>
              </w:rPr>
              <w:t>(Choi et al. 2019; Costa et al. 2024; Rivas, Lemos &amp; Osorio 2013)</w:t>
            </w:r>
          </w:p>
        </w:tc>
      </w:tr>
      <w:tr w:rsidR="00987BC8" w14:paraId="0675D647" w14:textId="77777777" w:rsidTr="00A526F1">
        <w:tc>
          <w:tcPr>
            <w:tcW w:w="617" w:type="pct"/>
          </w:tcPr>
          <w:p w14:paraId="47723A73" w14:textId="77777777" w:rsidR="00987BC8" w:rsidRPr="00AF19E4" w:rsidRDefault="00987BC8" w:rsidP="00501A5B">
            <w:pPr>
              <w:pStyle w:val="TableText"/>
              <w:rPr>
                <w:rStyle w:val="Emphasis"/>
                <w:lang w:val="es-ES"/>
              </w:rPr>
            </w:pPr>
            <w:r w:rsidRPr="00AF19E4">
              <w:rPr>
                <w:rStyle w:val="Emphasis"/>
                <w:lang w:val="es-ES"/>
              </w:rPr>
              <w:t>Pseudoalteromonas piscicida</w:t>
            </w:r>
          </w:p>
          <w:p w14:paraId="043933E9" w14:textId="77777777" w:rsidR="00987BC8" w:rsidRPr="00AF19E4" w:rsidRDefault="00987BC8" w:rsidP="00501A5B">
            <w:pPr>
              <w:pStyle w:val="TableText"/>
              <w:rPr>
                <w:lang w:val="es-ES"/>
              </w:rPr>
            </w:pPr>
            <w:r w:rsidRPr="00AF19E4">
              <w:rPr>
                <w:lang w:val="es-ES"/>
              </w:rPr>
              <w:t>Also known as:</w:t>
            </w:r>
          </w:p>
          <w:p w14:paraId="218914DD" w14:textId="77777777" w:rsidR="00987BC8" w:rsidRPr="00AF19E4" w:rsidRDefault="00987BC8" w:rsidP="00501A5B">
            <w:pPr>
              <w:pStyle w:val="TableText"/>
              <w:rPr>
                <w:rStyle w:val="Emphasis"/>
                <w:lang w:val="es-ES"/>
              </w:rPr>
            </w:pPr>
            <w:r w:rsidRPr="00AF19E4">
              <w:rPr>
                <w:rStyle w:val="Emphasis"/>
                <w:lang w:val="es-ES"/>
              </w:rPr>
              <w:t>Flavobacterium piscicida</w:t>
            </w:r>
          </w:p>
          <w:p w14:paraId="22F22400" w14:textId="77777777" w:rsidR="00987BC8" w:rsidRDefault="00987BC8" w:rsidP="00B23B19">
            <w:pPr>
              <w:pStyle w:val="TableText"/>
            </w:pPr>
            <w:r w:rsidRPr="006C4A7D">
              <w:rPr>
                <w:rStyle w:val="Emphasis"/>
              </w:rPr>
              <w:t>Pseudomonas piscicida</w:t>
            </w:r>
          </w:p>
        </w:tc>
        <w:tc>
          <w:tcPr>
            <w:tcW w:w="728" w:type="pct"/>
          </w:tcPr>
          <w:p w14:paraId="3E5BD2F1" w14:textId="77777777" w:rsidR="00987BC8" w:rsidRDefault="00987BC8" w:rsidP="00440748">
            <w:pPr>
              <w:pStyle w:val="TableText"/>
            </w:pPr>
            <w:r>
              <w:t>Various ornamental, foodfish, and other fish species, including:</w:t>
            </w:r>
          </w:p>
          <w:p w14:paraId="63B83134" w14:textId="77777777" w:rsidR="00987BC8" w:rsidRPr="006C4A7D" w:rsidRDefault="00987BC8" w:rsidP="00440748">
            <w:pPr>
              <w:pStyle w:val="TableText"/>
              <w:rPr>
                <w:rStyle w:val="Emphasis"/>
              </w:rPr>
            </w:pPr>
            <w:r w:rsidRPr="006C4A7D">
              <w:rPr>
                <w:rStyle w:val="Emphasis"/>
              </w:rPr>
              <w:t>Amphiprion clarkia</w:t>
            </w:r>
          </w:p>
          <w:p w14:paraId="2C4486F0" w14:textId="77777777" w:rsidR="00987BC8" w:rsidRPr="006C4A7D" w:rsidRDefault="00987BC8" w:rsidP="00440748">
            <w:pPr>
              <w:pStyle w:val="TableText"/>
              <w:rPr>
                <w:rStyle w:val="Emphasis"/>
              </w:rPr>
            </w:pPr>
            <w:r w:rsidRPr="006C4A7D">
              <w:rPr>
                <w:rStyle w:val="Emphasis"/>
              </w:rPr>
              <w:t>Amblyglyphidodon curacao</w:t>
            </w:r>
          </w:p>
          <w:p w14:paraId="5BF96001" w14:textId="77777777" w:rsidR="00987BC8" w:rsidRPr="006C4A7D" w:rsidRDefault="00987BC8" w:rsidP="00440748">
            <w:pPr>
              <w:pStyle w:val="TableText"/>
              <w:rPr>
                <w:rStyle w:val="Emphasis"/>
              </w:rPr>
            </w:pPr>
            <w:r w:rsidRPr="006C4A7D">
              <w:rPr>
                <w:rStyle w:val="Emphasis"/>
              </w:rPr>
              <w:t>Salmo salar</w:t>
            </w:r>
          </w:p>
          <w:p w14:paraId="08E4F6C2" w14:textId="77777777" w:rsidR="00987BC8" w:rsidRDefault="00987BC8" w:rsidP="00B23B19">
            <w:pPr>
              <w:pStyle w:val="TableText"/>
            </w:pPr>
            <w:r w:rsidRPr="006C4A7D">
              <w:rPr>
                <w:rStyle w:val="Emphasis"/>
              </w:rPr>
              <w:t>Oncorhynchus mykiss</w:t>
            </w:r>
          </w:p>
        </w:tc>
        <w:tc>
          <w:tcPr>
            <w:tcW w:w="348" w:type="pct"/>
          </w:tcPr>
          <w:p w14:paraId="52DB35A2" w14:textId="77777777" w:rsidR="00987BC8" w:rsidRDefault="00987BC8" w:rsidP="00B23B19">
            <w:pPr>
              <w:pStyle w:val="TableText"/>
            </w:pPr>
            <w:r w:rsidRPr="006137DB">
              <w:t>No</w:t>
            </w:r>
          </w:p>
        </w:tc>
        <w:tc>
          <w:tcPr>
            <w:tcW w:w="448" w:type="pct"/>
          </w:tcPr>
          <w:p w14:paraId="3EA57ACB" w14:textId="77777777" w:rsidR="00987BC8" w:rsidRDefault="00987BC8" w:rsidP="00B23B19">
            <w:pPr>
              <w:pStyle w:val="TableText"/>
            </w:pPr>
            <w:r w:rsidRPr="006137DB">
              <w:t>No</w:t>
            </w:r>
          </w:p>
        </w:tc>
        <w:tc>
          <w:tcPr>
            <w:tcW w:w="406" w:type="pct"/>
          </w:tcPr>
          <w:p w14:paraId="6D6489A5" w14:textId="77777777" w:rsidR="00987BC8" w:rsidRDefault="00987BC8" w:rsidP="00B23B19">
            <w:pPr>
              <w:pStyle w:val="TableText"/>
            </w:pPr>
            <w:r w:rsidRPr="006137DB">
              <w:t>Yes</w:t>
            </w:r>
          </w:p>
        </w:tc>
        <w:tc>
          <w:tcPr>
            <w:tcW w:w="384" w:type="pct"/>
          </w:tcPr>
          <w:p w14:paraId="45017F38" w14:textId="77777777" w:rsidR="00987BC8" w:rsidRDefault="00987BC8" w:rsidP="00B23B19">
            <w:pPr>
              <w:pStyle w:val="TableText"/>
            </w:pPr>
            <w:r w:rsidRPr="006137DB">
              <w:t>Widely distributed</w:t>
            </w:r>
          </w:p>
        </w:tc>
        <w:tc>
          <w:tcPr>
            <w:tcW w:w="405" w:type="pct"/>
          </w:tcPr>
          <w:p w14:paraId="657A5FFB" w14:textId="77777777" w:rsidR="00987BC8" w:rsidRDefault="00987BC8" w:rsidP="00B23B19">
            <w:pPr>
              <w:pStyle w:val="TableText"/>
            </w:pPr>
            <w:r w:rsidRPr="006137DB">
              <w:t>No</w:t>
            </w:r>
          </w:p>
        </w:tc>
        <w:tc>
          <w:tcPr>
            <w:tcW w:w="1012" w:type="pct"/>
          </w:tcPr>
          <w:p w14:paraId="22C11BD1" w14:textId="77777777" w:rsidR="00987BC8" w:rsidRDefault="00987BC8" w:rsidP="00B23B19">
            <w:pPr>
              <w:pStyle w:val="TableText"/>
            </w:pPr>
            <w:r w:rsidRPr="006137DB">
              <w:t xml:space="preserve">No: present in </w:t>
            </w:r>
            <w:proofErr w:type="gramStart"/>
            <w:r w:rsidRPr="006137DB">
              <w:t>Australia, and</w:t>
            </w:r>
            <w:proofErr w:type="gramEnd"/>
            <w:r w:rsidRPr="006137DB">
              <w:t xml:space="preserve"> is not subject to control or eradication.</w:t>
            </w:r>
          </w:p>
        </w:tc>
        <w:tc>
          <w:tcPr>
            <w:tcW w:w="652" w:type="pct"/>
          </w:tcPr>
          <w:p w14:paraId="6554EF86" w14:textId="5912ADFC" w:rsidR="00987BC8" w:rsidRDefault="00987BC8" w:rsidP="00B23B19">
            <w:pPr>
              <w:pStyle w:val="TableText"/>
            </w:pPr>
            <w:r>
              <w:rPr>
                <w:noProof/>
              </w:rPr>
              <w:t>(Nelson &amp; Ghiorse 2002)</w:t>
            </w:r>
          </w:p>
        </w:tc>
      </w:tr>
      <w:tr w:rsidR="00987BC8" w14:paraId="5802D2C5" w14:textId="77777777" w:rsidTr="00A526F1">
        <w:tc>
          <w:tcPr>
            <w:tcW w:w="617" w:type="pct"/>
          </w:tcPr>
          <w:p w14:paraId="71AA192A" w14:textId="77777777" w:rsidR="00987BC8" w:rsidRPr="00D460D0" w:rsidRDefault="00987BC8" w:rsidP="00B23B19">
            <w:pPr>
              <w:pStyle w:val="TableText"/>
              <w:rPr>
                <w:rStyle w:val="Emphasis"/>
              </w:rPr>
            </w:pPr>
            <w:r w:rsidRPr="00D460D0">
              <w:rPr>
                <w:rStyle w:val="Emphasis"/>
              </w:rPr>
              <w:t>Streptococcus iniae</w:t>
            </w:r>
          </w:p>
        </w:tc>
        <w:tc>
          <w:tcPr>
            <w:tcW w:w="728" w:type="pct"/>
          </w:tcPr>
          <w:p w14:paraId="25944304" w14:textId="77777777" w:rsidR="00987BC8" w:rsidRDefault="00987BC8" w:rsidP="00D460D0">
            <w:pPr>
              <w:pStyle w:val="TableText"/>
            </w:pPr>
            <w:r>
              <w:t>Wide range of fish,</w:t>
            </w:r>
          </w:p>
          <w:p w14:paraId="43DBB384" w14:textId="77777777" w:rsidR="00987BC8" w:rsidRDefault="00987BC8" w:rsidP="00D460D0">
            <w:pPr>
              <w:pStyle w:val="TableText"/>
            </w:pPr>
            <w:r>
              <w:t>Including:</w:t>
            </w:r>
          </w:p>
          <w:p w14:paraId="5E82983B" w14:textId="77777777" w:rsidR="00987BC8" w:rsidRPr="00D460D0" w:rsidRDefault="00987BC8" w:rsidP="00B23B19">
            <w:pPr>
              <w:pStyle w:val="TableText"/>
              <w:rPr>
                <w:rStyle w:val="Emphasis"/>
              </w:rPr>
            </w:pPr>
            <w:r w:rsidRPr="00D460D0">
              <w:rPr>
                <w:rStyle w:val="Emphasis"/>
              </w:rPr>
              <w:t>Sparisoma aurofrenatum</w:t>
            </w:r>
          </w:p>
        </w:tc>
        <w:tc>
          <w:tcPr>
            <w:tcW w:w="348" w:type="pct"/>
          </w:tcPr>
          <w:p w14:paraId="53170200" w14:textId="77777777" w:rsidR="00987BC8" w:rsidRDefault="00987BC8" w:rsidP="00B23B19">
            <w:pPr>
              <w:pStyle w:val="TableText"/>
            </w:pPr>
            <w:r w:rsidRPr="00724306">
              <w:t>No</w:t>
            </w:r>
          </w:p>
        </w:tc>
        <w:tc>
          <w:tcPr>
            <w:tcW w:w="448" w:type="pct"/>
          </w:tcPr>
          <w:p w14:paraId="34B4896D" w14:textId="77777777" w:rsidR="00987BC8" w:rsidRDefault="00987BC8" w:rsidP="00B23B19">
            <w:pPr>
              <w:pStyle w:val="TableText"/>
            </w:pPr>
            <w:r w:rsidRPr="00724306">
              <w:t>No</w:t>
            </w:r>
          </w:p>
        </w:tc>
        <w:tc>
          <w:tcPr>
            <w:tcW w:w="406" w:type="pct"/>
          </w:tcPr>
          <w:p w14:paraId="0D08E2C2" w14:textId="77777777" w:rsidR="00987BC8" w:rsidRDefault="00987BC8" w:rsidP="00B23B19">
            <w:pPr>
              <w:pStyle w:val="TableText"/>
            </w:pPr>
            <w:r w:rsidRPr="00724306">
              <w:t>Yes</w:t>
            </w:r>
          </w:p>
        </w:tc>
        <w:tc>
          <w:tcPr>
            <w:tcW w:w="384" w:type="pct"/>
          </w:tcPr>
          <w:p w14:paraId="28EFDCE2" w14:textId="77777777" w:rsidR="00987BC8" w:rsidRDefault="00987BC8" w:rsidP="00B23B19">
            <w:pPr>
              <w:pStyle w:val="TableText"/>
            </w:pPr>
            <w:r w:rsidRPr="00724306">
              <w:t>Widely distributed</w:t>
            </w:r>
          </w:p>
        </w:tc>
        <w:tc>
          <w:tcPr>
            <w:tcW w:w="405" w:type="pct"/>
          </w:tcPr>
          <w:p w14:paraId="14F98A9E" w14:textId="77777777" w:rsidR="00987BC8" w:rsidRDefault="00987BC8" w:rsidP="00B23B19">
            <w:pPr>
              <w:pStyle w:val="TableText"/>
            </w:pPr>
            <w:r w:rsidRPr="00724306">
              <w:t>No. It was considered but not retained for risk assessment.</w:t>
            </w:r>
          </w:p>
        </w:tc>
        <w:tc>
          <w:tcPr>
            <w:tcW w:w="1012" w:type="pct"/>
          </w:tcPr>
          <w:p w14:paraId="444791EF" w14:textId="77777777" w:rsidR="00987BC8" w:rsidRDefault="00987BC8" w:rsidP="00B23B19">
            <w:pPr>
              <w:pStyle w:val="TableText"/>
            </w:pPr>
            <w:r w:rsidRPr="00724306">
              <w:t xml:space="preserve">No: present in </w:t>
            </w:r>
            <w:proofErr w:type="gramStart"/>
            <w:r w:rsidRPr="00724306">
              <w:t>Australia, and</w:t>
            </w:r>
            <w:proofErr w:type="gramEnd"/>
            <w:r w:rsidRPr="00724306">
              <w:t xml:space="preserve"> is not subject to control or eradication.</w:t>
            </w:r>
          </w:p>
        </w:tc>
        <w:tc>
          <w:tcPr>
            <w:tcW w:w="652" w:type="pct"/>
          </w:tcPr>
          <w:p w14:paraId="08B6630E" w14:textId="3CA985AC" w:rsidR="00987BC8" w:rsidRDefault="00987BC8" w:rsidP="00B23B19">
            <w:pPr>
              <w:pStyle w:val="TableText"/>
            </w:pPr>
            <w:r>
              <w:rPr>
                <w:noProof/>
              </w:rPr>
              <w:t>(Dhayanithi, Kumar &amp; Kathiresan 2010; Keirstead et al. 2014)</w:t>
            </w:r>
          </w:p>
        </w:tc>
      </w:tr>
      <w:tr w:rsidR="00987BC8" w:rsidRPr="009E572A" w14:paraId="62497B15" w14:textId="77777777" w:rsidTr="00A526F1">
        <w:tc>
          <w:tcPr>
            <w:tcW w:w="617" w:type="pct"/>
          </w:tcPr>
          <w:p w14:paraId="7F5CC2BA" w14:textId="77777777" w:rsidR="00987BC8" w:rsidRDefault="00987BC8" w:rsidP="009570EE">
            <w:pPr>
              <w:pStyle w:val="TableText"/>
            </w:pPr>
            <w:r w:rsidRPr="00F076C7">
              <w:rPr>
                <w:rStyle w:val="Emphasis"/>
              </w:rPr>
              <w:t>Tenacibaculum</w:t>
            </w:r>
            <w:r>
              <w:t xml:space="preserve"> spp., including:</w:t>
            </w:r>
          </w:p>
          <w:p w14:paraId="24A760BE" w14:textId="77777777" w:rsidR="00987BC8" w:rsidRPr="00F076C7" w:rsidRDefault="00987BC8" w:rsidP="009570EE">
            <w:pPr>
              <w:pStyle w:val="TableText"/>
              <w:rPr>
                <w:rStyle w:val="Emphasis"/>
              </w:rPr>
            </w:pPr>
            <w:r w:rsidRPr="00F076C7">
              <w:rPr>
                <w:rStyle w:val="Emphasis"/>
              </w:rPr>
              <w:t>T.</w:t>
            </w:r>
            <w:r>
              <w:rPr>
                <w:rStyle w:val="Emphasis"/>
              </w:rPr>
              <w:t> </w:t>
            </w:r>
            <w:r w:rsidRPr="00F076C7">
              <w:rPr>
                <w:rStyle w:val="Emphasis"/>
              </w:rPr>
              <w:t>maritimum</w:t>
            </w:r>
          </w:p>
          <w:p w14:paraId="44372693" w14:textId="77777777" w:rsidR="00987BC8" w:rsidRDefault="00987BC8" w:rsidP="00B23B19">
            <w:pPr>
              <w:pStyle w:val="TableText"/>
            </w:pPr>
            <w:r>
              <w:t>(tenacibaculosis)</w:t>
            </w:r>
          </w:p>
        </w:tc>
        <w:tc>
          <w:tcPr>
            <w:tcW w:w="728" w:type="pct"/>
          </w:tcPr>
          <w:p w14:paraId="12CFAF2B" w14:textId="77777777" w:rsidR="00987BC8" w:rsidRDefault="00987BC8" w:rsidP="00530D63">
            <w:pPr>
              <w:pStyle w:val="TableText"/>
            </w:pPr>
            <w:r>
              <w:t>A wide range of ornamental, foodfish, and other fish species, including:</w:t>
            </w:r>
          </w:p>
          <w:p w14:paraId="447FCF53" w14:textId="77777777" w:rsidR="00987BC8" w:rsidRPr="00F076C7" w:rsidRDefault="00987BC8" w:rsidP="00530D63">
            <w:pPr>
              <w:pStyle w:val="TableText"/>
              <w:rPr>
                <w:rStyle w:val="Emphasis"/>
              </w:rPr>
            </w:pPr>
            <w:r w:rsidRPr="00F076C7">
              <w:rPr>
                <w:rStyle w:val="Emphasis"/>
              </w:rPr>
              <w:t>Rhinecanthus assasi</w:t>
            </w:r>
          </w:p>
          <w:p w14:paraId="764180A9" w14:textId="77777777" w:rsidR="00987BC8" w:rsidRPr="00F076C7" w:rsidRDefault="00987BC8" w:rsidP="00530D63">
            <w:pPr>
              <w:pStyle w:val="TableText"/>
              <w:rPr>
                <w:rStyle w:val="Emphasis"/>
              </w:rPr>
            </w:pPr>
            <w:r w:rsidRPr="00F076C7">
              <w:rPr>
                <w:rStyle w:val="Emphasis"/>
              </w:rPr>
              <w:t>Neoglyphieodon meles</w:t>
            </w:r>
          </w:p>
          <w:p w14:paraId="49F1C79C" w14:textId="77777777" w:rsidR="00987BC8" w:rsidRPr="00F076C7" w:rsidRDefault="00987BC8" w:rsidP="00530D63">
            <w:pPr>
              <w:pStyle w:val="TableText"/>
              <w:rPr>
                <w:rStyle w:val="Emphasis"/>
              </w:rPr>
            </w:pPr>
            <w:r w:rsidRPr="00F076C7">
              <w:rPr>
                <w:rStyle w:val="Emphasis"/>
              </w:rPr>
              <w:t>Pagrus major</w:t>
            </w:r>
          </w:p>
          <w:p w14:paraId="5B837B05" w14:textId="77777777" w:rsidR="00987BC8" w:rsidRDefault="00987BC8" w:rsidP="00530D63">
            <w:pPr>
              <w:pStyle w:val="TableText"/>
            </w:pPr>
            <w:r w:rsidRPr="00F076C7">
              <w:rPr>
                <w:rStyle w:val="Emphasis"/>
              </w:rPr>
              <w:t xml:space="preserve">Salmonidae </w:t>
            </w:r>
            <w:r>
              <w:t>spp.</w:t>
            </w:r>
          </w:p>
          <w:p w14:paraId="5E13565E" w14:textId="77777777" w:rsidR="00987BC8" w:rsidRPr="00F076C7" w:rsidRDefault="00987BC8" w:rsidP="00B23B19">
            <w:pPr>
              <w:pStyle w:val="TableText"/>
              <w:rPr>
                <w:rStyle w:val="Emphasis"/>
              </w:rPr>
            </w:pPr>
            <w:r w:rsidRPr="00F076C7">
              <w:rPr>
                <w:rStyle w:val="Emphasis"/>
              </w:rPr>
              <w:t>Latris lineata</w:t>
            </w:r>
          </w:p>
        </w:tc>
        <w:tc>
          <w:tcPr>
            <w:tcW w:w="348" w:type="pct"/>
          </w:tcPr>
          <w:p w14:paraId="26E52F0A" w14:textId="77777777" w:rsidR="00987BC8" w:rsidRDefault="00987BC8" w:rsidP="00B23B19">
            <w:pPr>
              <w:pStyle w:val="TableText"/>
            </w:pPr>
            <w:r w:rsidRPr="00321483">
              <w:t>No</w:t>
            </w:r>
          </w:p>
        </w:tc>
        <w:tc>
          <w:tcPr>
            <w:tcW w:w="448" w:type="pct"/>
          </w:tcPr>
          <w:p w14:paraId="414A52C6" w14:textId="77777777" w:rsidR="00987BC8" w:rsidRDefault="00987BC8" w:rsidP="00B23B19">
            <w:pPr>
              <w:pStyle w:val="TableText"/>
            </w:pPr>
            <w:r w:rsidRPr="00321483">
              <w:t>No</w:t>
            </w:r>
          </w:p>
        </w:tc>
        <w:tc>
          <w:tcPr>
            <w:tcW w:w="406" w:type="pct"/>
          </w:tcPr>
          <w:p w14:paraId="5B563BFC" w14:textId="77777777" w:rsidR="00987BC8" w:rsidRDefault="00987BC8" w:rsidP="00B23B19">
            <w:pPr>
              <w:pStyle w:val="TableText"/>
            </w:pPr>
            <w:r w:rsidRPr="00321483">
              <w:t>Yes</w:t>
            </w:r>
          </w:p>
        </w:tc>
        <w:tc>
          <w:tcPr>
            <w:tcW w:w="384" w:type="pct"/>
          </w:tcPr>
          <w:p w14:paraId="16482C62" w14:textId="77777777" w:rsidR="00987BC8" w:rsidRDefault="00987BC8" w:rsidP="00B23B19">
            <w:pPr>
              <w:pStyle w:val="TableText"/>
            </w:pPr>
            <w:r w:rsidRPr="00321483">
              <w:t xml:space="preserve">Widely distributed </w:t>
            </w:r>
          </w:p>
        </w:tc>
        <w:tc>
          <w:tcPr>
            <w:tcW w:w="405" w:type="pct"/>
          </w:tcPr>
          <w:p w14:paraId="69DB6C6A" w14:textId="77777777" w:rsidR="00987BC8" w:rsidRDefault="00987BC8" w:rsidP="00B23B19">
            <w:pPr>
              <w:pStyle w:val="TableText"/>
            </w:pPr>
            <w:r w:rsidRPr="00321483">
              <w:t>No</w:t>
            </w:r>
          </w:p>
        </w:tc>
        <w:tc>
          <w:tcPr>
            <w:tcW w:w="1012" w:type="pct"/>
          </w:tcPr>
          <w:p w14:paraId="21DAFCEB" w14:textId="77777777" w:rsidR="00987BC8" w:rsidRDefault="00987BC8" w:rsidP="00B23B19">
            <w:pPr>
              <w:pStyle w:val="TableText"/>
            </w:pPr>
            <w:r w:rsidRPr="00321483">
              <w:t xml:space="preserve">No: present in </w:t>
            </w:r>
            <w:proofErr w:type="gramStart"/>
            <w:r w:rsidRPr="00321483">
              <w:t>Australia, and</w:t>
            </w:r>
            <w:proofErr w:type="gramEnd"/>
            <w:r w:rsidRPr="00321483">
              <w:t xml:space="preserve"> is not subject to control or eradication.</w:t>
            </w:r>
          </w:p>
        </w:tc>
        <w:tc>
          <w:tcPr>
            <w:tcW w:w="652" w:type="pct"/>
          </w:tcPr>
          <w:p w14:paraId="6925981D" w14:textId="4E79EB41" w:rsidR="00987BC8" w:rsidRPr="00AF19E4" w:rsidRDefault="00987BC8" w:rsidP="00B23B19">
            <w:pPr>
              <w:pStyle w:val="TableText"/>
              <w:rPr>
                <w:lang w:val="es-ES"/>
              </w:rPr>
            </w:pPr>
            <w:r w:rsidRPr="00AF19E4">
              <w:rPr>
                <w:noProof/>
                <w:lang w:val="es-ES"/>
              </w:rPr>
              <w:t>(Avendaño-Herrara, Toranzo &amp; Margariños 2006; ICES 2019)</w:t>
            </w:r>
          </w:p>
        </w:tc>
      </w:tr>
      <w:tr w:rsidR="00987BC8" w:rsidRPr="009E572A" w14:paraId="6E0633BC" w14:textId="77777777" w:rsidTr="00A526F1">
        <w:tc>
          <w:tcPr>
            <w:tcW w:w="617" w:type="pct"/>
          </w:tcPr>
          <w:p w14:paraId="3803B9B5" w14:textId="77777777" w:rsidR="00987BC8" w:rsidRDefault="00987BC8" w:rsidP="00B23B19">
            <w:pPr>
              <w:pStyle w:val="TableText"/>
              <w:rPr>
                <w:lang w:val="es-ES"/>
              </w:rPr>
            </w:pPr>
            <w:r w:rsidRPr="00AF19E4">
              <w:rPr>
                <w:rStyle w:val="Emphasis"/>
                <w:lang w:val="es-ES"/>
              </w:rPr>
              <w:t>Vibrio</w:t>
            </w:r>
            <w:r w:rsidRPr="00AF19E4">
              <w:rPr>
                <w:lang w:val="es-ES"/>
              </w:rPr>
              <w:t xml:space="preserve"> spp.</w:t>
            </w:r>
            <w:r>
              <w:rPr>
                <w:lang w:val="es-ES"/>
              </w:rPr>
              <w:t xml:space="preserve">, </w:t>
            </w:r>
            <w:r w:rsidRPr="00AF19E4">
              <w:rPr>
                <w:lang w:val="es-ES"/>
              </w:rPr>
              <w:t>including</w:t>
            </w:r>
            <w:r>
              <w:rPr>
                <w:lang w:val="es-ES"/>
              </w:rPr>
              <w:t>:</w:t>
            </w:r>
          </w:p>
          <w:p w14:paraId="01F82FDF" w14:textId="77777777" w:rsidR="00987BC8" w:rsidRPr="00AF19E4" w:rsidRDefault="00987BC8" w:rsidP="00B23B19">
            <w:pPr>
              <w:pStyle w:val="TableText"/>
              <w:rPr>
                <w:lang w:val="es-ES"/>
              </w:rPr>
            </w:pPr>
            <w:r w:rsidRPr="00AF19E4">
              <w:rPr>
                <w:rStyle w:val="Emphasis"/>
                <w:lang w:val="es-ES"/>
              </w:rPr>
              <w:t>V. alginolyticus, V. anguillarum, V. fluvialis; V. fortis, V. harveyi, V. parahaemolyticus, V. Pelagius; V. splendidus, V. vulnificus</w:t>
            </w:r>
            <w:r w:rsidRPr="00AF19E4">
              <w:rPr>
                <w:lang w:val="es-ES"/>
              </w:rPr>
              <w:t>)</w:t>
            </w:r>
          </w:p>
        </w:tc>
        <w:tc>
          <w:tcPr>
            <w:tcW w:w="728" w:type="pct"/>
          </w:tcPr>
          <w:p w14:paraId="29512CB2" w14:textId="77777777" w:rsidR="00987BC8" w:rsidRDefault="00987BC8" w:rsidP="00E0282A">
            <w:pPr>
              <w:pStyle w:val="TableText"/>
            </w:pPr>
            <w:r>
              <w:t>Various crustacean and fish species, including:</w:t>
            </w:r>
          </w:p>
          <w:p w14:paraId="2A2C625D" w14:textId="382C234C" w:rsidR="00987BC8" w:rsidRPr="007A769D" w:rsidRDefault="00987BC8" w:rsidP="00E0282A">
            <w:pPr>
              <w:pStyle w:val="TableText"/>
              <w:rPr>
                <w:rStyle w:val="Emphasis"/>
              </w:rPr>
            </w:pPr>
            <w:r w:rsidRPr="007A769D">
              <w:rPr>
                <w:rStyle w:val="Emphasis"/>
              </w:rPr>
              <w:t>Amphiprion ocellaris</w:t>
            </w:r>
          </w:p>
          <w:p w14:paraId="03C64F06" w14:textId="77777777" w:rsidR="00987BC8" w:rsidRPr="007A769D" w:rsidRDefault="00987BC8" w:rsidP="00E0282A">
            <w:pPr>
              <w:pStyle w:val="TableText"/>
              <w:rPr>
                <w:rStyle w:val="Emphasis"/>
              </w:rPr>
            </w:pPr>
            <w:r w:rsidRPr="007A769D">
              <w:rPr>
                <w:rStyle w:val="Emphasis"/>
              </w:rPr>
              <w:t>Amphiprion sebae</w:t>
            </w:r>
          </w:p>
          <w:p w14:paraId="69D2465C" w14:textId="77777777" w:rsidR="00987BC8" w:rsidRPr="007A769D" w:rsidRDefault="00987BC8" w:rsidP="00E0282A">
            <w:pPr>
              <w:pStyle w:val="TableText"/>
              <w:rPr>
                <w:rStyle w:val="Emphasis"/>
              </w:rPr>
            </w:pPr>
            <w:r w:rsidRPr="007A769D">
              <w:rPr>
                <w:rStyle w:val="Emphasis"/>
              </w:rPr>
              <w:t>Chromis notata</w:t>
            </w:r>
          </w:p>
          <w:p w14:paraId="42E22591" w14:textId="77777777" w:rsidR="00987BC8" w:rsidRPr="007A769D" w:rsidRDefault="00987BC8" w:rsidP="00E0282A">
            <w:pPr>
              <w:pStyle w:val="TableText"/>
              <w:rPr>
                <w:rStyle w:val="Emphasis"/>
              </w:rPr>
            </w:pPr>
            <w:r w:rsidRPr="007A769D">
              <w:rPr>
                <w:rStyle w:val="Emphasis"/>
              </w:rPr>
              <w:t>Dascyllus carneus</w:t>
            </w:r>
          </w:p>
          <w:p w14:paraId="78C805F6" w14:textId="77777777" w:rsidR="00987BC8" w:rsidRPr="007A769D" w:rsidRDefault="00987BC8" w:rsidP="00E0282A">
            <w:pPr>
              <w:pStyle w:val="TableText"/>
              <w:rPr>
                <w:rStyle w:val="Emphasis"/>
              </w:rPr>
            </w:pPr>
            <w:r w:rsidRPr="007A769D">
              <w:rPr>
                <w:rStyle w:val="Emphasis"/>
              </w:rPr>
              <w:t>Hippocampus spp.</w:t>
            </w:r>
          </w:p>
          <w:p w14:paraId="2C99A9DA" w14:textId="77777777" w:rsidR="00987BC8" w:rsidRPr="007A769D" w:rsidRDefault="00987BC8" w:rsidP="00E0282A">
            <w:pPr>
              <w:pStyle w:val="TableText"/>
              <w:rPr>
                <w:rStyle w:val="Emphasis"/>
              </w:rPr>
            </w:pPr>
            <w:r w:rsidRPr="007A769D">
              <w:rPr>
                <w:rStyle w:val="Emphasis"/>
              </w:rPr>
              <w:t>Pomacentrus caeruleus</w:t>
            </w:r>
          </w:p>
          <w:p w14:paraId="1E15D0DC" w14:textId="77777777" w:rsidR="00987BC8" w:rsidRPr="007A769D" w:rsidRDefault="00987BC8" w:rsidP="00E0282A">
            <w:pPr>
              <w:pStyle w:val="TableText"/>
              <w:rPr>
                <w:rStyle w:val="Emphasis"/>
              </w:rPr>
            </w:pPr>
            <w:r w:rsidRPr="007A769D">
              <w:rPr>
                <w:rStyle w:val="Emphasis"/>
              </w:rPr>
              <w:t>Pomacentrus moluccensis</w:t>
            </w:r>
          </w:p>
          <w:p w14:paraId="45FA5865" w14:textId="77777777" w:rsidR="00987BC8" w:rsidRDefault="00987BC8" w:rsidP="00B23B19">
            <w:pPr>
              <w:pStyle w:val="TableText"/>
            </w:pPr>
            <w:r>
              <w:t>Some species are known human pathogens</w:t>
            </w:r>
          </w:p>
        </w:tc>
        <w:tc>
          <w:tcPr>
            <w:tcW w:w="348" w:type="pct"/>
          </w:tcPr>
          <w:p w14:paraId="301DF7AE" w14:textId="77777777" w:rsidR="00987BC8" w:rsidRDefault="00987BC8" w:rsidP="00B23B19">
            <w:pPr>
              <w:pStyle w:val="TableText"/>
            </w:pPr>
            <w:r w:rsidRPr="00BB7A48">
              <w:t>No</w:t>
            </w:r>
          </w:p>
        </w:tc>
        <w:tc>
          <w:tcPr>
            <w:tcW w:w="448" w:type="pct"/>
          </w:tcPr>
          <w:p w14:paraId="08B391A6" w14:textId="77777777" w:rsidR="00987BC8" w:rsidRDefault="00987BC8" w:rsidP="00B23B19">
            <w:pPr>
              <w:pStyle w:val="TableText"/>
            </w:pPr>
            <w:r w:rsidRPr="00BB7A48">
              <w:t>No</w:t>
            </w:r>
          </w:p>
        </w:tc>
        <w:tc>
          <w:tcPr>
            <w:tcW w:w="406" w:type="pct"/>
          </w:tcPr>
          <w:p w14:paraId="6BE75310" w14:textId="77777777" w:rsidR="00987BC8" w:rsidRDefault="00987BC8" w:rsidP="00B23B19">
            <w:pPr>
              <w:pStyle w:val="TableText"/>
            </w:pPr>
            <w:r w:rsidRPr="00BB7A48">
              <w:t>Yes</w:t>
            </w:r>
          </w:p>
        </w:tc>
        <w:tc>
          <w:tcPr>
            <w:tcW w:w="384" w:type="pct"/>
          </w:tcPr>
          <w:p w14:paraId="246A6AC6" w14:textId="77777777" w:rsidR="00987BC8" w:rsidRDefault="00987BC8" w:rsidP="00B23B19">
            <w:pPr>
              <w:pStyle w:val="TableText"/>
            </w:pPr>
            <w:r w:rsidRPr="00BB7A48">
              <w:t>Widely distributed</w:t>
            </w:r>
          </w:p>
        </w:tc>
        <w:tc>
          <w:tcPr>
            <w:tcW w:w="405" w:type="pct"/>
          </w:tcPr>
          <w:p w14:paraId="218EFF61" w14:textId="77777777" w:rsidR="00987BC8" w:rsidRDefault="00987BC8" w:rsidP="00B23B19">
            <w:pPr>
              <w:pStyle w:val="TableText"/>
            </w:pPr>
            <w:r w:rsidRPr="00BB7A48">
              <w:t>Yes</w:t>
            </w:r>
          </w:p>
        </w:tc>
        <w:tc>
          <w:tcPr>
            <w:tcW w:w="1012" w:type="pct"/>
          </w:tcPr>
          <w:p w14:paraId="05E7F0BA" w14:textId="77777777" w:rsidR="00987BC8" w:rsidRDefault="00987BC8" w:rsidP="00B23B19">
            <w:pPr>
              <w:pStyle w:val="TableText"/>
            </w:pPr>
            <w:r w:rsidRPr="00BB7A48">
              <w:t xml:space="preserve">No: present in Australia. </w:t>
            </w:r>
            <w:r w:rsidRPr="007A769D">
              <w:rPr>
                <w:rStyle w:val="Emphasis"/>
              </w:rPr>
              <w:t>V. cholerae</w:t>
            </w:r>
            <w:r w:rsidRPr="00BB7A48">
              <w:t xml:space="preserve"> is on the Australian </w:t>
            </w:r>
            <w:hyperlink r:id="rId50" w:anchor="the-national-notifiable-diseases-list" w:history="1">
              <w:r w:rsidRPr="000D0BB0">
                <w:rPr>
                  <w:rStyle w:val="Hyperlink"/>
                </w:rPr>
                <w:t>National notifiable diseases</w:t>
              </w:r>
              <w:r>
                <w:rPr>
                  <w:rStyle w:val="Hyperlink"/>
                </w:rPr>
                <w:t xml:space="preserve"> list</w:t>
              </w:r>
            </w:hyperlink>
            <w:r w:rsidRPr="00BB7A48">
              <w:t xml:space="preserve"> for human health.</w:t>
            </w:r>
          </w:p>
        </w:tc>
        <w:tc>
          <w:tcPr>
            <w:tcW w:w="652" w:type="pct"/>
          </w:tcPr>
          <w:p w14:paraId="2E0AC3CC" w14:textId="3642F94D" w:rsidR="00987BC8" w:rsidRPr="00AF19E4" w:rsidRDefault="00987BC8" w:rsidP="00B23B19">
            <w:pPr>
              <w:pStyle w:val="TableText"/>
              <w:rPr>
                <w:lang w:val="es-ES"/>
              </w:rPr>
            </w:pPr>
            <w:r w:rsidRPr="00AF19E4">
              <w:rPr>
                <w:noProof/>
                <w:lang w:val="es-ES"/>
              </w:rPr>
              <w:t>(Alcaide et al. 2001; Choi et al. 2019; Humphrey 1995; Marudhupandi et al. 2017; Sonia &amp; Lipton 2012; Xie et al. 2020)</w:t>
            </w:r>
          </w:p>
        </w:tc>
      </w:tr>
      <w:tr w:rsidR="00987BC8" w14:paraId="2777960D" w14:textId="77777777" w:rsidTr="00A526F1">
        <w:tc>
          <w:tcPr>
            <w:tcW w:w="1345" w:type="pct"/>
            <w:gridSpan w:val="2"/>
          </w:tcPr>
          <w:p w14:paraId="7EFBB033" w14:textId="77777777" w:rsidR="00987BC8" w:rsidRPr="006D3572" w:rsidRDefault="00987BC8" w:rsidP="00B23B19">
            <w:pPr>
              <w:pStyle w:val="TableText"/>
              <w:rPr>
                <w:b/>
              </w:rPr>
            </w:pPr>
            <w:r w:rsidRPr="007A56F9">
              <w:rPr>
                <w:rStyle w:val="Strong"/>
              </w:rPr>
              <w:t>Chlamydia, rickettsia</w:t>
            </w:r>
          </w:p>
        </w:tc>
        <w:tc>
          <w:tcPr>
            <w:tcW w:w="348" w:type="pct"/>
          </w:tcPr>
          <w:p w14:paraId="18A38CF1" w14:textId="77777777" w:rsidR="00987BC8" w:rsidRDefault="00987BC8" w:rsidP="00B23B19">
            <w:pPr>
              <w:pStyle w:val="TableText"/>
            </w:pPr>
            <w:r>
              <w:t>-</w:t>
            </w:r>
          </w:p>
        </w:tc>
        <w:tc>
          <w:tcPr>
            <w:tcW w:w="448" w:type="pct"/>
          </w:tcPr>
          <w:p w14:paraId="5562A921" w14:textId="77777777" w:rsidR="00987BC8" w:rsidRDefault="00987BC8" w:rsidP="00B23B19">
            <w:pPr>
              <w:pStyle w:val="TableText"/>
            </w:pPr>
            <w:r>
              <w:t>-</w:t>
            </w:r>
          </w:p>
        </w:tc>
        <w:tc>
          <w:tcPr>
            <w:tcW w:w="406" w:type="pct"/>
          </w:tcPr>
          <w:p w14:paraId="44FF3DF1" w14:textId="77777777" w:rsidR="00987BC8" w:rsidRDefault="00987BC8" w:rsidP="00B23B19">
            <w:pPr>
              <w:pStyle w:val="TableText"/>
            </w:pPr>
            <w:r>
              <w:t>-</w:t>
            </w:r>
          </w:p>
        </w:tc>
        <w:tc>
          <w:tcPr>
            <w:tcW w:w="384" w:type="pct"/>
          </w:tcPr>
          <w:p w14:paraId="0EF8100F" w14:textId="77777777" w:rsidR="00987BC8" w:rsidRDefault="00987BC8" w:rsidP="00B23B19">
            <w:pPr>
              <w:pStyle w:val="TableText"/>
            </w:pPr>
            <w:r>
              <w:t>-</w:t>
            </w:r>
          </w:p>
        </w:tc>
        <w:tc>
          <w:tcPr>
            <w:tcW w:w="405" w:type="pct"/>
          </w:tcPr>
          <w:p w14:paraId="5D8CCA31" w14:textId="77777777" w:rsidR="00987BC8" w:rsidRDefault="00987BC8" w:rsidP="00B23B19">
            <w:pPr>
              <w:pStyle w:val="TableText"/>
            </w:pPr>
            <w:r>
              <w:t>-</w:t>
            </w:r>
          </w:p>
        </w:tc>
        <w:tc>
          <w:tcPr>
            <w:tcW w:w="1012" w:type="pct"/>
          </w:tcPr>
          <w:p w14:paraId="7D35A339" w14:textId="77777777" w:rsidR="00987BC8" w:rsidRDefault="00987BC8" w:rsidP="00B23B19">
            <w:pPr>
              <w:pStyle w:val="TableText"/>
            </w:pPr>
            <w:r>
              <w:t>-</w:t>
            </w:r>
          </w:p>
        </w:tc>
        <w:tc>
          <w:tcPr>
            <w:tcW w:w="652" w:type="pct"/>
          </w:tcPr>
          <w:p w14:paraId="0DC3B15B" w14:textId="77777777" w:rsidR="00987BC8" w:rsidRDefault="00987BC8" w:rsidP="00B23B19">
            <w:pPr>
              <w:pStyle w:val="TableText"/>
            </w:pPr>
            <w:r>
              <w:t>-</w:t>
            </w:r>
          </w:p>
        </w:tc>
      </w:tr>
      <w:tr w:rsidR="00987BC8" w14:paraId="5279C24C" w14:textId="77777777" w:rsidTr="00A526F1">
        <w:tc>
          <w:tcPr>
            <w:tcW w:w="617" w:type="pct"/>
          </w:tcPr>
          <w:p w14:paraId="31C427B9" w14:textId="77777777" w:rsidR="00987BC8" w:rsidRDefault="00987BC8" w:rsidP="00150D78">
            <w:pPr>
              <w:pStyle w:val="TableText"/>
            </w:pPr>
            <w:r w:rsidRPr="005C0238">
              <w:rPr>
                <w:rStyle w:val="Emphasis"/>
              </w:rPr>
              <w:t xml:space="preserve">Chlamydia </w:t>
            </w:r>
            <w:r>
              <w:t>spp.</w:t>
            </w:r>
          </w:p>
          <w:p w14:paraId="4D34A41F" w14:textId="77777777" w:rsidR="00987BC8" w:rsidRDefault="00987BC8" w:rsidP="00B23B19">
            <w:pPr>
              <w:pStyle w:val="TableText"/>
            </w:pPr>
            <w:r>
              <w:t>(Epitheliocystis)</w:t>
            </w:r>
          </w:p>
        </w:tc>
        <w:tc>
          <w:tcPr>
            <w:tcW w:w="728" w:type="pct"/>
          </w:tcPr>
          <w:p w14:paraId="778910C6" w14:textId="77777777" w:rsidR="00987BC8" w:rsidRDefault="00987BC8" w:rsidP="004517D7">
            <w:pPr>
              <w:pStyle w:val="TableText"/>
            </w:pPr>
            <w:r>
              <w:t>Various crustacean and fish species, including:</w:t>
            </w:r>
          </w:p>
          <w:p w14:paraId="60558220" w14:textId="77777777" w:rsidR="00987BC8" w:rsidRPr="005C0238" w:rsidRDefault="00987BC8" w:rsidP="00B23B19">
            <w:pPr>
              <w:pStyle w:val="TableText"/>
              <w:rPr>
                <w:rStyle w:val="Emphasis"/>
              </w:rPr>
            </w:pPr>
            <w:r w:rsidRPr="005C0238">
              <w:rPr>
                <w:rStyle w:val="Emphasis"/>
              </w:rPr>
              <w:t>Phycodurus eques</w:t>
            </w:r>
          </w:p>
        </w:tc>
        <w:tc>
          <w:tcPr>
            <w:tcW w:w="348" w:type="pct"/>
          </w:tcPr>
          <w:p w14:paraId="4B6DEBC0" w14:textId="77777777" w:rsidR="00987BC8" w:rsidRDefault="00987BC8" w:rsidP="00B23B19">
            <w:pPr>
              <w:pStyle w:val="TableText"/>
            </w:pPr>
            <w:r w:rsidRPr="00892AF0">
              <w:t>No</w:t>
            </w:r>
          </w:p>
        </w:tc>
        <w:tc>
          <w:tcPr>
            <w:tcW w:w="448" w:type="pct"/>
          </w:tcPr>
          <w:p w14:paraId="52FA14B1" w14:textId="77777777" w:rsidR="00987BC8" w:rsidRDefault="00987BC8" w:rsidP="00B23B19">
            <w:pPr>
              <w:pStyle w:val="TableText"/>
            </w:pPr>
            <w:r w:rsidRPr="00892AF0">
              <w:t>Yes</w:t>
            </w:r>
          </w:p>
        </w:tc>
        <w:tc>
          <w:tcPr>
            <w:tcW w:w="406" w:type="pct"/>
          </w:tcPr>
          <w:p w14:paraId="5EF8B260" w14:textId="77777777" w:rsidR="00987BC8" w:rsidRDefault="00987BC8" w:rsidP="00B23B19">
            <w:pPr>
              <w:pStyle w:val="TableText"/>
            </w:pPr>
            <w:r w:rsidRPr="00892AF0">
              <w:t>Yes</w:t>
            </w:r>
          </w:p>
        </w:tc>
        <w:tc>
          <w:tcPr>
            <w:tcW w:w="384" w:type="pct"/>
          </w:tcPr>
          <w:p w14:paraId="05DFF22F" w14:textId="77777777" w:rsidR="00987BC8" w:rsidRDefault="00987BC8" w:rsidP="00B23B19">
            <w:pPr>
              <w:pStyle w:val="TableText"/>
            </w:pPr>
            <w:r w:rsidRPr="00892AF0">
              <w:t>Widely distributed</w:t>
            </w:r>
          </w:p>
        </w:tc>
        <w:tc>
          <w:tcPr>
            <w:tcW w:w="405" w:type="pct"/>
          </w:tcPr>
          <w:p w14:paraId="7B5A985D" w14:textId="77777777" w:rsidR="00987BC8" w:rsidRDefault="00987BC8" w:rsidP="00B23B19">
            <w:pPr>
              <w:pStyle w:val="TableText"/>
            </w:pPr>
            <w:r w:rsidRPr="00892AF0">
              <w:t>Yes</w:t>
            </w:r>
          </w:p>
        </w:tc>
        <w:tc>
          <w:tcPr>
            <w:tcW w:w="1012" w:type="pct"/>
          </w:tcPr>
          <w:p w14:paraId="5D9416D4" w14:textId="77777777" w:rsidR="00987BC8" w:rsidRDefault="00987BC8" w:rsidP="00B23B19">
            <w:pPr>
              <w:pStyle w:val="TableText"/>
            </w:pPr>
            <w:r w:rsidRPr="00892AF0">
              <w:t xml:space="preserve">No: present in </w:t>
            </w:r>
            <w:proofErr w:type="gramStart"/>
            <w:r w:rsidRPr="00892AF0">
              <w:t>Australia, and</w:t>
            </w:r>
            <w:proofErr w:type="gramEnd"/>
            <w:r w:rsidRPr="00892AF0">
              <w:t xml:space="preserve"> is not subject to control or eradication.</w:t>
            </w:r>
          </w:p>
        </w:tc>
        <w:tc>
          <w:tcPr>
            <w:tcW w:w="652" w:type="pct"/>
          </w:tcPr>
          <w:p w14:paraId="153CA45A" w14:textId="4262CCE6" w:rsidR="00987BC8" w:rsidRDefault="00987BC8" w:rsidP="00B23B19">
            <w:pPr>
              <w:pStyle w:val="TableText"/>
            </w:pPr>
            <w:r>
              <w:rPr>
                <w:noProof/>
              </w:rPr>
              <w:t>(Meijer et al. 2006; Stride, Polkinghorne &amp; Nowak 2014)</w:t>
            </w:r>
          </w:p>
        </w:tc>
      </w:tr>
      <w:tr w:rsidR="00987BC8" w14:paraId="5A651E82" w14:textId="77777777" w:rsidTr="00A526F1">
        <w:tc>
          <w:tcPr>
            <w:tcW w:w="617" w:type="pct"/>
          </w:tcPr>
          <w:p w14:paraId="241FC0E4" w14:textId="77777777" w:rsidR="00987BC8" w:rsidRDefault="00987BC8" w:rsidP="00937F43">
            <w:pPr>
              <w:pStyle w:val="TableText"/>
            </w:pPr>
            <w:r w:rsidRPr="00795061">
              <w:rPr>
                <w:rStyle w:val="Emphasis"/>
              </w:rPr>
              <w:t>Rickettsia</w:t>
            </w:r>
            <w:r>
              <w:t xml:space="preserve"> spp. excluding:</w:t>
            </w:r>
          </w:p>
          <w:p w14:paraId="7137B827" w14:textId="77777777" w:rsidR="00987BC8" w:rsidRPr="005C0238" w:rsidRDefault="00987BC8" w:rsidP="00B23B19">
            <w:pPr>
              <w:pStyle w:val="TableText"/>
              <w:rPr>
                <w:rStyle w:val="Emphasis"/>
              </w:rPr>
            </w:pPr>
            <w:r w:rsidRPr="005C0238">
              <w:rPr>
                <w:rStyle w:val="Emphasis"/>
              </w:rPr>
              <w:t>Piscirickettsia salmonis</w:t>
            </w:r>
          </w:p>
        </w:tc>
        <w:tc>
          <w:tcPr>
            <w:tcW w:w="728" w:type="pct"/>
          </w:tcPr>
          <w:p w14:paraId="01A09B65" w14:textId="77777777" w:rsidR="00987BC8" w:rsidRDefault="00987BC8" w:rsidP="00813CCB">
            <w:pPr>
              <w:pStyle w:val="TableText"/>
            </w:pPr>
            <w:r>
              <w:t>Various crustacean and fish species (both freshwater and marine), including:</w:t>
            </w:r>
          </w:p>
          <w:p w14:paraId="09762279" w14:textId="77777777" w:rsidR="00987BC8" w:rsidRPr="005C0238" w:rsidRDefault="00987BC8" w:rsidP="00B23B19">
            <w:pPr>
              <w:pStyle w:val="TableText"/>
              <w:rPr>
                <w:rStyle w:val="Emphasis"/>
              </w:rPr>
            </w:pPr>
            <w:r w:rsidRPr="005C0238">
              <w:rPr>
                <w:rStyle w:val="Emphasis"/>
              </w:rPr>
              <w:t>Phycodurus eques</w:t>
            </w:r>
          </w:p>
        </w:tc>
        <w:tc>
          <w:tcPr>
            <w:tcW w:w="348" w:type="pct"/>
          </w:tcPr>
          <w:p w14:paraId="141538F4" w14:textId="77777777" w:rsidR="00987BC8" w:rsidRDefault="00987BC8" w:rsidP="00B23B19">
            <w:pPr>
              <w:pStyle w:val="TableText"/>
            </w:pPr>
            <w:r w:rsidRPr="00472CDA">
              <w:t>No</w:t>
            </w:r>
          </w:p>
        </w:tc>
        <w:tc>
          <w:tcPr>
            <w:tcW w:w="448" w:type="pct"/>
          </w:tcPr>
          <w:p w14:paraId="0D36A214" w14:textId="77777777" w:rsidR="00987BC8" w:rsidRDefault="00987BC8" w:rsidP="00B23B19">
            <w:pPr>
              <w:pStyle w:val="TableText"/>
            </w:pPr>
            <w:r w:rsidRPr="00472CDA">
              <w:t>No</w:t>
            </w:r>
          </w:p>
        </w:tc>
        <w:tc>
          <w:tcPr>
            <w:tcW w:w="406" w:type="pct"/>
          </w:tcPr>
          <w:p w14:paraId="03F4824B" w14:textId="77777777" w:rsidR="00987BC8" w:rsidRDefault="00987BC8" w:rsidP="00B23B19">
            <w:pPr>
              <w:pStyle w:val="TableText"/>
            </w:pPr>
            <w:r w:rsidRPr="00472CDA">
              <w:t xml:space="preserve">Yes </w:t>
            </w:r>
          </w:p>
        </w:tc>
        <w:tc>
          <w:tcPr>
            <w:tcW w:w="384" w:type="pct"/>
          </w:tcPr>
          <w:p w14:paraId="563728BC" w14:textId="77777777" w:rsidR="00987BC8" w:rsidRDefault="00987BC8" w:rsidP="00B23B19">
            <w:pPr>
              <w:pStyle w:val="TableText"/>
            </w:pPr>
            <w:r w:rsidRPr="00472CDA">
              <w:t>Widely distributed</w:t>
            </w:r>
          </w:p>
        </w:tc>
        <w:tc>
          <w:tcPr>
            <w:tcW w:w="405" w:type="pct"/>
          </w:tcPr>
          <w:p w14:paraId="1D22A04F" w14:textId="77777777" w:rsidR="00987BC8" w:rsidRDefault="00987BC8" w:rsidP="00B23B19">
            <w:pPr>
              <w:pStyle w:val="TableText"/>
            </w:pPr>
            <w:r w:rsidRPr="00472CDA">
              <w:t>Yes</w:t>
            </w:r>
          </w:p>
        </w:tc>
        <w:tc>
          <w:tcPr>
            <w:tcW w:w="1012" w:type="pct"/>
          </w:tcPr>
          <w:p w14:paraId="546CB6FD" w14:textId="77777777" w:rsidR="00987BC8" w:rsidRDefault="00987BC8" w:rsidP="00B23B19">
            <w:pPr>
              <w:pStyle w:val="TableText"/>
            </w:pPr>
            <w:r w:rsidRPr="00472CDA">
              <w:t xml:space="preserve">No: present in </w:t>
            </w:r>
            <w:proofErr w:type="gramStart"/>
            <w:r w:rsidRPr="00472CDA">
              <w:t>Australia, and</w:t>
            </w:r>
            <w:proofErr w:type="gramEnd"/>
            <w:r w:rsidRPr="00472CDA">
              <w:t xml:space="preserve"> is not subject to control or eradication.</w:t>
            </w:r>
          </w:p>
        </w:tc>
        <w:tc>
          <w:tcPr>
            <w:tcW w:w="652" w:type="pct"/>
          </w:tcPr>
          <w:p w14:paraId="69B4DBE7" w14:textId="635B69CC" w:rsidR="00987BC8" w:rsidRDefault="00987BC8" w:rsidP="00B23B19">
            <w:pPr>
              <w:pStyle w:val="TableText"/>
            </w:pPr>
            <w:r>
              <w:rPr>
                <w:noProof/>
              </w:rPr>
              <w:t>(Davies 1986; Meijer et al. 2006)</w:t>
            </w:r>
          </w:p>
        </w:tc>
      </w:tr>
      <w:tr w:rsidR="00987BC8" w14:paraId="6021C355" w14:textId="77777777" w:rsidTr="00A526F1">
        <w:tc>
          <w:tcPr>
            <w:tcW w:w="617" w:type="pct"/>
          </w:tcPr>
          <w:p w14:paraId="74504926" w14:textId="77777777" w:rsidR="00987BC8" w:rsidRPr="005C67CB" w:rsidRDefault="00987BC8" w:rsidP="00A54732">
            <w:pPr>
              <w:pStyle w:val="TableText"/>
              <w:rPr>
                <w:rStyle w:val="Emphasis"/>
              </w:rPr>
            </w:pPr>
            <w:r w:rsidRPr="005C67CB">
              <w:rPr>
                <w:rStyle w:val="Emphasis"/>
              </w:rPr>
              <w:t>Piscirickettsia salmonis</w:t>
            </w:r>
          </w:p>
          <w:p w14:paraId="47133489" w14:textId="77777777" w:rsidR="00987BC8" w:rsidRDefault="00987BC8" w:rsidP="00B23B19">
            <w:pPr>
              <w:pStyle w:val="TableText"/>
            </w:pPr>
            <w:r>
              <w:t>(Piscirickettsiosis)</w:t>
            </w:r>
          </w:p>
        </w:tc>
        <w:tc>
          <w:tcPr>
            <w:tcW w:w="728" w:type="pct"/>
          </w:tcPr>
          <w:p w14:paraId="46D33DD1" w14:textId="77777777" w:rsidR="00987BC8" w:rsidRDefault="00987BC8" w:rsidP="00F93BD4">
            <w:pPr>
              <w:pStyle w:val="TableText"/>
            </w:pPr>
            <w:r>
              <w:t>Primarily salmonids but has been detected by PCR in marine ornamental species, including:</w:t>
            </w:r>
          </w:p>
          <w:p w14:paraId="30F750CB" w14:textId="77777777" w:rsidR="00987BC8" w:rsidRPr="005C67CB" w:rsidRDefault="00987BC8" w:rsidP="00F93BD4">
            <w:pPr>
              <w:pStyle w:val="TableText"/>
              <w:rPr>
                <w:rStyle w:val="Emphasis"/>
              </w:rPr>
            </w:pPr>
            <w:r w:rsidRPr="005C67CB">
              <w:rPr>
                <w:rStyle w:val="Emphasis"/>
              </w:rPr>
              <w:t>Pinguipes chilensis</w:t>
            </w:r>
          </w:p>
          <w:p w14:paraId="1AE35BBB" w14:textId="77777777" w:rsidR="00987BC8" w:rsidRDefault="00987BC8" w:rsidP="00B23B19">
            <w:pPr>
              <w:pStyle w:val="TableText"/>
            </w:pPr>
            <w:r w:rsidRPr="005C67CB">
              <w:rPr>
                <w:rStyle w:val="Emphasis"/>
              </w:rPr>
              <w:t>Prolatilus jugularis</w:t>
            </w:r>
          </w:p>
        </w:tc>
        <w:tc>
          <w:tcPr>
            <w:tcW w:w="348" w:type="pct"/>
          </w:tcPr>
          <w:p w14:paraId="1F42E290" w14:textId="77777777" w:rsidR="00987BC8" w:rsidRDefault="00987BC8" w:rsidP="00B23B19">
            <w:pPr>
              <w:pStyle w:val="TableText"/>
            </w:pPr>
            <w:r w:rsidRPr="00EB0CD4">
              <w:t>Yes</w:t>
            </w:r>
          </w:p>
        </w:tc>
        <w:tc>
          <w:tcPr>
            <w:tcW w:w="448" w:type="pct"/>
          </w:tcPr>
          <w:p w14:paraId="63FA68AE" w14:textId="77777777" w:rsidR="00987BC8" w:rsidRDefault="00987BC8" w:rsidP="00B23B19">
            <w:pPr>
              <w:pStyle w:val="TableText"/>
            </w:pPr>
            <w:r w:rsidRPr="00EB0CD4">
              <w:t>Yes</w:t>
            </w:r>
          </w:p>
        </w:tc>
        <w:tc>
          <w:tcPr>
            <w:tcW w:w="406" w:type="pct"/>
          </w:tcPr>
          <w:p w14:paraId="188EC829" w14:textId="77777777" w:rsidR="00987BC8" w:rsidRDefault="00987BC8" w:rsidP="00B23B19">
            <w:pPr>
              <w:pStyle w:val="TableText"/>
            </w:pPr>
            <w:r w:rsidRPr="00EB0CD4">
              <w:t>Yes</w:t>
            </w:r>
          </w:p>
        </w:tc>
        <w:tc>
          <w:tcPr>
            <w:tcW w:w="384" w:type="pct"/>
          </w:tcPr>
          <w:p w14:paraId="38A1846B" w14:textId="77777777" w:rsidR="00987BC8" w:rsidRDefault="00987BC8" w:rsidP="00B23B19">
            <w:pPr>
              <w:pStyle w:val="TableText"/>
            </w:pPr>
            <w:r w:rsidRPr="00EB0CD4">
              <w:t>Chile, Canada, Norway, Scotland and Ireland</w:t>
            </w:r>
          </w:p>
        </w:tc>
        <w:tc>
          <w:tcPr>
            <w:tcW w:w="405" w:type="pct"/>
          </w:tcPr>
          <w:p w14:paraId="2761C734" w14:textId="77777777" w:rsidR="00987BC8" w:rsidRDefault="00987BC8" w:rsidP="00B23B19">
            <w:pPr>
              <w:pStyle w:val="TableText"/>
            </w:pPr>
            <w:r w:rsidRPr="00EB0CD4">
              <w:t>Yes</w:t>
            </w:r>
          </w:p>
        </w:tc>
        <w:tc>
          <w:tcPr>
            <w:tcW w:w="1012" w:type="pct"/>
          </w:tcPr>
          <w:p w14:paraId="6D23D08F" w14:textId="77777777" w:rsidR="00987BC8" w:rsidRDefault="00987BC8" w:rsidP="00B23B19">
            <w:pPr>
              <w:pStyle w:val="TableText"/>
            </w:pPr>
            <w:r w:rsidRPr="00EB0CD4">
              <w:t>No: present in Australia and not under an official control or eradication program.</w:t>
            </w:r>
          </w:p>
        </w:tc>
        <w:tc>
          <w:tcPr>
            <w:tcW w:w="652" w:type="pct"/>
          </w:tcPr>
          <w:p w14:paraId="1204E068" w14:textId="44F69392" w:rsidR="00987BC8" w:rsidRDefault="00987BC8" w:rsidP="00B23B19">
            <w:pPr>
              <w:pStyle w:val="TableText"/>
            </w:pPr>
            <w:r>
              <w:rPr>
                <w:noProof/>
              </w:rPr>
              <w:t>(Contreras-Lynch et al. 2015; Department of Agriculture 2024; Department of Natural Resources and Environment Tasmania 2025)</w:t>
            </w:r>
          </w:p>
        </w:tc>
      </w:tr>
      <w:tr w:rsidR="00987BC8" w14:paraId="35185B0C" w14:textId="77777777" w:rsidTr="00A526F1">
        <w:tc>
          <w:tcPr>
            <w:tcW w:w="617" w:type="pct"/>
          </w:tcPr>
          <w:p w14:paraId="0A4F6DA6" w14:textId="77777777" w:rsidR="00987BC8" w:rsidRPr="00B1317E" w:rsidRDefault="00987BC8" w:rsidP="00B23B19">
            <w:pPr>
              <w:pStyle w:val="TableText"/>
              <w:rPr>
                <w:rStyle w:val="Strong"/>
              </w:rPr>
            </w:pPr>
            <w:r w:rsidRPr="00B1317E">
              <w:rPr>
                <w:rStyle w:val="Strong"/>
              </w:rPr>
              <w:t>Fungi/</w:t>
            </w:r>
            <w:r>
              <w:rPr>
                <w:rStyle w:val="Strong"/>
              </w:rPr>
              <w:t>O</w:t>
            </w:r>
            <w:r w:rsidRPr="00B1317E">
              <w:rPr>
                <w:rStyle w:val="Strong"/>
              </w:rPr>
              <w:t>omycete</w:t>
            </w:r>
          </w:p>
        </w:tc>
        <w:tc>
          <w:tcPr>
            <w:tcW w:w="728" w:type="pct"/>
          </w:tcPr>
          <w:p w14:paraId="242E1DA6" w14:textId="77777777" w:rsidR="00987BC8" w:rsidRDefault="00987BC8" w:rsidP="00B23B19">
            <w:pPr>
              <w:pStyle w:val="TableText"/>
            </w:pPr>
          </w:p>
        </w:tc>
        <w:tc>
          <w:tcPr>
            <w:tcW w:w="348" w:type="pct"/>
          </w:tcPr>
          <w:p w14:paraId="18342074" w14:textId="77777777" w:rsidR="00987BC8" w:rsidRDefault="00987BC8" w:rsidP="00B23B19">
            <w:pPr>
              <w:pStyle w:val="TableText"/>
            </w:pPr>
          </w:p>
        </w:tc>
        <w:tc>
          <w:tcPr>
            <w:tcW w:w="448" w:type="pct"/>
          </w:tcPr>
          <w:p w14:paraId="22CDCFFE" w14:textId="77777777" w:rsidR="00987BC8" w:rsidRDefault="00987BC8" w:rsidP="00B23B19">
            <w:pPr>
              <w:pStyle w:val="TableText"/>
            </w:pPr>
          </w:p>
        </w:tc>
        <w:tc>
          <w:tcPr>
            <w:tcW w:w="406" w:type="pct"/>
          </w:tcPr>
          <w:p w14:paraId="4CB1128C" w14:textId="77777777" w:rsidR="00987BC8" w:rsidRDefault="00987BC8" w:rsidP="00B23B19">
            <w:pPr>
              <w:pStyle w:val="TableText"/>
            </w:pPr>
          </w:p>
        </w:tc>
        <w:tc>
          <w:tcPr>
            <w:tcW w:w="384" w:type="pct"/>
          </w:tcPr>
          <w:p w14:paraId="40216571" w14:textId="77777777" w:rsidR="00987BC8" w:rsidRDefault="00987BC8" w:rsidP="00B23B19">
            <w:pPr>
              <w:pStyle w:val="TableText"/>
            </w:pPr>
          </w:p>
        </w:tc>
        <w:tc>
          <w:tcPr>
            <w:tcW w:w="405" w:type="pct"/>
          </w:tcPr>
          <w:p w14:paraId="5C3D7F0F" w14:textId="77777777" w:rsidR="00987BC8" w:rsidRDefault="00987BC8" w:rsidP="00B23B19">
            <w:pPr>
              <w:pStyle w:val="TableText"/>
            </w:pPr>
          </w:p>
        </w:tc>
        <w:tc>
          <w:tcPr>
            <w:tcW w:w="1012" w:type="pct"/>
          </w:tcPr>
          <w:p w14:paraId="3E404894" w14:textId="77777777" w:rsidR="00987BC8" w:rsidRDefault="00987BC8" w:rsidP="00B23B19">
            <w:pPr>
              <w:pStyle w:val="TableText"/>
            </w:pPr>
          </w:p>
        </w:tc>
        <w:tc>
          <w:tcPr>
            <w:tcW w:w="652" w:type="pct"/>
          </w:tcPr>
          <w:p w14:paraId="432D1F58" w14:textId="77777777" w:rsidR="00987BC8" w:rsidRDefault="00987BC8" w:rsidP="00B23B19">
            <w:pPr>
              <w:pStyle w:val="TableText"/>
            </w:pPr>
          </w:p>
        </w:tc>
      </w:tr>
      <w:tr w:rsidR="00987BC8" w14:paraId="620E2792" w14:textId="77777777" w:rsidTr="00A526F1">
        <w:tc>
          <w:tcPr>
            <w:tcW w:w="617" w:type="pct"/>
          </w:tcPr>
          <w:p w14:paraId="02699A4E" w14:textId="77777777" w:rsidR="00987BC8" w:rsidRDefault="00987BC8" w:rsidP="00B23B19">
            <w:pPr>
              <w:pStyle w:val="TableText"/>
            </w:pPr>
            <w:r w:rsidRPr="00663C2D">
              <w:rPr>
                <w:rStyle w:val="Emphasis"/>
              </w:rPr>
              <w:t xml:space="preserve">Exophiala </w:t>
            </w:r>
            <w:r w:rsidRPr="000A548D">
              <w:t>species</w:t>
            </w:r>
          </w:p>
        </w:tc>
        <w:tc>
          <w:tcPr>
            <w:tcW w:w="728" w:type="pct"/>
          </w:tcPr>
          <w:p w14:paraId="285145A1" w14:textId="77777777" w:rsidR="00987BC8" w:rsidRDefault="00987BC8" w:rsidP="00776F3F">
            <w:pPr>
              <w:pStyle w:val="TableText"/>
            </w:pPr>
            <w:r>
              <w:t>Various aquatic species, including fish species:</w:t>
            </w:r>
          </w:p>
          <w:p w14:paraId="50E8FA2C" w14:textId="77777777" w:rsidR="00987BC8" w:rsidRPr="00663C2D" w:rsidRDefault="00987BC8" w:rsidP="00776F3F">
            <w:pPr>
              <w:pStyle w:val="TableText"/>
              <w:rPr>
                <w:rStyle w:val="Emphasis"/>
              </w:rPr>
            </w:pPr>
            <w:r w:rsidRPr="00663C2D">
              <w:rPr>
                <w:rStyle w:val="Emphasis"/>
              </w:rPr>
              <w:t>Phyllopteryx taeniolatus</w:t>
            </w:r>
          </w:p>
          <w:p w14:paraId="14D23BCF" w14:textId="77777777" w:rsidR="00987BC8" w:rsidRDefault="00987BC8" w:rsidP="00B23B19">
            <w:pPr>
              <w:pStyle w:val="TableText"/>
            </w:pPr>
            <w:r w:rsidRPr="00663C2D">
              <w:rPr>
                <w:rStyle w:val="Emphasis"/>
              </w:rPr>
              <w:t>Gadus morhua</w:t>
            </w:r>
          </w:p>
        </w:tc>
        <w:tc>
          <w:tcPr>
            <w:tcW w:w="348" w:type="pct"/>
          </w:tcPr>
          <w:p w14:paraId="604D3529" w14:textId="77777777" w:rsidR="00987BC8" w:rsidRDefault="00987BC8" w:rsidP="00B23B19">
            <w:pPr>
              <w:pStyle w:val="TableText"/>
            </w:pPr>
            <w:r w:rsidRPr="00FC3537">
              <w:t>No</w:t>
            </w:r>
          </w:p>
        </w:tc>
        <w:tc>
          <w:tcPr>
            <w:tcW w:w="448" w:type="pct"/>
          </w:tcPr>
          <w:p w14:paraId="0CFD523F" w14:textId="77777777" w:rsidR="00987BC8" w:rsidRDefault="00987BC8" w:rsidP="00B23B19">
            <w:pPr>
              <w:pStyle w:val="TableText"/>
            </w:pPr>
            <w:r w:rsidRPr="00FC3537">
              <w:t>No</w:t>
            </w:r>
          </w:p>
        </w:tc>
        <w:tc>
          <w:tcPr>
            <w:tcW w:w="406" w:type="pct"/>
          </w:tcPr>
          <w:p w14:paraId="6D48E106" w14:textId="77777777" w:rsidR="00987BC8" w:rsidRDefault="00987BC8" w:rsidP="00B23B19">
            <w:pPr>
              <w:pStyle w:val="TableText"/>
            </w:pPr>
            <w:r w:rsidRPr="00FC3537">
              <w:t>Yes</w:t>
            </w:r>
          </w:p>
        </w:tc>
        <w:tc>
          <w:tcPr>
            <w:tcW w:w="384" w:type="pct"/>
          </w:tcPr>
          <w:p w14:paraId="1FED8E7B" w14:textId="77777777" w:rsidR="00987BC8" w:rsidRDefault="00987BC8" w:rsidP="00B23B19">
            <w:pPr>
              <w:pStyle w:val="TableText"/>
            </w:pPr>
            <w:r w:rsidRPr="00FC3537">
              <w:t>Widely distributed.</w:t>
            </w:r>
          </w:p>
        </w:tc>
        <w:tc>
          <w:tcPr>
            <w:tcW w:w="405" w:type="pct"/>
          </w:tcPr>
          <w:p w14:paraId="777FBC5A" w14:textId="77777777" w:rsidR="00987BC8" w:rsidRDefault="00987BC8" w:rsidP="00B23B19">
            <w:pPr>
              <w:pStyle w:val="TableText"/>
            </w:pPr>
            <w:r w:rsidRPr="00FC3537">
              <w:t>No</w:t>
            </w:r>
          </w:p>
        </w:tc>
        <w:tc>
          <w:tcPr>
            <w:tcW w:w="1012" w:type="pct"/>
          </w:tcPr>
          <w:p w14:paraId="7A69C752" w14:textId="77777777" w:rsidR="00987BC8" w:rsidRDefault="00987BC8" w:rsidP="00B23B19">
            <w:pPr>
              <w:pStyle w:val="TableText"/>
            </w:pPr>
            <w:r w:rsidRPr="00FC3537">
              <w:t xml:space="preserve">No: present in </w:t>
            </w:r>
            <w:proofErr w:type="gramStart"/>
            <w:r w:rsidRPr="00FC3537">
              <w:t>Australia, and</w:t>
            </w:r>
            <w:proofErr w:type="gramEnd"/>
            <w:r w:rsidRPr="00FC3537">
              <w:t xml:space="preserve"> is not subject to control or eradication.</w:t>
            </w:r>
          </w:p>
        </w:tc>
        <w:tc>
          <w:tcPr>
            <w:tcW w:w="652" w:type="pct"/>
          </w:tcPr>
          <w:p w14:paraId="47109418" w14:textId="4288276C" w:rsidR="00987BC8" w:rsidRDefault="00987BC8" w:rsidP="00B23B19">
            <w:pPr>
              <w:pStyle w:val="TableText"/>
            </w:pPr>
            <w:r>
              <w:rPr>
                <w:noProof/>
              </w:rPr>
              <w:t>(Humphrey 1995; Landsberg et al. 1994; MAF Biosecurity New Zealand 2009; Nyaoke et al. 2009)</w:t>
            </w:r>
          </w:p>
        </w:tc>
      </w:tr>
      <w:tr w:rsidR="00987BC8" w14:paraId="252A11A5" w14:textId="77777777" w:rsidTr="00A526F1">
        <w:tc>
          <w:tcPr>
            <w:tcW w:w="617" w:type="pct"/>
          </w:tcPr>
          <w:p w14:paraId="5410F77C" w14:textId="77777777" w:rsidR="00987BC8" w:rsidRPr="00663C2D" w:rsidRDefault="00987BC8" w:rsidP="00B23B19">
            <w:pPr>
              <w:pStyle w:val="TableText"/>
              <w:rPr>
                <w:rStyle w:val="Emphasis"/>
              </w:rPr>
            </w:pPr>
            <w:r w:rsidRPr="00663C2D">
              <w:rPr>
                <w:rStyle w:val="Emphasis"/>
              </w:rPr>
              <w:t>Fusarium solani</w:t>
            </w:r>
          </w:p>
        </w:tc>
        <w:tc>
          <w:tcPr>
            <w:tcW w:w="728" w:type="pct"/>
          </w:tcPr>
          <w:p w14:paraId="29F33C05" w14:textId="77777777" w:rsidR="00987BC8" w:rsidRDefault="00987BC8" w:rsidP="009B3E42">
            <w:pPr>
              <w:pStyle w:val="TableText"/>
            </w:pPr>
            <w:r>
              <w:t>Various aquatic species, including fish species:</w:t>
            </w:r>
          </w:p>
          <w:p w14:paraId="73525BD6" w14:textId="77777777" w:rsidR="00987BC8" w:rsidRDefault="00987BC8" w:rsidP="009B3E42">
            <w:pPr>
              <w:pStyle w:val="TableText"/>
            </w:pPr>
            <w:r w:rsidRPr="00663C2D">
              <w:rPr>
                <w:rStyle w:val="Emphasis"/>
              </w:rPr>
              <w:t>Pomacanthus</w:t>
            </w:r>
            <w:r>
              <w:t xml:space="preserve"> sp.</w:t>
            </w:r>
          </w:p>
          <w:p w14:paraId="399A20A5" w14:textId="77777777" w:rsidR="00987BC8" w:rsidRDefault="00987BC8" w:rsidP="009B3E42">
            <w:pPr>
              <w:pStyle w:val="TableText"/>
            </w:pPr>
            <w:r w:rsidRPr="00663C2D">
              <w:rPr>
                <w:rStyle w:val="Emphasis"/>
              </w:rPr>
              <w:t xml:space="preserve">Holocanthus </w:t>
            </w:r>
            <w:r>
              <w:t>sp.</w:t>
            </w:r>
          </w:p>
          <w:p w14:paraId="68E3362D" w14:textId="77777777" w:rsidR="00987BC8" w:rsidRDefault="00987BC8" w:rsidP="00B23B19">
            <w:pPr>
              <w:pStyle w:val="TableText"/>
            </w:pPr>
            <w:r>
              <w:t>Scarus sp.</w:t>
            </w:r>
          </w:p>
        </w:tc>
        <w:tc>
          <w:tcPr>
            <w:tcW w:w="348" w:type="pct"/>
          </w:tcPr>
          <w:p w14:paraId="6FA24D30" w14:textId="77777777" w:rsidR="00987BC8" w:rsidRDefault="00987BC8" w:rsidP="00B23B19">
            <w:pPr>
              <w:pStyle w:val="TableText"/>
            </w:pPr>
            <w:r w:rsidRPr="00CD18FA">
              <w:t>No</w:t>
            </w:r>
          </w:p>
        </w:tc>
        <w:tc>
          <w:tcPr>
            <w:tcW w:w="448" w:type="pct"/>
          </w:tcPr>
          <w:p w14:paraId="40781968" w14:textId="77777777" w:rsidR="00987BC8" w:rsidRDefault="00987BC8" w:rsidP="00B23B19">
            <w:pPr>
              <w:pStyle w:val="TableText"/>
            </w:pPr>
            <w:r w:rsidRPr="00CD18FA">
              <w:t>No</w:t>
            </w:r>
          </w:p>
        </w:tc>
        <w:tc>
          <w:tcPr>
            <w:tcW w:w="406" w:type="pct"/>
          </w:tcPr>
          <w:p w14:paraId="5A738512" w14:textId="77777777" w:rsidR="00987BC8" w:rsidRDefault="00987BC8" w:rsidP="00B23B19">
            <w:pPr>
              <w:pStyle w:val="TableText"/>
            </w:pPr>
            <w:r w:rsidRPr="00CD18FA">
              <w:t>Yes</w:t>
            </w:r>
          </w:p>
        </w:tc>
        <w:tc>
          <w:tcPr>
            <w:tcW w:w="384" w:type="pct"/>
          </w:tcPr>
          <w:p w14:paraId="1CC4D8A9" w14:textId="77777777" w:rsidR="00987BC8" w:rsidRDefault="00987BC8" w:rsidP="00B23B19">
            <w:pPr>
              <w:pStyle w:val="TableText"/>
            </w:pPr>
            <w:r w:rsidRPr="00CD18FA">
              <w:t xml:space="preserve">Widely distributed </w:t>
            </w:r>
          </w:p>
        </w:tc>
        <w:tc>
          <w:tcPr>
            <w:tcW w:w="405" w:type="pct"/>
          </w:tcPr>
          <w:p w14:paraId="46B88C0F" w14:textId="77777777" w:rsidR="00987BC8" w:rsidRDefault="00987BC8" w:rsidP="00B23B19">
            <w:pPr>
              <w:pStyle w:val="TableText"/>
            </w:pPr>
            <w:r w:rsidRPr="00CD18FA">
              <w:t>No</w:t>
            </w:r>
          </w:p>
        </w:tc>
        <w:tc>
          <w:tcPr>
            <w:tcW w:w="1012" w:type="pct"/>
          </w:tcPr>
          <w:p w14:paraId="30E1EBEC" w14:textId="77777777" w:rsidR="00987BC8" w:rsidRDefault="00987BC8" w:rsidP="00B23B19">
            <w:pPr>
              <w:pStyle w:val="TableText"/>
            </w:pPr>
            <w:r w:rsidRPr="00CD18FA">
              <w:t xml:space="preserve">No: present in </w:t>
            </w:r>
            <w:proofErr w:type="gramStart"/>
            <w:r w:rsidRPr="00CD18FA">
              <w:t>Australia, and</w:t>
            </w:r>
            <w:proofErr w:type="gramEnd"/>
            <w:r w:rsidRPr="00CD18FA">
              <w:t xml:space="preserve"> is not subject to control or eradication.</w:t>
            </w:r>
          </w:p>
        </w:tc>
        <w:tc>
          <w:tcPr>
            <w:tcW w:w="652" w:type="pct"/>
          </w:tcPr>
          <w:p w14:paraId="662499B8" w14:textId="7C5D3CD6" w:rsidR="00987BC8" w:rsidRDefault="00987BC8" w:rsidP="00B23B19">
            <w:pPr>
              <w:pStyle w:val="TableText"/>
            </w:pPr>
            <w:r>
              <w:rPr>
                <w:noProof/>
              </w:rPr>
              <w:t>(Humphrey 1995; Neiffer et al. 2003; Stetter &amp; Choromanski 1991)</w:t>
            </w:r>
          </w:p>
        </w:tc>
      </w:tr>
      <w:tr w:rsidR="00987BC8" w14:paraId="3ED70FEF" w14:textId="77777777" w:rsidTr="00A526F1">
        <w:tc>
          <w:tcPr>
            <w:tcW w:w="617" w:type="pct"/>
          </w:tcPr>
          <w:p w14:paraId="59F3ACB3" w14:textId="77777777" w:rsidR="00987BC8" w:rsidRDefault="00987BC8" w:rsidP="00B23B19">
            <w:pPr>
              <w:pStyle w:val="TableText"/>
            </w:pPr>
            <w:r w:rsidRPr="00F02576">
              <w:rPr>
                <w:rStyle w:val="Emphasis"/>
              </w:rPr>
              <w:t>Glugea</w:t>
            </w:r>
            <w:r w:rsidRPr="00B369AF">
              <w:t xml:space="preserve"> spp.</w:t>
            </w:r>
          </w:p>
        </w:tc>
        <w:tc>
          <w:tcPr>
            <w:tcW w:w="728" w:type="pct"/>
          </w:tcPr>
          <w:p w14:paraId="74352CFC" w14:textId="77777777" w:rsidR="00987BC8" w:rsidRDefault="00987BC8" w:rsidP="00D215C6">
            <w:pPr>
              <w:pStyle w:val="TableText"/>
            </w:pPr>
            <w:r>
              <w:t>Various aquatic species, including fish species:</w:t>
            </w:r>
          </w:p>
          <w:p w14:paraId="370BB735" w14:textId="77777777" w:rsidR="00987BC8" w:rsidRPr="00F02576" w:rsidRDefault="00987BC8" w:rsidP="00D215C6">
            <w:pPr>
              <w:pStyle w:val="TableText"/>
              <w:rPr>
                <w:rStyle w:val="Emphasis"/>
              </w:rPr>
            </w:pPr>
            <w:r w:rsidRPr="00F02576">
              <w:rPr>
                <w:rStyle w:val="Emphasis"/>
              </w:rPr>
              <w:t>Hippocampus erectus</w:t>
            </w:r>
          </w:p>
          <w:p w14:paraId="5780493D" w14:textId="77777777" w:rsidR="00987BC8" w:rsidRDefault="00987BC8" w:rsidP="00B23B19">
            <w:pPr>
              <w:pStyle w:val="TableText"/>
            </w:pPr>
            <w:r w:rsidRPr="00F02576">
              <w:rPr>
                <w:rStyle w:val="Emphasis"/>
              </w:rPr>
              <w:t>Vincentia conspersa</w:t>
            </w:r>
          </w:p>
        </w:tc>
        <w:tc>
          <w:tcPr>
            <w:tcW w:w="348" w:type="pct"/>
          </w:tcPr>
          <w:p w14:paraId="6F8692F5" w14:textId="77777777" w:rsidR="00987BC8" w:rsidRDefault="00987BC8" w:rsidP="00B23B19">
            <w:pPr>
              <w:pStyle w:val="TableText"/>
            </w:pPr>
            <w:r w:rsidRPr="002E0F0D">
              <w:t>No</w:t>
            </w:r>
          </w:p>
        </w:tc>
        <w:tc>
          <w:tcPr>
            <w:tcW w:w="448" w:type="pct"/>
          </w:tcPr>
          <w:p w14:paraId="18C0AD21" w14:textId="77777777" w:rsidR="00987BC8" w:rsidRDefault="00987BC8" w:rsidP="00B23B19">
            <w:pPr>
              <w:pStyle w:val="TableText"/>
            </w:pPr>
            <w:r w:rsidRPr="002E0F0D">
              <w:t>Yes</w:t>
            </w:r>
          </w:p>
        </w:tc>
        <w:tc>
          <w:tcPr>
            <w:tcW w:w="406" w:type="pct"/>
          </w:tcPr>
          <w:p w14:paraId="32BE82A9" w14:textId="77777777" w:rsidR="00987BC8" w:rsidRDefault="00987BC8" w:rsidP="00B23B19">
            <w:pPr>
              <w:pStyle w:val="TableText"/>
            </w:pPr>
            <w:r w:rsidRPr="002E0F0D">
              <w:t>Yes</w:t>
            </w:r>
          </w:p>
        </w:tc>
        <w:tc>
          <w:tcPr>
            <w:tcW w:w="384" w:type="pct"/>
          </w:tcPr>
          <w:p w14:paraId="51A765A9" w14:textId="77777777" w:rsidR="00987BC8" w:rsidRDefault="00987BC8" w:rsidP="00B23B19">
            <w:pPr>
              <w:pStyle w:val="TableText"/>
            </w:pPr>
            <w:r w:rsidRPr="002E0F0D">
              <w:t>Widely distributed</w:t>
            </w:r>
          </w:p>
        </w:tc>
        <w:tc>
          <w:tcPr>
            <w:tcW w:w="405" w:type="pct"/>
          </w:tcPr>
          <w:p w14:paraId="1DF3DD30" w14:textId="77777777" w:rsidR="00987BC8" w:rsidRDefault="00987BC8" w:rsidP="00B23B19">
            <w:pPr>
              <w:pStyle w:val="TableText"/>
            </w:pPr>
            <w:r w:rsidRPr="002E0F0D">
              <w:t>Yes</w:t>
            </w:r>
          </w:p>
        </w:tc>
        <w:tc>
          <w:tcPr>
            <w:tcW w:w="1012" w:type="pct"/>
          </w:tcPr>
          <w:p w14:paraId="2F793748" w14:textId="77777777" w:rsidR="00987BC8" w:rsidRDefault="00987BC8" w:rsidP="00B23B19">
            <w:pPr>
              <w:pStyle w:val="TableText"/>
            </w:pPr>
            <w:r w:rsidRPr="002E0F0D">
              <w:t xml:space="preserve">No: present in </w:t>
            </w:r>
            <w:proofErr w:type="gramStart"/>
            <w:r w:rsidRPr="002E0F0D">
              <w:t>Australia, and</w:t>
            </w:r>
            <w:proofErr w:type="gramEnd"/>
            <w:r w:rsidRPr="002E0F0D">
              <w:t xml:space="preserve"> is not subject to control or eradication.</w:t>
            </w:r>
          </w:p>
        </w:tc>
        <w:tc>
          <w:tcPr>
            <w:tcW w:w="652" w:type="pct"/>
          </w:tcPr>
          <w:p w14:paraId="584A8B83" w14:textId="1FF3DF72" w:rsidR="00987BC8" w:rsidRDefault="00987BC8" w:rsidP="00B23B19">
            <w:pPr>
              <w:pStyle w:val="TableText"/>
            </w:pPr>
            <w:r>
              <w:rPr>
                <w:noProof/>
              </w:rPr>
              <w:t>(Bauer, Pugachev &amp; Voronin 2002; Kayis 2011; Vagelli et al. 2005)</w:t>
            </w:r>
          </w:p>
        </w:tc>
      </w:tr>
      <w:tr w:rsidR="00987BC8" w14:paraId="4440A8B9" w14:textId="77777777" w:rsidTr="00A526F1">
        <w:tc>
          <w:tcPr>
            <w:tcW w:w="617" w:type="pct"/>
          </w:tcPr>
          <w:p w14:paraId="5B8B1A84" w14:textId="77777777" w:rsidR="00987BC8" w:rsidRPr="00F02576" w:rsidRDefault="00987BC8" w:rsidP="00B23B19">
            <w:pPr>
              <w:pStyle w:val="TableText"/>
              <w:rPr>
                <w:rStyle w:val="Emphasis"/>
              </w:rPr>
            </w:pPr>
            <w:r w:rsidRPr="00F02576">
              <w:rPr>
                <w:rStyle w:val="Emphasis"/>
              </w:rPr>
              <w:t>Nucleospora hippocampi</w:t>
            </w:r>
          </w:p>
        </w:tc>
        <w:tc>
          <w:tcPr>
            <w:tcW w:w="728" w:type="pct"/>
          </w:tcPr>
          <w:p w14:paraId="028519DE" w14:textId="77777777" w:rsidR="00987BC8" w:rsidRPr="00F02576" w:rsidRDefault="00987BC8" w:rsidP="00B23B19">
            <w:pPr>
              <w:pStyle w:val="TableText"/>
              <w:rPr>
                <w:rStyle w:val="Emphasis"/>
              </w:rPr>
            </w:pPr>
            <w:r w:rsidRPr="00F02576">
              <w:rPr>
                <w:rStyle w:val="Emphasis"/>
              </w:rPr>
              <w:t>Hippocampus erectus</w:t>
            </w:r>
          </w:p>
        </w:tc>
        <w:tc>
          <w:tcPr>
            <w:tcW w:w="348" w:type="pct"/>
          </w:tcPr>
          <w:p w14:paraId="473DF9F1" w14:textId="77777777" w:rsidR="00987BC8" w:rsidRDefault="00987BC8" w:rsidP="00B23B19">
            <w:pPr>
              <w:pStyle w:val="TableText"/>
            </w:pPr>
            <w:r w:rsidRPr="00B51EC4">
              <w:t>No</w:t>
            </w:r>
          </w:p>
        </w:tc>
        <w:tc>
          <w:tcPr>
            <w:tcW w:w="448" w:type="pct"/>
          </w:tcPr>
          <w:p w14:paraId="2FAA7768" w14:textId="77777777" w:rsidR="00987BC8" w:rsidRDefault="00987BC8" w:rsidP="00B23B19">
            <w:pPr>
              <w:pStyle w:val="TableText"/>
            </w:pPr>
            <w:r w:rsidRPr="00B51EC4">
              <w:t>Unsure</w:t>
            </w:r>
          </w:p>
        </w:tc>
        <w:tc>
          <w:tcPr>
            <w:tcW w:w="406" w:type="pct"/>
          </w:tcPr>
          <w:p w14:paraId="39B3ADFE" w14:textId="77777777" w:rsidR="00987BC8" w:rsidRDefault="00987BC8" w:rsidP="00B23B19">
            <w:pPr>
              <w:pStyle w:val="TableText"/>
            </w:pPr>
            <w:r w:rsidRPr="00B51EC4">
              <w:t>No</w:t>
            </w:r>
          </w:p>
        </w:tc>
        <w:tc>
          <w:tcPr>
            <w:tcW w:w="384" w:type="pct"/>
          </w:tcPr>
          <w:p w14:paraId="3D26C19D" w14:textId="77777777" w:rsidR="00987BC8" w:rsidRDefault="00987BC8" w:rsidP="00B23B19">
            <w:pPr>
              <w:pStyle w:val="TableText"/>
            </w:pPr>
            <w:r w:rsidRPr="00B51EC4">
              <w:t>China</w:t>
            </w:r>
          </w:p>
        </w:tc>
        <w:tc>
          <w:tcPr>
            <w:tcW w:w="405" w:type="pct"/>
          </w:tcPr>
          <w:p w14:paraId="12DE83CC" w14:textId="77777777" w:rsidR="00987BC8" w:rsidRDefault="00987BC8" w:rsidP="00B23B19">
            <w:pPr>
              <w:pStyle w:val="TableText"/>
            </w:pPr>
            <w:r w:rsidRPr="00B51EC4">
              <w:t>No</w:t>
            </w:r>
          </w:p>
        </w:tc>
        <w:tc>
          <w:tcPr>
            <w:tcW w:w="1012" w:type="pct"/>
          </w:tcPr>
          <w:p w14:paraId="7D72E1D4" w14:textId="77777777" w:rsidR="00987BC8" w:rsidRDefault="00987BC8" w:rsidP="008751A8">
            <w:pPr>
              <w:pStyle w:val="TableText"/>
            </w:pPr>
            <w:r w:rsidRPr="00B51EC4">
              <w:t xml:space="preserve">No: there is one paper identifying </w:t>
            </w:r>
            <w:r w:rsidRPr="00B13EC4">
              <w:rPr>
                <w:rStyle w:val="Emphasis"/>
              </w:rPr>
              <w:t>N. hippocampi</w:t>
            </w:r>
            <w:r w:rsidRPr="00B51EC4">
              <w:t xml:space="preserve"> in seahorse showing clinical signs of disease but there is not sufficient evidence that </w:t>
            </w:r>
            <w:r w:rsidRPr="00B13EC4">
              <w:rPr>
                <w:rStyle w:val="Emphasis"/>
              </w:rPr>
              <w:t>N. hippocampi</w:t>
            </w:r>
            <w:r w:rsidRPr="00B51EC4">
              <w:t xml:space="preserve"> </w:t>
            </w:r>
            <w:proofErr w:type="gramStart"/>
            <w:r w:rsidRPr="00B51EC4">
              <w:t>causes</w:t>
            </w:r>
            <w:proofErr w:type="gramEnd"/>
            <w:r w:rsidRPr="00B51EC4">
              <w:t xml:space="preserve"> disease.</w:t>
            </w:r>
          </w:p>
          <w:p w14:paraId="3B4E6F1D" w14:textId="77777777" w:rsidR="00987BC8" w:rsidRDefault="00987BC8" w:rsidP="00B23B19">
            <w:pPr>
              <w:pStyle w:val="TableText"/>
            </w:pPr>
            <w:r w:rsidRPr="00B51EC4">
              <w:t xml:space="preserve">The department will continue to monitor the situation with respect to </w:t>
            </w:r>
            <w:r w:rsidRPr="00B13EC4">
              <w:rPr>
                <w:rStyle w:val="Emphasis"/>
              </w:rPr>
              <w:t>N.</w:t>
            </w:r>
            <w:r>
              <w:rPr>
                <w:rStyle w:val="Emphasis"/>
              </w:rPr>
              <w:t> </w:t>
            </w:r>
            <w:r w:rsidRPr="00B13EC4">
              <w:rPr>
                <w:rStyle w:val="Emphasis"/>
              </w:rPr>
              <w:t xml:space="preserve">hippocampi </w:t>
            </w:r>
            <w:r w:rsidRPr="00B51EC4">
              <w:t>and marine ornamental fish.</w:t>
            </w:r>
          </w:p>
        </w:tc>
        <w:tc>
          <w:tcPr>
            <w:tcW w:w="652" w:type="pct"/>
          </w:tcPr>
          <w:p w14:paraId="4B0970FE" w14:textId="69CFDC12" w:rsidR="00987BC8" w:rsidRDefault="00987BC8" w:rsidP="00B23B19">
            <w:pPr>
              <w:pStyle w:val="TableText"/>
            </w:pPr>
            <w:r>
              <w:rPr>
                <w:noProof/>
              </w:rPr>
              <w:t>(Wang et al. 2022)</w:t>
            </w:r>
          </w:p>
        </w:tc>
      </w:tr>
      <w:tr w:rsidR="00987BC8" w14:paraId="4C61AB72" w14:textId="77777777" w:rsidTr="00A526F1">
        <w:tc>
          <w:tcPr>
            <w:tcW w:w="617" w:type="pct"/>
          </w:tcPr>
          <w:p w14:paraId="7F95A2FC" w14:textId="77777777" w:rsidR="00987BC8" w:rsidRPr="004B2EDC" w:rsidRDefault="00987BC8" w:rsidP="00B23B19">
            <w:pPr>
              <w:pStyle w:val="TableText"/>
              <w:rPr>
                <w:rStyle w:val="Strong"/>
              </w:rPr>
            </w:pPr>
            <w:r w:rsidRPr="004B2EDC">
              <w:rPr>
                <w:rStyle w:val="Strong"/>
              </w:rPr>
              <w:t>Ciliates</w:t>
            </w:r>
          </w:p>
        </w:tc>
        <w:tc>
          <w:tcPr>
            <w:tcW w:w="728" w:type="pct"/>
          </w:tcPr>
          <w:p w14:paraId="2A9A9F53" w14:textId="77777777" w:rsidR="00987BC8" w:rsidRDefault="00987BC8" w:rsidP="00B23B19">
            <w:pPr>
              <w:pStyle w:val="TableText"/>
            </w:pPr>
            <w:r>
              <w:t>-</w:t>
            </w:r>
          </w:p>
        </w:tc>
        <w:tc>
          <w:tcPr>
            <w:tcW w:w="348" w:type="pct"/>
          </w:tcPr>
          <w:p w14:paraId="08DEFDB6" w14:textId="77777777" w:rsidR="00987BC8" w:rsidRDefault="00987BC8" w:rsidP="00B23B19">
            <w:pPr>
              <w:pStyle w:val="TableText"/>
            </w:pPr>
            <w:r>
              <w:t>-</w:t>
            </w:r>
          </w:p>
        </w:tc>
        <w:tc>
          <w:tcPr>
            <w:tcW w:w="448" w:type="pct"/>
          </w:tcPr>
          <w:p w14:paraId="6DB7D853" w14:textId="77777777" w:rsidR="00987BC8" w:rsidRDefault="00987BC8" w:rsidP="00B23B19">
            <w:pPr>
              <w:pStyle w:val="TableText"/>
            </w:pPr>
            <w:r>
              <w:t>-</w:t>
            </w:r>
          </w:p>
        </w:tc>
        <w:tc>
          <w:tcPr>
            <w:tcW w:w="406" w:type="pct"/>
          </w:tcPr>
          <w:p w14:paraId="40F2E49C" w14:textId="77777777" w:rsidR="00987BC8" w:rsidRDefault="00987BC8" w:rsidP="00B23B19">
            <w:pPr>
              <w:pStyle w:val="TableText"/>
            </w:pPr>
            <w:r>
              <w:t>-</w:t>
            </w:r>
          </w:p>
        </w:tc>
        <w:tc>
          <w:tcPr>
            <w:tcW w:w="384" w:type="pct"/>
          </w:tcPr>
          <w:p w14:paraId="41390346" w14:textId="77777777" w:rsidR="00987BC8" w:rsidRDefault="00987BC8" w:rsidP="00B23B19">
            <w:pPr>
              <w:pStyle w:val="TableText"/>
            </w:pPr>
            <w:r>
              <w:t>-</w:t>
            </w:r>
          </w:p>
        </w:tc>
        <w:tc>
          <w:tcPr>
            <w:tcW w:w="405" w:type="pct"/>
          </w:tcPr>
          <w:p w14:paraId="433F5CA9" w14:textId="77777777" w:rsidR="00987BC8" w:rsidRDefault="00987BC8" w:rsidP="00B23B19">
            <w:pPr>
              <w:pStyle w:val="TableText"/>
            </w:pPr>
            <w:r>
              <w:t>-</w:t>
            </w:r>
          </w:p>
        </w:tc>
        <w:tc>
          <w:tcPr>
            <w:tcW w:w="1012" w:type="pct"/>
          </w:tcPr>
          <w:p w14:paraId="70D29D21" w14:textId="77777777" w:rsidR="00987BC8" w:rsidRDefault="00987BC8" w:rsidP="00B23B19">
            <w:pPr>
              <w:pStyle w:val="TableText"/>
            </w:pPr>
            <w:r>
              <w:t>-</w:t>
            </w:r>
          </w:p>
        </w:tc>
        <w:tc>
          <w:tcPr>
            <w:tcW w:w="652" w:type="pct"/>
          </w:tcPr>
          <w:p w14:paraId="5AE2DDBE" w14:textId="77777777" w:rsidR="00987BC8" w:rsidRDefault="00987BC8" w:rsidP="00B23B19">
            <w:pPr>
              <w:pStyle w:val="TableText"/>
            </w:pPr>
            <w:r>
              <w:t>-</w:t>
            </w:r>
          </w:p>
        </w:tc>
      </w:tr>
      <w:tr w:rsidR="00987BC8" w14:paraId="694A940A" w14:textId="77777777" w:rsidTr="00A526F1">
        <w:tc>
          <w:tcPr>
            <w:tcW w:w="617" w:type="pct"/>
          </w:tcPr>
          <w:p w14:paraId="59FB240E" w14:textId="77777777" w:rsidR="00987BC8" w:rsidRPr="00272E5C" w:rsidRDefault="00987BC8" w:rsidP="00802AFA">
            <w:pPr>
              <w:pStyle w:val="TableText"/>
              <w:rPr>
                <w:rStyle w:val="Emphasis"/>
              </w:rPr>
            </w:pPr>
            <w:r w:rsidRPr="00272E5C">
              <w:rPr>
                <w:rStyle w:val="Emphasis"/>
              </w:rPr>
              <w:t>Brooklynella hostilis</w:t>
            </w:r>
          </w:p>
          <w:p w14:paraId="12A31FA8" w14:textId="77777777" w:rsidR="00987BC8" w:rsidRDefault="00987BC8" w:rsidP="00B23B19">
            <w:pPr>
              <w:pStyle w:val="TableText"/>
            </w:pPr>
            <w:r>
              <w:t>(Clownfish disease)</w:t>
            </w:r>
          </w:p>
        </w:tc>
        <w:tc>
          <w:tcPr>
            <w:tcW w:w="728" w:type="pct"/>
          </w:tcPr>
          <w:p w14:paraId="17021918" w14:textId="77777777" w:rsidR="00987BC8" w:rsidRDefault="00987BC8" w:rsidP="000D68AA">
            <w:pPr>
              <w:pStyle w:val="TableText"/>
            </w:pPr>
            <w:r>
              <w:t>Various ornamental, foodfish, and other fish species, including:</w:t>
            </w:r>
          </w:p>
          <w:p w14:paraId="468975E0" w14:textId="77777777" w:rsidR="00987BC8" w:rsidRDefault="00987BC8" w:rsidP="000D68AA">
            <w:pPr>
              <w:pStyle w:val="TableText"/>
            </w:pPr>
            <w:r w:rsidRPr="00272E5C">
              <w:rPr>
                <w:rStyle w:val="Emphasis"/>
              </w:rPr>
              <w:t>Amphiprioninae</w:t>
            </w:r>
            <w:r>
              <w:t xml:space="preserve"> sp.</w:t>
            </w:r>
          </w:p>
          <w:p w14:paraId="227BE925" w14:textId="77777777" w:rsidR="00987BC8" w:rsidRDefault="00987BC8" w:rsidP="000D68AA">
            <w:pPr>
              <w:pStyle w:val="TableText"/>
            </w:pPr>
            <w:r w:rsidRPr="00272E5C">
              <w:rPr>
                <w:rStyle w:val="Emphasis"/>
              </w:rPr>
              <w:t>Pomacanthus</w:t>
            </w:r>
            <w:r>
              <w:t xml:space="preserve"> sp.</w:t>
            </w:r>
          </w:p>
          <w:p w14:paraId="06ABF0F5" w14:textId="77777777" w:rsidR="00987BC8" w:rsidRDefault="00987BC8" w:rsidP="00B23B19">
            <w:pPr>
              <w:pStyle w:val="TableText"/>
            </w:pPr>
            <w:r w:rsidRPr="00272E5C">
              <w:rPr>
                <w:rStyle w:val="Emphasis"/>
              </w:rPr>
              <w:t>Holacanthus</w:t>
            </w:r>
            <w:r>
              <w:t xml:space="preserve"> sp.</w:t>
            </w:r>
          </w:p>
        </w:tc>
        <w:tc>
          <w:tcPr>
            <w:tcW w:w="348" w:type="pct"/>
          </w:tcPr>
          <w:p w14:paraId="0D47A98B" w14:textId="77777777" w:rsidR="00987BC8" w:rsidRDefault="00987BC8" w:rsidP="00B23B19">
            <w:pPr>
              <w:pStyle w:val="TableText"/>
            </w:pPr>
            <w:r w:rsidRPr="003704A5">
              <w:t>No</w:t>
            </w:r>
          </w:p>
        </w:tc>
        <w:tc>
          <w:tcPr>
            <w:tcW w:w="448" w:type="pct"/>
          </w:tcPr>
          <w:p w14:paraId="113FF85D" w14:textId="77777777" w:rsidR="00987BC8" w:rsidRDefault="00987BC8" w:rsidP="00B23B19">
            <w:pPr>
              <w:pStyle w:val="TableText"/>
            </w:pPr>
            <w:r w:rsidRPr="003704A5">
              <w:t>Yes</w:t>
            </w:r>
          </w:p>
        </w:tc>
        <w:tc>
          <w:tcPr>
            <w:tcW w:w="406" w:type="pct"/>
          </w:tcPr>
          <w:p w14:paraId="5E27CA78" w14:textId="77777777" w:rsidR="00987BC8" w:rsidRDefault="00987BC8" w:rsidP="00B23B19">
            <w:pPr>
              <w:pStyle w:val="TableText"/>
            </w:pPr>
            <w:r w:rsidRPr="003704A5">
              <w:t>Yes</w:t>
            </w:r>
          </w:p>
        </w:tc>
        <w:tc>
          <w:tcPr>
            <w:tcW w:w="384" w:type="pct"/>
          </w:tcPr>
          <w:p w14:paraId="378F50C2" w14:textId="77777777" w:rsidR="00987BC8" w:rsidRDefault="00987BC8" w:rsidP="00B23B19">
            <w:pPr>
              <w:pStyle w:val="TableText"/>
            </w:pPr>
            <w:r w:rsidRPr="003704A5">
              <w:t>Widely distributed</w:t>
            </w:r>
          </w:p>
        </w:tc>
        <w:tc>
          <w:tcPr>
            <w:tcW w:w="405" w:type="pct"/>
          </w:tcPr>
          <w:p w14:paraId="101A034A" w14:textId="77777777" w:rsidR="00987BC8" w:rsidRDefault="00987BC8" w:rsidP="00B23B19">
            <w:pPr>
              <w:pStyle w:val="TableText"/>
            </w:pPr>
            <w:r w:rsidRPr="003704A5">
              <w:t>Yes</w:t>
            </w:r>
          </w:p>
        </w:tc>
        <w:tc>
          <w:tcPr>
            <w:tcW w:w="1012" w:type="pct"/>
          </w:tcPr>
          <w:p w14:paraId="50FCD512" w14:textId="77777777" w:rsidR="00987BC8" w:rsidRDefault="00987BC8" w:rsidP="00B23B19">
            <w:pPr>
              <w:pStyle w:val="TableText"/>
            </w:pPr>
            <w:r w:rsidRPr="003704A5">
              <w:t xml:space="preserve">No: present in </w:t>
            </w:r>
            <w:proofErr w:type="gramStart"/>
            <w:r w:rsidRPr="003704A5">
              <w:t>Australia, and</w:t>
            </w:r>
            <w:proofErr w:type="gramEnd"/>
            <w:r w:rsidRPr="003704A5">
              <w:t xml:space="preserve"> is not subject to control or eradication.</w:t>
            </w:r>
          </w:p>
        </w:tc>
        <w:tc>
          <w:tcPr>
            <w:tcW w:w="652" w:type="pct"/>
          </w:tcPr>
          <w:p w14:paraId="0E86ED4E" w14:textId="663A9F90" w:rsidR="00987BC8" w:rsidRDefault="00987BC8" w:rsidP="00B23B19">
            <w:pPr>
              <w:pStyle w:val="TableText"/>
            </w:pPr>
            <w:r>
              <w:rPr>
                <w:noProof/>
              </w:rPr>
              <w:t>(Anshary, Sriwulan &amp; Suriati 2020; Diamant 1998a; Landsberg 1995; Langdon 1990)</w:t>
            </w:r>
          </w:p>
        </w:tc>
      </w:tr>
      <w:tr w:rsidR="00987BC8" w14:paraId="4F6760FA" w14:textId="77777777" w:rsidTr="00A526F1">
        <w:tc>
          <w:tcPr>
            <w:tcW w:w="617" w:type="pct"/>
          </w:tcPr>
          <w:p w14:paraId="6D1E2124" w14:textId="77777777" w:rsidR="00987BC8" w:rsidRPr="00272E5C" w:rsidRDefault="00987BC8" w:rsidP="00B23B19">
            <w:pPr>
              <w:pStyle w:val="TableText"/>
              <w:rPr>
                <w:rStyle w:val="Strong"/>
              </w:rPr>
            </w:pPr>
            <w:r w:rsidRPr="00272E5C">
              <w:rPr>
                <w:rStyle w:val="Strong"/>
              </w:rPr>
              <w:t>Protozoa</w:t>
            </w:r>
          </w:p>
        </w:tc>
        <w:tc>
          <w:tcPr>
            <w:tcW w:w="728" w:type="pct"/>
          </w:tcPr>
          <w:p w14:paraId="37EA564B" w14:textId="77777777" w:rsidR="00987BC8" w:rsidRDefault="00987BC8" w:rsidP="00B23B19">
            <w:pPr>
              <w:pStyle w:val="TableText"/>
            </w:pPr>
          </w:p>
        </w:tc>
        <w:tc>
          <w:tcPr>
            <w:tcW w:w="348" w:type="pct"/>
          </w:tcPr>
          <w:p w14:paraId="33FD4A99" w14:textId="77777777" w:rsidR="00987BC8" w:rsidRDefault="00987BC8" w:rsidP="00B23B19">
            <w:pPr>
              <w:pStyle w:val="TableText"/>
            </w:pPr>
          </w:p>
        </w:tc>
        <w:tc>
          <w:tcPr>
            <w:tcW w:w="448" w:type="pct"/>
          </w:tcPr>
          <w:p w14:paraId="172390C6" w14:textId="77777777" w:rsidR="00987BC8" w:rsidRDefault="00987BC8" w:rsidP="00B23B19">
            <w:pPr>
              <w:pStyle w:val="TableText"/>
            </w:pPr>
          </w:p>
        </w:tc>
        <w:tc>
          <w:tcPr>
            <w:tcW w:w="406" w:type="pct"/>
          </w:tcPr>
          <w:p w14:paraId="4A75B074" w14:textId="77777777" w:rsidR="00987BC8" w:rsidRDefault="00987BC8" w:rsidP="00B23B19">
            <w:pPr>
              <w:pStyle w:val="TableText"/>
            </w:pPr>
          </w:p>
        </w:tc>
        <w:tc>
          <w:tcPr>
            <w:tcW w:w="384" w:type="pct"/>
          </w:tcPr>
          <w:p w14:paraId="1FFF38A5" w14:textId="77777777" w:rsidR="00987BC8" w:rsidRDefault="00987BC8" w:rsidP="00B23B19">
            <w:pPr>
              <w:pStyle w:val="TableText"/>
            </w:pPr>
          </w:p>
        </w:tc>
        <w:tc>
          <w:tcPr>
            <w:tcW w:w="405" w:type="pct"/>
          </w:tcPr>
          <w:p w14:paraId="1D2CD800" w14:textId="77777777" w:rsidR="00987BC8" w:rsidRDefault="00987BC8" w:rsidP="00B23B19">
            <w:pPr>
              <w:pStyle w:val="TableText"/>
            </w:pPr>
          </w:p>
        </w:tc>
        <w:tc>
          <w:tcPr>
            <w:tcW w:w="1012" w:type="pct"/>
          </w:tcPr>
          <w:p w14:paraId="5C674B78" w14:textId="77777777" w:rsidR="00987BC8" w:rsidRDefault="00987BC8" w:rsidP="00B23B19">
            <w:pPr>
              <w:pStyle w:val="TableText"/>
            </w:pPr>
          </w:p>
        </w:tc>
        <w:tc>
          <w:tcPr>
            <w:tcW w:w="652" w:type="pct"/>
          </w:tcPr>
          <w:p w14:paraId="01C721C6" w14:textId="77777777" w:rsidR="00987BC8" w:rsidRDefault="00987BC8" w:rsidP="00B23B19">
            <w:pPr>
              <w:pStyle w:val="TableText"/>
            </w:pPr>
          </w:p>
        </w:tc>
      </w:tr>
      <w:tr w:rsidR="00987BC8" w14:paraId="4A5EA703" w14:textId="77777777" w:rsidTr="00A526F1">
        <w:tc>
          <w:tcPr>
            <w:tcW w:w="617" w:type="pct"/>
          </w:tcPr>
          <w:p w14:paraId="4C002B91" w14:textId="77777777" w:rsidR="00987BC8" w:rsidRPr="00C86CBA" w:rsidRDefault="00987BC8" w:rsidP="00B23B19">
            <w:pPr>
              <w:pStyle w:val="TableText"/>
              <w:rPr>
                <w:rStyle w:val="Emphasis"/>
              </w:rPr>
            </w:pPr>
            <w:r w:rsidRPr="00C86CBA">
              <w:rPr>
                <w:rStyle w:val="Emphasis"/>
              </w:rPr>
              <w:t>Amyloodinium ocellatum</w:t>
            </w:r>
          </w:p>
        </w:tc>
        <w:tc>
          <w:tcPr>
            <w:tcW w:w="728" w:type="pct"/>
          </w:tcPr>
          <w:p w14:paraId="3D9434DD" w14:textId="77777777" w:rsidR="00987BC8" w:rsidRDefault="00987BC8" w:rsidP="00C86CBA">
            <w:pPr>
              <w:pStyle w:val="TableText"/>
            </w:pPr>
            <w:r>
              <w:t>Various aquatic species, including fish species:</w:t>
            </w:r>
          </w:p>
          <w:p w14:paraId="79BCDE4B" w14:textId="77777777" w:rsidR="00987BC8" w:rsidRPr="00C86CBA" w:rsidRDefault="00987BC8" w:rsidP="00C86CBA">
            <w:pPr>
              <w:pStyle w:val="TableText"/>
              <w:rPr>
                <w:rStyle w:val="Emphasis"/>
              </w:rPr>
            </w:pPr>
            <w:r w:rsidRPr="00C86CBA">
              <w:rPr>
                <w:rStyle w:val="Emphasis"/>
              </w:rPr>
              <w:t>Amphiprion clarkii</w:t>
            </w:r>
          </w:p>
          <w:p w14:paraId="5DA8E58B" w14:textId="77777777" w:rsidR="00987BC8" w:rsidRDefault="00987BC8" w:rsidP="00B23B19">
            <w:pPr>
              <w:pStyle w:val="TableText"/>
            </w:pPr>
            <w:r w:rsidRPr="00C86CBA">
              <w:rPr>
                <w:rStyle w:val="Emphasis"/>
              </w:rPr>
              <w:t>Dicentrarchus labrax</w:t>
            </w:r>
          </w:p>
        </w:tc>
        <w:tc>
          <w:tcPr>
            <w:tcW w:w="348" w:type="pct"/>
          </w:tcPr>
          <w:p w14:paraId="337B00E7" w14:textId="77777777" w:rsidR="00987BC8" w:rsidRDefault="00987BC8" w:rsidP="00B23B19">
            <w:pPr>
              <w:pStyle w:val="TableText"/>
            </w:pPr>
            <w:r w:rsidRPr="004A37E9">
              <w:t>No</w:t>
            </w:r>
          </w:p>
        </w:tc>
        <w:tc>
          <w:tcPr>
            <w:tcW w:w="448" w:type="pct"/>
          </w:tcPr>
          <w:p w14:paraId="10DE7DFB" w14:textId="77777777" w:rsidR="00987BC8" w:rsidRDefault="00987BC8" w:rsidP="00B23B19">
            <w:pPr>
              <w:pStyle w:val="TableText"/>
            </w:pPr>
            <w:r w:rsidRPr="004A37E9">
              <w:t>No</w:t>
            </w:r>
          </w:p>
        </w:tc>
        <w:tc>
          <w:tcPr>
            <w:tcW w:w="406" w:type="pct"/>
          </w:tcPr>
          <w:p w14:paraId="4293B46A" w14:textId="77777777" w:rsidR="00987BC8" w:rsidRDefault="00987BC8" w:rsidP="00B23B19">
            <w:pPr>
              <w:pStyle w:val="TableText"/>
            </w:pPr>
            <w:r w:rsidRPr="004A37E9">
              <w:t>Yes</w:t>
            </w:r>
          </w:p>
        </w:tc>
        <w:tc>
          <w:tcPr>
            <w:tcW w:w="384" w:type="pct"/>
          </w:tcPr>
          <w:p w14:paraId="377D231F" w14:textId="77777777" w:rsidR="00987BC8" w:rsidRDefault="00987BC8" w:rsidP="00B23B19">
            <w:pPr>
              <w:pStyle w:val="TableText"/>
            </w:pPr>
            <w:r w:rsidRPr="004A37E9">
              <w:t>Widely distributed</w:t>
            </w:r>
          </w:p>
        </w:tc>
        <w:tc>
          <w:tcPr>
            <w:tcW w:w="405" w:type="pct"/>
          </w:tcPr>
          <w:p w14:paraId="56B92338" w14:textId="77777777" w:rsidR="00987BC8" w:rsidRDefault="00987BC8" w:rsidP="00B23B19">
            <w:pPr>
              <w:pStyle w:val="TableText"/>
            </w:pPr>
            <w:r w:rsidRPr="004A37E9">
              <w:t>No</w:t>
            </w:r>
          </w:p>
        </w:tc>
        <w:tc>
          <w:tcPr>
            <w:tcW w:w="1012" w:type="pct"/>
          </w:tcPr>
          <w:p w14:paraId="1788F5B6" w14:textId="77777777" w:rsidR="00987BC8" w:rsidRDefault="00987BC8" w:rsidP="00B23B19">
            <w:pPr>
              <w:pStyle w:val="TableText"/>
            </w:pPr>
            <w:r w:rsidRPr="004A37E9">
              <w:t xml:space="preserve">No: present in </w:t>
            </w:r>
            <w:proofErr w:type="gramStart"/>
            <w:r w:rsidRPr="004A37E9">
              <w:t>Australia, and</w:t>
            </w:r>
            <w:proofErr w:type="gramEnd"/>
            <w:r w:rsidRPr="004A37E9">
              <w:t xml:space="preserve"> is not subject to control or eradication.</w:t>
            </w:r>
          </w:p>
        </w:tc>
        <w:tc>
          <w:tcPr>
            <w:tcW w:w="652" w:type="pct"/>
          </w:tcPr>
          <w:p w14:paraId="7C46FCD6" w14:textId="72084F45" w:rsidR="00987BC8" w:rsidRDefault="00987BC8" w:rsidP="00B23B19">
            <w:pPr>
              <w:pStyle w:val="TableText"/>
            </w:pPr>
            <w:r>
              <w:rPr>
                <w:noProof/>
              </w:rPr>
              <w:t>(Humphrey 1995; Landsberg et al. 1994)</w:t>
            </w:r>
          </w:p>
        </w:tc>
      </w:tr>
      <w:tr w:rsidR="00987BC8" w14:paraId="08E6F8EA" w14:textId="77777777" w:rsidTr="00A526F1">
        <w:tc>
          <w:tcPr>
            <w:tcW w:w="617" w:type="pct"/>
          </w:tcPr>
          <w:p w14:paraId="2C39EEF0" w14:textId="77777777" w:rsidR="00987BC8" w:rsidRPr="00151151" w:rsidRDefault="00987BC8" w:rsidP="003D166F">
            <w:pPr>
              <w:pStyle w:val="TableText"/>
              <w:rPr>
                <w:rStyle w:val="Emphasis"/>
              </w:rPr>
            </w:pPr>
            <w:r w:rsidRPr="00151151">
              <w:rPr>
                <w:rStyle w:val="Emphasis"/>
              </w:rPr>
              <w:t>Cryptocaryon irritans</w:t>
            </w:r>
          </w:p>
          <w:p w14:paraId="459046A7" w14:textId="77777777" w:rsidR="00987BC8" w:rsidRDefault="00987BC8" w:rsidP="00B23B19">
            <w:pPr>
              <w:pStyle w:val="TableText"/>
            </w:pPr>
            <w:r>
              <w:t>(marine ich, marine ‘white spot’ disease)</w:t>
            </w:r>
          </w:p>
        </w:tc>
        <w:tc>
          <w:tcPr>
            <w:tcW w:w="728" w:type="pct"/>
          </w:tcPr>
          <w:p w14:paraId="4AF349DC" w14:textId="77777777" w:rsidR="00987BC8" w:rsidRDefault="00987BC8" w:rsidP="0020431A">
            <w:pPr>
              <w:pStyle w:val="TableText"/>
            </w:pPr>
            <w:r>
              <w:t>Various aquatic species, including fish species:</w:t>
            </w:r>
          </w:p>
          <w:p w14:paraId="72656AEA" w14:textId="77777777" w:rsidR="00987BC8" w:rsidRDefault="00987BC8" w:rsidP="00EE10F5">
            <w:pPr>
              <w:pStyle w:val="TableText"/>
              <w:rPr>
                <w:rStyle w:val="Emphasis"/>
              </w:rPr>
            </w:pPr>
            <w:r w:rsidRPr="00151151">
              <w:rPr>
                <w:rStyle w:val="Emphasis"/>
              </w:rPr>
              <w:t>Amphiprion frenatus</w:t>
            </w:r>
          </w:p>
          <w:p w14:paraId="37C385B9" w14:textId="77777777" w:rsidR="00987BC8" w:rsidRDefault="00987BC8" w:rsidP="0020431A">
            <w:pPr>
              <w:pStyle w:val="TableText"/>
            </w:pPr>
            <w:r w:rsidRPr="00151151">
              <w:rPr>
                <w:rStyle w:val="Emphasis"/>
              </w:rPr>
              <w:t>Acanthurus</w:t>
            </w:r>
            <w:r>
              <w:t xml:space="preserve"> sp.</w:t>
            </w:r>
          </w:p>
          <w:p w14:paraId="62EDE7A4" w14:textId="77777777" w:rsidR="00987BC8" w:rsidRDefault="00987BC8" w:rsidP="0020431A">
            <w:pPr>
              <w:pStyle w:val="TableText"/>
            </w:pPr>
            <w:r w:rsidRPr="00151151">
              <w:rPr>
                <w:rStyle w:val="Emphasis"/>
              </w:rPr>
              <w:t>Chaetodon</w:t>
            </w:r>
            <w:r>
              <w:t xml:space="preserve"> sp.</w:t>
            </w:r>
          </w:p>
          <w:p w14:paraId="5BDC6BD2" w14:textId="77777777" w:rsidR="00987BC8" w:rsidRDefault="00987BC8" w:rsidP="0020431A">
            <w:pPr>
              <w:pStyle w:val="TableText"/>
            </w:pPr>
            <w:r w:rsidRPr="00151151">
              <w:rPr>
                <w:rStyle w:val="Emphasis"/>
              </w:rPr>
              <w:t>Cirrhilabrus</w:t>
            </w:r>
            <w:r>
              <w:t xml:space="preserve"> sp.</w:t>
            </w:r>
          </w:p>
          <w:p w14:paraId="3221510C" w14:textId="77777777" w:rsidR="00987BC8" w:rsidRDefault="00987BC8" w:rsidP="0020431A">
            <w:pPr>
              <w:pStyle w:val="TableText"/>
            </w:pPr>
            <w:r w:rsidRPr="00151151">
              <w:rPr>
                <w:rStyle w:val="Emphasis"/>
              </w:rPr>
              <w:t xml:space="preserve">Heniochuss </w:t>
            </w:r>
            <w:r>
              <w:t>sp.</w:t>
            </w:r>
          </w:p>
          <w:p w14:paraId="432F1991" w14:textId="77777777" w:rsidR="00987BC8" w:rsidRDefault="00987BC8" w:rsidP="00EE10F5">
            <w:pPr>
              <w:pStyle w:val="TableText"/>
            </w:pPr>
            <w:r w:rsidRPr="00151151">
              <w:rPr>
                <w:rStyle w:val="Emphasis"/>
              </w:rPr>
              <w:t>Pomacanthus</w:t>
            </w:r>
            <w:r>
              <w:t xml:space="preserve"> sp.</w:t>
            </w:r>
          </w:p>
          <w:p w14:paraId="00F4B236" w14:textId="77777777" w:rsidR="00987BC8" w:rsidRDefault="00987BC8" w:rsidP="00EE10F5">
            <w:pPr>
              <w:pStyle w:val="TableText"/>
              <w:rPr>
                <w:rStyle w:val="Emphasis"/>
              </w:rPr>
            </w:pPr>
            <w:r w:rsidRPr="00151151">
              <w:rPr>
                <w:rStyle w:val="Emphasis"/>
              </w:rPr>
              <w:t>Pterois volitans</w:t>
            </w:r>
          </w:p>
          <w:p w14:paraId="46656FA0" w14:textId="77777777" w:rsidR="00987BC8" w:rsidRPr="00151151" w:rsidRDefault="00987BC8" w:rsidP="00B23B19">
            <w:pPr>
              <w:pStyle w:val="TableText"/>
              <w:rPr>
                <w:i/>
              </w:rPr>
            </w:pPr>
            <w:r w:rsidRPr="00151151">
              <w:rPr>
                <w:rStyle w:val="Emphasis"/>
              </w:rPr>
              <w:t>Scarus</w:t>
            </w:r>
            <w:r>
              <w:t xml:space="preserve"> sp.</w:t>
            </w:r>
          </w:p>
        </w:tc>
        <w:tc>
          <w:tcPr>
            <w:tcW w:w="348" w:type="pct"/>
          </w:tcPr>
          <w:p w14:paraId="3C7814D5" w14:textId="77777777" w:rsidR="00987BC8" w:rsidRDefault="00987BC8" w:rsidP="00B23B19">
            <w:pPr>
              <w:pStyle w:val="TableText"/>
            </w:pPr>
            <w:r w:rsidRPr="003521AC">
              <w:t>No</w:t>
            </w:r>
          </w:p>
        </w:tc>
        <w:tc>
          <w:tcPr>
            <w:tcW w:w="448" w:type="pct"/>
          </w:tcPr>
          <w:p w14:paraId="65C40E29" w14:textId="77777777" w:rsidR="00987BC8" w:rsidRDefault="00987BC8" w:rsidP="00B23B19">
            <w:pPr>
              <w:pStyle w:val="TableText"/>
            </w:pPr>
            <w:r w:rsidRPr="003521AC">
              <w:t>No</w:t>
            </w:r>
          </w:p>
        </w:tc>
        <w:tc>
          <w:tcPr>
            <w:tcW w:w="406" w:type="pct"/>
          </w:tcPr>
          <w:p w14:paraId="2D60327B" w14:textId="77777777" w:rsidR="00987BC8" w:rsidRDefault="00987BC8" w:rsidP="00B23B19">
            <w:pPr>
              <w:pStyle w:val="TableText"/>
            </w:pPr>
            <w:r w:rsidRPr="003521AC">
              <w:t>Yes</w:t>
            </w:r>
          </w:p>
        </w:tc>
        <w:tc>
          <w:tcPr>
            <w:tcW w:w="384" w:type="pct"/>
          </w:tcPr>
          <w:p w14:paraId="5E7D6EA0" w14:textId="77777777" w:rsidR="00987BC8" w:rsidRDefault="00987BC8" w:rsidP="00B23B19">
            <w:pPr>
              <w:pStyle w:val="TableText"/>
            </w:pPr>
            <w:r w:rsidRPr="003521AC">
              <w:t>Widely distributed</w:t>
            </w:r>
          </w:p>
        </w:tc>
        <w:tc>
          <w:tcPr>
            <w:tcW w:w="405" w:type="pct"/>
          </w:tcPr>
          <w:p w14:paraId="0D09D714" w14:textId="77777777" w:rsidR="00987BC8" w:rsidRDefault="00987BC8" w:rsidP="00B23B19">
            <w:pPr>
              <w:pStyle w:val="TableText"/>
            </w:pPr>
            <w:r w:rsidRPr="003521AC">
              <w:t>No</w:t>
            </w:r>
          </w:p>
        </w:tc>
        <w:tc>
          <w:tcPr>
            <w:tcW w:w="1012" w:type="pct"/>
          </w:tcPr>
          <w:p w14:paraId="4D8CE3C5" w14:textId="77777777" w:rsidR="00987BC8" w:rsidRDefault="00987BC8" w:rsidP="00B23B19">
            <w:pPr>
              <w:pStyle w:val="TableText"/>
            </w:pPr>
            <w:r w:rsidRPr="003521AC">
              <w:t xml:space="preserve">No: present in </w:t>
            </w:r>
            <w:proofErr w:type="gramStart"/>
            <w:r w:rsidRPr="003521AC">
              <w:t>Australia, and</w:t>
            </w:r>
            <w:proofErr w:type="gramEnd"/>
            <w:r w:rsidRPr="003521AC">
              <w:t xml:space="preserve"> is not subject to control or eradication.</w:t>
            </w:r>
          </w:p>
        </w:tc>
        <w:tc>
          <w:tcPr>
            <w:tcW w:w="652" w:type="pct"/>
          </w:tcPr>
          <w:p w14:paraId="310ADDAD" w14:textId="43D602DA" w:rsidR="00987BC8" w:rsidRDefault="00987BC8" w:rsidP="00B23B19">
            <w:pPr>
              <w:pStyle w:val="TableText"/>
            </w:pPr>
            <w:r>
              <w:rPr>
                <w:noProof/>
              </w:rPr>
              <w:t>(Denk et al. 2025; Diggles &amp; Lester 1996; Erickson 2017)</w:t>
            </w:r>
          </w:p>
        </w:tc>
      </w:tr>
      <w:tr w:rsidR="00987BC8" w:rsidRPr="009E572A" w14:paraId="16A0A293" w14:textId="77777777" w:rsidTr="00A526F1">
        <w:tc>
          <w:tcPr>
            <w:tcW w:w="617" w:type="pct"/>
          </w:tcPr>
          <w:p w14:paraId="1FE7CBED" w14:textId="77777777" w:rsidR="00987BC8" w:rsidRDefault="00987BC8" w:rsidP="00B23B19">
            <w:pPr>
              <w:pStyle w:val="TableText"/>
            </w:pPr>
            <w:r w:rsidRPr="00395354">
              <w:rPr>
                <w:rStyle w:val="Emphasis"/>
              </w:rPr>
              <w:t xml:space="preserve">Cryptosporidium </w:t>
            </w:r>
            <w:r w:rsidRPr="00773880">
              <w:t>species</w:t>
            </w:r>
          </w:p>
        </w:tc>
        <w:tc>
          <w:tcPr>
            <w:tcW w:w="728" w:type="pct"/>
          </w:tcPr>
          <w:p w14:paraId="1A870F4D" w14:textId="77777777" w:rsidR="00987BC8" w:rsidRDefault="00987BC8" w:rsidP="00E816AE">
            <w:pPr>
              <w:pStyle w:val="TableText"/>
            </w:pPr>
            <w:r>
              <w:t>Various aquatic species, including fish species:</w:t>
            </w:r>
          </w:p>
          <w:p w14:paraId="4A62CC65" w14:textId="77777777" w:rsidR="00987BC8" w:rsidRPr="00395354" w:rsidRDefault="00987BC8" w:rsidP="00E816AE">
            <w:pPr>
              <w:pStyle w:val="TableText"/>
              <w:rPr>
                <w:rStyle w:val="Emphasis"/>
              </w:rPr>
            </w:pPr>
            <w:r w:rsidRPr="00395354">
              <w:rPr>
                <w:rStyle w:val="Emphasis"/>
              </w:rPr>
              <w:t>Amphiprion percula</w:t>
            </w:r>
          </w:p>
          <w:p w14:paraId="4B482D36" w14:textId="77777777" w:rsidR="00987BC8" w:rsidRPr="00395354" w:rsidRDefault="00987BC8" w:rsidP="00E816AE">
            <w:pPr>
              <w:pStyle w:val="TableText"/>
              <w:rPr>
                <w:rStyle w:val="Emphasis"/>
              </w:rPr>
            </w:pPr>
            <w:r w:rsidRPr="00395354">
              <w:rPr>
                <w:rStyle w:val="Emphasis"/>
              </w:rPr>
              <w:t>Ctenochaetus</w:t>
            </w:r>
          </w:p>
          <w:p w14:paraId="2AFB4763" w14:textId="77777777" w:rsidR="00987BC8" w:rsidRPr="00395354" w:rsidRDefault="00987BC8" w:rsidP="00E816AE">
            <w:pPr>
              <w:pStyle w:val="TableText"/>
              <w:rPr>
                <w:rStyle w:val="Emphasis"/>
              </w:rPr>
            </w:pPr>
            <w:r w:rsidRPr="00395354">
              <w:rPr>
                <w:rStyle w:val="Emphasis"/>
              </w:rPr>
              <w:t>Tominiensis</w:t>
            </w:r>
          </w:p>
          <w:p w14:paraId="04EE617B" w14:textId="77777777" w:rsidR="00987BC8" w:rsidRPr="00395354" w:rsidRDefault="00987BC8" w:rsidP="00E816AE">
            <w:pPr>
              <w:pStyle w:val="TableText"/>
              <w:rPr>
                <w:rStyle w:val="Emphasis"/>
              </w:rPr>
            </w:pPr>
            <w:r w:rsidRPr="00395354">
              <w:rPr>
                <w:rStyle w:val="Emphasis"/>
              </w:rPr>
              <w:t>Chromis viridis</w:t>
            </w:r>
          </w:p>
          <w:p w14:paraId="481E6E38" w14:textId="77777777" w:rsidR="00987BC8" w:rsidRDefault="00987BC8" w:rsidP="00B23B19">
            <w:pPr>
              <w:pStyle w:val="TableText"/>
            </w:pPr>
            <w:r w:rsidRPr="00395354">
              <w:rPr>
                <w:rStyle w:val="Emphasis"/>
              </w:rPr>
              <w:t>Chrysiptera</w:t>
            </w:r>
            <w:r>
              <w:rPr>
                <w:rStyle w:val="Emphasis"/>
              </w:rPr>
              <w:t xml:space="preserve"> </w:t>
            </w:r>
            <w:r w:rsidRPr="00395354">
              <w:rPr>
                <w:rStyle w:val="Emphasis"/>
              </w:rPr>
              <w:t>hemicyanea</w:t>
            </w:r>
          </w:p>
        </w:tc>
        <w:tc>
          <w:tcPr>
            <w:tcW w:w="348" w:type="pct"/>
          </w:tcPr>
          <w:p w14:paraId="52773F92" w14:textId="77777777" w:rsidR="00987BC8" w:rsidRDefault="00987BC8" w:rsidP="00B23B19">
            <w:pPr>
              <w:pStyle w:val="TableText"/>
            </w:pPr>
            <w:r w:rsidRPr="004A2155">
              <w:t>No</w:t>
            </w:r>
          </w:p>
        </w:tc>
        <w:tc>
          <w:tcPr>
            <w:tcW w:w="448" w:type="pct"/>
          </w:tcPr>
          <w:p w14:paraId="43CEAD17" w14:textId="77777777" w:rsidR="00987BC8" w:rsidRDefault="00987BC8" w:rsidP="00B23B19">
            <w:pPr>
              <w:pStyle w:val="TableText"/>
            </w:pPr>
            <w:r w:rsidRPr="004A2155">
              <w:t>Yes</w:t>
            </w:r>
          </w:p>
        </w:tc>
        <w:tc>
          <w:tcPr>
            <w:tcW w:w="406" w:type="pct"/>
          </w:tcPr>
          <w:p w14:paraId="6AD31828" w14:textId="77777777" w:rsidR="00987BC8" w:rsidRDefault="00987BC8" w:rsidP="00B23B19">
            <w:pPr>
              <w:pStyle w:val="TableText"/>
            </w:pPr>
            <w:r w:rsidRPr="004A2155">
              <w:t>Yes</w:t>
            </w:r>
          </w:p>
        </w:tc>
        <w:tc>
          <w:tcPr>
            <w:tcW w:w="384" w:type="pct"/>
          </w:tcPr>
          <w:p w14:paraId="3F529757" w14:textId="77777777" w:rsidR="00987BC8" w:rsidRDefault="00987BC8" w:rsidP="00B23B19">
            <w:pPr>
              <w:pStyle w:val="TableText"/>
            </w:pPr>
            <w:r w:rsidRPr="004A2155">
              <w:t>Widely distributed</w:t>
            </w:r>
          </w:p>
        </w:tc>
        <w:tc>
          <w:tcPr>
            <w:tcW w:w="405" w:type="pct"/>
          </w:tcPr>
          <w:p w14:paraId="5E84B228" w14:textId="77777777" w:rsidR="00987BC8" w:rsidRDefault="00987BC8" w:rsidP="00B23B19">
            <w:pPr>
              <w:pStyle w:val="TableText"/>
            </w:pPr>
            <w:r w:rsidRPr="004A2155">
              <w:t>No</w:t>
            </w:r>
          </w:p>
        </w:tc>
        <w:tc>
          <w:tcPr>
            <w:tcW w:w="1012" w:type="pct"/>
          </w:tcPr>
          <w:p w14:paraId="23B3824C" w14:textId="77777777" w:rsidR="00987BC8" w:rsidRDefault="00987BC8" w:rsidP="00B23B19">
            <w:pPr>
              <w:pStyle w:val="TableText"/>
            </w:pPr>
            <w:r w:rsidRPr="004A2155">
              <w:t xml:space="preserve">No: present in </w:t>
            </w:r>
            <w:proofErr w:type="gramStart"/>
            <w:r w:rsidRPr="004A2155">
              <w:t>Australia, and</w:t>
            </w:r>
            <w:proofErr w:type="gramEnd"/>
            <w:r w:rsidRPr="004A2155">
              <w:t xml:space="preserve"> is not subject to control or eradication.</w:t>
            </w:r>
          </w:p>
        </w:tc>
        <w:tc>
          <w:tcPr>
            <w:tcW w:w="652" w:type="pct"/>
          </w:tcPr>
          <w:p w14:paraId="389A6850" w14:textId="0438378C" w:rsidR="00987BC8" w:rsidRPr="00AF19E4" w:rsidRDefault="00987BC8" w:rsidP="00B23B19">
            <w:pPr>
              <w:pStyle w:val="TableText"/>
              <w:rPr>
                <w:lang w:val="es-ES"/>
              </w:rPr>
            </w:pPr>
            <w:r w:rsidRPr="00AF19E4">
              <w:rPr>
                <w:noProof/>
                <w:lang w:val="es-ES"/>
              </w:rPr>
              <w:t>(Golomazou &amp; Karanis 2020; Zanguee et al. 2010)</w:t>
            </w:r>
          </w:p>
        </w:tc>
      </w:tr>
      <w:tr w:rsidR="00987BC8" w14:paraId="699C1129" w14:textId="77777777" w:rsidTr="00A526F1">
        <w:tc>
          <w:tcPr>
            <w:tcW w:w="617" w:type="pct"/>
          </w:tcPr>
          <w:p w14:paraId="2B89AF41" w14:textId="77777777" w:rsidR="00987BC8" w:rsidRDefault="00987BC8" w:rsidP="00BF6188">
            <w:pPr>
              <w:pStyle w:val="TableText"/>
            </w:pPr>
            <w:r>
              <w:t>Species in the order Scuticociliatida, such as:</w:t>
            </w:r>
          </w:p>
          <w:p w14:paraId="5C151FE3" w14:textId="77777777" w:rsidR="00987BC8" w:rsidRPr="000641FF" w:rsidRDefault="00987BC8" w:rsidP="00BF6188">
            <w:pPr>
              <w:pStyle w:val="TableText"/>
              <w:rPr>
                <w:rStyle w:val="Emphasis"/>
              </w:rPr>
            </w:pPr>
            <w:r w:rsidRPr="000641FF">
              <w:rPr>
                <w:rStyle w:val="Emphasis"/>
              </w:rPr>
              <w:t>Uronema marinum</w:t>
            </w:r>
          </w:p>
          <w:p w14:paraId="3175280C" w14:textId="77777777" w:rsidR="00987BC8" w:rsidRDefault="00987BC8" w:rsidP="00B23B19">
            <w:pPr>
              <w:pStyle w:val="TableText"/>
            </w:pPr>
            <w:r w:rsidRPr="000641FF">
              <w:rPr>
                <w:rStyle w:val="Emphasis"/>
              </w:rPr>
              <w:t>Miamiensis avidus</w:t>
            </w:r>
          </w:p>
        </w:tc>
        <w:tc>
          <w:tcPr>
            <w:tcW w:w="728" w:type="pct"/>
          </w:tcPr>
          <w:p w14:paraId="768E335E" w14:textId="77777777" w:rsidR="00987BC8" w:rsidRDefault="00987BC8" w:rsidP="0073604B">
            <w:pPr>
              <w:pStyle w:val="TableText"/>
            </w:pPr>
            <w:r>
              <w:t>Various aquatic species, including fish species:</w:t>
            </w:r>
          </w:p>
          <w:p w14:paraId="48558347" w14:textId="77777777" w:rsidR="00987BC8" w:rsidRPr="000641FF" w:rsidRDefault="00987BC8" w:rsidP="0073604B">
            <w:pPr>
              <w:pStyle w:val="TableText"/>
              <w:rPr>
                <w:rStyle w:val="Emphasis"/>
              </w:rPr>
            </w:pPr>
            <w:r w:rsidRPr="000641FF">
              <w:rPr>
                <w:rStyle w:val="Emphasis"/>
              </w:rPr>
              <w:t>Chromis viridis</w:t>
            </w:r>
          </w:p>
          <w:p w14:paraId="139A0473" w14:textId="77777777" w:rsidR="00987BC8" w:rsidRPr="000641FF" w:rsidRDefault="00987BC8" w:rsidP="0073604B">
            <w:pPr>
              <w:pStyle w:val="TableText"/>
              <w:rPr>
                <w:rStyle w:val="Emphasis"/>
              </w:rPr>
            </w:pPr>
            <w:r w:rsidRPr="000641FF">
              <w:rPr>
                <w:rStyle w:val="Emphasis"/>
              </w:rPr>
              <w:t>Heniochus acuminatus</w:t>
            </w:r>
          </w:p>
          <w:p w14:paraId="16A97876" w14:textId="77777777" w:rsidR="00987BC8" w:rsidRDefault="00987BC8" w:rsidP="00B23B19">
            <w:pPr>
              <w:pStyle w:val="TableText"/>
            </w:pPr>
            <w:r w:rsidRPr="000641FF">
              <w:rPr>
                <w:rStyle w:val="Emphasis"/>
              </w:rPr>
              <w:t>Apolemichthys trimaculatus</w:t>
            </w:r>
          </w:p>
        </w:tc>
        <w:tc>
          <w:tcPr>
            <w:tcW w:w="348" w:type="pct"/>
          </w:tcPr>
          <w:p w14:paraId="7E7F01AF" w14:textId="77777777" w:rsidR="00987BC8" w:rsidRDefault="00987BC8" w:rsidP="00B23B19">
            <w:pPr>
              <w:pStyle w:val="TableText"/>
            </w:pPr>
            <w:r w:rsidRPr="00B24459">
              <w:t>No</w:t>
            </w:r>
          </w:p>
        </w:tc>
        <w:tc>
          <w:tcPr>
            <w:tcW w:w="448" w:type="pct"/>
          </w:tcPr>
          <w:p w14:paraId="697086F7" w14:textId="77777777" w:rsidR="00987BC8" w:rsidRDefault="00987BC8" w:rsidP="00B23B19">
            <w:pPr>
              <w:pStyle w:val="TableText"/>
            </w:pPr>
            <w:r w:rsidRPr="00D63B8B">
              <w:t>No</w:t>
            </w:r>
          </w:p>
        </w:tc>
        <w:tc>
          <w:tcPr>
            <w:tcW w:w="406" w:type="pct"/>
          </w:tcPr>
          <w:p w14:paraId="1CF69D41" w14:textId="77777777" w:rsidR="00987BC8" w:rsidRDefault="00987BC8" w:rsidP="00B23B19">
            <w:pPr>
              <w:pStyle w:val="TableText"/>
            </w:pPr>
            <w:r w:rsidRPr="00B24459">
              <w:t>Yes</w:t>
            </w:r>
          </w:p>
        </w:tc>
        <w:tc>
          <w:tcPr>
            <w:tcW w:w="384" w:type="pct"/>
          </w:tcPr>
          <w:p w14:paraId="3BFB9331" w14:textId="77777777" w:rsidR="00987BC8" w:rsidRDefault="00987BC8" w:rsidP="00B23B19">
            <w:pPr>
              <w:pStyle w:val="TableText"/>
            </w:pPr>
            <w:r w:rsidRPr="00B24459">
              <w:t>Widely distributed</w:t>
            </w:r>
          </w:p>
        </w:tc>
        <w:tc>
          <w:tcPr>
            <w:tcW w:w="405" w:type="pct"/>
          </w:tcPr>
          <w:p w14:paraId="3D4A8AB4" w14:textId="77777777" w:rsidR="00987BC8" w:rsidRDefault="00987BC8" w:rsidP="00B23B19">
            <w:pPr>
              <w:pStyle w:val="TableText"/>
            </w:pPr>
            <w:r w:rsidRPr="00D63B8B">
              <w:t>No</w:t>
            </w:r>
          </w:p>
        </w:tc>
        <w:tc>
          <w:tcPr>
            <w:tcW w:w="1012" w:type="pct"/>
          </w:tcPr>
          <w:p w14:paraId="6FB7F54D" w14:textId="77777777" w:rsidR="00987BC8" w:rsidRDefault="00987BC8" w:rsidP="00B23B19">
            <w:pPr>
              <w:pStyle w:val="TableText"/>
            </w:pPr>
            <w:r w:rsidRPr="00D63B8B">
              <w:t>No: present in Australia, is and is not subject to control or eradication</w:t>
            </w:r>
          </w:p>
        </w:tc>
        <w:tc>
          <w:tcPr>
            <w:tcW w:w="652" w:type="pct"/>
          </w:tcPr>
          <w:p w14:paraId="7F4A89F9" w14:textId="7BB79ADF" w:rsidR="00987BC8" w:rsidRDefault="00987BC8" w:rsidP="00B23B19">
            <w:pPr>
              <w:pStyle w:val="TableText"/>
            </w:pPr>
            <w:r>
              <w:rPr>
                <w:noProof/>
              </w:rPr>
              <w:t>(Humphrey 1995; Magalhães Cardoso et al. 2020; Power et al. 2019)</w:t>
            </w:r>
          </w:p>
        </w:tc>
      </w:tr>
      <w:tr w:rsidR="00987BC8" w14:paraId="7F556F92" w14:textId="77777777" w:rsidTr="00A526F1">
        <w:tc>
          <w:tcPr>
            <w:tcW w:w="617" w:type="pct"/>
          </w:tcPr>
          <w:p w14:paraId="234B4DE7" w14:textId="77777777" w:rsidR="00987BC8" w:rsidRPr="000641FF" w:rsidRDefault="00987BC8" w:rsidP="00B23B19">
            <w:pPr>
              <w:pStyle w:val="TableText"/>
              <w:rPr>
                <w:rStyle w:val="Strong"/>
              </w:rPr>
            </w:pPr>
            <w:r w:rsidRPr="000641FF">
              <w:rPr>
                <w:rStyle w:val="Strong"/>
              </w:rPr>
              <w:t>Metazoa</w:t>
            </w:r>
          </w:p>
        </w:tc>
        <w:tc>
          <w:tcPr>
            <w:tcW w:w="728" w:type="pct"/>
          </w:tcPr>
          <w:p w14:paraId="1AF86200" w14:textId="77777777" w:rsidR="00987BC8" w:rsidRDefault="00987BC8" w:rsidP="00B23B19">
            <w:pPr>
              <w:pStyle w:val="TableText"/>
            </w:pPr>
            <w:r>
              <w:t>-</w:t>
            </w:r>
          </w:p>
        </w:tc>
        <w:tc>
          <w:tcPr>
            <w:tcW w:w="348" w:type="pct"/>
          </w:tcPr>
          <w:p w14:paraId="45D44DA0" w14:textId="77777777" w:rsidR="00987BC8" w:rsidRDefault="00987BC8" w:rsidP="00B23B19">
            <w:pPr>
              <w:pStyle w:val="TableText"/>
            </w:pPr>
            <w:r>
              <w:t>-</w:t>
            </w:r>
          </w:p>
        </w:tc>
        <w:tc>
          <w:tcPr>
            <w:tcW w:w="448" w:type="pct"/>
          </w:tcPr>
          <w:p w14:paraId="7CB2D2BB" w14:textId="77777777" w:rsidR="00987BC8" w:rsidRDefault="00987BC8" w:rsidP="00B23B19">
            <w:pPr>
              <w:pStyle w:val="TableText"/>
            </w:pPr>
            <w:r>
              <w:t>-</w:t>
            </w:r>
          </w:p>
        </w:tc>
        <w:tc>
          <w:tcPr>
            <w:tcW w:w="406" w:type="pct"/>
          </w:tcPr>
          <w:p w14:paraId="734B4771" w14:textId="77777777" w:rsidR="00987BC8" w:rsidRDefault="00987BC8" w:rsidP="00B23B19">
            <w:pPr>
              <w:pStyle w:val="TableText"/>
            </w:pPr>
            <w:r>
              <w:t>-</w:t>
            </w:r>
          </w:p>
        </w:tc>
        <w:tc>
          <w:tcPr>
            <w:tcW w:w="384" w:type="pct"/>
          </w:tcPr>
          <w:p w14:paraId="2A00AF77" w14:textId="77777777" w:rsidR="00987BC8" w:rsidRDefault="00987BC8" w:rsidP="00B23B19">
            <w:pPr>
              <w:pStyle w:val="TableText"/>
            </w:pPr>
            <w:r>
              <w:t>-</w:t>
            </w:r>
          </w:p>
        </w:tc>
        <w:tc>
          <w:tcPr>
            <w:tcW w:w="405" w:type="pct"/>
          </w:tcPr>
          <w:p w14:paraId="775833FB" w14:textId="77777777" w:rsidR="00987BC8" w:rsidRDefault="00987BC8" w:rsidP="00B23B19">
            <w:pPr>
              <w:pStyle w:val="TableText"/>
            </w:pPr>
            <w:r>
              <w:t>-</w:t>
            </w:r>
          </w:p>
        </w:tc>
        <w:tc>
          <w:tcPr>
            <w:tcW w:w="1012" w:type="pct"/>
          </w:tcPr>
          <w:p w14:paraId="0DCF1687" w14:textId="77777777" w:rsidR="00987BC8" w:rsidRDefault="00987BC8" w:rsidP="00B23B19">
            <w:pPr>
              <w:pStyle w:val="TableText"/>
            </w:pPr>
            <w:r>
              <w:t>-</w:t>
            </w:r>
          </w:p>
        </w:tc>
        <w:tc>
          <w:tcPr>
            <w:tcW w:w="652" w:type="pct"/>
          </w:tcPr>
          <w:p w14:paraId="5C9FF3B6" w14:textId="77777777" w:rsidR="00987BC8" w:rsidRDefault="00987BC8" w:rsidP="00B23B19">
            <w:pPr>
              <w:pStyle w:val="TableText"/>
            </w:pPr>
            <w:r>
              <w:t>-</w:t>
            </w:r>
          </w:p>
        </w:tc>
      </w:tr>
      <w:tr w:rsidR="00987BC8" w14:paraId="7C155518" w14:textId="77777777" w:rsidTr="00A526F1">
        <w:tc>
          <w:tcPr>
            <w:tcW w:w="617" w:type="pct"/>
          </w:tcPr>
          <w:p w14:paraId="0BA627CF" w14:textId="77777777" w:rsidR="00987BC8" w:rsidRDefault="00987BC8" w:rsidP="00F4091F">
            <w:pPr>
              <w:pStyle w:val="TableText"/>
            </w:pPr>
            <w:r w:rsidRPr="000641FF">
              <w:rPr>
                <w:rStyle w:val="Emphasis"/>
              </w:rPr>
              <w:t>Benedenia</w:t>
            </w:r>
            <w:r>
              <w:t xml:space="preserve"> spp. including:</w:t>
            </w:r>
          </w:p>
          <w:p w14:paraId="0051D5BE" w14:textId="77777777" w:rsidR="00987BC8" w:rsidRPr="000641FF" w:rsidRDefault="00987BC8" w:rsidP="00F4091F">
            <w:pPr>
              <w:pStyle w:val="TableText"/>
              <w:rPr>
                <w:rStyle w:val="Emphasis"/>
              </w:rPr>
            </w:pPr>
            <w:r w:rsidRPr="000641FF">
              <w:rPr>
                <w:rStyle w:val="Emphasis"/>
              </w:rPr>
              <w:t>B. epinepheli</w:t>
            </w:r>
          </w:p>
          <w:p w14:paraId="5E818D93" w14:textId="77777777" w:rsidR="00987BC8" w:rsidRPr="000641FF" w:rsidRDefault="00987BC8" w:rsidP="00F4091F">
            <w:pPr>
              <w:pStyle w:val="TableText"/>
              <w:rPr>
                <w:rStyle w:val="Emphasis"/>
              </w:rPr>
            </w:pPr>
            <w:r w:rsidRPr="000641FF">
              <w:rPr>
                <w:rStyle w:val="Emphasis"/>
              </w:rPr>
              <w:t>B. melleni</w:t>
            </w:r>
          </w:p>
          <w:p w14:paraId="2B21190C" w14:textId="77777777" w:rsidR="00987BC8" w:rsidRPr="00AF19E4" w:rsidRDefault="00987BC8" w:rsidP="00F4091F">
            <w:pPr>
              <w:pStyle w:val="TableText"/>
              <w:rPr>
                <w:rStyle w:val="Emphasis"/>
                <w:lang w:val="es-ES"/>
              </w:rPr>
            </w:pPr>
            <w:r w:rsidRPr="00AF19E4">
              <w:rPr>
                <w:rStyle w:val="Emphasis"/>
                <w:lang w:val="es-ES"/>
              </w:rPr>
              <w:t>B. monticelli</w:t>
            </w:r>
          </w:p>
          <w:p w14:paraId="2FCA9EA7" w14:textId="77777777" w:rsidR="00987BC8" w:rsidRPr="00AF19E4" w:rsidRDefault="00987BC8" w:rsidP="00F4091F">
            <w:pPr>
              <w:pStyle w:val="TableText"/>
              <w:rPr>
                <w:rStyle w:val="Emphasis"/>
                <w:lang w:val="es-ES"/>
              </w:rPr>
            </w:pPr>
            <w:r w:rsidRPr="00AF19E4">
              <w:rPr>
                <w:rStyle w:val="Emphasis"/>
                <w:lang w:val="es-ES"/>
              </w:rPr>
              <w:t>B. pargueraensis</w:t>
            </w:r>
          </w:p>
          <w:p w14:paraId="0B35367A" w14:textId="77777777" w:rsidR="00987BC8" w:rsidRPr="00AF19E4" w:rsidRDefault="00987BC8" w:rsidP="00B23B19">
            <w:pPr>
              <w:pStyle w:val="TableText"/>
              <w:rPr>
                <w:lang w:val="es-ES"/>
              </w:rPr>
            </w:pPr>
            <w:r w:rsidRPr="00AF19E4">
              <w:rPr>
                <w:rStyle w:val="Emphasis"/>
                <w:lang w:val="es-ES"/>
              </w:rPr>
              <w:t>B. seriolae</w:t>
            </w:r>
          </w:p>
        </w:tc>
        <w:tc>
          <w:tcPr>
            <w:tcW w:w="728" w:type="pct"/>
          </w:tcPr>
          <w:p w14:paraId="13779694" w14:textId="77777777" w:rsidR="00987BC8" w:rsidRDefault="00987BC8" w:rsidP="00181211">
            <w:pPr>
              <w:pStyle w:val="TableText"/>
            </w:pPr>
            <w:r>
              <w:t>Various aquatic animals, including fish species such as:</w:t>
            </w:r>
          </w:p>
          <w:p w14:paraId="6DD85E57" w14:textId="77777777" w:rsidR="00987BC8" w:rsidRPr="00A10235" w:rsidRDefault="00987BC8" w:rsidP="00181211">
            <w:pPr>
              <w:pStyle w:val="TableText"/>
              <w:rPr>
                <w:rStyle w:val="Emphasis"/>
              </w:rPr>
            </w:pPr>
            <w:r w:rsidRPr="00A10235">
              <w:rPr>
                <w:rStyle w:val="Emphasis"/>
              </w:rPr>
              <w:t>Hemigymnus melapterus</w:t>
            </w:r>
          </w:p>
          <w:p w14:paraId="20A820C0" w14:textId="77777777" w:rsidR="00987BC8" w:rsidRPr="00A10235" w:rsidRDefault="00987BC8" w:rsidP="00181211">
            <w:pPr>
              <w:pStyle w:val="TableText"/>
              <w:rPr>
                <w:rStyle w:val="Emphasis"/>
              </w:rPr>
            </w:pPr>
            <w:r w:rsidRPr="00A10235">
              <w:rPr>
                <w:rStyle w:val="Emphasis"/>
              </w:rPr>
              <w:t>Dascyllus aruanus</w:t>
            </w:r>
          </w:p>
          <w:p w14:paraId="6CFD2403" w14:textId="77777777" w:rsidR="00987BC8" w:rsidRDefault="00987BC8" w:rsidP="00B23B19">
            <w:pPr>
              <w:pStyle w:val="TableText"/>
            </w:pPr>
            <w:r w:rsidRPr="00A10235">
              <w:rPr>
                <w:rStyle w:val="Emphasis"/>
              </w:rPr>
              <w:t>Lates calcarifer</w:t>
            </w:r>
          </w:p>
        </w:tc>
        <w:tc>
          <w:tcPr>
            <w:tcW w:w="348" w:type="pct"/>
          </w:tcPr>
          <w:p w14:paraId="465B851F" w14:textId="77777777" w:rsidR="00987BC8" w:rsidRDefault="00987BC8" w:rsidP="00B23B19">
            <w:pPr>
              <w:pStyle w:val="TableText"/>
            </w:pPr>
            <w:r w:rsidRPr="00094F5D">
              <w:t>No</w:t>
            </w:r>
          </w:p>
        </w:tc>
        <w:tc>
          <w:tcPr>
            <w:tcW w:w="448" w:type="pct"/>
          </w:tcPr>
          <w:p w14:paraId="400EBDD2" w14:textId="77777777" w:rsidR="00987BC8" w:rsidRDefault="00987BC8" w:rsidP="00B23B19">
            <w:pPr>
              <w:pStyle w:val="TableText"/>
            </w:pPr>
            <w:r w:rsidRPr="00094F5D">
              <w:t>Yes</w:t>
            </w:r>
          </w:p>
        </w:tc>
        <w:tc>
          <w:tcPr>
            <w:tcW w:w="406" w:type="pct"/>
          </w:tcPr>
          <w:p w14:paraId="1094E6AD" w14:textId="77777777" w:rsidR="00987BC8" w:rsidRDefault="00987BC8" w:rsidP="00B23B19">
            <w:pPr>
              <w:pStyle w:val="TableText"/>
            </w:pPr>
            <w:r w:rsidRPr="00094F5D">
              <w:t>Yes</w:t>
            </w:r>
          </w:p>
        </w:tc>
        <w:tc>
          <w:tcPr>
            <w:tcW w:w="384" w:type="pct"/>
          </w:tcPr>
          <w:p w14:paraId="3B6235F7" w14:textId="77777777" w:rsidR="00987BC8" w:rsidRDefault="00987BC8" w:rsidP="00B23B19">
            <w:pPr>
              <w:pStyle w:val="TableText"/>
            </w:pPr>
            <w:r w:rsidRPr="00094F5D">
              <w:t>Widely distributed</w:t>
            </w:r>
          </w:p>
        </w:tc>
        <w:tc>
          <w:tcPr>
            <w:tcW w:w="405" w:type="pct"/>
          </w:tcPr>
          <w:p w14:paraId="41BD2AA2" w14:textId="77777777" w:rsidR="00987BC8" w:rsidRDefault="00987BC8" w:rsidP="00B23B19">
            <w:pPr>
              <w:pStyle w:val="TableText"/>
            </w:pPr>
            <w:r w:rsidRPr="00094F5D">
              <w:t>Yes</w:t>
            </w:r>
          </w:p>
        </w:tc>
        <w:tc>
          <w:tcPr>
            <w:tcW w:w="1012" w:type="pct"/>
          </w:tcPr>
          <w:p w14:paraId="111963E5" w14:textId="77777777" w:rsidR="00987BC8" w:rsidRDefault="00987BC8" w:rsidP="00B23B19">
            <w:pPr>
              <w:pStyle w:val="TableText"/>
            </w:pPr>
            <w:r w:rsidRPr="00094F5D">
              <w:t xml:space="preserve">No: the only species of </w:t>
            </w:r>
            <w:r w:rsidRPr="000641FF">
              <w:rPr>
                <w:rStyle w:val="Emphasis"/>
              </w:rPr>
              <w:t>Benedenia</w:t>
            </w:r>
            <w:r w:rsidRPr="00094F5D">
              <w:t xml:space="preserve"> known to infect marine ornamentals are either already present in </w:t>
            </w:r>
            <w:proofErr w:type="gramStart"/>
            <w:r w:rsidRPr="00094F5D">
              <w:t>Australia, or</w:t>
            </w:r>
            <w:proofErr w:type="gramEnd"/>
            <w:r w:rsidRPr="00094F5D">
              <w:t xml:space="preserve"> have a lifecycle dependant on vector species that are not present in Australia.</w:t>
            </w:r>
          </w:p>
        </w:tc>
        <w:tc>
          <w:tcPr>
            <w:tcW w:w="652" w:type="pct"/>
          </w:tcPr>
          <w:p w14:paraId="1619EFE8" w14:textId="4DBD52E0" w:rsidR="00987BC8" w:rsidRDefault="00987BC8" w:rsidP="00B23B19">
            <w:pPr>
              <w:pStyle w:val="TableText"/>
            </w:pPr>
            <w:r>
              <w:rPr>
                <w:noProof/>
              </w:rPr>
              <w:t>(Humphrey 1995; Lo &amp; Morand 2001)</w:t>
            </w:r>
          </w:p>
        </w:tc>
      </w:tr>
      <w:tr w:rsidR="00987BC8" w14:paraId="10EDBCBC" w14:textId="77777777" w:rsidTr="00A526F1">
        <w:tc>
          <w:tcPr>
            <w:tcW w:w="617" w:type="pct"/>
          </w:tcPr>
          <w:p w14:paraId="596E744D" w14:textId="77777777" w:rsidR="00987BC8" w:rsidRDefault="00987BC8" w:rsidP="00D932D4">
            <w:pPr>
              <w:pStyle w:val="TableText"/>
            </w:pPr>
            <w:r w:rsidRPr="008140E4">
              <w:rPr>
                <w:rStyle w:val="Emphasis"/>
              </w:rPr>
              <w:t xml:space="preserve">Ceratomyxa </w:t>
            </w:r>
            <w:r>
              <w:t>spp. including:</w:t>
            </w:r>
          </w:p>
          <w:p w14:paraId="7D708E1A" w14:textId="77777777" w:rsidR="00987BC8" w:rsidRDefault="00987BC8" w:rsidP="00D932D4">
            <w:pPr>
              <w:pStyle w:val="TableText"/>
              <w:rPr>
                <w:rStyle w:val="Emphasis"/>
              </w:rPr>
            </w:pPr>
            <w:r w:rsidRPr="008140E4">
              <w:rPr>
                <w:rStyle w:val="Emphasis"/>
              </w:rPr>
              <w:t>C. collarae</w:t>
            </w:r>
          </w:p>
          <w:p w14:paraId="62087D5F" w14:textId="7381A21B" w:rsidR="00987BC8" w:rsidRDefault="00987BC8" w:rsidP="00D932D4">
            <w:pPr>
              <w:pStyle w:val="TableText"/>
              <w:rPr>
                <w:rStyle w:val="Emphasis"/>
              </w:rPr>
            </w:pPr>
            <w:r w:rsidRPr="008140E4">
              <w:rPr>
                <w:rStyle w:val="Emphasis"/>
              </w:rPr>
              <w:t>C. lecosternoni</w:t>
            </w:r>
          </w:p>
          <w:p w14:paraId="7ABE7E26" w14:textId="4F34CC9C" w:rsidR="00987BC8" w:rsidRPr="008140E4" w:rsidRDefault="00987BC8" w:rsidP="00D932D4">
            <w:pPr>
              <w:pStyle w:val="TableText"/>
              <w:rPr>
                <w:rStyle w:val="Emphasis"/>
              </w:rPr>
            </w:pPr>
            <w:r w:rsidRPr="008140E4">
              <w:rPr>
                <w:rStyle w:val="Emphasis"/>
              </w:rPr>
              <w:t>C. sprenti</w:t>
            </w:r>
          </w:p>
          <w:p w14:paraId="78FA736F" w14:textId="77777777" w:rsidR="00987BC8" w:rsidRDefault="00987BC8" w:rsidP="00B23B19">
            <w:pPr>
              <w:pStyle w:val="TableText"/>
            </w:pPr>
            <w:r w:rsidRPr="008140E4">
              <w:rPr>
                <w:rStyle w:val="Emphasis"/>
              </w:rPr>
              <w:t>C. xanthopterin</w:t>
            </w:r>
          </w:p>
        </w:tc>
        <w:tc>
          <w:tcPr>
            <w:tcW w:w="728" w:type="pct"/>
          </w:tcPr>
          <w:p w14:paraId="3B2B5E70" w14:textId="77777777" w:rsidR="00987BC8" w:rsidRDefault="00987BC8" w:rsidP="0017447D">
            <w:pPr>
              <w:pStyle w:val="TableText"/>
            </w:pPr>
            <w:r>
              <w:t>Various damselfish from family Pomacentridae.</w:t>
            </w:r>
          </w:p>
          <w:p w14:paraId="09D2C4EF" w14:textId="77777777" w:rsidR="00987BC8" w:rsidRPr="00A10235" w:rsidRDefault="00987BC8" w:rsidP="0017447D">
            <w:pPr>
              <w:pStyle w:val="TableText"/>
              <w:rPr>
                <w:rStyle w:val="Emphasis"/>
              </w:rPr>
            </w:pPr>
            <w:r w:rsidRPr="00A10235">
              <w:rPr>
                <w:rStyle w:val="Emphasis"/>
              </w:rPr>
              <w:t>Acanthurus xanthopterus</w:t>
            </w:r>
          </w:p>
          <w:p w14:paraId="75D9BAEB" w14:textId="77777777" w:rsidR="00987BC8" w:rsidRDefault="00987BC8" w:rsidP="0017447D">
            <w:pPr>
              <w:pStyle w:val="TableText"/>
            </w:pPr>
            <w:r w:rsidRPr="00A10235">
              <w:rPr>
                <w:rStyle w:val="Emphasis"/>
              </w:rPr>
              <w:t>Chaetodon</w:t>
            </w:r>
            <w:r>
              <w:t xml:space="preserve"> sp.</w:t>
            </w:r>
          </w:p>
          <w:p w14:paraId="3CE4CF1E" w14:textId="77777777" w:rsidR="00987BC8" w:rsidRDefault="00987BC8" w:rsidP="0017447D">
            <w:pPr>
              <w:pStyle w:val="TableText"/>
            </w:pPr>
            <w:r w:rsidRPr="00A10235">
              <w:rPr>
                <w:rStyle w:val="Emphasis"/>
              </w:rPr>
              <w:t>Choerodon</w:t>
            </w:r>
            <w:r>
              <w:t xml:space="preserve"> sp.</w:t>
            </w:r>
          </w:p>
          <w:p w14:paraId="30EA9495" w14:textId="77777777" w:rsidR="00987BC8" w:rsidRDefault="00987BC8" w:rsidP="0017447D">
            <w:pPr>
              <w:pStyle w:val="TableText"/>
            </w:pPr>
            <w:r w:rsidRPr="00A10235">
              <w:rPr>
                <w:rStyle w:val="Emphasis"/>
              </w:rPr>
              <w:t>Labroides</w:t>
            </w:r>
            <w:r>
              <w:t xml:space="preserve"> sp.</w:t>
            </w:r>
          </w:p>
          <w:p w14:paraId="3252D413" w14:textId="77777777" w:rsidR="00987BC8" w:rsidRDefault="00987BC8" w:rsidP="0017447D">
            <w:pPr>
              <w:pStyle w:val="TableText"/>
            </w:pPr>
            <w:r w:rsidRPr="008140E4">
              <w:rPr>
                <w:rStyle w:val="Emphasis"/>
              </w:rPr>
              <w:t xml:space="preserve">Labropsis </w:t>
            </w:r>
            <w:r>
              <w:t>sp.</w:t>
            </w:r>
          </w:p>
          <w:p w14:paraId="2E9E9C5E" w14:textId="77777777" w:rsidR="00987BC8" w:rsidRDefault="00987BC8" w:rsidP="00B23B19">
            <w:pPr>
              <w:pStyle w:val="TableText"/>
            </w:pPr>
            <w:r w:rsidRPr="008140E4">
              <w:rPr>
                <w:rStyle w:val="Emphasis"/>
              </w:rPr>
              <w:t>Ostracion</w:t>
            </w:r>
            <w:r>
              <w:t xml:space="preserve"> sp.</w:t>
            </w:r>
          </w:p>
        </w:tc>
        <w:tc>
          <w:tcPr>
            <w:tcW w:w="348" w:type="pct"/>
          </w:tcPr>
          <w:p w14:paraId="15E19639" w14:textId="77777777" w:rsidR="00987BC8" w:rsidRDefault="00987BC8" w:rsidP="00B23B19">
            <w:pPr>
              <w:pStyle w:val="TableText"/>
            </w:pPr>
            <w:r w:rsidRPr="00C158A8">
              <w:t>No</w:t>
            </w:r>
          </w:p>
        </w:tc>
        <w:tc>
          <w:tcPr>
            <w:tcW w:w="448" w:type="pct"/>
          </w:tcPr>
          <w:p w14:paraId="0A4CB48B" w14:textId="77777777" w:rsidR="00987BC8" w:rsidRDefault="00987BC8" w:rsidP="00B23B19">
            <w:pPr>
              <w:pStyle w:val="TableText"/>
            </w:pPr>
            <w:r w:rsidRPr="00C158A8">
              <w:t>Yes</w:t>
            </w:r>
          </w:p>
        </w:tc>
        <w:tc>
          <w:tcPr>
            <w:tcW w:w="406" w:type="pct"/>
          </w:tcPr>
          <w:p w14:paraId="3BB6F5F0" w14:textId="77777777" w:rsidR="00987BC8" w:rsidRDefault="00987BC8" w:rsidP="00B23B19">
            <w:pPr>
              <w:pStyle w:val="TableText"/>
            </w:pPr>
            <w:r w:rsidRPr="00C158A8">
              <w:t>India, Australia</w:t>
            </w:r>
          </w:p>
        </w:tc>
        <w:tc>
          <w:tcPr>
            <w:tcW w:w="384" w:type="pct"/>
          </w:tcPr>
          <w:p w14:paraId="7505CFED" w14:textId="77777777" w:rsidR="00987BC8" w:rsidRDefault="00987BC8" w:rsidP="00B23B19">
            <w:pPr>
              <w:pStyle w:val="TableText"/>
            </w:pPr>
            <w:r w:rsidRPr="00C158A8">
              <w:t>No</w:t>
            </w:r>
          </w:p>
        </w:tc>
        <w:tc>
          <w:tcPr>
            <w:tcW w:w="405" w:type="pct"/>
          </w:tcPr>
          <w:p w14:paraId="7B06ABD5" w14:textId="77777777" w:rsidR="00987BC8" w:rsidRDefault="00987BC8" w:rsidP="00B23B19">
            <w:pPr>
              <w:pStyle w:val="TableText"/>
            </w:pPr>
            <w:r w:rsidRPr="00C158A8">
              <w:t>No: present in Australia and is not subject to control or eradication</w:t>
            </w:r>
          </w:p>
        </w:tc>
        <w:tc>
          <w:tcPr>
            <w:tcW w:w="1012" w:type="pct"/>
          </w:tcPr>
          <w:p w14:paraId="49FB0A95" w14:textId="77777777" w:rsidR="00987BC8" w:rsidRDefault="00987BC8" w:rsidP="00B23B19">
            <w:pPr>
              <w:pStyle w:val="TableText"/>
            </w:pPr>
            <w:r>
              <w:rPr>
                <w:noProof/>
              </w:rPr>
              <w:t xml:space="preserve"> (Gunter &amp; Adlard 2008; Moser, Kent &amp; Dennis 1989; Sanil et al. 2017; Surendran et al. 2021)</w:t>
            </w:r>
          </w:p>
        </w:tc>
        <w:tc>
          <w:tcPr>
            <w:tcW w:w="652" w:type="pct"/>
          </w:tcPr>
          <w:p w14:paraId="3ED1C7E0" w14:textId="77777777" w:rsidR="00987BC8" w:rsidRDefault="00987BC8" w:rsidP="00B23B19">
            <w:pPr>
              <w:pStyle w:val="TableText"/>
            </w:pPr>
            <w:r w:rsidRPr="00C158A8">
              <w:t>No</w:t>
            </w:r>
          </w:p>
        </w:tc>
      </w:tr>
      <w:tr w:rsidR="00987BC8" w14:paraId="46347C01" w14:textId="77777777" w:rsidTr="00A526F1">
        <w:tc>
          <w:tcPr>
            <w:tcW w:w="617" w:type="pct"/>
          </w:tcPr>
          <w:p w14:paraId="0B6E4268" w14:textId="77777777" w:rsidR="00987BC8" w:rsidRPr="00AF5E9A" w:rsidRDefault="00987BC8" w:rsidP="00B23B19">
            <w:pPr>
              <w:pStyle w:val="TableText"/>
              <w:rPr>
                <w:rStyle w:val="Emphasis"/>
              </w:rPr>
            </w:pPr>
            <w:r w:rsidRPr="00AF5E9A">
              <w:rPr>
                <w:rStyle w:val="Emphasis"/>
              </w:rPr>
              <w:t>Cryptocotyle lingua</w:t>
            </w:r>
          </w:p>
        </w:tc>
        <w:tc>
          <w:tcPr>
            <w:tcW w:w="728" w:type="pct"/>
          </w:tcPr>
          <w:p w14:paraId="1FF6358C" w14:textId="77777777" w:rsidR="00987BC8" w:rsidRDefault="00987BC8" w:rsidP="00B23B19">
            <w:pPr>
              <w:pStyle w:val="TableText"/>
            </w:pPr>
            <w:r w:rsidRPr="00AE100F">
              <w:t>Various aquatic animals, including fish from the order Gobiiformes.</w:t>
            </w:r>
          </w:p>
        </w:tc>
        <w:tc>
          <w:tcPr>
            <w:tcW w:w="348" w:type="pct"/>
          </w:tcPr>
          <w:p w14:paraId="43710451" w14:textId="77777777" w:rsidR="00987BC8" w:rsidRDefault="00987BC8" w:rsidP="00B23B19">
            <w:pPr>
              <w:pStyle w:val="TableText"/>
            </w:pPr>
            <w:r w:rsidRPr="00AE100F">
              <w:t>No</w:t>
            </w:r>
          </w:p>
        </w:tc>
        <w:tc>
          <w:tcPr>
            <w:tcW w:w="448" w:type="pct"/>
          </w:tcPr>
          <w:p w14:paraId="61BF63B3" w14:textId="77777777" w:rsidR="00987BC8" w:rsidRDefault="00987BC8" w:rsidP="00B23B19">
            <w:pPr>
              <w:pStyle w:val="TableText"/>
            </w:pPr>
            <w:r w:rsidRPr="00AE100F">
              <w:t xml:space="preserve">Yes </w:t>
            </w:r>
          </w:p>
        </w:tc>
        <w:tc>
          <w:tcPr>
            <w:tcW w:w="406" w:type="pct"/>
          </w:tcPr>
          <w:p w14:paraId="0660C6C9" w14:textId="77777777" w:rsidR="00987BC8" w:rsidRDefault="00987BC8" w:rsidP="00B23B19">
            <w:pPr>
              <w:pStyle w:val="TableText"/>
            </w:pPr>
            <w:r w:rsidRPr="00AE100F">
              <w:t>No</w:t>
            </w:r>
          </w:p>
        </w:tc>
        <w:tc>
          <w:tcPr>
            <w:tcW w:w="384" w:type="pct"/>
          </w:tcPr>
          <w:p w14:paraId="49B6D10E" w14:textId="77777777" w:rsidR="00987BC8" w:rsidRDefault="00987BC8" w:rsidP="00B23B19">
            <w:pPr>
              <w:pStyle w:val="TableText"/>
            </w:pPr>
            <w:r w:rsidRPr="00AE100F">
              <w:t>Europe, North America and Asia</w:t>
            </w:r>
          </w:p>
        </w:tc>
        <w:tc>
          <w:tcPr>
            <w:tcW w:w="405" w:type="pct"/>
          </w:tcPr>
          <w:p w14:paraId="057EDD3B" w14:textId="77777777" w:rsidR="00987BC8" w:rsidRDefault="00987BC8" w:rsidP="00B23B19">
            <w:pPr>
              <w:pStyle w:val="TableText"/>
            </w:pPr>
            <w:r w:rsidRPr="00AE100F">
              <w:t>Yes</w:t>
            </w:r>
          </w:p>
        </w:tc>
        <w:tc>
          <w:tcPr>
            <w:tcW w:w="1012" w:type="pct"/>
          </w:tcPr>
          <w:p w14:paraId="6EF9DD6C" w14:textId="77777777" w:rsidR="00987BC8" w:rsidRDefault="00987BC8" w:rsidP="00B23B19">
            <w:pPr>
              <w:pStyle w:val="TableText"/>
            </w:pPr>
            <w:r w:rsidRPr="00AE100F">
              <w:t xml:space="preserve">No: The lifecycle of </w:t>
            </w:r>
            <w:r w:rsidRPr="00AF5E9A">
              <w:rPr>
                <w:rStyle w:val="Emphasis"/>
              </w:rPr>
              <w:t>C.</w:t>
            </w:r>
            <w:r>
              <w:rPr>
                <w:rStyle w:val="Emphasis"/>
              </w:rPr>
              <w:t> </w:t>
            </w:r>
            <w:r w:rsidRPr="00AF5E9A">
              <w:rPr>
                <w:rStyle w:val="Emphasis"/>
              </w:rPr>
              <w:t>lingua</w:t>
            </w:r>
            <w:r w:rsidRPr="00AE100F">
              <w:t xml:space="preserve"> is </w:t>
            </w:r>
            <w:proofErr w:type="gramStart"/>
            <w:r w:rsidRPr="00AE100F">
              <w:t>complex, and</w:t>
            </w:r>
            <w:proofErr w:type="gramEnd"/>
            <w:r w:rsidRPr="00AE100F">
              <w:t xml:space="preserve"> is dependent on vectors that are not present in Australia.</w:t>
            </w:r>
          </w:p>
        </w:tc>
        <w:tc>
          <w:tcPr>
            <w:tcW w:w="652" w:type="pct"/>
          </w:tcPr>
          <w:p w14:paraId="02B072E5" w14:textId="73212A92" w:rsidR="00987BC8" w:rsidRDefault="00987BC8" w:rsidP="00B23B19">
            <w:pPr>
              <w:pStyle w:val="TableText"/>
            </w:pPr>
            <w:r>
              <w:rPr>
                <w:noProof/>
              </w:rPr>
              <w:t>(Duflot et al. 2021; Kristoffersen 1991; Zander 2003)</w:t>
            </w:r>
          </w:p>
        </w:tc>
      </w:tr>
      <w:tr w:rsidR="00987BC8" w14:paraId="28E2982D" w14:textId="77777777" w:rsidTr="00A526F1">
        <w:tc>
          <w:tcPr>
            <w:tcW w:w="617" w:type="pct"/>
          </w:tcPr>
          <w:p w14:paraId="668610C6" w14:textId="77777777" w:rsidR="00987BC8" w:rsidRDefault="00987BC8" w:rsidP="00B23B19">
            <w:pPr>
              <w:pStyle w:val="TableText"/>
            </w:pPr>
            <w:r w:rsidRPr="000A1EED">
              <w:rPr>
                <w:rStyle w:val="Emphasis"/>
              </w:rPr>
              <w:t>Enteromyxum</w:t>
            </w:r>
            <w:r w:rsidRPr="008406E5">
              <w:t xml:space="preserve"> species excluding: </w:t>
            </w:r>
            <w:r w:rsidRPr="000A1EED">
              <w:rPr>
                <w:rStyle w:val="Emphasis"/>
              </w:rPr>
              <w:t>Enteromyxum leei</w:t>
            </w:r>
          </w:p>
        </w:tc>
        <w:tc>
          <w:tcPr>
            <w:tcW w:w="728" w:type="pct"/>
          </w:tcPr>
          <w:p w14:paraId="403E67AD" w14:textId="77777777" w:rsidR="00987BC8" w:rsidRDefault="00987BC8" w:rsidP="0030245E">
            <w:pPr>
              <w:pStyle w:val="TableText"/>
            </w:pPr>
            <w:r>
              <w:t>Wide range of ornamental, foodfish, and other fish species, including:</w:t>
            </w:r>
          </w:p>
          <w:p w14:paraId="351C3955" w14:textId="77777777" w:rsidR="00987BC8" w:rsidRDefault="00987BC8" w:rsidP="0030245E">
            <w:pPr>
              <w:pStyle w:val="TableText"/>
            </w:pPr>
            <w:r w:rsidRPr="000A1EED">
              <w:rPr>
                <w:rStyle w:val="Emphasis"/>
              </w:rPr>
              <w:t>Amphiprion</w:t>
            </w:r>
            <w:r>
              <w:t xml:space="preserve"> spp.</w:t>
            </w:r>
          </w:p>
          <w:p w14:paraId="16D0316C" w14:textId="77777777" w:rsidR="00987BC8" w:rsidRDefault="00987BC8" w:rsidP="0030245E">
            <w:pPr>
              <w:pStyle w:val="TableText"/>
            </w:pPr>
            <w:r w:rsidRPr="000A1EED">
              <w:rPr>
                <w:rStyle w:val="Emphasis"/>
              </w:rPr>
              <w:t>Chromis</w:t>
            </w:r>
            <w:r>
              <w:t xml:space="preserve"> spp.</w:t>
            </w:r>
          </w:p>
          <w:p w14:paraId="4C04B0E9" w14:textId="77777777" w:rsidR="00987BC8" w:rsidRDefault="00987BC8" w:rsidP="0030245E">
            <w:pPr>
              <w:pStyle w:val="TableText"/>
            </w:pPr>
            <w:r w:rsidRPr="000A1EED">
              <w:rPr>
                <w:rStyle w:val="Emphasis"/>
              </w:rPr>
              <w:t>Coris</w:t>
            </w:r>
            <w:r>
              <w:t xml:space="preserve"> spp.</w:t>
            </w:r>
          </w:p>
          <w:p w14:paraId="6B03A8B8" w14:textId="77777777" w:rsidR="00987BC8" w:rsidRDefault="00987BC8" w:rsidP="00B23B19">
            <w:pPr>
              <w:pStyle w:val="TableText"/>
            </w:pPr>
            <w:r>
              <w:t>Blenniiformes</w:t>
            </w:r>
          </w:p>
        </w:tc>
        <w:tc>
          <w:tcPr>
            <w:tcW w:w="348" w:type="pct"/>
          </w:tcPr>
          <w:p w14:paraId="066C7F07" w14:textId="77777777" w:rsidR="00987BC8" w:rsidRDefault="00987BC8" w:rsidP="00B23B19">
            <w:pPr>
              <w:pStyle w:val="TableText"/>
            </w:pPr>
            <w:r w:rsidRPr="005E5D57">
              <w:t>No</w:t>
            </w:r>
          </w:p>
        </w:tc>
        <w:tc>
          <w:tcPr>
            <w:tcW w:w="448" w:type="pct"/>
          </w:tcPr>
          <w:p w14:paraId="0B51DD7A" w14:textId="77777777" w:rsidR="00987BC8" w:rsidRDefault="00987BC8" w:rsidP="00B23B19">
            <w:pPr>
              <w:pStyle w:val="TableText"/>
            </w:pPr>
            <w:r w:rsidRPr="005E5D57">
              <w:t>No</w:t>
            </w:r>
          </w:p>
        </w:tc>
        <w:tc>
          <w:tcPr>
            <w:tcW w:w="406" w:type="pct"/>
          </w:tcPr>
          <w:p w14:paraId="5EAA520F" w14:textId="77777777" w:rsidR="00987BC8" w:rsidRDefault="00987BC8" w:rsidP="00B23B19">
            <w:pPr>
              <w:pStyle w:val="TableText"/>
            </w:pPr>
            <w:r w:rsidRPr="005E5D57">
              <w:t>Yes</w:t>
            </w:r>
          </w:p>
        </w:tc>
        <w:tc>
          <w:tcPr>
            <w:tcW w:w="384" w:type="pct"/>
          </w:tcPr>
          <w:p w14:paraId="471AE0E4" w14:textId="77777777" w:rsidR="00987BC8" w:rsidRDefault="00987BC8" w:rsidP="00B23B19">
            <w:pPr>
              <w:pStyle w:val="TableText"/>
            </w:pPr>
            <w:r w:rsidRPr="005E5D57">
              <w:t>Widely distributed</w:t>
            </w:r>
          </w:p>
        </w:tc>
        <w:tc>
          <w:tcPr>
            <w:tcW w:w="405" w:type="pct"/>
          </w:tcPr>
          <w:p w14:paraId="6D3263B1" w14:textId="77777777" w:rsidR="00987BC8" w:rsidRDefault="00987BC8" w:rsidP="00B23B19">
            <w:pPr>
              <w:pStyle w:val="TableText"/>
            </w:pPr>
            <w:r w:rsidRPr="005E5D57">
              <w:t>No</w:t>
            </w:r>
          </w:p>
        </w:tc>
        <w:tc>
          <w:tcPr>
            <w:tcW w:w="1012" w:type="pct"/>
          </w:tcPr>
          <w:p w14:paraId="41276779" w14:textId="77777777" w:rsidR="00987BC8" w:rsidRDefault="00987BC8" w:rsidP="00B23B19">
            <w:pPr>
              <w:pStyle w:val="TableText"/>
            </w:pPr>
            <w:r w:rsidRPr="005E5D57">
              <w:t>No: some species are present in Australia, is not subject to control or eradication, and no significant adverse consequences are associated with the disease agent.</w:t>
            </w:r>
          </w:p>
        </w:tc>
        <w:tc>
          <w:tcPr>
            <w:tcW w:w="652" w:type="pct"/>
          </w:tcPr>
          <w:p w14:paraId="1FB975A2" w14:textId="5A6B2304" w:rsidR="00987BC8" w:rsidRDefault="00987BC8" w:rsidP="00B23B19">
            <w:pPr>
              <w:pStyle w:val="TableText"/>
            </w:pPr>
            <w:r>
              <w:rPr>
                <w:noProof/>
              </w:rPr>
              <w:t>(Biosecurity New Zealand 2005; Noga 2000)</w:t>
            </w:r>
          </w:p>
        </w:tc>
      </w:tr>
      <w:tr w:rsidR="00987BC8" w:rsidRPr="009E572A" w14:paraId="559B89C3" w14:textId="77777777" w:rsidTr="00A526F1">
        <w:tc>
          <w:tcPr>
            <w:tcW w:w="617" w:type="pct"/>
          </w:tcPr>
          <w:p w14:paraId="17F4C566" w14:textId="77777777" w:rsidR="00987BC8" w:rsidRPr="000A1EED" w:rsidRDefault="00987BC8" w:rsidP="00B23B19">
            <w:pPr>
              <w:pStyle w:val="TableText"/>
              <w:rPr>
                <w:rStyle w:val="Emphasis"/>
              </w:rPr>
            </w:pPr>
            <w:r w:rsidRPr="000A1EED">
              <w:rPr>
                <w:rStyle w:val="Emphasis"/>
              </w:rPr>
              <w:t>Enteromyxum leei</w:t>
            </w:r>
          </w:p>
        </w:tc>
        <w:tc>
          <w:tcPr>
            <w:tcW w:w="728" w:type="pct"/>
          </w:tcPr>
          <w:p w14:paraId="2445A5BC" w14:textId="77777777" w:rsidR="00987BC8" w:rsidRDefault="00987BC8" w:rsidP="0086389A">
            <w:pPr>
              <w:pStyle w:val="TableText"/>
            </w:pPr>
            <w:r>
              <w:t>Wide range of ornamental, foodfish, and other fishspecies, including:</w:t>
            </w:r>
          </w:p>
          <w:p w14:paraId="1EF3E24F" w14:textId="77777777" w:rsidR="00987BC8" w:rsidRDefault="00987BC8" w:rsidP="0086389A">
            <w:pPr>
              <w:pStyle w:val="TableText"/>
            </w:pPr>
            <w:r w:rsidRPr="000A1EED">
              <w:rPr>
                <w:rStyle w:val="Emphasis"/>
              </w:rPr>
              <w:t>Amphiprion</w:t>
            </w:r>
            <w:r>
              <w:t xml:space="preserve"> spp.</w:t>
            </w:r>
          </w:p>
          <w:p w14:paraId="0D3DAF58" w14:textId="77777777" w:rsidR="00987BC8" w:rsidRDefault="00987BC8" w:rsidP="0086389A">
            <w:pPr>
              <w:pStyle w:val="TableText"/>
            </w:pPr>
            <w:r w:rsidRPr="000A1EED">
              <w:rPr>
                <w:rStyle w:val="Emphasis"/>
              </w:rPr>
              <w:t>Chromis</w:t>
            </w:r>
            <w:r>
              <w:t xml:space="preserve"> spp.</w:t>
            </w:r>
          </w:p>
          <w:p w14:paraId="127C70C1" w14:textId="77777777" w:rsidR="00987BC8" w:rsidRDefault="00987BC8" w:rsidP="00B23B19">
            <w:pPr>
              <w:pStyle w:val="TableText"/>
            </w:pPr>
            <w:r w:rsidRPr="000A1EED">
              <w:rPr>
                <w:rStyle w:val="Emphasis"/>
              </w:rPr>
              <w:t>Coris</w:t>
            </w:r>
            <w:r>
              <w:t xml:space="preserve"> spp.</w:t>
            </w:r>
          </w:p>
        </w:tc>
        <w:tc>
          <w:tcPr>
            <w:tcW w:w="348" w:type="pct"/>
          </w:tcPr>
          <w:p w14:paraId="4AFE4EEA" w14:textId="77777777" w:rsidR="00987BC8" w:rsidRDefault="00987BC8" w:rsidP="00B23B19">
            <w:pPr>
              <w:pStyle w:val="TableText"/>
            </w:pPr>
            <w:r w:rsidRPr="00BE0BFA">
              <w:t>No</w:t>
            </w:r>
          </w:p>
        </w:tc>
        <w:tc>
          <w:tcPr>
            <w:tcW w:w="448" w:type="pct"/>
          </w:tcPr>
          <w:p w14:paraId="192646B2" w14:textId="77777777" w:rsidR="00987BC8" w:rsidRDefault="00987BC8" w:rsidP="00B23B19">
            <w:pPr>
              <w:pStyle w:val="TableText"/>
            </w:pPr>
            <w:r w:rsidRPr="00BE0BFA">
              <w:t>Yes</w:t>
            </w:r>
          </w:p>
        </w:tc>
        <w:tc>
          <w:tcPr>
            <w:tcW w:w="406" w:type="pct"/>
          </w:tcPr>
          <w:p w14:paraId="6C72CC6A" w14:textId="77777777" w:rsidR="00987BC8" w:rsidRDefault="00987BC8" w:rsidP="00B23B19">
            <w:pPr>
              <w:pStyle w:val="TableText"/>
            </w:pPr>
            <w:r w:rsidRPr="00BE0BFA">
              <w:t>No</w:t>
            </w:r>
          </w:p>
        </w:tc>
        <w:tc>
          <w:tcPr>
            <w:tcW w:w="384" w:type="pct"/>
          </w:tcPr>
          <w:p w14:paraId="0B18EFBA" w14:textId="77777777" w:rsidR="00987BC8" w:rsidRDefault="00987BC8" w:rsidP="00B23B19">
            <w:pPr>
              <w:pStyle w:val="TableText"/>
            </w:pPr>
            <w:r w:rsidRPr="00BE0BFA">
              <w:t>Widely distributed</w:t>
            </w:r>
          </w:p>
        </w:tc>
        <w:tc>
          <w:tcPr>
            <w:tcW w:w="405" w:type="pct"/>
          </w:tcPr>
          <w:p w14:paraId="56B177BA" w14:textId="77777777" w:rsidR="00987BC8" w:rsidRDefault="00987BC8" w:rsidP="00B23B19">
            <w:pPr>
              <w:pStyle w:val="TableText"/>
            </w:pPr>
            <w:r w:rsidRPr="00BE0BFA">
              <w:t>No</w:t>
            </w:r>
          </w:p>
        </w:tc>
        <w:tc>
          <w:tcPr>
            <w:tcW w:w="1012" w:type="pct"/>
          </w:tcPr>
          <w:p w14:paraId="714B0D82" w14:textId="77777777" w:rsidR="00987BC8" w:rsidRDefault="00987BC8" w:rsidP="00B23B19">
            <w:pPr>
              <w:pStyle w:val="TableText"/>
            </w:pPr>
            <w:r w:rsidRPr="00BE0BFA">
              <w:t xml:space="preserve">Yes: </w:t>
            </w:r>
            <w:r w:rsidRPr="0086389A">
              <w:rPr>
                <w:rStyle w:val="Emphasis"/>
              </w:rPr>
              <w:t>E.</w:t>
            </w:r>
            <w:r>
              <w:rPr>
                <w:rStyle w:val="Emphasis"/>
              </w:rPr>
              <w:t> </w:t>
            </w:r>
            <w:r w:rsidRPr="0086389A">
              <w:rPr>
                <w:rStyle w:val="Emphasis"/>
              </w:rPr>
              <w:t xml:space="preserve">leei </w:t>
            </w:r>
            <w:r w:rsidRPr="00BE0BFA">
              <w:t>infects a wide host range, can transmit directly fish to fish, present as a subclinical infection, and cause economic consequence.</w:t>
            </w:r>
          </w:p>
        </w:tc>
        <w:tc>
          <w:tcPr>
            <w:tcW w:w="652" w:type="pct"/>
          </w:tcPr>
          <w:p w14:paraId="6752267D" w14:textId="5B2B3395" w:rsidR="00987BC8" w:rsidRPr="00AF19E4" w:rsidRDefault="00987BC8" w:rsidP="00B23B19">
            <w:pPr>
              <w:pStyle w:val="TableText"/>
              <w:rPr>
                <w:lang w:val="es-ES"/>
              </w:rPr>
            </w:pPr>
            <w:r w:rsidRPr="00AF19E4">
              <w:rPr>
                <w:noProof/>
                <w:lang w:val="es-ES"/>
              </w:rPr>
              <w:t>(Katharios et al. 2014; Katharios, Rigos &amp; Divanach 2011; Özer et al. 2014; Yokoyama &amp; Shirakashi 2007)</w:t>
            </w:r>
          </w:p>
        </w:tc>
      </w:tr>
    </w:tbl>
    <w:p w14:paraId="4B00DD73" w14:textId="77777777" w:rsidR="00987BC8" w:rsidRPr="00AF19E4" w:rsidRDefault="00987BC8">
      <w:pPr>
        <w:rPr>
          <w:lang w:val="es-ES"/>
        </w:rPr>
      </w:pPr>
    </w:p>
    <w:p w14:paraId="7B3C55EC" w14:textId="77777777" w:rsidR="00987BC8" w:rsidRPr="00AF19E4" w:rsidRDefault="00987BC8">
      <w:pPr>
        <w:rPr>
          <w:lang w:val="es-ES"/>
        </w:rPr>
        <w:sectPr w:rsidR="00987BC8" w:rsidRPr="00AF19E4" w:rsidSect="00987BC8">
          <w:pgSz w:w="16838" w:h="11906" w:orient="landscape"/>
          <w:pgMar w:top="1418" w:right="1418" w:bottom="1418" w:left="1418" w:header="567" w:footer="283" w:gutter="0"/>
          <w:cols w:space="708"/>
          <w:docGrid w:linePitch="360"/>
        </w:sectPr>
      </w:pPr>
      <w:bookmarkStart w:id="75" w:name="_Disease_agents_retained"/>
      <w:bookmarkEnd w:id="75"/>
    </w:p>
    <w:p w14:paraId="54B93412" w14:textId="77777777" w:rsidR="00987BC8" w:rsidRDefault="00987BC8" w:rsidP="00987BC8">
      <w:pPr>
        <w:pStyle w:val="Heading3"/>
        <w:numPr>
          <w:ilvl w:val="1"/>
          <w:numId w:val="8"/>
        </w:numPr>
      </w:pPr>
      <w:bookmarkStart w:id="76" w:name="_Toc230346706"/>
      <w:r>
        <w:t>Disease agents retained for risk review</w:t>
      </w:r>
      <w:bookmarkEnd w:id="76"/>
    </w:p>
    <w:p w14:paraId="600F81C3" w14:textId="77777777" w:rsidR="00987BC8" w:rsidRDefault="00987BC8" w:rsidP="00E74D0E">
      <w:r>
        <w:t>Several disease agents associated with marine ornamental fish have been identified as significant because they have the potential to cause harm to animal health, the environment, or have economic consequences associated with the entry, establishment or spread of the disease. These disease agents are not considered to have the potential to cause harm to human or plant health, they are reasonably expected to be present in live marine ornamental fish assessed at the genus level, have been identified as being distributed in countries across the world, and have been assessed as being exotic to Australia. These disease agents, which have been identified as hazards and retained for risk review, are:</w:t>
      </w:r>
    </w:p>
    <w:p w14:paraId="4DF1ECE8" w14:textId="77777777" w:rsidR="00987BC8" w:rsidRPr="00F16D6F" w:rsidRDefault="00987BC8" w:rsidP="00987BC8">
      <w:pPr>
        <w:pStyle w:val="ListBullet"/>
        <w:ind w:left="360" w:hanging="360"/>
        <w:rPr>
          <w:lang w:val="es-ES"/>
        </w:rPr>
      </w:pPr>
      <w:r w:rsidRPr="00F16D6F">
        <w:rPr>
          <w:rStyle w:val="Emphasis"/>
          <w:lang w:val="es-ES"/>
        </w:rPr>
        <w:t>Aeromonas salmonicida</w:t>
      </w:r>
      <w:r w:rsidRPr="00F16D6F">
        <w:rPr>
          <w:lang w:val="es-ES"/>
        </w:rPr>
        <w:t xml:space="preserve"> subspecies </w:t>
      </w:r>
      <w:r w:rsidRPr="00F16D6F">
        <w:rPr>
          <w:rStyle w:val="Emphasis"/>
          <w:lang w:val="es-ES"/>
        </w:rPr>
        <w:t>salmonicida</w:t>
      </w:r>
    </w:p>
    <w:p w14:paraId="551A5CAB" w14:textId="77777777" w:rsidR="00987BC8" w:rsidRPr="00F16D6F" w:rsidRDefault="00987BC8" w:rsidP="00987BC8">
      <w:pPr>
        <w:pStyle w:val="ListBullet"/>
        <w:ind w:left="360" w:hanging="360"/>
        <w:rPr>
          <w:rStyle w:val="Emphasis"/>
          <w:lang w:val="es-ES"/>
        </w:rPr>
      </w:pPr>
      <w:r w:rsidRPr="00F16D6F">
        <w:rPr>
          <w:rStyle w:val="Emphasis"/>
          <w:lang w:val="es-ES"/>
        </w:rPr>
        <w:t>Enteromyxum leei</w:t>
      </w:r>
    </w:p>
    <w:p w14:paraId="6F61E489" w14:textId="77777777" w:rsidR="00987BC8" w:rsidRDefault="00987BC8" w:rsidP="00987BC8">
      <w:pPr>
        <w:pStyle w:val="ListBullet"/>
        <w:ind w:left="360" w:hanging="360"/>
      </w:pPr>
      <w:r w:rsidRPr="00FA1988">
        <w:rPr>
          <w:rStyle w:val="Emphasis"/>
        </w:rPr>
        <w:t>Megalocytivirus</w:t>
      </w:r>
      <w:r>
        <w:rPr>
          <w:rStyle w:val="Emphasis"/>
        </w:rPr>
        <w:t> </w:t>
      </w:r>
      <w:r w:rsidRPr="00FA1988">
        <w:rPr>
          <w:rStyle w:val="Emphasis"/>
        </w:rPr>
        <w:t>pagrus1</w:t>
      </w:r>
      <w:r>
        <w:t xml:space="preserve"> including infectious spleen and kidney necrosis virus (ISKNV) genogroup, red sea bream iridovirus (RSIV) genogroup and turbot reddish body iridovirus (TRBIV) genogroup</w:t>
      </w:r>
    </w:p>
    <w:p w14:paraId="19894280" w14:textId="77777777" w:rsidR="00987BC8" w:rsidRDefault="00987BC8" w:rsidP="00987BC8">
      <w:pPr>
        <w:pStyle w:val="ListBullet"/>
        <w:ind w:left="360" w:hanging="360"/>
      </w:pPr>
      <w:r>
        <w:t>nervous necrosis virus</w:t>
      </w:r>
    </w:p>
    <w:p w14:paraId="41C8DD2D" w14:textId="77777777" w:rsidR="00987BC8" w:rsidRDefault="00987BC8" w:rsidP="00987BC8">
      <w:pPr>
        <w:pStyle w:val="ListBullet"/>
        <w:ind w:left="360" w:hanging="360"/>
      </w:pPr>
      <w:r>
        <w:t>Ranaviruses limited to similar damselfish ranavirus and related viruses</w:t>
      </w:r>
    </w:p>
    <w:p w14:paraId="51D9D56C" w14:textId="77777777" w:rsidR="00987BC8" w:rsidRDefault="00987BC8" w:rsidP="00987BC8">
      <w:pPr>
        <w:pStyle w:val="ListBullet"/>
        <w:ind w:left="360" w:hanging="360"/>
      </w:pPr>
      <w:r>
        <w:t>salmonid alphavirus</w:t>
      </w:r>
    </w:p>
    <w:p w14:paraId="2CDD746A" w14:textId="77777777" w:rsidR="00987BC8" w:rsidRDefault="00987BC8" w:rsidP="00987BC8">
      <w:pPr>
        <w:pStyle w:val="ListBullet"/>
        <w:ind w:left="360" w:hanging="360"/>
      </w:pPr>
      <w:r>
        <w:t>viral haemorrhagic septicaemia virus.</w:t>
      </w:r>
    </w:p>
    <w:p w14:paraId="46C7DABA" w14:textId="379A5E9B" w:rsidR="00987BC8" w:rsidRDefault="00987BC8">
      <w:pPr>
        <w:sectPr w:rsidR="00987BC8" w:rsidSect="00987BC8">
          <w:pgSz w:w="11906" w:h="16838"/>
          <w:pgMar w:top="1418" w:right="1418" w:bottom="1418" w:left="1418" w:header="567" w:footer="283" w:gutter="0"/>
          <w:cols w:space="708"/>
          <w:docGrid w:linePitch="360"/>
        </w:sectPr>
      </w:pPr>
    </w:p>
    <w:p w14:paraId="7C1EF1B3" w14:textId="77777777" w:rsidR="00987BC8" w:rsidRDefault="00987BC8" w:rsidP="00987BC8">
      <w:pPr>
        <w:pStyle w:val="Heading2"/>
        <w:numPr>
          <w:ilvl w:val="0"/>
          <w:numId w:val="8"/>
        </w:numPr>
      </w:pPr>
      <w:bookmarkStart w:id="77" w:name="_Toc230346707"/>
      <w:r w:rsidRPr="002D73C0">
        <w:rPr>
          <w:i/>
          <w:iCs/>
        </w:rPr>
        <w:t>Aeromonas</w:t>
      </w:r>
      <w:r>
        <w:rPr>
          <w:i/>
          <w:iCs/>
        </w:rPr>
        <w:t> </w:t>
      </w:r>
      <w:r w:rsidRPr="002D73C0">
        <w:rPr>
          <w:i/>
          <w:iCs/>
        </w:rPr>
        <w:t>salmonicida</w:t>
      </w:r>
      <w:r>
        <w:t xml:space="preserve"> subspecies </w:t>
      </w:r>
      <w:r w:rsidRPr="002D73C0">
        <w:rPr>
          <w:i/>
          <w:iCs/>
        </w:rPr>
        <w:t>salmonicida</w:t>
      </w:r>
      <w:bookmarkEnd w:id="77"/>
    </w:p>
    <w:p w14:paraId="4A2B61F4" w14:textId="77777777" w:rsidR="00987BC8" w:rsidRDefault="00987BC8" w:rsidP="00987BC8">
      <w:pPr>
        <w:pStyle w:val="Heading3"/>
        <w:numPr>
          <w:ilvl w:val="1"/>
          <w:numId w:val="8"/>
        </w:numPr>
      </w:pPr>
      <w:bookmarkStart w:id="78" w:name="_Toc230346708"/>
      <w:r>
        <w:t>Background</w:t>
      </w:r>
      <w:bookmarkEnd w:id="78"/>
    </w:p>
    <w:p w14:paraId="7D59A647" w14:textId="77777777" w:rsidR="00987BC8" w:rsidRDefault="00987BC8" w:rsidP="003D75D7">
      <w:r w:rsidRPr="003D75D7">
        <w:rPr>
          <w:rStyle w:val="Emphasis"/>
        </w:rPr>
        <w:t>Aeromonas salmonicida</w:t>
      </w:r>
      <w:r>
        <w:t xml:space="preserve"> is one of the oldest known fish disease agents which causes acute to chronic disease syndromes of fish </w:t>
      </w:r>
      <w:r>
        <w:rPr>
          <w:noProof/>
        </w:rPr>
        <w:t>(Hiney &amp; Oliver 1999)</w:t>
      </w:r>
      <w:r>
        <w:t xml:space="preserve">. There are currently 5 subspecies of </w:t>
      </w:r>
      <w:r w:rsidRPr="003D75D7">
        <w:rPr>
          <w:rStyle w:val="Emphasis"/>
        </w:rPr>
        <w:t>A. salmonicida</w:t>
      </w:r>
      <w:r>
        <w:t>:</w:t>
      </w:r>
    </w:p>
    <w:p w14:paraId="734CED6C" w14:textId="77777777" w:rsidR="00987BC8" w:rsidRPr="003D75D7" w:rsidRDefault="00987BC8" w:rsidP="00987BC8">
      <w:pPr>
        <w:pStyle w:val="ListNumber"/>
        <w:numPr>
          <w:ilvl w:val="0"/>
          <w:numId w:val="38"/>
        </w:numPr>
        <w:rPr>
          <w:rStyle w:val="Emphasis"/>
        </w:rPr>
      </w:pPr>
      <w:r w:rsidRPr="003D75D7">
        <w:rPr>
          <w:rStyle w:val="Emphasis"/>
        </w:rPr>
        <w:t>A. salmonicida achromogenes</w:t>
      </w:r>
    </w:p>
    <w:p w14:paraId="693D3D58" w14:textId="77777777" w:rsidR="00987BC8" w:rsidRPr="003D75D7" w:rsidRDefault="00987BC8" w:rsidP="00987BC8">
      <w:pPr>
        <w:pStyle w:val="ListNumber"/>
        <w:ind w:left="454" w:hanging="454"/>
        <w:rPr>
          <w:rStyle w:val="Emphasis"/>
        </w:rPr>
      </w:pPr>
      <w:r w:rsidRPr="003D75D7">
        <w:rPr>
          <w:rStyle w:val="Emphasis"/>
        </w:rPr>
        <w:t>A. salmonicida masoucida</w:t>
      </w:r>
    </w:p>
    <w:p w14:paraId="6D675592" w14:textId="77777777" w:rsidR="00987BC8" w:rsidRPr="003D75D7" w:rsidRDefault="00987BC8" w:rsidP="00987BC8">
      <w:pPr>
        <w:pStyle w:val="ListNumber"/>
        <w:ind w:left="454" w:hanging="454"/>
        <w:rPr>
          <w:rStyle w:val="Emphasis"/>
        </w:rPr>
      </w:pPr>
      <w:r w:rsidRPr="003D75D7">
        <w:rPr>
          <w:rStyle w:val="Emphasis"/>
        </w:rPr>
        <w:t>A. salmonicida pectinolytica</w:t>
      </w:r>
    </w:p>
    <w:p w14:paraId="304AC4DD" w14:textId="77777777" w:rsidR="00987BC8" w:rsidRPr="003D75D7" w:rsidRDefault="00987BC8" w:rsidP="00987BC8">
      <w:pPr>
        <w:pStyle w:val="ListNumber"/>
        <w:ind w:left="454" w:hanging="454"/>
        <w:rPr>
          <w:rStyle w:val="Emphasis"/>
        </w:rPr>
      </w:pPr>
      <w:r w:rsidRPr="003D75D7">
        <w:rPr>
          <w:rStyle w:val="Emphasis"/>
        </w:rPr>
        <w:t>A. salmonicida salmonicida</w:t>
      </w:r>
    </w:p>
    <w:p w14:paraId="3F6F31D2" w14:textId="77777777" w:rsidR="00987BC8" w:rsidRDefault="00987BC8" w:rsidP="00987BC8">
      <w:pPr>
        <w:pStyle w:val="ListNumber"/>
        <w:ind w:left="454" w:hanging="454"/>
      </w:pPr>
      <w:r w:rsidRPr="003D75D7">
        <w:rPr>
          <w:rStyle w:val="Emphasis"/>
        </w:rPr>
        <w:t>A. salmonicida smithia</w:t>
      </w:r>
      <w:r>
        <w:t xml:space="preserve"> </w:t>
      </w:r>
      <w:r>
        <w:rPr>
          <w:noProof/>
        </w:rPr>
        <w:t>(Dallaire-Dufresne et al. 2014; Menanteau-Ledouble et al. 2016)</w:t>
      </w:r>
      <w:r>
        <w:t>.</w:t>
      </w:r>
    </w:p>
    <w:p w14:paraId="27D70F78" w14:textId="77777777" w:rsidR="00987BC8" w:rsidRDefault="00987BC8" w:rsidP="003D75D7">
      <w:r w:rsidRPr="003D75D7">
        <w:rPr>
          <w:rStyle w:val="Emphasis"/>
        </w:rPr>
        <w:t>A</w:t>
      </w:r>
      <w:r>
        <w:rPr>
          <w:rStyle w:val="Emphasis"/>
        </w:rPr>
        <w:t>eromonas</w:t>
      </w:r>
      <w:r w:rsidRPr="003D75D7">
        <w:rPr>
          <w:rStyle w:val="Emphasis"/>
        </w:rPr>
        <w:t> salmonicida salmonicida</w:t>
      </w:r>
      <w:r>
        <w:t xml:space="preserve"> is the only subspecies described as ‘typical’ whereas all the other subspecies are described as ‘atypical’ </w:t>
      </w:r>
      <w:r>
        <w:rPr>
          <w:noProof/>
        </w:rPr>
        <w:t>(Wiklund &amp; Dalsgaard 1998)</w:t>
      </w:r>
      <w:r>
        <w:t xml:space="preserve">. Typical </w:t>
      </w:r>
      <w:r w:rsidRPr="003D75D7">
        <w:rPr>
          <w:rStyle w:val="Emphasis"/>
        </w:rPr>
        <w:t>A. salmonicida</w:t>
      </w:r>
      <w:r>
        <w:t xml:space="preserve"> is also the only subspecies that complies with the criteria described in the World Organisation for Animal Health (WOAH) </w:t>
      </w:r>
      <w:r w:rsidRPr="0084080A">
        <w:rPr>
          <w:rStyle w:val="Emphasis"/>
        </w:rPr>
        <w:t xml:space="preserve">Aquatic </w:t>
      </w:r>
      <w:r>
        <w:rPr>
          <w:rStyle w:val="Emphasis"/>
        </w:rPr>
        <w:t>A</w:t>
      </w:r>
      <w:r w:rsidRPr="0084080A">
        <w:rPr>
          <w:rStyle w:val="Emphasis"/>
        </w:rPr>
        <w:t xml:space="preserve">nimal </w:t>
      </w:r>
      <w:r>
        <w:rPr>
          <w:rStyle w:val="Emphasis"/>
        </w:rPr>
        <w:t>H</w:t>
      </w:r>
      <w:r w:rsidRPr="0084080A">
        <w:rPr>
          <w:rStyle w:val="Emphasis"/>
        </w:rPr>
        <w:t xml:space="preserve">ealth </w:t>
      </w:r>
      <w:r>
        <w:rPr>
          <w:rStyle w:val="Emphasis"/>
        </w:rPr>
        <w:t>C</w:t>
      </w:r>
      <w:r w:rsidRPr="0084080A">
        <w:rPr>
          <w:rStyle w:val="Emphasis"/>
        </w:rPr>
        <w:t xml:space="preserve">ode </w:t>
      </w:r>
      <w:r w:rsidRPr="00230782">
        <w:rPr>
          <w:rStyle w:val="Emphasis"/>
        </w:rPr>
        <w:t>(</w:t>
      </w:r>
      <w:r w:rsidRPr="001334D4">
        <w:t>Aquatic Code</w:t>
      </w:r>
      <w:r w:rsidRPr="00230782">
        <w:rPr>
          <w:rStyle w:val="Emphasis"/>
        </w:rPr>
        <w:t>)</w:t>
      </w:r>
      <w:r>
        <w:t xml:space="preserve"> Article 2.1.2 Hazard identification </w:t>
      </w:r>
      <w:r>
        <w:rPr>
          <w:noProof/>
        </w:rPr>
        <w:t>(WOAH 2024a)</w:t>
      </w:r>
      <w:r>
        <w:t xml:space="preserve"> and has been retained as a hazard.</w:t>
      </w:r>
    </w:p>
    <w:p w14:paraId="007941B2" w14:textId="77777777" w:rsidR="00987BC8" w:rsidRDefault="00987BC8" w:rsidP="003D75D7">
      <w:r>
        <w:rPr>
          <w:rStyle w:val="Emphasis"/>
        </w:rPr>
        <w:t xml:space="preserve">Typical </w:t>
      </w:r>
      <w:r w:rsidRPr="005726AF">
        <w:rPr>
          <w:rStyle w:val="Emphasis"/>
        </w:rPr>
        <w:t>A. salmonicida</w:t>
      </w:r>
      <w:r>
        <w:t xml:space="preserve"> is the aetiological agent of furunculosis </w:t>
      </w:r>
      <w:r>
        <w:rPr>
          <w:noProof/>
        </w:rPr>
        <w:t>(Austin &amp; Austin 2012)</w:t>
      </w:r>
      <w:r>
        <w:t xml:space="preserve">. Furunculosis is a significant disease primarily affecting salmonids characterised by high morbidity and mortality </w:t>
      </w:r>
      <w:r>
        <w:rPr>
          <w:noProof/>
        </w:rPr>
        <w:t>(Dallaire-Dufresne et al. 2014)</w:t>
      </w:r>
      <w:r>
        <w:t xml:space="preserve">. It is named after the furuncle or boil-like lesions that develop on the skin and musculature in chronically infected individuals </w:t>
      </w:r>
      <w:r>
        <w:rPr>
          <w:noProof/>
        </w:rPr>
        <w:t>(Dallaire-Dufresne et al. 2014)</w:t>
      </w:r>
      <w:r>
        <w:t xml:space="preserve">. Susceptible host species include various freshwater and marine fish </w:t>
      </w:r>
      <w:r>
        <w:rPr>
          <w:noProof/>
        </w:rPr>
        <w:t>(Menanteau-Ledouble et al. 2016; Mohler 2003)</w:t>
      </w:r>
      <w:r>
        <w:t xml:space="preserve">. Furunculosis was first reported by Emmerich and Weibel (1894) in Germany in a freshwater </w:t>
      </w:r>
      <w:r w:rsidRPr="00C30C0A">
        <w:rPr>
          <w:rStyle w:val="Emphasis"/>
        </w:rPr>
        <w:t>Salmo trutta</w:t>
      </w:r>
      <w:r>
        <w:t xml:space="preserve"> (brown trout) hatchery and is now present in Africa, Asia, Europe, North and South America </w:t>
      </w:r>
      <w:r>
        <w:rPr>
          <w:noProof/>
        </w:rPr>
        <w:t>(Cipriano &amp; Bullock 2001b; Hiney &amp; Oliver 1999)</w:t>
      </w:r>
      <w:r>
        <w:t>.</w:t>
      </w:r>
    </w:p>
    <w:p w14:paraId="46D9E7A3" w14:textId="77777777" w:rsidR="00987BC8" w:rsidRDefault="00987BC8" w:rsidP="003D75D7">
      <w:r>
        <w:t xml:space="preserve">Infection with typical </w:t>
      </w:r>
      <w:r w:rsidRPr="00C30C0A">
        <w:rPr>
          <w:rStyle w:val="Emphasis"/>
        </w:rPr>
        <w:t>A. salmonicida</w:t>
      </w:r>
      <w:r>
        <w:t xml:space="preserve"> is not listed as a disease notifiable to WOAH </w:t>
      </w:r>
      <w:r>
        <w:rPr>
          <w:noProof/>
        </w:rPr>
        <w:t>(WOAH 2024a)</w:t>
      </w:r>
      <w:r>
        <w:t xml:space="preserve"> but it is on Australia’s </w:t>
      </w:r>
      <w:r w:rsidRPr="00C30C0A">
        <w:rPr>
          <w:rStyle w:val="Emphasis"/>
        </w:rPr>
        <w:t>National list of reportable diseases of aquatic animals</w:t>
      </w:r>
      <w:r>
        <w:t xml:space="preserve"> </w:t>
      </w:r>
      <w:r>
        <w:rPr>
          <w:noProof/>
        </w:rPr>
        <w:t>(Department of Agriculture 2024)</w:t>
      </w:r>
      <w:r>
        <w:t xml:space="preserve">. </w:t>
      </w:r>
      <w:proofErr w:type="gramStart"/>
      <w:r>
        <w:t>Australia’s aquarium,</w:t>
      </w:r>
      <w:proofErr w:type="gramEnd"/>
      <w:r>
        <w:t xml:space="preserve"> farmed and wild fish populations are considered free from typical </w:t>
      </w:r>
      <w:r w:rsidRPr="00C30C0A">
        <w:rPr>
          <w:rStyle w:val="Emphasis"/>
        </w:rPr>
        <w:t>A. salmonicida</w:t>
      </w:r>
      <w:r>
        <w:t xml:space="preserve"> </w:t>
      </w:r>
      <w:r>
        <w:rPr>
          <w:noProof/>
        </w:rPr>
        <w:t>(Department of Agriculture 2024; WOAH 2026)</w:t>
      </w:r>
      <w:r>
        <w:t xml:space="preserve">. Evidence for Australia’s freedom within these populations is based on passive surveillance. Passive surveillance is highly sensitive due to the known pathogenicity of typical </w:t>
      </w:r>
      <w:r w:rsidRPr="00C30C0A">
        <w:rPr>
          <w:rStyle w:val="Emphasis"/>
        </w:rPr>
        <w:t>A. salmonicida</w:t>
      </w:r>
      <w:r>
        <w:t xml:space="preserve"> in some species, such as Atlantic salmon </w:t>
      </w:r>
      <w:r>
        <w:rPr>
          <w:noProof/>
        </w:rPr>
        <w:t>(Boily, Malcolm &amp; Johnson 2019; Cipriano et al. 2001; Dallaire-Dufresne et al. 2014)</w:t>
      </w:r>
      <w:r>
        <w:t>.</w:t>
      </w:r>
    </w:p>
    <w:p w14:paraId="309824DE" w14:textId="77777777" w:rsidR="00987BC8" w:rsidRDefault="00987BC8" w:rsidP="00987BC8">
      <w:pPr>
        <w:pStyle w:val="Heading3"/>
        <w:numPr>
          <w:ilvl w:val="1"/>
          <w:numId w:val="8"/>
        </w:numPr>
      </w:pPr>
      <w:bookmarkStart w:id="79" w:name="_Toc230346709"/>
      <w:r>
        <w:t>Technical information</w:t>
      </w:r>
      <w:bookmarkEnd w:id="79"/>
    </w:p>
    <w:p w14:paraId="57CB36FB" w14:textId="77777777" w:rsidR="00987BC8" w:rsidRDefault="00987BC8" w:rsidP="00211F9D">
      <w:r>
        <w:t xml:space="preserve">The technical information in this section was used to make a conclusion about whether risk assessment of </w:t>
      </w:r>
      <w:r w:rsidRPr="00211F9D">
        <w:rPr>
          <w:rStyle w:val="Emphasis"/>
        </w:rPr>
        <w:t>A. salmonicida</w:t>
      </w:r>
      <w:r>
        <w:t xml:space="preserve"> is warranted.</w:t>
      </w:r>
    </w:p>
    <w:p w14:paraId="2A092F53" w14:textId="77777777" w:rsidR="00987BC8" w:rsidRDefault="00987BC8" w:rsidP="00987BC8">
      <w:pPr>
        <w:pStyle w:val="Heading4"/>
        <w:numPr>
          <w:ilvl w:val="2"/>
          <w:numId w:val="8"/>
        </w:numPr>
      </w:pPr>
      <w:r>
        <w:t>Agent properties</w:t>
      </w:r>
    </w:p>
    <w:p w14:paraId="3D694B75" w14:textId="77777777" w:rsidR="00987BC8" w:rsidRDefault="00987BC8" w:rsidP="00211F9D">
      <w:r>
        <w:t xml:space="preserve">Typical </w:t>
      </w:r>
      <w:r w:rsidRPr="00211F9D">
        <w:rPr>
          <w:rStyle w:val="Emphasis"/>
        </w:rPr>
        <w:t>A. salmonicida</w:t>
      </w:r>
      <w:r>
        <w:t xml:space="preserve"> is a non-motile, gram-negative rod bacterium classified within the family Aeromonadaceae, order Aeromonadales </w:t>
      </w:r>
      <w:r>
        <w:rPr>
          <w:noProof/>
        </w:rPr>
        <w:t>(Janda &amp; Abbott 2010)</w:t>
      </w:r>
      <w:r>
        <w:t xml:space="preserve">. Typical </w:t>
      </w:r>
      <w:r w:rsidRPr="000753E7">
        <w:rPr>
          <w:rStyle w:val="Emphasis"/>
        </w:rPr>
        <w:t>A. salmonicida</w:t>
      </w:r>
      <w:r>
        <w:t xml:space="preserve"> has a genome that possesses several mobile genetic elements and plasmids, which confer typical </w:t>
      </w:r>
      <w:r w:rsidRPr="000753E7">
        <w:rPr>
          <w:rStyle w:val="Emphasis"/>
        </w:rPr>
        <w:t>A. salmonicida</w:t>
      </w:r>
      <w:r>
        <w:t xml:space="preserve"> significant genetic diversity </w:t>
      </w:r>
      <w:r>
        <w:rPr>
          <w:noProof/>
        </w:rPr>
        <w:t>(Charette 2021)</w:t>
      </w:r>
      <w:r>
        <w:t xml:space="preserve">. Mobile genetic elements and plasmids contain genes encoding potential virulence factors and genes for resistance to drugs </w:t>
      </w:r>
      <w:r>
        <w:rPr>
          <w:noProof/>
        </w:rPr>
        <w:t>(Charette 2021; Reith et al. 2008)</w:t>
      </w:r>
      <w:r>
        <w:t xml:space="preserve">. Different strains of typical </w:t>
      </w:r>
      <w:r w:rsidRPr="000753E7">
        <w:rPr>
          <w:rStyle w:val="Emphasis"/>
        </w:rPr>
        <w:t>A. salmonicida</w:t>
      </w:r>
      <w:r>
        <w:t xml:space="preserve"> have been identified and they vary in virulence </w:t>
      </w:r>
      <w:r>
        <w:rPr>
          <w:noProof/>
        </w:rPr>
        <w:t>(Dallaire-Dufresne et al. 2014)</w:t>
      </w:r>
      <w:r>
        <w:t xml:space="preserve">. For example, bath exposure of </w:t>
      </w:r>
      <w:r w:rsidRPr="000753E7">
        <w:rPr>
          <w:rStyle w:val="Emphasis"/>
        </w:rPr>
        <w:t>Oncorhynchus kisutch</w:t>
      </w:r>
      <w:r>
        <w:t xml:space="preserve"> (coho salmon) for 1 hour with 4 different strains of typical </w:t>
      </w:r>
      <w:r w:rsidRPr="000753E7">
        <w:rPr>
          <w:rStyle w:val="Emphasis"/>
        </w:rPr>
        <w:t>A. salmonicida</w:t>
      </w:r>
      <w:r>
        <w:t xml:space="preserve"> resulted in mortalities of 100% for strain AS-1, 68% for AS-4, 36% for AS-3 and 0% for AS-5 </w:t>
      </w:r>
      <w:r>
        <w:rPr>
          <w:noProof/>
        </w:rPr>
        <w:t>(McCarthy 1983)</w:t>
      </w:r>
      <w:r>
        <w:t>.</w:t>
      </w:r>
    </w:p>
    <w:p w14:paraId="0B80AC36" w14:textId="77777777" w:rsidR="00987BC8" w:rsidRDefault="00987BC8" w:rsidP="00211F9D">
      <w:r>
        <w:t xml:space="preserve">Typical </w:t>
      </w:r>
      <w:r w:rsidRPr="008875B1">
        <w:rPr>
          <w:rStyle w:val="Emphasis"/>
        </w:rPr>
        <w:t>A. salmonicida</w:t>
      </w:r>
      <w:r>
        <w:t xml:space="preserve"> is often considered a cold-water bacterium and a psychrophilic bacterium </w:t>
      </w:r>
      <w:r>
        <w:rPr>
          <w:noProof/>
        </w:rPr>
        <w:t>(Charette 2021)</w:t>
      </w:r>
      <w:r>
        <w:t xml:space="preserve">. Psychrophilic means the bacteria can only grow at temperatures below 25°C or sometimes 30°C compared to mesophilic bacteria, which can also grow effectively at 37°C or above </w:t>
      </w:r>
      <w:r>
        <w:rPr>
          <w:noProof/>
        </w:rPr>
        <w:t>(Vincent &amp; Charette 2022)</w:t>
      </w:r>
      <w:r>
        <w:t xml:space="preserve">. Mesophilic bacterial strains have been identified within other </w:t>
      </w:r>
      <w:r w:rsidRPr="00B339BD">
        <w:rPr>
          <w:rStyle w:val="Emphasis"/>
        </w:rPr>
        <w:t>A. salmonicida</w:t>
      </w:r>
      <w:r>
        <w:t xml:space="preserve"> subspecies and there are even more that are still not attributed to any subspecies </w:t>
      </w:r>
      <w:r>
        <w:rPr>
          <w:noProof/>
        </w:rPr>
        <w:t>(Vincent &amp; Charette 2022)</w:t>
      </w:r>
      <w:r>
        <w:t xml:space="preserve">. There is a report of a mesophilic strain of </w:t>
      </w:r>
      <w:r w:rsidRPr="00B339BD">
        <w:rPr>
          <w:rStyle w:val="Emphasis"/>
        </w:rPr>
        <w:t>A. salmonicida</w:t>
      </w:r>
      <w:r>
        <w:t xml:space="preserve"> being isolated from a diseased warm water fish, </w:t>
      </w:r>
      <w:r w:rsidRPr="00B339BD">
        <w:rPr>
          <w:rStyle w:val="Emphasis"/>
        </w:rPr>
        <w:t>Epinephelus coioides</w:t>
      </w:r>
      <w:r>
        <w:t xml:space="preserve"> (orange-spotted grouper, estuary cod), with typical symptoms of furunculosis, which may suggest typical </w:t>
      </w:r>
      <w:r w:rsidRPr="00B339BD">
        <w:rPr>
          <w:rStyle w:val="Emphasis"/>
        </w:rPr>
        <w:t>A. salmonicida</w:t>
      </w:r>
      <w:r>
        <w:t xml:space="preserve"> includes both psychrophilic and mesophilic strains </w:t>
      </w:r>
      <w:r>
        <w:rPr>
          <w:noProof/>
        </w:rPr>
        <w:t>(Huang et al. 2020)</w:t>
      </w:r>
      <w:r>
        <w:t xml:space="preserve">. The existence of psychrophilic and mesophilic strains of </w:t>
      </w:r>
      <w:r w:rsidRPr="00B339BD">
        <w:rPr>
          <w:rStyle w:val="Emphasis"/>
        </w:rPr>
        <w:t>A. salmonicida</w:t>
      </w:r>
      <w:r>
        <w:t xml:space="preserve"> is attributed to the genetic diversity within the species </w:t>
      </w:r>
      <w:r>
        <w:rPr>
          <w:noProof/>
        </w:rPr>
        <w:t>(Charette 2021)</w:t>
      </w:r>
      <w:r>
        <w:t>.</w:t>
      </w:r>
    </w:p>
    <w:p w14:paraId="625B4BE3" w14:textId="77777777" w:rsidR="00987BC8" w:rsidRDefault="00987BC8" w:rsidP="00211F9D">
      <w:r>
        <w:t xml:space="preserve">Typical </w:t>
      </w:r>
      <w:r w:rsidRPr="00B339BD">
        <w:rPr>
          <w:rStyle w:val="Emphasis"/>
        </w:rPr>
        <w:t>A. salmonicida</w:t>
      </w:r>
      <w:r>
        <w:t xml:space="preserve"> can persist outside its host in marine, brackish and freshwater environments for an extended period </w:t>
      </w:r>
      <w:r>
        <w:rPr>
          <w:noProof/>
        </w:rPr>
        <w:t>(Hiney &amp; Oliver 1999)</w:t>
      </w:r>
      <w:r>
        <w:t xml:space="preserve">. It was reported by McCarthy et al (1977) to survive for 10 days in seawater (salinity 3.4%), 20 days in freshwater and 26 days in brackish water (salinity 2.34%) (McCarthy 1977 cited in </w:t>
      </w:r>
      <w:r>
        <w:rPr>
          <w:noProof/>
        </w:rPr>
        <w:t>(Rose 1990)</w:t>
      </w:r>
      <w:r>
        <w:t xml:space="preserve">). Other studies showed survival in seawater was less than 10 days </w:t>
      </w:r>
      <w:r>
        <w:rPr>
          <w:noProof/>
        </w:rPr>
        <w:t>(Rose, Ellis &amp; Munro 1990)</w:t>
      </w:r>
      <w:r>
        <w:t xml:space="preserve">, was 17 days in river water </w:t>
      </w:r>
      <w:r>
        <w:rPr>
          <w:noProof/>
        </w:rPr>
        <w:t>(Allen-Austin, Austin &amp; Colwell 1984)</w:t>
      </w:r>
      <w:r>
        <w:t xml:space="preserve"> and 8 days in lake water </w:t>
      </w:r>
      <w:r>
        <w:rPr>
          <w:noProof/>
        </w:rPr>
        <w:t>(Morgan, Cranwell &amp; Pickup 1991)</w:t>
      </w:r>
      <w:r>
        <w:t xml:space="preserve">. Hiney (1994) reported survival in seawater and freshwater at 2 to 24 days and 2 to 63 days, respectively (Hiney 1994 cited in </w:t>
      </w:r>
      <w:r>
        <w:rPr>
          <w:noProof/>
        </w:rPr>
        <w:t>(Department of Agriculture 2009)</w:t>
      </w:r>
      <w:r>
        <w:t xml:space="preserve">). Survival times in water are dependent on many factors including temperature, salinity, ultraviolet radiation and the presence of organic matter </w:t>
      </w:r>
      <w:r>
        <w:rPr>
          <w:noProof/>
        </w:rPr>
        <w:t>(Department of Agriculture 2009; Hiney et al. 2002; Rose, Ellis &amp; Munro 1990)</w:t>
      </w:r>
      <w:r>
        <w:t>.</w:t>
      </w:r>
    </w:p>
    <w:p w14:paraId="637B2D1D" w14:textId="77777777" w:rsidR="00987BC8" w:rsidRDefault="00987BC8" w:rsidP="00211F9D">
      <w:r>
        <w:t xml:space="preserve">Typical </w:t>
      </w:r>
      <w:r w:rsidRPr="00EA39BB">
        <w:rPr>
          <w:rStyle w:val="Emphasis"/>
        </w:rPr>
        <w:t>A. salmonicida</w:t>
      </w:r>
      <w:r>
        <w:t xml:space="preserve"> can also persist and remain infectious in faecal and food waste sediment at the bottom of sea cages, freshwater tanks or in pond mud (Hiney 1994 cited in </w:t>
      </w:r>
      <w:r>
        <w:rPr>
          <w:noProof/>
        </w:rPr>
        <w:t>(Department of Agriculture 2009)</w:t>
      </w:r>
      <w:r>
        <w:t xml:space="preserve">). McCarthy et al (1977) described extended survival (&gt;29 days), but not multiplication, of typical </w:t>
      </w:r>
      <w:r w:rsidRPr="00FC4F64">
        <w:rPr>
          <w:rStyle w:val="Emphasis"/>
        </w:rPr>
        <w:t>A. salmonicida</w:t>
      </w:r>
      <w:r>
        <w:t xml:space="preserve"> in unsterilised freshwater in the presence of detritus/sediment (McCarthy 1977 cited in </w:t>
      </w:r>
      <w:r>
        <w:rPr>
          <w:noProof/>
        </w:rPr>
        <w:t>(Rose 1990)</w:t>
      </w:r>
      <w:r>
        <w:t xml:space="preserve">). In sterile water, typical </w:t>
      </w:r>
      <w:r w:rsidRPr="00FC4F64">
        <w:rPr>
          <w:rStyle w:val="Emphasis"/>
        </w:rPr>
        <w:t>A. salmonicida</w:t>
      </w:r>
      <w:r>
        <w:t xml:space="preserve"> survived for longer periods in the presence of sediment (&gt;21 days) compared to its absence (9 days) </w:t>
      </w:r>
      <w:r>
        <w:rPr>
          <w:noProof/>
        </w:rPr>
        <w:t>(Effendi &amp; Austin 1994)</w:t>
      </w:r>
      <w:r>
        <w:t xml:space="preserve">. It was also shown to remain viable for up to 276 days within a sediment–water mix </w:t>
      </w:r>
      <w:r>
        <w:rPr>
          <w:noProof/>
        </w:rPr>
        <w:t>(Hiney et al. 2002)</w:t>
      </w:r>
      <w:r>
        <w:t xml:space="preserve"> and to retain its infectivity for 6 to 9 months in non-sterile pond mud (Plumb 1999 cited in </w:t>
      </w:r>
      <w:r>
        <w:rPr>
          <w:noProof/>
        </w:rPr>
        <w:t>(Department of Agriculture 2009)</w:t>
      </w:r>
      <w:r>
        <w:t>).</w:t>
      </w:r>
    </w:p>
    <w:p w14:paraId="077E8FB9" w14:textId="77777777" w:rsidR="00987BC8" w:rsidRDefault="00987BC8" w:rsidP="00211F9D">
      <w:r>
        <w:t xml:space="preserve">Elevated temperature is considered a primary factor affecting the onset of clinical furunculosis for temperate fish species. Water temperatures of 15°C to 20°C correlate with increased clinical signs of infection and with more rapid growth of typical </w:t>
      </w:r>
      <w:r w:rsidRPr="00A42167">
        <w:rPr>
          <w:rStyle w:val="Emphasis"/>
        </w:rPr>
        <w:t>A. salmonicida</w:t>
      </w:r>
      <w:r>
        <w:t xml:space="preserve"> (</w:t>
      </w:r>
      <w:r w:rsidRPr="0079758A">
        <w:t>Malnar, Teskeredzic &amp; Coz-Racovac</w:t>
      </w:r>
      <w:r>
        <w:t xml:space="preserve"> 1988 cited in </w:t>
      </w:r>
      <w:r>
        <w:rPr>
          <w:noProof/>
        </w:rPr>
        <w:t>(Department of Agriculture 2009)</w:t>
      </w:r>
      <w:r>
        <w:t>)</w:t>
      </w:r>
      <w:r>
        <w:rPr>
          <w:noProof/>
        </w:rPr>
        <w:t xml:space="preserve"> (Lillehaug, Lunestad &amp; Grave 2003; Sako &amp; Hara 1981)</w:t>
      </w:r>
      <w:r>
        <w:t xml:space="preserve">. However, furunculosis outbreaks can occur at temperatures as low as 2°C to 4°C. Groberg et al (1978) showed that at 3.9°C and 6.7°C, mortality in fish experimentally infected by injection with typical </w:t>
      </w:r>
      <w:r w:rsidRPr="00A42167">
        <w:rPr>
          <w:rStyle w:val="Emphasis"/>
        </w:rPr>
        <w:t>A. salmonicida</w:t>
      </w:r>
      <w:r>
        <w:t xml:space="preserve"> varied from 2–26% among 3 </w:t>
      </w:r>
      <w:r w:rsidRPr="00592AE5">
        <w:rPr>
          <w:rStyle w:val="Emphasis"/>
        </w:rPr>
        <w:t>Salmonidae</w:t>
      </w:r>
      <w:r>
        <w:t xml:space="preserve"> species (</w:t>
      </w:r>
      <w:r w:rsidRPr="00A42167">
        <w:rPr>
          <w:rStyle w:val="Emphasis"/>
        </w:rPr>
        <w:t>Oncorhynchus mykiss</w:t>
      </w:r>
      <w:r>
        <w:t xml:space="preserve"> (rainbow trout), </w:t>
      </w:r>
      <w:r w:rsidRPr="00A42167">
        <w:rPr>
          <w:rStyle w:val="Emphasis"/>
        </w:rPr>
        <w:t>Oncorhynchus tshawytscha</w:t>
      </w:r>
      <w:r>
        <w:t xml:space="preserve"> (chinook salmon and coho salmon) whereas at 20.5°C, 93–100% of these fish died within 2 to 3 days </w:t>
      </w:r>
      <w:r>
        <w:rPr>
          <w:noProof/>
        </w:rPr>
        <w:t>(Groberg et al. 1978)</w:t>
      </w:r>
      <w:r>
        <w:t>.</w:t>
      </w:r>
    </w:p>
    <w:p w14:paraId="1D5C6C0C" w14:textId="77777777" w:rsidR="00987BC8" w:rsidRDefault="00987BC8" w:rsidP="00211F9D">
      <w:r>
        <w:t xml:space="preserve">Typical </w:t>
      </w:r>
      <w:r w:rsidRPr="00A42167">
        <w:rPr>
          <w:rStyle w:val="Emphasis"/>
        </w:rPr>
        <w:t>A. salmonicida</w:t>
      </w:r>
      <w:r>
        <w:t xml:space="preserve"> can survive in dead fish stored at 4°C and when frozen for up to 50 days (Ferguson, 1988 cited in </w:t>
      </w:r>
      <w:r>
        <w:rPr>
          <w:noProof/>
        </w:rPr>
        <w:t>(Department of Agriculture 2009)</w:t>
      </w:r>
      <w:r>
        <w:t>)</w:t>
      </w:r>
      <w:r>
        <w:rPr>
          <w:noProof/>
        </w:rPr>
        <w:t xml:space="preserve"> (Jakobsen et al. 2020)</w:t>
      </w:r>
      <w:r>
        <w:t>.</w:t>
      </w:r>
    </w:p>
    <w:p w14:paraId="7DA9D8E7" w14:textId="77777777" w:rsidR="00987BC8" w:rsidRDefault="00987BC8" w:rsidP="00211F9D">
      <w:r>
        <w:t xml:space="preserve">Typical </w:t>
      </w:r>
      <w:r w:rsidRPr="00A42167">
        <w:rPr>
          <w:rStyle w:val="Emphasis"/>
        </w:rPr>
        <w:t>A. salmonicida</w:t>
      </w:r>
      <w:r>
        <w:t xml:space="preserve"> is sensitive to iodine (50 and 100mg/L), ethanol (50% and 70%), benzyl-4-chlorophenol/phenylphenol (1%), sodium hypochlorite (50, 100, 200, and 50,000 mg/L), n-alkyl dimethyl benzyl ammonium chloride (1:256), glutaraldehyde (2%) and potassium peroxymonosulfate-sodium chloride (1%) </w:t>
      </w:r>
      <w:r>
        <w:rPr>
          <w:noProof/>
        </w:rPr>
        <w:t>(Cipriano &amp; Bullock 2001b; Mainous, Kuhn &amp; Smith 2011)</w:t>
      </w:r>
      <w:r>
        <w:t>.</w:t>
      </w:r>
    </w:p>
    <w:p w14:paraId="77F3203C" w14:textId="77777777" w:rsidR="00987BC8" w:rsidRDefault="00987BC8" w:rsidP="00987BC8">
      <w:pPr>
        <w:pStyle w:val="Heading4"/>
        <w:numPr>
          <w:ilvl w:val="2"/>
          <w:numId w:val="8"/>
        </w:numPr>
      </w:pPr>
      <w:r>
        <w:t>Epidemiology</w:t>
      </w:r>
    </w:p>
    <w:p w14:paraId="452883A0" w14:textId="77777777" w:rsidR="00987BC8" w:rsidRDefault="00987BC8" w:rsidP="0090416C">
      <w:pPr>
        <w:pStyle w:val="Heading5"/>
      </w:pPr>
      <w:r>
        <w:t>Host range</w:t>
      </w:r>
    </w:p>
    <w:p w14:paraId="3E4E6545" w14:textId="4DCE2536" w:rsidR="00987BC8" w:rsidRDefault="00987BC8" w:rsidP="0090416C">
      <w:r>
        <w:t xml:space="preserve">All </w:t>
      </w:r>
      <w:r w:rsidRPr="004431AC">
        <w:rPr>
          <w:rStyle w:val="Emphasis"/>
        </w:rPr>
        <w:t>Salmonidae</w:t>
      </w:r>
      <w:r>
        <w:t xml:space="preserve"> species (salmonids) and </w:t>
      </w:r>
      <w:r w:rsidRPr="004431AC">
        <w:rPr>
          <w:rStyle w:val="Emphasis"/>
        </w:rPr>
        <w:t>Anguillidae</w:t>
      </w:r>
      <w:r>
        <w:t xml:space="preserve"> species (eels) are believed to be susceptible to infection with typical </w:t>
      </w:r>
      <w:r w:rsidRPr="005D5C79">
        <w:rPr>
          <w:rStyle w:val="Emphasis"/>
        </w:rPr>
        <w:t>A. salmonicida</w:t>
      </w:r>
      <w:r>
        <w:t xml:space="preserve"> through natural exposure </w:t>
      </w:r>
      <w:r>
        <w:rPr>
          <w:noProof/>
        </w:rPr>
        <w:t>(Australian Government Department of Agriculture 2019; Dallaire-Dufresne et al. 2014)</w:t>
      </w:r>
      <w:r>
        <w:t xml:space="preserve">. Non-salmonid species are also susceptible, and it is proposed that few cultured or feral fish are immune </w:t>
      </w:r>
      <w:r>
        <w:rPr>
          <w:noProof/>
        </w:rPr>
        <w:t>(Cipriano &amp; Bullock 2001a)</w:t>
      </w:r>
      <w:r>
        <w:t xml:space="preserve">. Species which are reported to be susceptible to infection with typical </w:t>
      </w:r>
      <w:r w:rsidRPr="006C3A56">
        <w:rPr>
          <w:rStyle w:val="Emphasis"/>
        </w:rPr>
        <w:t>A.</w:t>
      </w:r>
      <w:r>
        <w:rPr>
          <w:rStyle w:val="Emphasis"/>
        </w:rPr>
        <w:t> </w:t>
      </w:r>
      <w:r w:rsidRPr="006C3A56">
        <w:rPr>
          <w:rStyle w:val="Emphasis"/>
        </w:rPr>
        <w:t>salmonicida</w:t>
      </w:r>
      <w:r>
        <w:t xml:space="preserve"> are summarised in </w:t>
      </w:r>
      <w:r>
        <w:fldChar w:fldCharType="begin"/>
      </w:r>
      <w:r>
        <w:instrText xml:space="preserve"> REF _Ref225252730 \h </w:instrText>
      </w:r>
      <w:r>
        <w:fldChar w:fldCharType="separate"/>
      </w:r>
      <w:r w:rsidR="00020619">
        <w:t xml:space="preserve">Table </w:t>
      </w:r>
      <w:r w:rsidR="00020619">
        <w:rPr>
          <w:noProof/>
        </w:rPr>
        <w:t>12</w:t>
      </w:r>
      <w:r>
        <w:fldChar w:fldCharType="end"/>
      </w:r>
      <w:r>
        <w:t xml:space="preserve"> and presented in full in </w:t>
      </w:r>
      <w:hyperlink w:anchor="_Appendix_E:_Species" w:history="1">
        <w:r w:rsidRPr="00286697">
          <w:rPr>
            <w:rStyle w:val="Hyperlink"/>
          </w:rPr>
          <w:t>Appendix</w:t>
        </w:r>
        <w:r>
          <w:rPr>
            <w:rStyle w:val="Hyperlink"/>
          </w:rPr>
          <w:t> </w:t>
        </w:r>
        <w:r w:rsidRPr="00286697">
          <w:rPr>
            <w:rStyle w:val="Hyperlink"/>
          </w:rPr>
          <w:t>E</w:t>
        </w:r>
      </w:hyperlink>
      <w:r>
        <w:t>.</w:t>
      </w:r>
    </w:p>
    <w:p w14:paraId="608FE13B" w14:textId="423F0DA5" w:rsidR="00987BC8" w:rsidRDefault="00987BC8" w:rsidP="00FD09EA">
      <w:pPr>
        <w:pStyle w:val="Caption"/>
        <w:rPr>
          <w:rStyle w:val="Emphasis"/>
          <w:i w:val="0"/>
          <w:iCs w:val="0"/>
        </w:rPr>
      </w:pPr>
      <w:bookmarkStart w:id="80" w:name="_Ref225252730"/>
      <w:bookmarkStart w:id="81" w:name="_Toc230346772"/>
      <w:r>
        <w:t xml:space="preserve">Table </w:t>
      </w:r>
      <w:fldSimple w:instr=" SEQ Table \* ARABIC ">
        <w:r w:rsidR="00020619">
          <w:rPr>
            <w:noProof/>
          </w:rPr>
          <w:t>12</w:t>
        </w:r>
      </w:fldSimple>
      <w:bookmarkEnd w:id="80"/>
      <w:r>
        <w:t xml:space="preserve"> </w:t>
      </w:r>
      <w:r w:rsidRPr="000617FA">
        <w:t xml:space="preserve">Genera susceptible to typical </w:t>
      </w:r>
      <w:r w:rsidRPr="00FD09EA">
        <w:rPr>
          <w:rStyle w:val="Emphasis"/>
        </w:rPr>
        <w:t>Aeromonas salmonicida</w:t>
      </w:r>
      <w:bookmarkEnd w:id="81"/>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814"/>
        <w:gridCol w:w="1814"/>
        <w:gridCol w:w="1814"/>
        <w:gridCol w:w="1814"/>
        <w:gridCol w:w="1814"/>
      </w:tblGrid>
      <w:tr w:rsidR="00987BC8" w14:paraId="6B39D682" w14:textId="77777777" w:rsidTr="00797860">
        <w:trPr>
          <w:cantSplit/>
          <w:tblHeader/>
        </w:trPr>
        <w:tc>
          <w:tcPr>
            <w:tcW w:w="1000" w:type="pct"/>
          </w:tcPr>
          <w:p w14:paraId="0AC0741F" w14:textId="77777777" w:rsidR="00987BC8" w:rsidRDefault="00987BC8" w:rsidP="00056CAC">
            <w:pPr>
              <w:pStyle w:val="TableHeading"/>
            </w:pPr>
            <w:r w:rsidRPr="00910D5A">
              <w:t>Environment</w:t>
            </w:r>
          </w:p>
        </w:tc>
        <w:tc>
          <w:tcPr>
            <w:tcW w:w="1000" w:type="pct"/>
          </w:tcPr>
          <w:p w14:paraId="14337B04" w14:textId="77777777" w:rsidR="00987BC8" w:rsidRDefault="00987BC8" w:rsidP="00056CAC">
            <w:pPr>
              <w:pStyle w:val="TableHeading"/>
            </w:pPr>
            <w:r w:rsidRPr="00910D5A">
              <w:t>Family</w:t>
            </w:r>
          </w:p>
        </w:tc>
        <w:tc>
          <w:tcPr>
            <w:tcW w:w="1000" w:type="pct"/>
          </w:tcPr>
          <w:p w14:paraId="1603134F" w14:textId="77777777" w:rsidR="00987BC8" w:rsidRDefault="00987BC8" w:rsidP="00056CAC">
            <w:pPr>
              <w:pStyle w:val="TableHeading"/>
            </w:pPr>
            <w:r w:rsidRPr="00910D5A">
              <w:t>Genus</w:t>
            </w:r>
          </w:p>
        </w:tc>
        <w:tc>
          <w:tcPr>
            <w:tcW w:w="1000" w:type="pct"/>
          </w:tcPr>
          <w:p w14:paraId="0F0882C9" w14:textId="77777777" w:rsidR="00987BC8" w:rsidRDefault="00987BC8" w:rsidP="00056CAC">
            <w:pPr>
              <w:pStyle w:val="TableHeading"/>
            </w:pPr>
            <w:r w:rsidRPr="00910D5A">
              <w:t>Permitted import</w:t>
            </w:r>
          </w:p>
        </w:tc>
        <w:tc>
          <w:tcPr>
            <w:tcW w:w="1000" w:type="pct"/>
          </w:tcPr>
          <w:p w14:paraId="548E1EA1" w14:textId="77777777" w:rsidR="00987BC8" w:rsidRDefault="00987BC8" w:rsidP="00056CAC">
            <w:pPr>
              <w:pStyle w:val="TableHeading"/>
            </w:pPr>
            <w:r w:rsidRPr="00910D5A">
              <w:t xml:space="preserve">Susceptible to infection with typical </w:t>
            </w:r>
            <w:r w:rsidRPr="006D462C">
              <w:rPr>
                <w:rStyle w:val="Emphasis"/>
              </w:rPr>
              <w:t>A. salmonicida</w:t>
            </w:r>
          </w:p>
        </w:tc>
      </w:tr>
      <w:tr w:rsidR="00987BC8" w14:paraId="3164B396" w14:textId="77777777" w:rsidTr="00345289">
        <w:tc>
          <w:tcPr>
            <w:tcW w:w="1000" w:type="pct"/>
            <w:vMerge w:val="restart"/>
          </w:tcPr>
          <w:p w14:paraId="24E73922" w14:textId="77777777" w:rsidR="00987BC8" w:rsidRDefault="00987BC8" w:rsidP="00786D83">
            <w:pPr>
              <w:pStyle w:val="TableText"/>
            </w:pPr>
            <w:r>
              <w:t>Marine</w:t>
            </w:r>
          </w:p>
        </w:tc>
        <w:tc>
          <w:tcPr>
            <w:tcW w:w="1000" w:type="pct"/>
            <w:vMerge w:val="restart"/>
          </w:tcPr>
          <w:p w14:paraId="55878339" w14:textId="77777777" w:rsidR="00987BC8" w:rsidRDefault="00987BC8" w:rsidP="00786D83">
            <w:pPr>
              <w:pStyle w:val="TableText"/>
            </w:pPr>
            <w:r w:rsidRPr="00060871">
              <w:t>Labridae</w:t>
            </w:r>
          </w:p>
        </w:tc>
        <w:tc>
          <w:tcPr>
            <w:tcW w:w="1000" w:type="pct"/>
          </w:tcPr>
          <w:p w14:paraId="4AC2128C" w14:textId="77777777" w:rsidR="00987BC8" w:rsidRPr="00733595" w:rsidRDefault="00987BC8" w:rsidP="00786D83">
            <w:pPr>
              <w:pStyle w:val="TableText"/>
              <w:rPr>
                <w:rStyle w:val="Emphasis"/>
              </w:rPr>
            </w:pPr>
            <w:r w:rsidRPr="00733595">
              <w:rPr>
                <w:rStyle w:val="Emphasis"/>
              </w:rPr>
              <w:t>Centrolabrus</w:t>
            </w:r>
          </w:p>
        </w:tc>
        <w:tc>
          <w:tcPr>
            <w:tcW w:w="1000" w:type="pct"/>
          </w:tcPr>
          <w:p w14:paraId="124E73D5" w14:textId="77777777" w:rsidR="00987BC8" w:rsidRDefault="00987BC8" w:rsidP="00786D83">
            <w:pPr>
              <w:pStyle w:val="TableText"/>
            </w:pPr>
            <w:r w:rsidRPr="00FC603D">
              <w:t>Yes</w:t>
            </w:r>
          </w:p>
        </w:tc>
        <w:tc>
          <w:tcPr>
            <w:tcW w:w="1000" w:type="pct"/>
          </w:tcPr>
          <w:p w14:paraId="66BE663A" w14:textId="77777777" w:rsidR="00987BC8" w:rsidRDefault="00987BC8" w:rsidP="00786D83">
            <w:pPr>
              <w:pStyle w:val="TableText"/>
            </w:pPr>
            <w:r w:rsidRPr="00FE26F2">
              <w:t>N, E</w:t>
            </w:r>
          </w:p>
        </w:tc>
      </w:tr>
      <w:tr w:rsidR="00987BC8" w14:paraId="0417CE31" w14:textId="77777777" w:rsidTr="00345289">
        <w:tc>
          <w:tcPr>
            <w:tcW w:w="1000" w:type="pct"/>
            <w:vMerge/>
          </w:tcPr>
          <w:p w14:paraId="7F4A4646" w14:textId="77777777" w:rsidR="00987BC8" w:rsidRDefault="00987BC8" w:rsidP="00786D83">
            <w:pPr>
              <w:pStyle w:val="TableText"/>
            </w:pPr>
          </w:p>
        </w:tc>
        <w:tc>
          <w:tcPr>
            <w:tcW w:w="1000" w:type="pct"/>
            <w:vMerge/>
          </w:tcPr>
          <w:p w14:paraId="5F76E1E4" w14:textId="77777777" w:rsidR="00987BC8" w:rsidRDefault="00987BC8" w:rsidP="00786D83">
            <w:pPr>
              <w:pStyle w:val="TableText"/>
            </w:pPr>
          </w:p>
        </w:tc>
        <w:tc>
          <w:tcPr>
            <w:tcW w:w="1000" w:type="pct"/>
          </w:tcPr>
          <w:p w14:paraId="6EC4C868" w14:textId="77777777" w:rsidR="00987BC8" w:rsidRPr="00733595" w:rsidRDefault="00987BC8" w:rsidP="00786D83">
            <w:pPr>
              <w:pStyle w:val="TableText"/>
              <w:rPr>
                <w:rStyle w:val="Emphasis"/>
              </w:rPr>
            </w:pPr>
            <w:r w:rsidRPr="00733595">
              <w:rPr>
                <w:rStyle w:val="Emphasis"/>
              </w:rPr>
              <w:t>Ctenolabrus</w:t>
            </w:r>
          </w:p>
        </w:tc>
        <w:tc>
          <w:tcPr>
            <w:tcW w:w="1000" w:type="pct"/>
          </w:tcPr>
          <w:p w14:paraId="0E494328" w14:textId="77777777" w:rsidR="00987BC8" w:rsidRDefault="00987BC8" w:rsidP="00786D83">
            <w:pPr>
              <w:pStyle w:val="TableText"/>
            </w:pPr>
            <w:r w:rsidRPr="00FC603D">
              <w:t>Yes</w:t>
            </w:r>
          </w:p>
        </w:tc>
        <w:tc>
          <w:tcPr>
            <w:tcW w:w="1000" w:type="pct"/>
          </w:tcPr>
          <w:p w14:paraId="2BA2154C" w14:textId="77777777" w:rsidR="00987BC8" w:rsidRDefault="00987BC8" w:rsidP="00786D83">
            <w:pPr>
              <w:pStyle w:val="TableText"/>
            </w:pPr>
            <w:r w:rsidRPr="00FE26F2">
              <w:t>N, E</w:t>
            </w:r>
          </w:p>
        </w:tc>
      </w:tr>
      <w:tr w:rsidR="00987BC8" w14:paraId="580D5B6C" w14:textId="77777777" w:rsidTr="00345289">
        <w:tc>
          <w:tcPr>
            <w:tcW w:w="1000" w:type="pct"/>
            <w:vMerge/>
          </w:tcPr>
          <w:p w14:paraId="204DEF84" w14:textId="77777777" w:rsidR="00987BC8" w:rsidRDefault="00987BC8" w:rsidP="00786D83">
            <w:pPr>
              <w:pStyle w:val="TableText"/>
            </w:pPr>
          </w:p>
        </w:tc>
        <w:tc>
          <w:tcPr>
            <w:tcW w:w="1000" w:type="pct"/>
            <w:vMerge/>
          </w:tcPr>
          <w:p w14:paraId="68EA59E4" w14:textId="77777777" w:rsidR="00987BC8" w:rsidRDefault="00987BC8" w:rsidP="00786D83">
            <w:pPr>
              <w:pStyle w:val="TableText"/>
            </w:pPr>
          </w:p>
        </w:tc>
        <w:tc>
          <w:tcPr>
            <w:tcW w:w="1000" w:type="pct"/>
          </w:tcPr>
          <w:p w14:paraId="01876FDA" w14:textId="77777777" w:rsidR="00987BC8" w:rsidRPr="00733595" w:rsidRDefault="00987BC8" w:rsidP="00786D83">
            <w:pPr>
              <w:pStyle w:val="TableText"/>
              <w:rPr>
                <w:rStyle w:val="Emphasis"/>
              </w:rPr>
            </w:pPr>
            <w:r w:rsidRPr="00733595">
              <w:rPr>
                <w:rStyle w:val="Emphasis"/>
              </w:rPr>
              <w:t>Labrus</w:t>
            </w:r>
          </w:p>
        </w:tc>
        <w:tc>
          <w:tcPr>
            <w:tcW w:w="1000" w:type="pct"/>
          </w:tcPr>
          <w:p w14:paraId="43DAA083" w14:textId="77777777" w:rsidR="00987BC8" w:rsidRDefault="00987BC8" w:rsidP="00786D83">
            <w:pPr>
              <w:pStyle w:val="TableText"/>
            </w:pPr>
            <w:r w:rsidRPr="00FC603D">
              <w:t>Yes</w:t>
            </w:r>
          </w:p>
        </w:tc>
        <w:tc>
          <w:tcPr>
            <w:tcW w:w="1000" w:type="pct"/>
          </w:tcPr>
          <w:p w14:paraId="354CA2C6" w14:textId="77777777" w:rsidR="00987BC8" w:rsidRDefault="00987BC8" w:rsidP="00786D83">
            <w:pPr>
              <w:pStyle w:val="TableText"/>
            </w:pPr>
            <w:r w:rsidRPr="00FE26F2">
              <w:t>N</w:t>
            </w:r>
          </w:p>
        </w:tc>
      </w:tr>
      <w:tr w:rsidR="00987BC8" w14:paraId="7D99C964" w14:textId="77777777" w:rsidTr="00345289">
        <w:tc>
          <w:tcPr>
            <w:tcW w:w="1000" w:type="pct"/>
            <w:vMerge/>
          </w:tcPr>
          <w:p w14:paraId="137921BE" w14:textId="77777777" w:rsidR="00987BC8" w:rsidRDefault="00987BC8" w:rsidP="00786D83">
            <w:pPr>
              <w:pStyle w:val="TableText"/>
            </w:pPr>
          </w:p>
        </w:tc>
        <w:tc>
          <w:tcPr>
            <w:tcW w:w="1000" w:type="pct"/>
            <w:vMerge/>
          </w:tcPr>
          <w:p w14:paraId="291031E5" w14:textId="77777777" w:rsidR="00987BC8" w:rsidRDefault="00987BC8" w:rsidP="00786D83">
            <w:pPr>
              <w:pStyle w:val="TableText"/>
            </w:pPr>
          </w:p>
        </w:tc>
        <w:tc>
          <w:tcPr>
            <w:tcW w:w="1000" w:type="pct"/>
          </w:tcPr>
          <w:p w14:paraId="6D56D6AF" w14:textId="77777777" w:rsidR="00987BC8" w:rsidRPr="00733595" w:rsidRDefault="00987BC8" w:rsidP="00786D83">
            <w:pPr>
              <w:pStyle w:val="TableText"/>
              <w:rPr>
                <w:rStyle w:val="Emphasis"/>
              </w:rPr>
            </w:pPr>
            <w:r w:rsidRPr="00733595">
              <w:rPr>
                <w:rStyle w:val="Emphasis"/>
              </w:rPr>
              <w:t>Symphodus</w:t>
            </w:r>
          </w:p>
        </w:tc>
        <w:tc>
          <w:tcPr>
            <w:tcW w:w="1000" w:type="pct"/>
          </w:tcPr>
          <w:p w14:paraId="3776F621" w14:textId="77777777" w:rsidR="00987BC8" w:rsidRDefault="00987BC8" w:rsidP="00786D83">
            <w:pPr>
              <w:pStyle w:val="TableText"/>
            </w:pPr>
            <w:r w:rsidRPr="00FC603D">
              <w:t>Yes</w:t>
            </w:r>
          </w:p>
        </w:tc>
        <w:tc>
          <w:tcPr>
            <w:tcW w:w="1000" w:type="pct"/>
          </w:tcPr>
          <w:p w14:paraId="69CD21E2" w14:textId="77777777" w:rsidR="00987BC8" w:rsidRDefault="00987BC8" w:rsidP="00786D83">
            <w:pPr>
              <w:pStyle w:val="TableText"/>
            </w:pPr>
            <w:r w:rsidRPr="00FE26F2">
              <w:t>N</w:t>
            </w:r>
          </w:p>
        </w:tc>
      </w:tr>
      <w:tr w:rsidR="00987BC8" w14:paraId="27D04551" w14:textId="77777777" w:rsidTr="00345289">
        <w:tc>
          <w:tcPr>
            <w:tcW w:w="1000" w:type="pct"/>
            <w:vMerge/>
          </w:tcPr>
          <w:p w14:paraId="0FD00FEC" w14:textId="77777777" w:rsidR="00987BC8" w:rsidRDefault="00987BC8" w:rsidP="00211CE1">
            <w:pPr>
              <w:pStyle w:val="TableText"/>
            </w:pPr>
          </w:p>
        </w:tc>
        <w:tc>
          <w:tcPr>
            <w:tcW w:w="1000" w:type="pct"/>
          </w:tcPr>
          <w:p w14:paraId="3BFF7753" w14:textId="77777777" w:rsidR="00987BC8" w:rsidRDefault="00987BC8" w:rsidP="00211CE1">
            <w:pPr>
              <w:pStyle w:val="TableText"/>
            </w:pPr>
            <w:r w:rsidRPr="003715B8">
              <w:t>Pleuronectidae</w:t>
            </w:r>
          </w:p>
        </w:tc>
        <w:tc>
          <w:tcPr>
            <w:tcW w:w="1000" w:type="pct"/>
          </w:tcPr>
          <w:p w14:paraId="52917388" w14:textId="77777777" w:rsidR="00987BC8" w:rsidRPr="00733595" w:rsidRDefault="00987BC8" w:rsidP="00211CE1">
            <w:pPr>
              <w:pStyle w:val="TableText"/>
              <w:rPr>
                <w:rStyle w:val="Emphasis"/>
              </w:rPr>
            </w:pPr>
            <w:r w:rsidRPr="00733595">
              <w:rPr>
                <w:rStyle w:val="Emphasis"/>
              </w:rPr>
              <w:t>Hippoglossus</w:t>
            </w:r>
          </w:p>
        </w:tc>
        <w:tc>
          <w:tcPr>
            <w:tcW w:w="1000" w:type="pct"/>
          </w:tcPr>
          <w:p w14:paraId="310A1414" w14:textId="77777777" w:rsidR="00987BC8" w:rsidRDefault="00987BC8" w:rsidP="00211CE1">
            <w:pPr>
              <w:pStyle w:val="TableText"/>
            </w:pPr>
            <w:r w:rsidRPr="00FC603D">
              <w:t>No</w:t>
            </w:r>
          </w:p>
        </w:tc>
        <w:tc>
          <w:tcPr>
            <w:tcW w:w="1000" w:type="pct"/>
          </w:tcPr>
          <w:p w14:paraId="6AB11DC7" w14:textId="77777777" w:rsidR="00987BC8" w:rsidRDefault="00987BC8" w:rsidP="00211CE1">
            <w:pPr>
              <w:pStyle w:val="TableText"/>
            </w:pPr>
            <w:r w:rsidRPr="00FE26F2">
              <w:t>E</w:t>
            </w:r>
          </w:p>
        </w:tc>
      </w:tr>
      <w:tr w:rsidR="00987BC8" w14:paraId="49CC4A22" w14:textId="77777777" w:rsidTr="00345289">
        <w:tc>
          <w:tcPr>
            <w:tcW w:w="1000" w:type="pct"/>
            <w:vMerge/>
          </w:tcPr>
          <w:p w14:paraId="7C000F16" w14:textId="77777777" w:rsidR="00987BC8" w:rsidRDefault="00987BC8" w:rsidP="00211CE1">
            <w:pPr>
              <w:pStyle w:val="TableText"/>
            </w:pPr>
          </w:p>
        </w:tc>
        <w:tc>
          <w:tcPr>
            <w:tcW w:w="1000" w:type="pct"/>
          </w:tcPr>
          <w:p w14:paraId="294FB6F4" w14:textId="77777777" w:rsidR="00987BC8" w:rsidRDefault="00987BC8" w:rsidP="00211CE1">
            <w:pPr>
              <w:pStyle w:val="TableText"/>
            </w:pPr>
            <w:r w:rsidRPr="003715B8">
              <w:t>Serranidae</w:t>
            </w:r>
          </w:p>
        </w:tc>
        <w:tc>
          <w:tcPr>
            <w:tcW w:w="1000" w:type="pct"/>
          </w:tcPr>
          <w:p w14:paraId="722A8122" w14:textId="77777777" w:rsidR="00987BC8" w:rsidRPr="00733595" w:rsidRDefault="00987BC8" w:rsidP="00211CE1">
            <w:pPr>
              <w:pStyle w:val="TableText"/>
              <w:rPr>
                <w:rStyle w:val="Emphasis"/>
              </w:rPr>
            </w:pPr>
            <w:r w:rsidRPr="00733595">
              <w:rPr>
                <w:rStyle w:val="Emphasis"/>
              </w:rPr>
              <w:t>Epinephelus</w:t>
            </w:r>
          </w:p>
        </w:tc>
        <w:tc>
          <w:tcPr>
            <w:tcW w:w="1000" w:type="pct"/>
          </w:tcPr>
          <w:p w14:paraId="63A8F507" w14:textId="77777777" w:rsidR="00987BC8" w:rsidRDefault="00987BC8" w:rsidP="00211CE1">
            <w:pPr>
              <w:pStyle w:val="TableText"/>
            </w:pPr>
            <w:r w:rsidRPr="00FC603D">
              <w:t>No</w:t>
            </w:r>
          </w:p>
        </w:tc>
        <w:tc>
          <w:tcPr>
            <w:tcW w:w="1000" w:type="pct"/>
          </w:tcPr>
          <w:p w14:paraId="63CCFB29" w14:textId="77777777" w:rsidR="00987BC8" w:rsidRDefault="00987BC8" w:rsidP="00211CE1">
            <w:pPr>
              <w:pStyle w:val="TableText"/>
            </w:pPr>
            <w:r w:rsidRPr="00FE26F2">
              <w:t>N</w:t>
            </w:r>
          </w:p>
        </w:tc>
      </w:tr>
      <w:tr w:rsidR="00987BC8" w14:paraId="1050BA26" w14:textId="77777777" w:rsidTr="00345289">
        <w:tc>
          <w:tcPr>
            <w:tcW w:w="1000" w:type="pct"/>
            <w:vMerge w:val="restart"/>
          </w:tcPr>
          <w:p w14:paraId="3D44C5F4" w14:textId="77777777" w:rsidR="00987BC8" w:rsidRDefault="00987BC8" w:rsidP="00211CE1">
            <w:pPr>
              <w:pStyle w:val="TableText"/>
            </w:pPr>
            <w:r w:rsidRPr="00FB1108">
              <w:t>Euryhaline</w:t>
            </w:r>
          </w:p>
        </w:tc>
        <w:tc>
          <w:tcPr>
            <w:tcW w:w="1000" w:type="pct"/>
          </w:tcPr>
          <w:p w14:paraId="126B060C" w14:textId="77777777" w:rsidR="00987BC8" w:rsidRDefault="00987BC8" w:rsidP="00211CE1">
            <w:pPr>
              <w:pStyle w:val="TableText"/>
            </w:pPr>
            <w:r w:rsidRPr="003715B8">
              <w:t>Salmonidae</w:t>
            </w:r>
          </w:p>
        </w:tc>
        <w:tc>
          <w:tcPr>
            <w:tcW w:w="1000" w:type="pct"/>
          </w:tcPr>
          <w:p w14:paraId="2ED3BD1F" w14:textId="77777777" w:rsidR="00987BC8" w:rsidRDefault="00987BC8" w:rsidP="00211CE1">
            <w:pPr>
              <w:pStyle w:val="TableText"/>
            </w:pPr>
            <w:r w:rsidRPr="00A35740">
              <w:t>All</w:t>
            </w:r>
          </w:p>
        </w:tc>
        <w:tc>
          <w:tcPr>
            <w:tcW w:w="1000" w:type="pct"/>
          </w:tcPr>
          <w:p w14:paraId="0C0B2209" w14:textId="77777777" w:rsidR="00987BC8" w:rsidRDefault="00987BC8" w:rsidP="00211CE1">
            <w:pPr>
              <w:pStyle w:val="TableText"/>
            </w:pPr>
            <w:r w:rsidRPr="00FC603D">
              <w:t>n/a</w:t>
            </w:r>
          </w:p>
        </w:tc>
        <w:tc>
          <w:tcPr>
            <w:tcW w:w="1000" w:type="pct"/>
          </w:tcPr>
          <w:p w14:paraId="22256998" w14:textId="77777777" w:rsidR="00987BC8" w:rsidRDefault="00987BC8" w:rsidP="00211CE1">
            <w:pPr>
              <w:pStyle w:val="TableText"/>
            </w:pPr>
            <w:r w:rsidRPr="00FE26F2">
              <w:t>N</w:t>
            </w:r>
          </w:p>
        </w:tc>
      </w:tr>
      <w:tr w:rsidR="00987BC8" w14:paraId="4C8A3727" w14:textId="77777777" w:rsidTr="00345289">
        <w:tc>
          <w:tcPr>
            <w:tcW w:w="1000" w:type="pct"/>
            <w:vMerge/>
          </w:tcPr>
          <w:p w14:paraId="0401F3B0" w14:textId="77777777" w:rsidR="00987BC8" w:rsidRDefault="00987BC8" w:rsidP="00211CE1">
            <w:pPr>
              <w:pStyle w:val="TableText"/>
            </w:pPr>
          </w:p>
        </w:tc>
        <w:tc>
          <w:tcPr>
            <w:tcW w:w="1000" w:type="pct"/>
          </w:tcPr>
          <w:p w14:paraId="59EE5D09" w14:textId="77777777" w:rsidR="00987BC8" w:rsidRDefault="00987BC8" w:rsidP="00211CE1">
            <w:pPr>
              <w:pStyle w:val="TableText"/>
            </w:pPr>
            <w:r w:rsidRPr="003715B8">
              <w:t>Acipenseridae</w:t>
            </w:r>
          </w:p>
        </w:tc>
        <w:tc>
          <w:tcPr>
            <w:tcW w:w="1000" w:type="pct"/>
          </w:tcPr>
          <w:p w14:paraId="287401A8" w14:textId="77777777" w:rsidR="00987BC8" w:rsidRPr="00733595" w:rsidRDefault="00987BC8" w:rsidP="00211CE1">
            <w:pPr>
              <w:pStyle w:val="TableText"/>
              <w:rPr>
                <w:rStyle w:val="Emphasis"/>
              </w:rPr>
            </w:pPr>
            <w:r w:rsidRPr="00733595">
              <w:rPr>
                <w:rStyle w:val="Emphasis"/>
              </w:rPr>
              <w:t>Acipenser</w:t>
            </w:r>
          </w:p>
        </w:tc>
        <w:tc>
          <w:tcPr>
            <w:tcW w:w="1000" w:type="pct"/>
          </w:tcPr>
          <w:p w14:paraId="05704647" w14:textId="77777777" w:rsidR="00987BC8" w:rsidRDefault="00987BC8" w:rsidP="00211CE1">
            <w:pPr>
              <w:pStyle w:val="TableText"/>
            </w:pPr>
            <w:r w:rsidRPr="00FC603D">
              <w:t>n/a</w:t>
            </w:r>
          </w:p>
        </w:tc>
        <w:tc>
          <w:tcPr>
            <w:tcW w:w="1000" w:type="pct"/>
          </w:tcPr>
          <w:p w14:paraId="3F44C6C5" w14:textId="77777777" w:rsidR="00987BC8" w:rsidRDefault="00987BC8" w:rsidP="00211CE1">
            <w:pPr>
              <w:pStyle w:val="TableText"/>
            </w:pPr>
            <w:r w:rsidRPr="00FE26F2">
              <w:t>N, E</w:t>
            </w:r>
          </w:p>
        </w:tc>
      </w:tr>
      <w:tr w:rsidR="00987BC8" w14:paraId="502E2987" w14:textId="77777777" w:rsidTr="00345289">
        <w:tc>
          <w:tcPr>
            <w:tcW w:w="1000" w:type="pct"/>
            <w:vMerge/>
          </w:tcPr>
          <w:p w14:paraId="6D72A6DC" w14:textId="77777777" w:rsidR="00987BC8" w:rsidRDefault="00987BC8" w:rsidP="00211CE1">
            <w:pPr>
              <w:pStyle w:val="TableText"/>
            </w:pPr>
          </w:p>
        </w:tc>
        <w:tc>
          <w:tcPr>
            <w:tcW w:w="1000" w:type="pct"/>
          </w:tcPr>
          <w:p w14:paraId="62784200" w14:textId="77777777" w:rsidR="00987BC8" w:rsidRDefault="00987BC8" w:rsidP="00211CE1">
            <w:pPr>
              <w:pStyle w:val="TableText"/>
            </w:pPr>
            <w:r w:rsidRPr="003715B8">
              <w:t>Catostomidae</w:t>
            </w:r>
          </w:p>
        </w:tc>
        <w:tc>
          <w:tcPr>
            <w:tcW w:w="1000" w:type="pct"/>
          </w:tcPr>
          <w:p w14:paraId="3A88F269" w14:textId="77777777" w:rsidR="00987BC8" w:rsidRPr="00733595" w:rsidRDefault="00987BC8" w:rsidP="00211CE1">
            <w:pPr>
              <w:pStyle w:val="TableText"/>
              <w:rPr>
                <w:rStyle w:val="Emphasis"/>
              </w:rPr>
            </w:pPr>
            <w:r w:rsidRPr="00733595">
              <w:rPr>
                <w:rStyle w:val="Emphasis"/>
              </w:rPr>
              <w:t>Catostomus</w:t>
            </w:r>
          </w:p>
        </w:tc>
        <w:tc>
          <w:tcPr>
            <w:tcW w:w="1000" w:type="pct"/>
          </w:tcPr>
          <w:p w14:paraId="32C87C03" w14:textId="77777777" w:rsidR="00987BC8" w:rsidRDefault="00987BC8" w:rsidP="00211CE1">
            <w:pPr>
              <w:pStyle w:val="TableText"/>
            </w:pPr>
            <w:r w:rsidRPr="00FC603D">
              <w:t>n/a</w:t>
            </w:r>
          </w:p>
        </w:tc>
        <w:tc>
          <w:tcPr>
            <w:tcW w:w="1000" w:type="pct"/>
          </w:tcPr>
          <w:p w14:paraId="504A5F13" w14:textId="77777777" w:rsidR="00987BC8" w:rsidRDefault="00987BC8" w:rsidP="00211CE1">
            <w:pPr>
              <w:pStyle w:val="TableText"/>
            </w:pPr>
            <w:r w:rsidRPr="00FE26F2">
              <w:t>N</w:t>
            </w:r>
          </w:p>
        </w:tc>
      </w:tr>
      <w:tr w:rsidR="00987BC8" w14:paraId="6FC6B883" w14:textId="77777777" w:rsidTr="00345289">
        <w:tc>
          <w:tcPr>
            <w:tcW w:w="1000" w:type="pct"/>
            <w:vMerge/>
          </w:tcPr>
          <w:p w14:paraId="15FC00C7" w14:textId="77777777" w:rsidR="00987BC8" w:rsidRDefault="00987BC8" w:rsidP="00211CE1">
            <w:pPr>
              <w:pStyle w:val="TableText"/>
            </w:pPr>
          </w:p>
        </w:tc>
        <w:tc>
          <w:tcPr>
            <w:tcW w:w="1000" w:type="pct"/>
          </w:tcPr>
          <w:p w14:paraId="7FB698DF" w14:textId="77777777" w:rsidR="00987BC8" w:rsidRDefault="00987BC8" w:rsidP="00211CE1">
            <w:pPr>
              <w:pStyle w:val="TableText"/>
            </w:pPr>
            <w:r w:rsidRPr="003715B8">
              <w:t xml:space="preserve">Latidae </w:t>
            </w:r>
          </w:p>
        </w:tc>
        <w:tc>
          <w:tcPr>
            <w:tcW w:w="1000" w:type="pct"/>
          </w:tcPr>
          <w:p w14:paraId="1B13A743" w14:textId="77777777" w:rsidR="00987BC8" w:rsidRPr="00733595" w:rsidRDefault="00987BC8" w:rsidP="00211CE1">
            <w:pPr>
              <w:pStyle w:val="TableText"/>
              <w:rPr>
                <w:rStyle w:val="Emphasis"/>
              </w:rPr>
            </w:pPr>
            <w:r w:rsidRPr="00733595">
              <w:rPr>
                <w:rStyle w:val="Emphasis"/>
              </w:rPr>
              <w:t>Lates</w:t>
            </w:r>
          </w:p>
        </w:tc>
        <w:tc>
          <w:tcPr>
            <w:tcW w:w="1000" w:type="pct"/>
          </w:tcPr>
          <w:p w14:paraId="5C047FBE" w14:textId="77777777" w:rsidR="00987BC8" w:rsidRDefault="00987BC8" w:rsidP="00211CE1">
            <w:pPr>
              <w:pStyle w:val="TableText"/>
            </w:pPr>
            <w:r w:rsidRPr="00FC603D">
              <w:t>n/a</w:t>
            </w:r>
          </w:p>
        </w:tc>
        <w:tc>
          <w:tcPr>
            <w:tcW w:w="1000" w:type="pct"/>
          </w:tcPr>
          <w:p w14:paraId="33A58406" w14:textId="77777777" w:rsidR="00987BC8" w:rsidRDefault="00987BC8" w:rsidP="00211CE1">
            <w:pPr>
              <w:pStyle w:val="TableText"/>
            </w:pPr>
            <w:r w:rsidRPr="00FE26F2">
              <w:t>N, E</w:t>
            </w:r>
          </w:p>
        </w:tc>
      </w:tr>
      <w:tr w:rsidR="00987BC8" w14:paraId="713664BD" w14:textId="77777777" w:rsidTr="00345289">
        <w:tc>
          <w:tcPr>
            <w:tcW w:w="1000" w:type="pct"/>
            <w:vMerge/>
          </w:tcPr>
          <w:p w14:paraId="35A16DBB" w14:textId="77777777" w:rsidR="00987BC8" w:rsidRDefault="00987BC8" w:rsidP="00211CE1">
            <w:pPr>
              <w:pStyle w:val="TableText"/>
            </w:pPr>
          </w:p>
        </w:tc>
        <w:tc>
          <w:tcPr>
            <w:tcW w:w="1000" w:type="pct"/>
          </w:tcPr>
          <w:p w14:paraId="0CFB6765" w14:textId="77777777" w:rsidR="00987BC8" w:rsidRDefault="00987BC8" w:rsidP="00211CE1">
            <w:pPr>
              <w:pStyle w:val="TableText"/>
            </w:pPr>
            <w:r w:rsidRPr="003715B8">
              <w:t>Moronidae</w:t>
            </w:r>
          </w:p>
        </w:tc>
        <w:tc>
          <w:tcPr>
            <w:tcW w:w="1000" w:type="pct"/>
          </w:tcPr>
          <w:p w14:paraId="23BA339B" w14:textId="77777777" w:rsidR="00987BC8" w:rsidRPr="00733595" w:rsidRDefault="00987BC8" w:rsidP="00211CE1">
            <w:pPr>
              <w:pStyle w:val="TableText"/>
              <w:rPr>
                <w:rStyle w:val="Emphasis"/>
              </w:rPr>
            </w:pPr>
            <w:r w:rsidRPr="00733595">
              <w:rPr>
                <w:rStyle w:val="Emphasis"/>
              </w:rPr>
              <w:t xml:space="preserve">Dicentrarchus </w:t>
            </w:r>
          </w:p>
        </w:tc>
        <w:tc>
          <w:tcPr>
            <w:tcW w:w="1000" w:type="pct"/>
          </w:tcPr>
          <w:p w14:paraId="395A97B4" w14:textId="77777777" w:rsidR="00987BC8" w:rsidRDefault="00987BC8" w:rsidP="00211CE1">
            <w:pPr>
              <w:pStyle w:val="TableText"/>
            </w:pPr>
            <w:r w:rsidRPr="00FC603D">
              <w:t>n/a</w:t>
            </w:r>
          </w:p>
        </w:tc>
        <w:tc>
          <w:tcPr>
            <w:tcW w:w="1000" w:type="pct"/>
          </w:tcPr>
          <w:p w14:paraId="637A986C" w14:textId="77777777" w:rsidR="00987BC8" w:rsidRDefault="00987BC8" w:rsidP="00211CE1">
            <w:pPr>
              <w:pStyle w:val="TableText"/>
            </w:pPr>
            <w:r w:rsidRPr="00FE26F2">
              <w:t>N</w:t>
            </w:r>
          </w:p>
        </w:tc>
      </w:tr>
      <w:tr w:rsidR="00987BC8" w14:paraId="29B4CB5D" w14:textId="77777777" w:rsidTr="00345289">
        <w:tc>
          <w:tcPr>
            <w:tcW w:w="1000" w:type="pct"/>
            <w:vMerge/>
          </w:tcPr>
          <w:p w14:paraId="4EC38A04" w14:textId="77777777" w:rsidR="00987BC8" w:rsidRDefault="00987BC8" w:rsidP="00211CE1">
            <w:pPr>
              <w:pStyle w:val="TableText"/>
            </w:pPr>
          </w:p>
        </w:tc>
        <w:tc>
          <w:tcPr>
            <w:tcW w:w="1000" w:type="pct"/>
          </w:tcPr>
          <w:p w14:paraId="3E928FE6" w14:textId="77777777" w:rsidR="00987BC8" w:rsidRDefault="00987BC8" w:rsidP="00211CE1">
            <w:pPr>
              <w:pStyle w:val="TableText"/>
            </w:pPr>
            <w:r w:rsidRPr="003715B8">
              <w:t>Gadidae</w:t>
            </w:r>
          </w:p>
        </w:tc>
        <w:tc>
          <w:tcPr>
            <w:tcW w:w="1000" w:type="pct"/>
          </w:tcPr>
          <w:p w14:paraId="17A7393B" w14:textId="77777777" w:rsidR="00987BC8" w:rsidRPr="00733595" w:rsidRDefault="00987BC8" w:rsidP="00211CE1">
            <w:pPr>
              <w:pStyle w:val="TableText"/>
              <w:rPr>
                <w:rStyle w:val="Emphasis"/>
              </w:rPr>
            </w:pPr>
            <w:r w:rsidRPr="00733595">
              <w:rPr>
                <w:rStyle w:val="Emphasis"/>
              </w:rPr>
              <w:t>Gadus</w:t>
            </w:r>
          </w:p>
        </w:tc>
        <w:tc>
          <w:tcPr>
            <w:tcW w:w="1000" w:type="pct"/>
          </w:tcPr>
          <w:p w14:paraId="054B5BA3" w14:textId="77777777" w:rsidR="00987BC8" w:rsidRDefault="00987BC8" w:rsidP="00211CE1">
            <w:pPr>
              <w:pStyle w:val="TableText"/>
            </w:pPr>
            <w:r w:rsidRPr="00FC603D">
              <w:t>n/a</w:t>
            </w:r>
          </w:p>
        </w:tc>
        <w:tc>
          <w:tcPr>
            <w:tcW w:w="1000" w:type="pct"/>
          </w:tcPr>
          <w:p w14:paraId="37072F77" w14:textId="77777777" w:rsidR="00987BC8" w:rsidRDefault="00987BC8" w:rsidP="00211CE1">
            <w:pPr>
              <w:pStyle w:val="TableText"/>
            </w:pPr>
            <w:r w:rsidRPr="00FE26F2">
              <w:t>E</w:t>
            </w:r>
          </w:p>
        </w:tc>
      </w:tr>
      <w:tr w:rsidR="00987BC8" w14:paraId="658FAF27" w14:textId="77777777" w:rsidTr="00345289">
        <w:tc>
          <w:tcPr>
            <w:tcW w:w="1000" w:type="pct"/>
            <w:vMerge/>
          </w:tcPr>
          <w:p w14:paraId="17EA6E2D" w14:textId="77777777" w:rsidR="00987BC8" w:rsidRDefault="00987BC8" w:rsidP="00211CE1">
            <w:pPr>
              <w:pStyle w:val="TableText"/>
            </w:pPr>
          </w:p>
        </w:tc>
        <w:tc>
          <w:tcPr>
            <w:tcW w:w="1000" w:type="pct"/>
          </w:tcPr>
          <w:p w14:paraId="17918174" w14:textId="77777777" w:rsidR="00987BC8" w:rsidRDefault="00987BC8" w:rsidP="00211CE1">
            <w:pPr>
              <w:pStyle w:val="TableText"/>
            </w:pPr>
            <w:r w:rsidRPr="003715B8">
              <w:t>Percidae</w:t>
            </w:r>
          </w:p>
        </w:tc>
        <w:tc>
          <w:tcPr>
            <w:tcW w:w="1000" w:type="pct"/>
          </w:tcPr>
          <w:p w14:paraId="441FEF18" w14:textId="77777777" w:rsidR="00987BC8" w:rsidRPr="00733595" w:rsidRDefault="00987BC8" w:rsidP="00211CE1">
            <w:pPr>
              <w:pStyle w:val="TableText"/>
              <w:rPr>
                <w:rStyle w:val="Emphasis"/>
              </w:rPr>
            </w:pPr>
            <w:r w:rsidRPr="00733595">
              <w:rPr>
                <w:rStyle w:val="Emphasis"/>
              </w:rPr>
              <w:t xml:space="preserve">Perca </w:t>
            </w:r>
          </w:p>
        </w:tc>
        <w:tc>
          <w:tcPr>
            <w:tcW w:w="1000" w:type="pct"/>
          </w:tcPr>
          <w:p w14:paraId="18244F27" w14:textId="77777777" w:rsidR="00987BC8" w:rsidRDefault="00987BC8" w:rsidP="00211CE1">
            <w:pPr>
              <w:pStyle w:val="TableText"/>
            </w:pPr>
            <w:r w:rsidRPr="00FC603D">
              <w:t>n/a</w:t>
            </w:r>
          </w:p>
        </w:tc>
        <w:tc>
          <w:tcPr>
            <w:tcW w:w="1000" w:type="pct"/>
          </w:tcPr>
          <w:p w14:paraId="43FD4011" w14:textId="77777777" w:rsidR="00987BC8" w:rsidRDefault="00987BC8" w:rsidP="00211CE1">
            <w:pPr>
              <w:pStyle w:val="TableText"/>
            </w:pPr>
            <w:r w:rsidRPr="00FE26F2">
              <w:t>N</w:t>
            </w:r>
          </w:p>
        </w:tc>
      </w:tr>
      <w:tr w:rsidR="00987BC8" w14:paraId="65B5117A" w14:textId="77777777" w:rsidTr="00345289">
        <w:tc>
          <w:tcPr>
            <w:tcW w:w="1000" w:type="pct"/>
            <w:vMerge/>
          </w:tcPr>
          <w:p w14:paraId="543F6959" w14:textId="77777777" w:rsidR="00987BC8" w:rsidRDefault="00987BC8" w:rsidP="00211CE1">
            <w:pPr>
              <w:pStyle w:val="TableText"/>
            </w:pPr>
          </w:p>
        </w:tc>
        <w:tc>
          <w:tcPr>
            <w:tcW w:w="1000" w:type="pct"/>
          </w:tcPr>
          <w:p w14:paraId="1FB950AD" w14:textId="77777777" w:rsidR="00987BC8" w:rsidRDefault="00987BC8" w:rsidP="00211CE1">
            <w:pPr>
              <w:pStyle w:val="TableText"/>
            </w:pPr>
            <w:r w:rsidRPr="003715B8">
              <w:t>Petromyzontidae</w:t>
            </w:r>
          </w:p>
        </w:tc>
        <w:tc>
          <w:tcPr>
            <w:tcW w:w="1000" w:type="pct"/>
          </w:tcPr>
          <w:p w14:paraId="2358D26B" w14:textId="77777777" w:rsidR="00987BC8" w:rsidRPr="00733595" w:rsidRDefault="00987BC8" w:rsidP="00211CE1">
            <w:pPr>
              <w:pStyle w:val="TableText"/>
              <w:rPr>
                <w:rStyle w:val="Emphasis"/>
              </w:rPr>
            </w:pPr>
            <w:r w:rsidRPr="00733595">
              <w:rPr>
                <w:rStyle w:val="Emphasis"/>
              </w:rPr>
              <w:t>Petromyzon</w:t>
            </w:r>
          </w:p>
        </w:tc>
        <w:tc>
          <w:tcPr>
            <w:tcW w:w="1000" w:type="pct"/>
          </w:tcPr>
          <w:p w14:paraId="218D16FC" w14:textId="77777777" w:rsidR="00987BC8" w:rsidRDefault="00987BC8" w:rsidP="00211CE1">
            <w:pPr>
              <w:pStyle w:val="TableText"/>
            </w:pPr>
            <w:r w:rsidRPr="00FC603D">
              <w:t>n/a</w:t>
            </w:r>
          </w:p>
        </w:tc>
        <w:tc>
          <w:tcPr>
            <w:tcW w:w="1000" w:type="pct"/>
          </w:tcPr>
          <w:p w14:paraId="3CB7794B" w14:textId="77777777" w:rsidR="00987BC8" w:rsidRDefault="00987BC8" w:rsidP="00211CE1">
            <w:pPr>
              <w:pStyle w:val="TableText"/>
            </w:pPr>
            <w:r w:rsidRPr="00FE26F2">
              <w:t>N</w:t>
            </w:r>
          </w:p>
        </w:tc>
      </w:tr>
      <w:tr w:rsidR="00987BC8" w14:paraId="24E371CB" w14:textId="77777777" w:rsidTr="00345289">
        <w:tc>
          <w:tcPr>
            <w:tcW w:w="1000" w:type="pct"/>
            <w:vMerge/>
          </w:tcPr>
          <w:p w14:paraId="6E6C705A" w14:textId="77777777" w:rsidR="00987BC8" w:rsidRDefault="00987BC8" w:rsidP="00211CE1">
            <w:pPr>
              <w:pStyle w:val="TableText"/>
            </w:pPr>
          </w:p>
        </w:tc>
        <w:tc>
          <w:tcPr>
            <w:tcW w:w="1000" w:type="pct"/>
          </w:tcPr>
          <w:p w14:paraId="511F1046" w14:textId="77777777" w:rsidR="00987BC8" w:rsidRDefault="00987BC8" w:rsidP="00211CE1">
            <w:pPr>
              <w:pStyle w:val="TableText"/>
            </w:pPr>
            <w:r w:rsidRPr="003715B8">
              <w:t>Scophthalmidae</w:t>
            </w:r>
          </w:p>
        </w:tc>
        <w:tc>
          <w:tcPr>
            <w:tcW w:w="1000" w:type="pct"/>
          </w:tcPr>
          <w:p w14:paraId="2FC036B5" w14:textId="77777777" w:rsidR="00987BC8" w:rsidRPr="00733595" w:rsidRDefault="00987BC8" w:rsidP="00211CE1">
            <w:pPr>
              <w:pStyle w:val="TableText"/>
              <w:rPr>
                <w:rStyle w:val="Emphasis"/>
              </w:rPr>
            </w:pPr>
            <w:r w:rsidRPr="00733595">
              <w:rPr>
                <w:rStyle w:val="Emphasis"/>
              </w:rPr>
              <w:t>Scophthalmus</w:t>
            </w:r>
          </w:p>
        </w:tc>
        <w:tc>
          <w:tcPr>
            <w:tcW w:w="1000" w:type="pct"/>
          </w:tcPr>
          <w:p w14:paraId="7BFF7918" w14:textId="77777777" w:rsidR="00987BC8" w:rsidRDefault="00987BC8" w:rsidP="00211CE1">
            <w:pPr>
              <w:pStyle w:val="TableText"/>
            </w:pPr>
            <w:r w:rsidRPr="00FC603D">
              <w:t>n/a</w:t>
            </w:r>
          </w:p>
        </w:tc>
        <w:tc>
          <w:tcPr>
            <w:tcW w:w="1000" w:type="pct"/>
          </w:tcPr>
          <w:p w14:paraId="12D58888" w14:textId="77777777" w:rsidR="00987BC8" w:rsidRDefault="00987BC8" w:rsidP="00211CE1">
            <w:pPr>
              <w:pStyle w:val="TableText"/>
            </w:pPr>
            <w:r w:rsidRPr="00FE26F2">
              <w:t>N, E</w:t>
            </w:r>
          </w:p>
        </w:tc>
      </w:tr>
      <w:tr w:rsidR="00987BC8" w14:paraId="6CECC374" w14:textId="77777777" w:rsidTr="00345289">
        <w:tc>
          <w:tcPr>
            <w:tcW w:w="1000" w:type="pct"/>
            <w:vMerge/>
          </w:tcPr>
          <w:p w14:paraId="44914EEA" w14:textId="77777777" w:rsidR="00987BC8" w:rsidRDefault="00987BC8" w:rsidP="00211CE1">
            <w:pPr>
              <w:pStyle w:val="TableText"/>
            </w:pPr>
          </w:p>
        </w:tc>
        <w:tc>
          <w:tcPr>
            <w:tcW w:w="1000" w:type="pct"/>
          </w:tcPr>
          <w:p w14:paraId="158D3C81" w14:textId="77777777" w:rsidR="00987BC8" w:rsidRDefault="00987BC8" w:rsidP="00211CE1">
            <w:pPr>
              <w:pStyle w:val="TableText"/>
            </w:pPr>
            <w:r w:rsidRPr="003715B8">
              <w:t>Sparidae</w:t>
            </w:r>
          </w:p>
        </w:tc>
        <w:tc>
          <w:tcPr>
            <w:tcW w:w="1000" w:type="pct"/>
          </w:tcPr>
          <w:p w14:paraId="6656DE01" w14:textId="77777777" w:rsidR="00987BC8" w:rsidRPr="006D462C" w:rsidRDefault="00987BC8" w:rsidP="00211CE1">
            <w:pPr>
              <w:pStyle w:val="TableText"/>
              <w:rPr>
                <w:rStyle w:val="Emphasis"/>
              </w:rPr>
            </w:pPr>
            <w:r w:rsidRPr="006D462C">
              <w:rPr>
                <w:rStyle w:val="Emphasis"/>
              </w:rPr>
              <w:t>Sparus</w:t>
            </w:r>
          </w:p>
        </w:tc>
        <w:tc>
          <w:tcPr>
            <w:tcW w:w="1000" w:type="pct"/>
          </w:tcPr>
          <w:p w14:paraId="2D8FAE99" w14:textId="77777777" w:rsidR="00987BC8" w:rsidRDefault="00987BC8" w:rsidP="00211CE1">
            <w:pPr>
              <w:pStyle w:val="TableText"/>
            </w:pPr>
            <w:r w:rsidRPr="00FC603D">
              <w:t>n/a</w:t>
            </w:r>
          </w:p>
        </w:tc>
        <w:tc>
          <w:tcPr>
            <w:tcW w:w="1000" w:type="pct"/>
          </w:tcPr>
          <w:p w14:paraId="7C29DC13" w14:textId="77777777" w:rsidR="00987BC8" w:rsidRDefault="00987BC8" w:rsidP="00211CE1">
            <w:pPr>
              <w:pStyle w:val="TableText"/>
            </w:pPr>
            <w:r w:rsidRPr="00FE26F2">
              <w:t>N</w:t>
            </w:r>
          </w:p>
        </w:tc>
      </w:tr>
      <w:tr w:rsidR="00987BC8" w14:paraId="555DCEC2" w14:textId="77777777" w:rsidTr="00345289">
        <w:tc>
          <w:tcPr>
            <w:tcW w:w="1000" w:type="pct"/>
            <w:vMerge w:val="restart"/>
          </w:tcPr>
          <w:p w14:paraId="52133166" w14:textId="77777777" w:rsidR="00987BC8" w:rsidRDefault="00987BC8" w:rsidP="00211CE1">
            <w:pPr>
              <w:pStyle w:val="TableText"/>
            </w:pPr>
            <w:r>
              <w:t>Freshwater</w:t>
            </w:r>
          </w:p>
        </w:tc>
        <w:tc>
          <w:tcPr>
            <w:tcW w:w="1000" w:type="pct"/>
          </w:tcPr>
          <w:p w14:paraId="455B046D" w14:textId="77777777" w:rsidR="00987BC8" w:rsidRDefault="00987BC8" w:rsidP="00211CE1">
            <w:pPr>
              <w:pStyle w:val="TableText"/>
            </w:pPr>
            <w:r w:rsidRPr="003715B8">
              <w:t>Anguillidae</w:t>
            </w:r>
          </w:p>
        </w:tc>
        <w:tc>
          <w:tcPr>
            <w:tcW w:w="1000" w:type="pct"/>
          </w:tcPr>
          <w:p w14:paraId="4FC5926D" w14:textId="77777777" w:rsidR="00987BC8" w:rsidRDefault="00987BC8" w:rsidP="00211CE1">
            <w:pPr>
              <w:pStyle w:val="TableText"/>
            </w:pPr>
            <w:r w:rsidRPr="00A35740">
              <w:t>All</w:t>
            </w:r>
          </w:p>
        </w:tc>
        <w:tc>
          <w:tcPr>
            <w:tcW w:w="1000" w:type="pct"/>
          </w:tcPr>
          <w:p w14:paraId="698F4EB7" w14:textId="77777777" w:rsidR="00987BC8" w:rsidRDefault="00987BC8" w:rsidP="00211CE1">
            <w:pPr>
              <w:pStyle w:val="TableText"/>
            </w:pPr>
            <w:r w:rsidRPr="00FC603D">
              <w:t>n/a</w:t>
            </w:r>
          </w:p>
        </w:tc>
        <w:tc>
          <w:tcPr>
            <w:tcW w:w="1000" w:type="pct"/>
          </w:tcPr>
          <w:p w14:paraId="39CBAAA2" w14:textId="77777777" w:rsidR="00987BC8" w:rsidRDefault="00987BC8" w:rsidP="00211CE1">
            <w:pPr>
              <w:pStyle w:val="TableText"/>
            </w:pPr>
            <w:r w:rsidRPr="00FE26F2">
              <w:t>N</w:t>
            </w:r>
          </w:p>
        </w:tc>
      </w:tr>
      <w:tr w:rsidR="00987BC8" w14:paraId="38935272" w14:textId="77777777" w:rsidTr="00345289">
        <w:tc>
          <w:tcPr>
            <w:tcW w:w="1000" w:type="pct"/>
            <w:vMerge/>
          </w:tcPr>
          <w:p w14:paraId="0AD1D460" w14:textId="77777777" w:rsidR="00987BC8" w:rsidRDefault="00987BC8" w:rsidP="00211CE1">
            <w:pPr>
              <w:pStyle w:val="TableText"/>
            </w:pPr>
          </w:p>
        </w:tc>
        <w:tc>
          <w:tcPr>
            <w:tcW w:w="1000" w:type="pct"/>
          </w:tcPr>
          <w:p w14:paraId="2ECD2FEE" w14:textId="77777777" w:rsidR="00987BC8" w:rsidRDefault="00987BC8" w:rsidP="00211CE1">
            <w:pPr>
              <w:pStyle w:val="TableText"/>
            </w:pPr>
            <w:r w:rsidRPr="003715B8">
              <w:t>Cyprinidae</w:t>
            </w:r>
          </w:p>
        </w:tc>
        <w:tc>
          <w:tcPr>
            <w:tcW w:w="1000" w:type="pct"/>
          </w:tcPr>
          <w:p w14:paraId="10B49B20" w14:textId="77777777" w:rsidR="00987BC8" w:rsidRPr="006D462C" w:rsidRDefault="00987BC8" w:rsidP="00211CE1">
            <w:pPr>
              <w:pStyle w:val="TableText"/>
              <w:rPr>
                <w:rStyle w:val="Emphasis"/>
              </w:rPr>
            </w:pPr>
            <w:r w:rsidRPr="006D462C">
              <w:rPr>
                <w:rStyle w:val="Emphasis"/>
              </w:rPr>
              <w:t>Carassius</w:t>
            </w:r>
          </w:p>
        </w:tc>
        <w:tc>
          <w:tcPr>
            <w:tcW w:w="1000" w:type="pct"/>
          </w:tcPr>
          <w:p w14:paraId="7BAFD00C" w14:textId="77777777" w:rsidR="00987BC8" w:rsidRDefault="00987BC8" w:rsidP="00211CE1">
            <w:pPr>
              <w:pStyle w:val="TableText"/>
            </w:pPr>
            <w:r w:rsidRPr="00FC603D">
              <w:t>n/a</w:t>
            </w:r>
          </w:p>
        </w:tc>
        <w:tc>
          <w:tcPr>
            <w:tcW w:w="1000" w:type="pct"/>
          </w:tcPr>
          <w:p w14:paraId="22CD49C2" w14:textId="77777777" w:rsidR="00987BC8" w:rsidRDefault="00987BC8" w:rsidP="00211CE1">
            <w:pPr>
              <w:pStyle w:val="TableText"/>
            </w:pPr>
            <w:r w:rsidRPr="00FE26F2">
              <w:t>N</w:t>
            </w:r>
          </w:p>
        </w:tc>
      </w:tr>
      <w:tr w:rsidR="00987BC8" w14:paraId="53FAA985" w14:textId="77777777" w:rsidTr="00345289">
        <w:tc>
          <w:tcPr>
            <w:tcW w:w="1000" w:type="pct"/>
            <w:vMerge/>
          </w:tcPr>
          <w:p w14:paraId="06CEB762" w14:textId="77777777" w:rsidR="00987BC8" w:rsidRDefault="00987BC8" w:rsidP="00211CE1">
            <w:pPr>
              <w:pStyle w:val="TableText"/>
            </w:pPr>
          </w:p>
        </w:tc>
        <w:tc>
          <w:tcPr>
            <w:tcW w:w="1000" w:type="pct"/>
          </w:tcPr>
          <w:p w14:paraId="435DE785" w14:textId="77777777" w:rsidR="00987BC8" w:rsidRDefault="00987BC8" w:rsidP="00211CE1">
            <w:pPr>
              <w:pStyle w:val="TableText"/>
            </w:pPr>
            <w:r w:rsidRPr="003715B8">
              <w:t>Gobionidae</w:t>
            </w:r>
          </w:p>
        </w:tc>
        <w:tc>
          <w:tcPr>
            <w:tcW w:w="1000" w:type="pct"/>
          </w:tcPr>
          <w:p w14:paraId="0487A6A5" w14:textId="77777777" w:rsidR="00987BC8" w:rsidRPr="006D462C" w:rsidRDefault="00987BC8" w:rsidP="00211CE1">
            <w:pPr>
              <w:pStyle w:val="TableText"/>
              <w:rPr>
                <w:rStyle w:val="Emphasis"/>
              </w:rPr>
            </w:pPr>
            <w:r w:rsidRPr="006D462C">
              <w:rPr>
                <w:rStyle w:val="Emphasis"/>
              </w:rPr>
              <w:t>Coreius</w:t>
            </w:r>
          </w:p>
        </w:tc>
        <w:tc>
          <w:tcPr>
            <w:tcW w:w="1000" w:type="pct"/>
          </w:tcPr>
          <w:p w14:paraId="6310CCCC" w14:textId="77777777" w:rsidR="00987BC8" w:rsidRDefault="00987BC8" w:rsidP="00211CE1">
            <w:pPr>
              <w:pStyle w:val="TableText"/>
            </w:pPr>
            <w:r w:rsidRPr="00FC603D">
              <w:t>n/a</w:t>
            </w:r>
          </w:p>
        </w:tc>
        <w:tc>
          <w:tcPr>
            <w:tcW w:w="1000" w:type="pct"/>
          </w:tcPr>
          <w:p w14:paraId="168DAB8B" w14:textId="77777777" w:rsidR="00987BC8" w:rsidRDefault="00987BC8" w:rsidP="00211CE1">
            <w:pPr>
              <w:pStyle w:val="TableText"/>
            </w:pPr>
            <w:r w:rsidRPr="00FE26F2">
              <w:t>N</w:t>
            </w:r>
          </w:p>
        </w:tc>
      </w:tr>
      <w:tr w:rsidR="00987BC8" w14:paraId="0B162BD1" w14:textId="77777777" w:rsidTr="00345289">
        <w:tc>
          <w:tcPr>
            <w:tcW w:w="1000" w:type="pct"/>
            <w:vMerge/>
          </w:tcPr>
          <w:p w14:paraId="52462BBB" w14:textId="77777777" w:rsidR="00987BC8" w:rsidRDefault="00987BC8" w:rsidP="00211CE1">
            <w:pPr>
              <w:pStyle w:val="TableText"/>
            </w:pPr>
          </w:p>
        </w:tc>
        <w:tc>
          <w:tcPr>
            <w:tcW w:w="1000" w:type="pct"/>
            <w:vMerge w:val="restart"/>
          </w:tcPr>
          <w:p w14:paraId="69088BA8" w14:textId="77777777" w:rsidR="00987BC8" w:rsidRDefault="00987BC8" w:rsidP="00211CE1">
            <w:pPr>
              <w:pStyle w:val="TableText"/>
            </w:pPr>
            <w:r w:rsidRPr="003715B8">
              <w:t>Leuciscidae</w:t>
            </w:r>
          </w:p>
        </w:tc>
        <w:tc>
          <w:tcPr>
            <w:tcW w:w="1000" w:type="pct"/>
          </w:tcPr>
          <w:p w14:paraId="07E2AD5C" w14:textId="77777777" w:rsidR="00987BC8" w:rsidRPr="006D462C" w:rsidRDefault="00987BC8" w:rsidP="00211CE1">
            <w:pPr>
              <w:pStyle w:val="TableText"/>
              <w:rPr>
                <w:rStyle w:val="Emphasis"/>
              </w:rPr>
            </w:pPr>
            <w:r w:rsidRPr="006D462C">
              <w:rPr>
                <w:rStyle w:val="Emphasis"/>
              </w:rPr>
              <w:t>Luxilus</w:t>
            </w:r>
          </w:p>
        </w:tc>
        <w:tc>
          <w:tcPr>
            <w:tcW w:w="1000" w:type="pct"/>
          </w:tcPr>
          <w:p w14:paraId="1E216988" w14:textId="77777777" w:rsidR="00987BC8" w:rsidRDefault="00987BC8" w:rsidP="00211CE1">
            <w:pPr>
              <w:pStyle w:val="TableText"/>
            </w:pPr>
            <w:r w:rsidRPr="00FC603D">
              <w:t>n/a</w:t>
            </w:r>
          </w:p>
        </w:tc>
        <w:tc>
          <w:tcPr>
            <w:tcW w:w="1000" w:type="pct"/>
          </w:tcPr>
          <w:p w14:paraId="02DA4859" w14:textId="77777777" w:rsidR="00987BC8" w:rsidRDefault="00987BC8" w:rsidP="00211CE1">
            <w:pPr>
              <w:pStyle w:val="TableText"/>
            </w:pPr>
            <w:r w:rsidRPr="00FE26F2">
              <w:t>N</w:t>
            </w:r>
          </w:p>
        </w:tc>
      </w:tr>
      <w:tr w:rsidR="00987BC8" w14:paraId="4EEF36CB" w14:textId="77777777" w:rsidTr="00345289">
        <w:tc>
          <w:tcPr>
            <w:tcW w:w="1000" w:type="pct"/>
            <w:vMerge/>
          </w:tcPr>
          <w:p w14:paraId="6C9BAE38" w14:textId="77777777" w:rsidR="00987BC8" w:rsidRDefault="00987BC8" w:rsidP="00211CE1">
            <w:pPr>
              <w:pStyle w:val="TableText"/>
            </w:pPr>
          </w:p>
        </w:tc>
        <w:tc>
          <w:tcPr>
            <w:tcW w:w="1000" w:type="pct"/>
            <w:vMerge/>
          </w:tcPr>
          <w:p w14:paraId="2B777B25" w14:textId="77777777" w:rsidR="00987BC8" w:rsidRDefault="00987BC8" w:rsidP="00211CE1">
            <w:pPr>
              <w:pStyle w:val="TableText"/>
            </w:pPr>
          </w:p>
        </w:tc>
        <w:tc>
          <w:tcPr>
            <w:tcW w:w="1000" w:type="pct"/>
          </w:tcPr>
          <w:p w14:paraId="21BBF8DC" w14:textId="77777777" w:rsidR="00987BC8" w:rsidRPr="006D462C" w:rsidRDefault="00987BC8" w:rsidP="00211CE1">
            <w:pPr>
              <w:pStyle w:val="TableText"/>
              <w:rPr>
                <w:rStyle w:val="Emphasis"/>
              </w:rPr>
            </w:pPr>
            <w:r w:rsidRPr="006D462C">
              <w:rPr>
                <w:rStyle w:val="Emphasis"/>
              </w:rPr>
              <w:t>Notemogonus</w:t>
            </w:r>
          </w:p>
        </w:tc>
        <w:tc>
          <w:tcPr>
            <w:tcW w:w="1000" w:type="pct"/>
          </w:tcPr>
          <w:p w14:paraId="4346CF29" w14:textId="77777777" w:rsidR="00987BC8" w:rsidRDefault="00987BC8" w:rsidP="00211CE1">
            <w:pPr>
              <w:pStyle w:val="TableText"/>
            </w:pPr>
            <w:r w:rsidRPr="00FC603D">
              <w:t>n/a</w:t>
            </w:r>
          </w:p>
        </w:tc>
        <w:tc>
          <w:tcPr>
            <w:tcW w:w="1000" w:type="pct"/>
          </w:tcPr>
          <w:p w14:paraId="0E863D6D" w14:textId="77777777" w:rsidR="00987BC8" w:rsidRDefault="00987BC8" w:rsidP="00211CE1">
            <w:pPr>
              <w:pStyle w:val="TableText"/>
            </w:pPr>
            <w:r w:rsidRPr="00FE26F2">
              <w:t>N</w:t>
            </w:r>
          </w:p>
        </w:tc>
      </w:tr>
      <w:tr w:rsidR="00987BC8" w14:paraId="2BD8A5D5" w14:textId="77777777" w:rsidTr="00345289">
        <w:tc>
          <w:tcPr>
            <w:tcW w:w="1000" w:type="pct"/>
            <w:vMerge/>
          </w:tcPr>
          <w:p w14:paraId="4A15EC6D" w14:textId="77777777" w:rsidR="00987BC8" w:rsidRDefault="00987BC8" w:rsidP="00211CE1">
            <w:pPr>
              <w:pStyle w:val="TableText"/>
            </w:pPr>
          </w:p>
        </w:tc>
        <w:tc>
          <w:tcPr>
            <w:tcW w:w="1000" w:type="pct"/>
            <w:vMerge/>
          </w:tcPr>
          <w:p w14:paraId="461BF3E7" w14:textId="77777777" w:rsidR="00987BC8" w:rsidRDefault="00987BC8" w:rsidP="00211CE1">
            <w:pPr>
              <w:pStyle w:val="TableText"/>
            </w:pPr>
          </w:p>
        </w:tc>
        <w:tc>
          <w:tcPr>
            <w:tcW w:w="1000" w:type="pct"/>
          </w:tcPr>
          <w:p w14:paraId="3968CABF" w14:textId="77777777" w:rsidR="00987BC8" w:rsidRPr="006D462C" w:rsidRDefault="00987BC8" w:rsidP="00211CE1">
            <w:pPr>
              <w:pStyle w:val="TableText"/>
              <w:rPr>
                <w:rStyle w:val="Emphasis"/>
              </w:rPr>
            </w:pPr>
            <w:r w:rsidRPr="006D462C">
              <w:rPr>
                <w:rStyle w:val="Emphasis"/>
              </w:rPr>
              <w:t>Semotilus</w:t>
            </w:r>
          </w:p>
        </w:tc>
        <w:tc>
          <w:tcPr>
            <w:tcW w:w="1000" w:type="pct"/>
          </w:tcPr>
          <w:p w14:paraId="0436D576" w14:textId="77777777" w:rsidR="00987BC8" w:rsidRDefault="00987BC8" w:rsidP="00211CE1">
            <w:pPr>
              <w:pStyle w:val="TableText"/>
            </w:pPr>
            <w:r w:rsidRPr="00FC603D">
              <w:t>n/a</w:t>
            </w:r>
          </w:p>
        </w:tc>
        <w:tc>
          <w:tcPr>
            <w:tcW w:w="1000" w:type="pct"/>
          </w:tcPr>
          <w:p w14:paraId="46A7BBB3" w14:textId="77777777" w:rsidR="00987BC8" w:rsidRDefault="00987BC8" w:rsidP="00211CE1">
            <w:pPr>
              <w:pStyle w:val="TableText"/>
            </w:pPr>
            <w:r w:rsidRPr="00FE26F2">
              <w:t>N</w:t>
            </w:r>
          </w:p>
        </w:tc>
      </w:tr>
      <w:tr w:rsidR="00987BC8" w14:paraId="46BC8C79" w14:textId="77777777" w:rsidTr="00345289">
        <w:tc>
          <w:tcPr>
            <w:tcW w:w="1000" w:type="pct"/>
            <w:vMerge/>
          </w:tcPr>
          <w:p w14:paraId="315EB41F" w14:textId="77777777" w:rsidR="00987BC8" w:rsidRDefault="00987BC8" w:rsidP="00211CE1">
            <w:pPr>
              <w:pStyle w:val="TableText"/>
            </w:pPr>
          </w:p>
        </w:tc>
        <w:tc>
          <w:tcPr>
            <w:tcW w:w="1000" w:type="pct"/>
          </w:tcPr>
          <w:p w14:paraId="1930D7A4" w14:textId="77777777" w:rsidR="00987BC8" w:rsidRDefault="00987BC8" w:rsidP="00211CE1">
            <w:pPr>
              <w:pStyle w:val="TableText"/>
            </w:pPr>
            <w:r w:rsidRPr="003715B8">
              <w:t>Polyodontidae</w:t>
            </w:r>
          </w:p>
        </w:tc>
        <w:tc>
          <w:tcPr>
            <w:tcW w:w="1000" w:type="pct"/>
          </w:tcPr>
          <w:p w14:paraId="01CD61E8" w14:textId="77777777" w:rsidR="00987BC8" w:rsidRPr="006D462C" w:rsidRDefault="00987BC8" w:rsidP="00211CE1">
            <w:pPr>
              <w:pStyle w:val="TableText"/>
              <w:rPr>
                <w:rStyle w:val="Emphasis"/>
              </w:rPr>
            </w:pPr>
            <w:r w:rsidRPr="006D462C">
              <w:rPr>
                <w:rStyle w:val="Emphasis"/>
              </w:rPr>
              <w:t>Polydon</w:t>
            </w:r>
          </w:p>
        </w:tc>
        <w:tc>
          <w:tcPr>
            <w:tcW w:w="1000" w:type="pct"/>
          </w:tcPr>
          <w:p w14:paraId="3F31C504" w14:textId="77777777" w:rsidR="00987BC8" w:rsidRDefault="00987BC8" w:rsidP="00211CE1">
            <w:pPr>
              <w:pStyle w:val="TableText"/>
            </w:pPr>
            <w:r w:rsidRPr="00FC603D">
              <w:t>n/a</w:t>
            </w:r>
          </w:p>
        </w:tc>
        <w:tc>
          <w:tcPr>
            <w:tcW w:w="1000" w:type="pct"/>
          </w:tcPr>
          <w:p w14:paraId="73600C16" w14:textId="77777777" w:rsidR="00987BC8" w:rsidRDefault="00987BC8" w:rsidP="00211CE1">
            <w:pPr>
              <w:pStyle w:val="TableText"/>
            </w:pPr>
            <w:r w:rsidRPr="00FE26F2">
              <w:t>N</w:t>
            </w:r>
          </w:p>
        </w:tc>
      </w:tr>
    </w:tbl>
    <w:p w14:paraId="4A65C7C3" w14:textId="77777777" w:rsidR="00987BC8" w:rsidRDefault="00987BC8" w:rsidP="00526C27">
      <w:pPr>
        <w:pStyle w:val="FigureTableNoteSource"/>
      </w:pPr>
      <w:r w:rsidRPr="00526C27">
        <w:rPr>
          <w:rStyle w:val="Strong"/>
        </w:rPr>
        <w:t>Permitted import</w:t>
      </w:r>
      <w:r w:rsidRPr="00526C27">
        <w:t xml:space="preserve"> Included on the</w:t>
      </w:r>
      <w:r w:rsidRPr="00863A7B">
        <w:t xml:space="preserve"> </w:t>
      </w:r>
      <w:r w:rsidRPr="00FF6BB3">
        <w:rPr>
          <w:rStyle w:val="Emphasis"/>
        </w:rPr>
        <w:t>Permitted marine species list</w:t>
      </w:r>
      <w:r>
        <w:t xml:space="preserve">. </w:t>
      </w:r>
      <w:r w:rsidRPr="00C25DC1">
        <w:rPr>
          <w:rStyle w:val="Strong"/>
        </w:rPr>
        <w:t>n/a</w:t>
      </w:r>
      <w:r w:rsidRPr="00526C27">
        <w:t xml:space="preserve"> Not applicable, these species are not included on the </w:t>
      </w:r>
      <w:r w:rsidRPr="00FF6BB3">
        <w:rPr>
          <w:rStyle w:val="Emphasis"/>
        </w:rPr>
        <w:t>Permitted marine species list</w:t>
      </w:r>
      <w:r>
        <w:t xml:space="preserve"> </w:t>
      </w:r>
      <w:r w:rsidRPr="00526C27">
        <w:t xml:space="preserve">and are outside the scope of this review. </w:t>
      </w:r>
      <w:r w:rsidRPr="00C25DC1">
        <w:rPr>
          <w:rStyle w:val="Strong"/>
        </w:rPr>
        <w:t>N</w:t>
      </w:r>
      <w:r w:rsidRPr="00526C27">
        <w:t xml:space="preserve"> Susceptible to infection by natural exposure. </w:t>
      </w:r>
      <w:r w:rsidRPr="00C25DC1">
        <w:rPr>
          <w:rStyle w:val="Strong"/>
        </w:rPr>
        <w:t>E</w:t>
      </w:r>
      <w:r w:rsidRPr="00526C27">
        <w:t xml:space="preserve"> Susceptible to infection by experimental exposure.</w:t>
      </w:r>
    </w:p>
    <w:p w14:paraId="3DAD5A75" w14:textId="77777777" w:rsidR="00987BC8" w:rsidRDefault="00987BC8" w:rsidP="00096202">
      <w:r w:rsidRPr="001A5C51">
        <w:t xml:space="preserve">Infection with typical </w:t>
      </w:r>
      <w:r w:rsidRPr="001A5C51">
        <w:rPr>
          <w:rStyle w:val="Emphasis"/>
        </w:rPr>
        <w:t>A. salmonicida</w:t>
      </w:r>
      <w:r w:rsidRPr="001A5C51">
        <w:t xml:space="preserve"> and the development of disease can occur in all life stages of fish </w:t>
      </w:r>
      <w:r>
        <w:rPr>
          <w:noProof/>
        </w:rPr>
        <w:t>(Boily, Malcolm &amp; Johnson 2019; Coscelli et al. 2014b)</w:t>
      </w:r>
      <w:r w:rsidRPr="001A5C51">
        <w:t xml:space="preserve">. There are differences in susceptibility of fish species to furunculosis. For example, rainbow trout are generally considered to be mostly resistant to infection with typical </w:t>
      </w:r>
      <w:r w:rsidRPr="00A7736A">
        <w:rPr>
          <w:rStyle w:val="Emphasis"/>
        </w:rPr>
        <w:t>A. salmonicida</w:t>
      </w:r>
      <w:r w:rsidRPr="001A5C51">
        <w:t xml:space="preserve"> whereas brown trout and </w:t>
      </w:r>
      <w:r w:rsidRPr="00A7736A">
        <w:rPr>
          <w:rStyle w:val="Emphasis"/>
        </w:rPr>
        <w:t>Salmo salar</w:t>
      </w:r>
      <w:r w:rsidRPr="001A5C51">
        <w:t xml:space="preserve"> (Atlantic salmon) are highly susceptible </w:t>
      </w:r>
      <w:r>
        <w:rPr>
          <w:noProof/>
        </w:rPr>
        <w:t>(Cipriano &amp; Heartwell 1986; McCarthy 1983; Perez et al. 1996)</w:t>
      </w:r>
      <w:r w:rsidRPr="001A5C51">
        <w:t>.</w:t>
      </w:r>
    </w:p>
    <w:p w14:paraId="3E741372" w14:textId="77777777" w:rsidR="00987BC8" w:rsidRDefault="00987BC8" w:rsidP="00064470">
      <w:pPr>
        <w:pStyle w:val="Heading5"/>
      </w:pPr>
      <w:r>
        <w:t>Geographical distribution</w:t>
      </w:r>
    </w:p>
    <w:p w14:paraId="061AC732" w14:textId="77777777" w:rsidR="00987BC8" w:rsidRDefault="00987BC8" w:rsidP="00064470">
      <w:r>
        <w:t xml:space="preserve">Typical </w:t>
      </w:r>
      <w:r w:rsidRPr="002510A8">
        <w:rPr>
          <w:rStyle w:val="Emphasis"/>
        </w:rPr>
        <w:t>A. salmonicida</w:t>
      </w:r>
      <w:r>
        <w:t xml:space="preserve"> has been reported worldwide except for Australia and New Zealand </w:t>
      </w:r>
      <w:r>
        <w:rPr>
          <w:noProof/>
        </w:rPr>
        <w:t>(Hiney &amp; Oliver 1999)</w:t>
      </w:r>
      <w:r>
        <w:t xml:space="preserve">. It has been detected in Canada </w:t>
      </w:r>
      <w:r>
        <w:rPr>
          <w:noProof/>
        </w:rPr>
        <w:t>(Boily, Malcolm &amp; Johnson 2019)</w:t>
      </w:r>
      <w:r>
        <w:t xml:space="preserve">, Chile </w:t>
      </w:r>
      <w:r w:rsidRPr="000B69B1">
        <w:rPr>
          <w:noProof/>
        </w:rPr>
        <w:t>(Valdes et al. 2015)</w:t>
      </w:r>
      <w:r w:rsidRPr="000B69B1">
        <w:t xml:space="preserve">, China </w:t>
      </w:r>
      <w:r w:rsidRPr="000B69B1">
        <w:rPr>
          <w:noProof/>
        </w:rPr>
        <w:t>(Yi et al. 2016)</w:t>
      </w:r>
      <w:r w:rsidRPr="000B69B1">
        <w:t xml:space="preserve">, Denmark </w:t>
      </w:r>
      <w:r w:rsidRPr="005752E1">
        <w:rPr>
          <w:noProof/>
        </w:rPr>
        <w:t>(EURL for Fish and Crustacean Diseases 2022)</w:t>
      </w:r>
      <w:r w:rsidRPr="005752E1">
        <w:t xml:space="preserve">, Germany </w:t>
      </w:r>
      <w:r>
        <w:rPr>
          <w:noProof/>
        </w:rPr>
        <w:t>(EURL for Fish and Crustacean Diseases 2022)</w:t>
      </w:r>
      <w:r>
        <w:t xml:space="preserve">, Japan </w:t>
      </w:r>
      <w:r>
        <w:rPr>
          <w:noProof/>
        </w:rPr>
        <w:t>(Nomura, Kasai &amp; Yoshimizu 2003)</w:t>
      </w:r>
      <w:r>
        <w:t xml:space="preserve">, Ireland </w:t>
      </w:r>
      <w:r>
        <w:rPr>
          <w:noProof/>
        </w:rPr>
        <w:t>(EURL for Fish and Crustacean Diseases 2022)</w:t>
      </w:r>
      <w:r>
        <w:t xml:space="preserve">, Italy </w:t>
      </w:r>
      <w:r>
        <w:rPr>
          <w:noProof/>
        </w:rPr>
        <w:t>(EURL for Fish and Crustacean Diseases 2022)</w:t>
      </w:r>
      <w:r>
        <w:t xml:space="preserve">, Norway </w:t>
      </w:r>
      <w:r>
        <w:rPr>
          <w:noProof/>
        </w:rPr>
        <w:t>(Jarp et al. 1993)</w:t>
      </w:r>
      <w:r>
        <w:t xml:space="preserve">, Spain </w:t>
      </w:r>
      <w:r>
        <w:rPr>
          <w:noProof/>
        </w:rPr>
        <w:t>(Toranzo &amp; Barja 1992)</w:t>
      </w:r>
      <w:r>
        <w:t xml:space="preserve">, Sweden </w:t>
      </w:r>
      <w:r>
        <w:rPr>
          <w:noProof/>
        </w:rPr>
        <w:t>(Wichardt, Johansson &amp; Ljungberg 1989)</w:t>
      </w:r>
      <w:r>
        <w:t xml:space="preserve">, Scotland </w:t>
      </w:r>
      <w:r>
        <w:rPr>
          <w:noProof/>
        </w:rPr>
        <w:t>(Treasurer &amp; Laidler 1994)</w:t>
      </w:r>
      <w:r>
        <w:t xml:space="preserve"> and United States of America (USA) </w:t>
      </w:r>
      <w:r>
        <w:rPr>
          <w:noProof/>
        </w:rPr>
        <w:t>(Cipriano et al. 2001; Ford, Cipriano &amp; Penniston 1994)</w:t>
      </w:r>
      <w:r>
        <w:t>.</w:t>
      </w:r>
    </w:p>
    <w:p w14:paraId="4C588747" w14:textId="77777777" w:rsidR="00987BC8" w:rsidRDefault="00987BC8" w:rsidP="002510A8">
      <w:pPr>
        <w:pStyle w:val="Heading5"/>
      </w:pPr>
      <w:r>
        <w:t>Prevalence</w:t>
      </w:r>
    </w:p>
    <w:p w14:paraId="7B4A9EE2" w14:textId="77777777" w:rsidR="00987BC8" w:rsidRPr="00176CB5" w:rsidRDefault="00987BC8" w:rsidP="0045362A">
      <w:pPr>
        <w:pStyle w:val="Heading6"/>
      </w:pPr>
      <w:r w:rsidRPr="00176CB5">
        <w:t xml:space="preserve">Marine </w:t>
      </w:r>
      <w:r w:rsidRPr="0045362A">
        <w:t>ornamental</w:t>
      </w:r>
      <w:r w:rsidRPr="00176CB5">
        <w:t xml:space="preserve"> fish</w:t>
      </w:r>
    </w:p>
    <w:p w14:paraId="78BE3A1C" w14:textId="77777777" w:rsidR="00987BC8" w:rsidRDefault="00987BC8" w:rsidP="00064470">
      <w:r>
        <w:t xml:space="preserve">Labridae (wrasse) species </w:t>
      </w:r>
      <w:r w:rsidRPr="002510A8">
        <w:rPr>
          <w:rStyle w:val="Emphasis"/>
        </w:rPr>
        <w:t>Ctenolabrus rupestris</w:t>
      </w:r>
      <w:r>
        <w:t xml:space="preserve"> (goldsinny wrasse), </w:t>
      </w:r>
      <w:r w:rsidRPr="002510A8">
        <w:rPr>
          <w:rStyle w:val="Emphasis"/>
        </w:rPr>
        <w:t>Ctenolabrus exoletus</w:t>
      </w:r>
      <w:r>
        <w:t xml:space="preserve"> (rock cook wrasse), </w:t>
      </w:r>
      <w:r w:rsidRPr="002510A8">
        <w:rPr>
          <w:rStyle w:val="Emphasis"/>
        </w:rPr>
        <w:t>Labrus mixtus</w:t>
      </w:r>
      <w:r>
        <w:t xml:space="preserve"> (cuckoo wrasse) and </w:t>
      </w:r>
      <w:r w:rsidRPr="002510A8">
        <w:rPr>
          <w:rStyle w:val="Emphasis"/>
        </w:rPr>
        <w:t>Symphodus melop</w:t>
      </w:r>
      <w:r>
        <w:t xml:space="preserve"> (corkwing) are the only confirmed instances of typical </w:t>
      </w:r>
      <w:r w:rsidRPr="002510A8">
        <w:rPr>
          <w:rStyle w:val="Emphasis"/>
        </w:rPr>
        <w:t>A. salmonicida</w:t>
      </w:r>
      <w:r>
        <w:t xml:space="preserve"> infecting a marine ornamental species permitted for live import into Australia </w:t>
      </w:r>
      <w:r>
        <w:rPr>
          <w:noProof/>
        </w:rPr>
        <w:t>(Collins, Ferguson &amp; Bonniwell 1991; Hjeltnes et al. 1995; Treasurer &amp; Cox 1991; Treasurer &amp; Laidler 1994)</w:t>
      </w:r>
      <w:r>
        <w:t>. No information on prevalence was provided.</w:t>
      </w:r>
    </w:p>
    <w:p w14:paraId="34C847AC" w14:textId="77777777" w:rsidR="00987BC8" w:rsidRPr="00FC3DE9" w:rsidRDefault="00987BC8" w:rsidP="0045362A">
      <w:pPr>
        <w:pStyle w:val="Heading6"/>
      </w:pPr>
      <w:r w:rsidRPr="00FC3DE9">
        <w:t>Salmon</w:t>
      </w:r>
    </w:p>
    <w:p w14:paraId="027262EF" w14:textId="77777777" w:rsidR="00987BC8" w:rsidRDefault="00987BC8" w:rsidP="000D04CC">
      <w:r>
        <w:t xml:space="preserve">Typical </w:t>
      </w:r>
      <w:r w:rsidRPr="000D04CC">
        <w:rPr>
          <w:rStyle w:val="Emphasis"/>
        </w:rPr>
        <w:t>A. salmonicida</w:t>
      </w:r>
      <w:r>
        <w:t xml:space="preserve"> has been found in farmed and wild salmonid species </w:t>
      </w:r>
      <w:r>
        <w:rPr>
          <w:noProof/>
        </w:rPr>
        <w:t>(Dallaire-Dufresne et al. 2014)</w:t>
      </w:r>
      <w:r>
        <w:t xml:space="preserve">. For example, in Japan during 1979 and 2002, 22,109 propagated salmon were sampled for typical </w:t>
      </w:r>
      <w:r w:rsidRPr="000D04CC">
        <w:rPr>
          <w:rStyle w:val="Emphasis"/>
        </w:rPr>
        <w:t>A. salmonicida</w:t>
      </w:r>
      <w:r>
        <w:t xml:space="preserve"> that was detected at a prevalence of 12.2% in </w:t>
      </w:r>
      <w:r w:rsidRPr="000D04CC">
        <w:rPr>
          <w:rStyle w:val="Emphasis"/>
        </w:rPr>
        <w:t>Oncorhynchus keta</w:t>
      </w:r>
      <w:r>
        <w:t xml:space="preserve"> (chum salmon), 4.6% in </w:t>
      </w:r>
      <w:r w:rsidRPr="000D04CC">
        <w:rPr>
          <w:rStyle w:val="Emphasis"/>
        </w:rPr>
        <w:t>Oncorhynchus gorbuscha</w:t>
      </w:r>
      <w:r>
        <w:t xml:space="preserve"> (pink salmon) and 1.4% in </w:t>
      </w:r>
      <w:r w:rsidRPr="000D04CC">
        <w:rPr>
          <w:rStyle w:val="Emphasis"/>
        </w:rPr>
        <w:t>Oncorhynchus masou</w:t>
      </w:r>
      <w:r>
        <w:t xml:space="preserve"> (masu salmon) </w:t>
      </w:r>
      <w:r>
        <w:rPr>
          <w:noProof/>
        </w:rPr>
        <w:t>(Nomura, Kasai &amp; Yoshimizu 2003)</w:t>
      </w:r>
      <w:r>
        <w:t xml:space="preserve">. Typical </w:t>
      </w:r>
      <w:r w:rsidRPr="000D04CC">
        <w:rPr>
          <w:rStyle w:val="Emphasis"/>
        </w:rPr>
        <w:t>A. salmonicida</w:t>
      </w:r>
      <w:r>
        <w:t xml:space="preserve"> was detected at a prevalence of 14% (n=135) in fertilised eggs collected between 1995 and 2000 from a population of Atlantic salmon held at a facility in the USA </w:t>
      </w:r>
      <w:r>
        <w:rPr>
          <w:noProof/>
        </w:rPr>
        <w:t>(Cipriano et al. 2001)</w:t>
      </w:r>
      <w:r>
        <w:t xml:space="preserve">. A survey of wild fish collected from Michigan rivers, USA in 2005 to 2010 detected typical </w:t>
      </w:r>
      <w:r w:rsidRPr="000D04CC">
        <w:rPr>
          <w:rStyle w:val="Emphasis"/>
        </w:rPr>
        <w:t>A. salmonicida</w:t>
      </w:r>
      <w:r>
        <w:t xml:space="preserve"> at a prevalence of 9.6% (n=2115) with 20.5% (n=806) in chinook salmon, 6% (n=301) in Atlantic salmon, 2.8% (n=623) in coho salmon and 0.8% (n=385) in rainbow trout </w:t>
      </w:r>
      <w:r>
        <w:rPr>
          <w:noProof/>
        </w:rPr>
        <w:t>(Diamanka et al. 2013)</w:t>
      </w:r>
      <w:r>
        <w:t xml:space="preserve">.There were 11 farm-level diagnoses of furunculosis in seawater-reared Atlantic salmon in British Columbia, Canada between 2002 and 2016 </w:t>
      </w:r>
      <w:r>
        <w:rPr>
          <w:noProof/>
        </w:rPr>
        <w:t>(Boily, Malcolm &amp; Johnson 2019)</w:t>
      </w:r>
      <w:r>
        <w:t xml:space="preserve">. According to a report on fish diseases in Europe in 2020, there were at least 17 cases of typical </w:t>
      </w:r>
      <w:r w:rsidRPr="005F1E1F">
        <w:rPr>
          <w:rStyle w:val="Emphasis"/>
        </w:rPr>
        <w:t>A. salmonicida</w:t>
      </w:r>
      <w:r>
        <w:t xml:space="preserve"> in trout (species not all specified) in Germany and 28 cases in various salmonids in Italy </w:t>
      </w:r>
      <w:r>
        <w:rPr>
          <w:noProof/>
        </w:rPr>
        <w:t>(EURL for Fish and Crustacean Diseases 2022)</w:t>
      </w:r>
      <w:r>
        <w:t xml:space="preserve">. During 2013 and 2017, 298 cases of typical </w:t>
      </w:r>
      <w:r w:rsidRPr="005F1E1F">
        <w:rPr>
          <w:rStyle w:val="Emphasis"/>
        </w:rPr>
        <w:t>A. salmonicida</w:t>
      </w:r>
      <w:r>
        <w:t xml:space="preserve"> (confirmed or suspected) in 14 salmonid and 7 non-salmonid species were reported to the Canadian Food Inspection Agency </w:t>
      </w:r>
      <w:r>
        <w:rPr>
          <w:noProof/>
        </w:rPr>
        <w:t>(Boily, Malcolm &amp; Johnson 2019)</w:t>
      </w:r>
      <w:r>
        <w:t>.</w:t>
      </w:r>
    </w:p>
    <w:p w14:paraId="794A2F4E" w14:textId="77777777" w:rsidR="00987BC8" w:rsidRDefault="00987BC8" w:rsidP="005F1E1F">
      <w:pPr>
        <w:pStyle w:val="Heading6"/>
      </w:pPr>
      <w:r>
        <w:t>Other marine and freshwater fish</w:t>
      </w:r>
    </w:p>
    <w:p w14:paraId="2E05C44B" w14:textId="77777777" w:rsidR="00987BC8" w:rsidRDefault="00987BC8" w:rsidP="000D04CC">
      <w:r>
        <w:t xml:space="preserve">In 2004, 2.5% (n=118) of wild adult </w:t>
      </w:r>
      <w:r w:rsidRPr="005F1E1F">
        <w:rPr>
          <w:rStyle w:val="Emphasis"/>
        </w:rPr>
        <w:t>Petromyzon</w:t>
      </w:r>
      <w:r>
        <w:rPr>
          <w:rStyle w:val="Emphasis"/>
        </w:rPr>
        <w:t> </w:t>
      </w:r>
      <w:r w:rsidRPr="005F1E1F">
        <w:rPr>
          <w:rStyle w:val="Emphasis"/>
        </w:rPr>
        <w:t>marinus</w:t>
      </w:r>
      <w:r>
        <w:t xml:space="preserve"> (sea lamprey) collected from Lake Ontario, Canada tested positive for typical </w:t>
      </w:r>
      <w:r w:rsidRPr="005F1E1F">
        <w:rPr>
          <w:rStyle w:val="Emphasis"/>
        </w:rPr>
        <w:t>A. salmonicida</w:t>
      </w:r>
      <w:r>
        <w:t xml:space="preserve"> </w:t>
      </w:r>
      <w:r>
        <w:rPr>
          <w:noProof/>
        </w:rPr>
        <w:t>(Faisal, Eissa &amp; Elsayed 2007)</w:t>
      </w:r>
      <w:r>
        <w:t>.</w:t>
      </w:r>
    </w:p>
    <w:p w14:paraId="2E482C84" w14:textId="77777777" w:rsidR="00987BC8" w:rsidRDefault="00987BC8" w:rsidP="00A22DBA">
      <w:pPr>
        <w:pStyle w:val="Heading5"/>
      </w:pPr>
      <w:r>
        <w:t>Mortalities</w:t>
      </w:r>
    </w:p>
    <w:p w14:paraId="21E0916E" w14:textId="77777777" w:rsidR="00987BC8" w:rsidRDefault="00987BC8" w:rsidP="005A44E2">
      <w:pPr>
        <w:pStyle w:val="Heading6"/>
      </w:pPr>
      <w:r>
        <w:t>Marine ornamental fish</w:t>
      </w:r>
    </w:p>
    <w:p w14:paraId="3F37FBC2" w14:textId="77777777" w:rsidR="00987BC8" w:rsidRDefault="00987BC8" w:rsidP="00A22DBA">
      <w:r>
        <w:t xml:space="preserve">Known mortality events of permitted marine ornamental fish species are limited to wrasse species being used in aquaculture settings as cleaner fish. An outbreak of typical </w:t>
      </w:r>
      <w:r w:rsidRPr="0011350F">
        <w:rPr>
          <w:rStyle w:val="Emphasis"/>
        </w:rPr>
        <w:t>A. salmonicida</w:t>
      </w:r>
      <w:r>
        <w:t xml:space="preserve"> in goldsinny wrasse and rock cook wrasse, housed with Atlantic salmon, in net pens in Scotland across 1991 and 1992 caused a 55% mortality (n=58) </w:t>
      </w:r>
      <w:r>
        <w:rPr>
          <w:noProof/>
        </w:rPr>
        <w:t>(Treasurer &amp; Laidler 1994)</w:t>
      </w:r>
      <w:r>
        <w:t xml:space="preserve">. The goldsinny, rock cook and cuckoo wrasse were housed with Atlantic salmon on a farm in the United Kingdom undergoing a typical </w:t>
      </w:r>
      <w:r w:rsidRPr="0011350F">
        <w:rPr>
          <w:rStyle w:val="Emphasis"/>
        </w:rPr>
        <w:t>A. salmonicida</w:t>
      </w:r>
      <w:r>
        <w:t xml:space="preserve"> outbreak suffered mean mortalities of 18.8% over 17 weeks </w:t>
      </w:r>
      <w:r>
        <w:rPr>
          <w:noProof/>
        </w:rPr>
        <w:t>(Treasurer &amp; Cox 1991)</w:t>
      </w:r>
      <w:r>
        <w:t>.</w:t>
      </w:r>
    </w:p>
    <w:p w14:paraId="61C2104D" w14:textId="77777777" w:rsidR="00987BC8" w:rsidRDefault="00987BC8" w:rsidP="00A22DBA">
      <w:r>
        <w:t xml:space="preserve">No reports of infection, or of mortality events, in wild or aquarium wrasse caused by typical </w:t>
      </w:r>
      <w:r w:rsidRPr="0011350F">
        <w:rPr>
          <w:rStyle w:val="Emphasis"/>
        </w:rPr>
        <w:t>A. salmonicida</w:t>
      </w:r>
      <w:r>
        <w:t>, were found.</w:t>
      </w:r>
    </w:p>
    <w:p w14:paraId="6CF8371B" w14:textId="77777777" w:rsidR="00987BC8" w:rsidRDefault="00987BC8" w:rsidP="005A44E2">
      <w:pPr>
        <w:pStyle w:val="Heading6"/>
      </w:pPr>
      <w:r>
        <w:t>Salmonids</w:t>
      </w:r>
    </w:p>
    <w:p w14:paraId="0966FE8C" w14:textId="77777777" w:rsidR="00987BC8" w:rsidRDefault="00987BC8" w:rsidP="00A22DBA">
      <w:r>
        <w:t xml:space="preserve">Typical </w:t>
      </w:r>
      <w:r w:rsidRPr="0011350F">
        <w:rPr>
          <w:rStyle w:val="Emphasis"/>
        </w:rPr>
        <w:t>A. salmonicida</w:t>
      </w:r>
      <w:r>
        <w:t xml:space="preserve"> causes a high rate of mortality in farmed salmonids, up to 100% in both natural infections and challenge trials </w:t>
      </w:r>
      <w:r>
        <w:rPr>
          <w:noProof/>
        </w:rPr>
        <w:t>(Boily, Malcolm &amp; Johnson 2019; Cipriano et al. 2001; Dallaire-Dufresne et al. 2014)</w:t>
      </w:r>
      <w:r>
        <w:t>.</w:t>
      </w:r>
    </w:p>
    <w:p w14:paraId="4F3FFE86" w14:textId="77777777" w:rsidR="00987BC8" w:rsidRDefault="00987BC8" w:rsidP="005A44E2">
      <w:pPr>
        <w:pStyle w:val="Heading6"/>
      </w:pPr>
      <w:r>
        <w:t>Other marine and freshwater fish</w:t>
      </w:r>
    </w:p>
    <w:p w14:paraId="65144753" w14:textId="77777777" w:rsidR="00987BC8" w:rsidRPr="00096202" w:rsidRDefault="00987BC8" w:rsidP="00A22DBA">
      <w:r>
        <w:t xml:space="preserve">There are limited recent publications about mortalities in wild or farmed populations due to typical </w:t>
      </w:r>
      <w:r w:rsidRPr="001C614D">
        <w:rPr>
          <w:rStyle w:val="Emphasis"/>
        </w:rPr>
        <w:t>A. salmonicida</w:t>
      </w:r>
      <w:r>
        <w:t xml:space="preserve">. In farmed populations, improved management and husbandry practices used in aquaculture have contributed to decreased outbreaks of clinical disease and mortality rates </w:t>
      </w:r>
      <w:r>
        <w:rPr>
          <w:noProof/>
        </w:rPr>
        <w:t>(Department of Agriculture 2009)</w:t>
      </w:r>
      <w:r>
        <w:t xml:space="preserve">. In 1992, an outbreak in </w:t>
      </w:r>
      <w:r w:rsidRPr="001C614D">
        <w:rPr>
          <w:rStyle w:val="Emphasis"/>
        </w:rPr>
        <w:t>Scophthalmus maximus</w:t>
      </w:r>
      <w:r>
        <w:t xml:space="preserve"> (turbot) in net cages in Spain caused 15% cumulative mortality out of approximately 1,200 fish over 1 month </w:t>
      </w:r>
      <w:r>
        <w:rPr>
          <w:noProof/>
        </w:rPr>
        <w:t>(Toranzo &amp; Barja 1992)</w:t>
      </w:r>
      <w:r>
        <w:t xml:space="preserve">. During 2008, mass mortalities (no numbers given) in wild </w:t>
      </w:r>
      <w:r w:rsidRPr="00F21F90">
        <w:rPr>
          <w:rStyle w:val="Emphasis"/>
        </w:rPr>
        <w:t>Perca fluviatilis</w:t>
      </w:r>
      <w:r>
        <w:t xml:space="preserve"> (European perch) in North Lithuanian rivers were attributed to typical </w:t>
      </w:r>
      <w:r w:rsidRPr="00F21F90">
        <w:rPr>
          <w:rStyle w:val="Emphasis"/>
        </w:rPr>
        <w:t>A. salmonicida</w:t>
      </w:r>
      <w:r>
        <w:t xml:space="preserve"> </w:t>
      </w:r>
      <w:r>
        <w:rPr>
          <w:noProof/>
        </w:rPr>
        <w:t>(Skrodenyte-Arbaciauskiene et al. 2010)</w:t>
      </w:r>
      <w:r>
        <w:t xml:space="preserve">. Typical </w:t>
      </w:r>
      <w:r w:rsidRPr="00F21F90">
        <w:rPr>
          <w:rStyle w:val="Emphasis"/>
        </w:rPr>
        <w:t>A. salmonicida</w:t>
      </w:r>
      <w:r>
        <w:t xml:space="preserve"> infections in </w:t>
      </w:r>
      <w:r w:rsidRPr="00F21F90">
        <w:rPr>
          <w:rStyle w:val="Emphasis"/>
        </w:rPr>
        <w:t>Dicentrarchus labrax</w:t>
      </w:r>
      <w:r>
        <w:t xml:space="preserve"> (European bass) cultured in net pens on the Mediterranean Coast of Spain in 2012 caused cumulative mortalities of 3.8% </w:t>
      </w:r>
      <w:r>
        <w:rPr>
          <w:noProof/>
        </w:rPr>
        <w:t>(Fernández-Álvarez et al. 2016)</w:t>
      </w:r>
      <w:r>
        <w:t>.</w:t>
      </w:r>
    </w:p>
    <w:p w14:paraId="56012387" w14:textId="77777777" w:rsidR="00987BC8" w:rsidRDefault="00987BC8" w:rsidP="00E654FE">
      <w:pPr>
        <w:pStyle w:val="Heading5"/>
      </w:pPr>
      <w:r>
        <w:t>Transmission</w:t>
      </w:r>
    </w:p>
    <w:p w14:paraId="04BCCCDC" w14:textId="77777777" w:rsidR="00987BC8" w:rsidRDefault="00987BC8" w:rsidP="001C2F0B">
      <w:r>
        <w:t xml:space="preserve">Typical </w:t>
      </w:r>
      <w:r w:rsidRPr="00E654FE">
        <w:rPr>
          <w:rStyle w:val="Emphasis"/>
        </w:rPr>
        <w:t>A. salmonicida</w:t>
      </w:r>
      <w:r>
        <w:t xml:space="preserve"> can be transmitted horizontally via water, contact between fish and contaminated equipment and food </w:t>
      </w:r>
      <w:r>
        <w:rPr>
          <w:noProof/>
        </w:rPr>
        <w:t>(Australian Government Department of Agriculture 2019; Cipriano &amp; Bullock 2001b; Dallaire-Dufresne et al. 2014)</w:t>
      </w:r>
      <w:r>
        <w:t xml:space="preserve">. Transmission from broodstock to progeny may be possible because typical </w:t>
      </w:r>
      <w:r w:rsidRPr="00E654FE">
        <w:rPr>
          <w:rStyle w:val="Emphasis"/>
        </w:rPr>
        <w:t>A. salmonicida</w:t>
      </w:r>
      <w:r>
        <w:t xml:space="preserve"> has been detected on the surface of fertilised eggs but is not thought to be a significant route of transmission </w:t>
      </w:r>
      <w:r>
        <w:rPr>
          <w:noProof/>
        </w:rPr>
        <w:t>(Cipriano &amp; Bullock 2001b; Cipriano et al. 2001)</w:t>
      </w:r>
      <w:r>
        <w:t>.</w:t>
      </w:r>
    </w:p>
    <w:p w14:paraId="5A0BCD17" w14:textId="77777777" w:rsidR="00987BC8" w:rsidRDefault="00987BC8" w:rsidP="001C2F0B">
      <w:r>
        <w:t xml:space="preserve">The bacteria are shed into the water by dead and live fish via faeces, urine and furuncular lesions </w:t>
      </w:r>
      <w:r>
        <w:rPr>
          <w:noProof/>
        </w:rPr>
        <w:t>(Enger et al. 1992; Hiney &amp; Oliver 1999; Rose 1990)</w:t>
      </w:r>
      <w:r>
        <w:t xml:space="preserve">. Shedding of typical </w:t>
      </w:r>
      <w:r w:rsidRPr="00E654FE">
        <w:rPr>
          <w:rStyle w:val="Emphasis"/>
        </w:rPr>
        <w:t>A. salmonicida</w:t>
      </w:r>
      <w:r>
        <w:t xml:space="preserve"> from dead or diseased Atlantic salmon and rainbow trout in freshwater and seawater ranged from 10</w:t>
      </w:r>
      <w:r w:rsidRPr="00C87837">
        <w:rPr>
          <w:vertAlign w:val="superscript"/>
        </w:rPr>
        <w:t>4</w:t>
      </w:r>
      <w:r>
        <w:t>–10</w:t>
      </w:r>
      <w:r w:rsidRPr="00C87837">
        <w:rPr>
          <w:vertAlign w:val="superscript"/>
        </w:rPr>
        <w:t>8</w:t>
      </w:r>
      <w:r>
        <w:t xml:space="preserve"> CFU/fish/hour </w:t>
      </w:r>
      <w:r>
        <w:rPr>
          <w:noProof/>
        </w:rPr>
        <w:t>(Perez et al. 1996; Rose, Ellis &amp; Munro 1989)</w:t>
      </w:r>
      <w:r>
        <w:t>. In freshwater where infected brown trout were held, 10</w:t>
      </w:r>
      <w:r w:rsidRPr="00DF6F01">
        <w:rPr>
          <w:vertAlign w:val="superscript"/>
        </w:rPr>
        <w:t>3</w:t>
      </w:r>
      <w:r>
        <w:t>–10</w:t>
      </w:r>
      <w:r w:rsidRPr="00DF6F01">
        <w:rPr>
          <w:vertAlign w:val="superscript"/>
        </w:rPr>
        <w:t>5</w:t>
      </w:r>
      <w:r>
        <w:t xml:space="preserve"> CFU/mL of typical </w:t>
      </w:r>
      <w:r w:rsidRPr="00E23BDB">
        <w:rPr>
          <w:rStyle w:val="Emphasis"/>
        </w:rPr>
        <w:t>A. salmonicida</w:t>
      </w:r>
      <w:r>
        <w:t xml:space="preserve"> was detected (</w:t>
      </w:r>
      <w:r w:rsidRPr="006F6CFD">
        <w:t>Bullock &amp; Stuckey</w:t>
      </w:r>
      <w:r>
        <w:t xml:space="preserve"> 1977 cited in </w:t>
      </w:r>
      <w:r>
        <w:rPr>
          <w:noProof/>
        </w:rPr>
        <w:t>(Rose, Ellis &amp; Munro 1989)</w:t>
      </w:r>
      <w:r>
        <w:t xml:space="preserve">). In an experimental study, the time between exposure of healthy chinook salmon to typical </w:t>
      </w:r>
      <w:r w:rsidRPr="00E23BDB">
        <w:rPr>
          <w:rStyle w:val="Emphasis"/>
        </w:rPr>
        <w:t>A. salmonicida</w:t>
      </w:r>
      <w:r>
        <w:t xml:space="preserve"> (by cohabitation with infected fish) and bacterial shedding was 3 days </w:t>
      </w:r>
      <w:r>
        <w:rPr>
          <w:noProof/>
        </w:rPr>
        <w:t>(Ogut &amp; Reno 2005)</w:t>
      </w:r>
      <w:r>
        <w:t xml:space="preserve">. Typical </w:t>
      </w:r>
      <w:r w:rsidRPr="00E23BDB">
        <w:rPr>
          <w:rStyle w:val="Emphasis"/>
        </w:rPr>
        <w:t>A. salmonicida</w:t>
      </w:r>
      <w:r>
        <w:t xml:space="preserve"> was isolated from tissues of dead fish up to 32 days post exposure (dpe) and was present in the tank water for a further 8 days (McCarthy 1977 cited in </w:t>
      </w:r>
      <w:r>
        <w:rPr>
          <w:noProof/>
        </w:rPr>
        <w:t>(Boily, Malcolm &amp; Johnson 2019)</w:t>
      </w:r>
      <w:r>
        <w:t>).</w:t>
      </w:r>
    </w:p>
    <w:p w14:paraId="11C7DBE7" w14:textId="77777777" w:rsidR="00987BC8" w:rsidRDefault="00987BC8" w:rsidP="001C2F0B">
      <w:r>
        <w:t xml:space="preserve">Fish with subclinical infections or fish surviving disease outbreaks can act as carriers of typical </w:t>
      </w:r>
      <w:r w:rsidRPr="00E23BDB">
        <w:rPr>
          <w:rStyle w:val="Emphasis"/>
        </w:rPr>
        <w:t>A. salmonicida</w:t>
      </w:r>
      <w:r>
        <w:t xml:space="preserve"> </w:t>
      </w:r>
      <w:r>
        <w:rPr>
          <w:noProof/>
        </w:rPr>
        <w:t>(Cipriano &amp; Bullock 2001b; Perez et al. 1996)</w:t>
      </w:r>
      <w:r>
        <w:t xml:space="preserve">. Carriers may continue to shed bacteria into the water column to infect the remaining population without themselves showing any clinical signs of infection </w:t>
      </w:r>
      <w:r>
        <w:rPr>
          <w:noProof/>
        </w:rPr>
        <w:t>(Hiney, Smith &amp; Bernoth 1997)</w:t>
      </w:r>
      <w:r>
        <w:t xml:space="preserve">. Rainbow trout survivors (mean weight 25 g) of experimental infection with typical </w:t>
      </w:r>
      <w:r w:rsidRPr="00E23BDB">
        <w:rPr>
          <w:rStyle w:val="Emphasis"/>
        </w:rPr>
        <w:t>A. salmonicida</w:t>
      </w:r>
      <w:r>
        <w:t xml:space="preserve"> shed on average 3 × 10</w:t>
      </w:r>
      <w:r w:rsidRPr="00E23BDB">
        <w:rPr>
          <w:vertAlign w:val="superscript"/>
        </w:rPr>
        <w:t>4</w:t>
      </w:r>
      <w:r>
        <w:t>–10</w:t>
      </w:r>
      <w:r w:rsidRPr="00E23BDB">
        <w:rPr>
          <w:vertAlign w:val="superscript"/>
        </w:rPr>
        <w:t>5</w:t>
      </w:r>
      <w:r>
        <w:t xml:space="preserve"> CFU/fish/hour and the bacteria could still be recovered at 29 dpe from the freshwater </w:t>
      </w:r>
      <w:r>
        <w:rPr>
          <w:noProof/>
        </w:rPr>
        <w:t>(Perez et al. 1996)</w:t>
      </w:r>
      <w:r>
        <w:t xml:space="preserve">. Stress associated with high stocking density, spawning, poor water quality, elevated water temperature or handling may cause carriers to progress to clinical disease </w:t>
      </w:r>
      <w:r>
        <w:rPr>
          <w:noProof/>
        </w:rPr>
        <w:t>(Australian Government Department of Agriculture 2019; Hiney &amp; Oliver 1999)</w:t>
      </w:r>
      <w:r>
        <w:t>.</w:t>
      </w:r>
    </w:p>
    <w:p w14:paraId="3B4BD9A7" w14:textId="77777777" w:rsidR="00987BC8" w:rsidRDefault="00987BC8" w:rsidP="001C2F0B">
      <w:r>
        <w:t xml:space="preserve">Marine plankton, protozoa and other ectoparasites such as copepods (e.g. salmon lice), may act as vectors of typical </w:t>
      </w:r>
      <w:r w:rsidRPr="00EB4698">
        <w:rPr>
          <w:rStyle w:val="Emphasis"/>
        </w:rPr>
        <w:t>A. salmonicida</w:t>
      </w:r>
      <w:r>
        <w:t xml:space="preserve"> </w:t>
      </w:r>
      <w:r>
        <w:rPr>
          <w:noProof/>
        </w:rPr>
        <w:t>(Nese &amp; Enger 1993)</w:t>
      </w:r>
      <w:r>
        <w:t xml:space="preserve">. Bivalve molluscs can accumulate typical </w:t>
      </w:r>
      <w:r w:rsidRPr="00EB4698">
        <w:rPr>
          <w:rStyle w:val="Emphasis"/>
        </w:rPr>
        <w:t>A. salmonicida</w:t>
      </w:r>
      <w:r>
        <w:t xml:space="preserve"> via filter feeding and then act as a temporary source of the bacteria and infect healthy fish </w:t>
      </w:r>
      <w:r>
        <w:rPr>
          <w:noProof/>
        </w:rPr>
        <w:t>(Starliper 2001)</w:t>
      </w:r>
      <w:r>
        <w:t xml:space="preserve">. Effendi and Austin (1994) have similarly shown typical </w:t>
      </w:r>
      <w:r w:rsidRPr="00EB4698">
        <w:rPr>
          <w:rStyle w:val="Emphasis"/>
        </w:rPr>
        <w:t>A. salmonicida</w:t>
      </w:r>
      <w:r>
        <w:t xml:space="preserve"> is relatively short-lived in and on marine benthic invertebrates such as </w:t>
      </w:r>
      <w:r w:rsidRPr="00EB4698">
        <w:rPr>
          <w:rStyle w:val="Emphasis"/>
        </w:rPr>
        <w:t>Pagurus bernhardus</w:t>
      </w:r>
      <w:r>
        <w:t xml:space="preserve"> (common marine hermit crabs), </w:t>
      </w:r>
      <w:r w:rsidRPr="00EB4698">
        <w:rPr>
          <w:rStyle w:val="Emphasis"/>
        </w:rPr>
        <w:t>Homarus vulgaris</w:t>
      </w:r>
      <w:r>
        <w:t xml:space="preserve"> (European lobsters), </w:t>
      </w:r>
      <w:r w:rsidRPr="00EB4698">
        <w:rPr>
          <w:rStyle w:val="Emphasis"/>
        </w:rPr>
        <w:t>Peringia ulvae</w:t>
      </w:r>
      <w:r>
        <w:t xml:space="preserve"> (Laver spire shell) and </w:t>
      </w:r>
      <w:r w:rsidRPr="00EB4698">
        <w:rPr>
          <w:rStyle w:val="Emphasis"/>
        </w:rPr>
        <w:t>Marthasterias glacialis</w:t>
      </w:r>
      <w:r>
        <w:t xml:space="preserve"> (spiny starfish) as the bacterium could not be recovered after 2 dpe </w:t>
      </w:r>
      <w:r>
        <w:rPr>
          <w:noProof/>
        </w:rPr>
        <w:t>(Effendi &amp; Austin 1994)</w:t>
      </w:r>
      <w:r>
        <w:t xml:space="preserve">. Sediment is an important environmental reservoir of typical </w:t>
      </w:r>
      <w:r w:rsidRPr="00EB4698">
        <w:rPr>
          <w:rStyle w:val="Emphasis"/>
        </w:rPr>
        <w:t>A. salmonicida</w:t>
      </w:r>
      <w:r>
        <w:t xml:space="preserve"> as the bacteria can survive and retain its infectivity in faecal and food waste sediment at the bottom of sea cages, freshwater tanks or in pond mud (Hiney 1994 cited in </w:t>
      </w:r>
      <w:r>
        <w:rPr>
          <w:noProof/>
        </w:rPr>
        <w:t>(Department of Agriculture 2009)</w:t>
      </w:r>
      <w:r>
        <w:t>).</w:t>
      </w:r>
    </w:p>
    <w:p w14:paraId="67E9A000" w14:textId="77777777" w:rsidR="00987BC8" w:rsidRDefault="00987BC8" w:rsidP="001C2F0B">
      <w:r>
        <w:t xml:space="preserve">Contaminated equipment has been implicated in the transmission of furunculosis </w:t>
      </w:r>
      <w:r>
        <w:rPr>
          <w:noProof/>
        </w:rPr>
        <w:t>(Wichardt, Johansson &amp; Ljungberg 1989)</w:t>
      </w:r>
      <w:r>
        <w:t xml:space="preserve">. For example, typical </w:t>
      </w:r>
      <w:r w:rsidRPr="00EB4698">
        <w:rPr>
          <w:rStyle w:val="Emphasis"/>
        </w:rPr>
        <w:t>A. salmonicida</w:t>
      </w:r>
      <w:r>
        <w:t xml:space="preserve"> can survive for up to 6 days on both wet and dry contaminated fish nets (McCarthy 1977 cited in </w:t>
      </w:r>
      <w:r>
        <w:rPr>
          <w:noProof/>
        </w:rPr>
        <w:t>(Boily, Malcolm &amp; Johnson 2019)</w:t>
      </w:r>
      <w:r>
        <w:t xml:space="preserve">). It was also demonstrated that typical </w:t>
      </w:r>
      <w:r w:rsidRPr="00EB4698">
        <w:rPr>
          <w:rStyle w:val="Emphasis"/>
        </w:rPr>
        <w:t>A. salmonicida</w:t>
      </w:r>
      <w:r>
        <w:t xml:space="preserve"> can adhere to solid surfaces, especially plastics and stainless steel such as found in aquaculture farm equipment that could act as a source of the bacteria </w:t>
      </w:r>
      <w:r>
        <w:rPr>
          <w:noProof/>
        </w:rPr>
        <w:t>(Carballo, Seoane &amp; Nieto 2000)</w:t>
      </w:r>
      <w:r>
        <w:t>.</w:t>
      </w:r>
    </w:p>
    <w:p w14:paraId="08AC1305" w14:textId="77777777" w:rsidR="00987BC8" w:rsidRDefault="00987BC8" w:rsidP="001C2F0B">
      <w:r>
        <w:t>In an experimental setting wrasse were taken from an aquaculture facility and were challenged by immersion with 1 × 10</w:t>
      </w:r>
      <w:r w:rsidRPr="00EB4698">
        <w:rPr>
          <w:vertAlign w:val="superscript"/>
        </w:rPr>
        <w:t>5</w:t>
      </w:r>
      <w:r>
        <w:t xml:space="preserve"> cells/mL (final concentration) of a virulent strain of typical </w:t>
      </w:r>
      <w:r w:rsidRPr="00EB4698">
        <w:rPr>
          <w:rStyle w:val="Emphasis"/>
        </w:rPr>
        <w:t>A. salmonicida</w:t>
      </w:r>
      <w:r>
        <w:t xml:space="preserve">. The wrasse failed to become infected, and displayed no clinical signs, nor experienced any mortalities </w:t>
      </w:r>
      <w:r>
        <w:rPr>
          <w:noProof/>
        </w:rPr>
        <w:t>(Treasurer &amp; Laidler 1994)</w:t>
      </w:r>
      <w:r>
        <w:t xml:space="preserve">. Wrasse species are unlikely to become infected with, or long-term carriers and transmitters of, typical </w:t>
      </w:r>
      <w:r w:rsidRPr="00076706">
        <w:rPr>
          <w:rStyle w:val="Emphasis"/>
        </w:rPr>
        <w:t>A. salmonicida</w:t>
      </w:r>
      <w:r>
        <w:t xml:space="preserve"> in typical farm settings </w:t>
      </w:r>
      <w:r>
        <w:rPr>
          <w:noProof/>
        </w:rPr>
        <w:t>(Hjeltnes et al. 1995)</w:t>
      </w:r>
      <w:r>
        <w:t xml:space="preserve">. Instances where infection has occurred are considered exceptional, caused by long term exposure to, and consumption of, salmonids dead or dying of typical </w:t>
      </w:r>
      <w:r w:rsidRPr="00076706">
        <w:rPr>
          <w:rStyle w:val="Emphasis"/>
        </w:rPr>
        <w:t>A. salmonicida</w:t>
      </w:r>
      <w:r>
        <w:t>.</w:t>
      </w:r>
    </w:p>
    <w:p w14:paraId="4C625353" w14:textId="77777777" w:rsidR="00987BC8" w:rsidRDefault="00987BC8" w:rsidP="000D41C4">
      <w:pPr>
        <w:pStyle w:val="Heading5"/>
      </w:pPr>
      <w:r>
        <w:t>Mechanism of spread</w:t>
      </w:r>
    </w:p>
    <w:p w14:paraId="73236CF1" w14:textId="77777777" w:rsidR="00987BC8" w:rsidRDefault="00987BC8" w:rsidP="000D41C4">
      <w:r>
        <w:t xml:space="preserve">The mechanism of spread of typical </w:t>
      </w:r>
      <w:r w:rsidRPr="000D41C4">
        <w:rPr>
          <w:rStyle w:val="Emphasis"/>
        </w:rPr>
        <w:t>A. salmonicida</w:t>
      </w:r>
      <w:r>
        <w:t xml:space="preserve"> into new countries and/or areas has been attributed to the movement of freshwater and marine fish species </w:t>
      </w:r>
      <w:r>
        <w:rPr>
          <w:noProof/>
        </w:rPr>
        <w:t>(Dallaire-Dufresne et al. 2014; EURL for Fish and Crustacean Diseases 2022)</w:t>
      </w:r>
      <w:r>
        <w:t>.</w:t>
      </w:r>
    </w:p>
    <w:p w14:paraId="311758EE" w14:textId="77777777" w:rsidR="00987BC8" w:rsidRDefault="00987BC8" w:rsidP="000D41C4">
      <w:pPr>
        <w:pStyle w:val="Heading5"/>
      </w:pPr>
      <w:r>
        <w:t>Infectious dose</w:t>
      </w:r>
    </w:p>
    <w:p w14:paraId="67BB7435" w14:textId="77777777" w:rsidR="00987BC8" w:rsidRDefault="00987BC8" w:rsidP="000D41C4">
      <w:r>
        <w:t>Although Atlantic salmon (mean weight 120 g) died when bath challenged with 1 × 10</w:t>
      </w:r>
      <w:r w:rsidRPr="009F667E">
        <w:rPr>
          <w:vertAlign w:val="superscript"/>
        </w:rPr>
        <w:t>5</w:t>
      </w:r>
      <w:r>
        <w:t xml:space="preserve"> cells/mL of typical </w:t>
      </w:r>
      <w:r w:rsidRPr="009F667E">
        <w:rPr>
          <w:rStyle w:val="Emphasis"/>
        </w:rPr>
        <w:t>A. salmonicida</w:t>
      </w:r>
      <w:r>
        <w:t xml:space="preserve">, there were no mortalities or bacteria isolated in challenged wrasse </w:t>
      </w:r>
      <w:r>
        <w:rPr>
          <w:noProof/>
        </w:rPr>
        <w:t>(Treasurer &amp; Laidler 1994)</w:t>
      </w:r>
      <w:r>
        <w:t>.</w:t>
      </w:r>
    </w:p>
    <w:p w14:paraId="1D65F59D" w14:textId="77777777" w:rsidR="00987BC8" w:rsidRDefault="00987BC8" w:rsidP="000D41C4">
      <w:r>
        <w:t xml:space="preserve">The minimum infective dose of typical </w:t>
      </w:r>
      <w:r w:rsidRPr="00A67BFD">
        <w:rPr>
          <w:rStyle w:val="Emphasis"/>
        </w:rPr>
        <w:t>A. salmonicida</w:t>
      </w:r>
      <w:r>
        <w:t xml:space="preserve"> for Atlantic salmon (20–32 g) after short duration bath exposure (1 to 3 days) was 10</w:t>
      </w:r>
      <w:r w:rsidRPr="00A67BFD">
        <w:rPr>
          <w:vertAlign w:val="superscript"/>
        </w:rPr>
        <w:t>4</w:t>
      </w:r>
      <w:r>
        <w:t xml:space="preserve"> CFU/mL. Initial mortalities occurred 8 to 9 dpe in all groups, with clinical signs being present at time of death in about 6% </w:t>
      </w:r>
      <w:r>
        <w:rPr>
          <w:noProof/>
        </w:rPr>
        <w:t>(Rose, Ellis &amp; Munro 1989)</w:t>
      </w:r>
      <w:r>
        <w:t>. After long duration exposure (3 weeks) the minimum infectious dose was 10</w:t>
      </w:r>
      <w:r w:rsidRPr="008E0A0D">
        <w:rPr>
          <w:vertAlign w:val="superscript"/>
        </w:rPr>
        <w:t>2</w:t>
      </w:r>
      <w:r>
        <w:t xml:space="preserve"> CFU/mL </w:t>
      </w:r>
      <w:r>
        <w:rPr>
          <w:noProof/>
        </w:rPr>
        <w:t>(Rose, Ellis &amp; Munro 1989)</w:t>
      </w:r>
      <w:r>
        <w:t xml:space="preserve">. Intragastric intubation of Atlantic salmon (70–115 g) with a typical </w:t>
      </w:r>
      <w:r w:rsidRPr="008E0A0D">
        <w:rPr>
          <w:rStyle w:val="Emphasis"/>
        </w:rPr>
        <w:t>A. salmonicida</w:t>
      </w:r>
      <w:r>
        <w:t xml:space="preserve"> dose of &gt;10</w:t>
      </w:r>
      <w:r w:rsidRPr="008E0A0D">
        <w:rPr>
          <w:vertAlign w:val="superscript"/>
        </w:rPr>
        <w:t>5</w:t>
      </w:r>
      <w:r>
        <w:rPr>
          <w:vertAlign w:val="superscript"/>
        </w:rPr>
        <w:t> </w:t>
      </w:r>
      <w:r>
        <w:t xml:space="preserve">CFU/fish was sufficient to establish infection </w:t>
      </w:r>
      <w:r>
        <w:rPr>
          <w:noProof/>
        </w:rPr>
        <w:t>(Rose, Ellis &amp; Munro 1989)</w:t>
      </w:r>
      <w:r>
        <w:t>. The minimum lethal dose (LD</w:t>
      </w:r>
      <w:r w:rsidRPr="00887B08">
        <w:rPr>
          <w:vertAlign w:val="subscript"/>
        </w:rPr>
        <w:t>50</w:t>
      </w:r>
      <w:r>
        <w:t xml:space="preserve">) of typical </w:t>
      </w:r>
      <w:r w:rsidRPr="00887B08">
        <w:rPr>
          <w:rStyle w:val="Emphasis"/>
        </w:rPr>
        <w:t>A. salmonicida</w:t>
      </w:r>
      <w:r>
        <w:t xml:space="preserve"> for rainbow trout (25 g) following bath exposure for 12 hours was 10</w:t>
      </w:r>
      <w:r w:rsidRPr="007C04B3">
        <w:rPr>
          <w:vertAlign w:val="superscript"/>
        </w:rPr>
        <w:t>8</w:t>
      </w:r>
      <w:r>
        <w:rPr>
          <w:vertAlign w:val="superscript"/>
        </w:rPr>
        <w:t> </w:t>
      </w:r>
      <w:r>
        <w:t>CFU/mL and for turbot (30 g) was 10</w:t>
      </w:r>
      <w:r w:rsidRPr="007C04B3">
        <w:rPr>
          <w:vertAlign w:val="superscript"/>
        </w:rPr>
        <w:t>5</w:t>
      </w:r>
      <w:r>
        <w:t xml:space="preserve"> CFU/mL </w:t>
      </w:r>
      <w:r>
        <w:rPr>
          <w:noProof/>
        </w:rPr>
        <w:t>(Perez et al. 1996)</w:t>
      </w:r>
      <w:r>
        <w:t xml:space="preserve">. Intraperitoneal injection of 0.1 mL typical </w:t>
      </w:r>
      <w:r w:rsidRPr="007C04B3">
        <w:rPr>
          <w:rStyle w:val="Emphasis"/>
        </w:rPr>
        <w:t>A. salmonicida</w:t>
      </w:r>
      <w:r>
        <w:t xml:space="preserve"> suspensions at 10</w:t>
      </w:r>
      <w:r w:rsidRPr="007C04B3">
        <w:rPr>
          <w:vertAlign w:val="superscript"/>
        </w:rPr>
        <w:t>4</w:t>
      </w:r>
      <w:r>
        <w:t>–10</w:t>
      </w:r>
      <w:r w:rsidRPr="007C04B3">
        <w:rPr>
          <w:vertAlign w:val="superscript"/>
        </w:rPr>
        <w:t>7</w:t>
      </w:r>
      <w:r>
        <w:t> CFU/mL resulted in a LD</w:t>
      </w:r>
      <w:r w:rsidRPr="007C04B3">
        <w:rPr>
          <w:vertAlign w:val="subscript"/>
        </w:rPr>
        <w:t>50</w:t>
      </w:r>
      <w:r>
        <w:t xml:space="preserve"> of 3 × 10</w:t>
      </w:r>
      <w:r w:rsidRPr="007C04B3">
        <w:rPr>
          <w:vertAlign w:val="superscript"/>
        </w:rPr>
        <w:t>5</w:t>
      </w:r>
      <w:r>
        <w:t> CFU/mL for rainbow trout (25 g) and 2 × 10</w:t>
      </w:r>
      <w:r w:rsidRPr="001574DD">
        <w:rPr>
          <w:vertAlign w:val="superscript"/>
        </w:rPr>
        <w:t>4</w:t>
      </w:r>
      <w:r>
        <w:t xml:space="preserve"> CFU/mL for turbot (30 g) </w:t>
      </w:r>
      <w:r>
        <w:rPr>
          <w:noProof/>
        </w:rPr>
        <w:t>(Perez et al. 1996)</w:t>
      </w:r>
      <w:r>
        <w:t xml:space="preserve">. Injection of 50 CFUs of typical </w:t>
      </w:r>
      <w:r w:rsidRPr="00000D29">
        <w:rPr>
          <w:rStyle w:val="Emphasis"/>
        </w:rPr>
        <w:t>A. salmonicida</w:t>
      </w:r>
      <w:r>
        <w:t xml:space="preserve"> or bath exposure in 10</w:t>
      </w:r>
      <w:r w:rsidRPr="00000D29">
        <w:rPr>
          <w:vertAlign w:val="superscript"/>
        </w:rPr>
        <w:t>7</w:t>
      </w:r>
      <w:r>
        <w:t xml:space="preserve"> CFU/mL for 45 minutes could induce mortality in Atlantic salmon (20 g) within 5 to 6 days </w:t>
      </w:r>
      <w:r>
        <w:rPr>
          <w:noProof/>
        </w:rPr>
        <w:t>(Nordmo &amp; Ramstad 1997)</w:t>
      </w:r>
      <w:r>
        <w:t xml:space="preserve">. Mortality in naïve fish started 10 to 11 days post cohabitation with infected fish </w:t>
      </w:r>
      <w:r>
        <w:rPr>
          <w:noProof/>
        </w:rPr>
        <w:t>(Nordmo &amp; Ramstad 1997)</w:t>
      </w:r>
      <w:r>
        <w:t>. A concentration of 10</w:t>
      </w:r>
      <w:r w:rsidRPr="00B658DD">
        <w:rPr>
          <w:vertAlign w:val="superscript"/>
        </w:rPr>
        <w:t>4.8</w:t>
      </w:r>
      <w:r>
        <w:t xml:space="preserve"> CFU/mL typical </w:t>
      </w:r>
      <w:r w:rsidRPr="00B658DD">
        <w:rPr>
          <w:rStyle w:val="Emphasis"/>
        </w:rPr>
        <w:t>A. salmonicida</w:t>
      </w:r>
      <w:r>
        <w:t xml:space="preserve"> was required to cause 50% cumulative mortality in chinook salmon (1.2 g) by bath exposure </w:t>
      </w:r>
      <w:r>
        <w:rPr>
          <w:noProof/>
        </w:rPr>
        <w:t>(Ogut &amp; Reno 2005)</w:t>
      </w:r>
      <w:r>
        <w:t xml:space="preserve">. Atlantic salmon (approximately 600 g) injected with 100 µL of typical </w:t>
      </w:r>
      <w:r w:rsidRPr="00B658DD">
        <w:rPr>
          <w:rStyle w:val="Emphasis"/>
        </w:rPr>
        <w:t>A. salmonicida</w:t>
      </w:r>
      <w:r>
        <w:t xml:space="preserve"> (3.05 × 10</w:t>
      </w:r>
      <w:r w:rsidRPr="00B658DD">
        <w:rPr>
          <w:vertAlign w:val="superscript"/>
        </w:rPr>
        <w:t>7</w:t>
      </w:r>
      <w:r>
        <w:t xml:space="preserve"> CFU/mL) induced mortality by 6 dpe </w:t>
      </w:r>
      <w:r>
        <w:rPr>
          <w:noProof/>
        </w:rPr>
        <w:t>(Yi et al. 2016)</w:t>
      </w:r>
      <w:r>
        <w:t>. Cohabitation of healthy chinook salmon (mean weight 2 g) with infected donor fish (3 days post bath exposure for 24 hours to 10</w:t>
      </w:r>
      <w:r w:rsidRPr="00585107">
        <w:rPr>
          <w:vertAlign w:val="superscript"/>
        </w:rPr>
        <w:t>5.1</w:t>
      </w:r>
      <w:r>
        <w:t xml:space="preserve"> CFU/mL) resulted in 100% mortality over a </w:t>
      </w:r>
      <w:proofErr w:type="gramStart"/>
      <w:r>
        <w:t>10 day</w:t>
      </w:r>
      <w:proofErr w:type="gramEnd"/>
      <w:r>
        <w:t xml:space="preserve"> period </w:t>
      </w:r>
      <w:r>
        <w:rPr>
          <w:noProof/>
        </w:rPr>
        <w:t>(Ogut &amp; Reno 2005)</w:t>
      </w:r>
      <w:r>
        <w:t>.</w:t>
      </w:r>
    </w:p>
    <w:p w14:paraId="6B8C5223" w14:textId="77777777" w:rsidR="00987BC8" w:rsidRDefault="00987BC8" w:rsidP="000D41C4">
      <w:r>
        <w:t xml:space="preserve">In a challenge study, injection of </w:t>
      </w:r>
      <w:r w:rsidRPr="00300F2E">
        <w:rPr>
          <w:rStyle w:val="Emphasis"/>
        </w:rPr>
        <w:t>Ctenopharyngodon idella</w:t>
      </w:r>
      <w:r>
        <w:t xml:space="preserve"> (grass carp) (mean weight 30 g) with 8 × 10</w:t>
      </w:r>
      <w:r w:rsidRPr="00D86388">
        <w:rPr>
          <w:vertAlign w:val="superscript"/>
        </w:rPr>
        <w:t>5</w:t>
      </w:r>
      <w:r>
        <w:t>–8 × 10</w:t>
      </w:r>
      <w:r w:rsidRPr="00D86388">
        <w:rPr>
          <w:vertAlign w:val="superscript"/>
        </w:rPr>
        <w:t>8</w:t>
      </w:r>
      <w:r>
        <w:t xml:space="preserve"> CFU/mL typical </w:t>
      </w:r>
      <w:r w:rsidRPr="00D86388">
        <w:rPr>
          <w:rStyle w:val="Emphasis"/>
        </w:rPr>
        <w:t>A. salmonicida</w:t>
      </w:r>
      <w:r>
        <w:t xml:space="preserve"> resulted in LD</w:t>
      </w:r>
      <w:r w:rsidRPr="00D86388">
        <w:rPr>
          <w:vertAlign w:val="subscript"/>
        </w:rPr>
        <w:t>50</w:t>
      </w:r>
      <w:r>
        <w:t xml:space="preserve"> values of 1.28 × 10</w:t>
      </w:r>
      <w:r w:rsidRPr="00B00B3C">
        <w:rPr>
          <w:vertAlign w:val="superscript"/>
        </w:rPr>
        <w:t>4</w:t>
      </w:r>
      <w:r>
        <w:t>–9.12 × 10</w:t>
      </w:r>
      <w:r w:rsidRPr="00D86388">
        <w:rPr>
          <w:vertAlign w:val="superscript"/>
        </w:rPr>
        <w:t>5</w:t>
      </w:r>
      <w:r>
        <w:t xml:space="preserve"> CFU/fish </w:t>
      </w:r>
      <w:r>
        <w:rPr>
          <w:noProof/>
        </w:rPr>
        <w:t>(Long et al. 2016)</w:t>
      </w:r>
      <w:r>
        <w:t>. Bath exposure of turbot (11 g) to 10</w:t>
      </w:r>
      <w:r w:rsidRPr="00FA1E50">
        <w:rPr>
          <w:vertAlign w:val="superscript"/>
        </w:rPr>
        <w:t>6</w:t>
      </w:r>
      <w:r>
        <w:t xml:space="preserve"> CFU/mL typical </w:t>
      </w:r>
      <w:r w:rsidRPr="00FA1E50">
        <w:rPr>
          <w:rStyle w:val="Emphasis"/>
        </w:rPr>
        <w:t>A. salmonicida</w:t>
      </w:r>
      <w:r>
        <w:t xml:space="preserve"> for 1 hour caused 100% mortality 7 dpe </w:t>
      </w:r>
      <w:r>
        <w:rPr>
          <w:noProof/>
        </w:rPr>
        <w:t>(Farto et al. 2011)</w:t>
      </w:r>
      <w:r>
        <w:t>. The LD</w:t>
      </w:r>
      <w:r w:rsidRPr="00FA1E50">
        <w:rPr>
          <w:vertAlign w:val="subscript"/>
        </w:rPr>
        <w:t>50</w:t>
      </w:r>
      <w:r>
        <w:t xml:space="preserve"> of typical </w:t>
      </w:r>
      <w:r w:rsidRPr="00FA1E50">
        <w:rPr>
          <w:rStyle w:val="Emphasis"/>
        </w:rPr>
        <w:t>A. salmonicida</w:t>
      </w:r>
      <w:r>
        <w:t xml:space="preserve"> in </w:t>
      </w:r>
      <w:r w:rsidRPr="00FA1E50">
        <w:rPr>
          <w:rStyle w:val="Emphasis"/>
        </w:rPr>
        <w:t>Carassius</w:t>
      </w:r>
      <w:r>
        <w:rPr>
          <w:rStyle w:val="Emphasis"/>
        </w:rPr>
        <w:t> </w:t>
      </w:r>
      <w:r w:rsidRPr="00FA1E50">
        <w:rPr>
          <w:rStyle w:val="Emphasis"/>
        </w:rPr>
        <w:t>auratus</w:t>
      </w:r>
      <w:r>
        <w:t xml:space="preserve"> (goldfish) was 4.5 × 10</w:t>
      </w:r>
      <w:r w:rsidRPr="00583DC8">
        <w:rPr>
          <w:vertAlign w:val="superscript"/>
        </w:rPr>
        <w:t>6</w:t>
      </w:r>
      <w:r>
        <w:t xml:space="preserve"> CFU/g following intraperitoneal injection </w:t>
      </w:r>
      <w:r>
        <w:rPr>
          <w:noProof/>
        </w:rPr>
        <w:t>(Lian et al. 2020)</w:t>
      </w:r>
      <w:r>
        <w:t>. European seabass (mean weight 7.5 g), turbot (mean weight 5.0 g) and rainbow trout (mean weight 14.5 g) intraperitoneally injected with 2 × 10</w:t>
      </w:r>
      <w:r w:rsidRPr="00583DC8">
        <w:rPr>
          <w:vertAlign w:val="superscript"/>
        </w:rPr>
        <w:t>4</w:t>
      </w:r>
      <w:r>
        <w:t>–2 × 10</w:t>
      </w:r>
      <w:r w:rsidRPr="00583DC8">
        <w:rPr>
          <w:vertAlign w:val="superscript"/>
        </w:rPr>
        <w:t>7</w:t>
      </w:r>
      <w:r>
        <w:t xml:space="preserve"> CFU/fish of typical </w:t>
      </w:r>
      <w:r w:rsidRPr="00583DC8">
        <w:rPr>
          <w:rStyle w:val="Emphasis"/>
        </w:rPr>
        <w:t>A. salmonicida</w:t>
      </w:r>
      <w:r>
        <w:t xml:space="preserve"> caused 100% mortality at all doses </w:t>
      </w:r>
      <w:r>
        <w:rPr>
          <w:noProof/>
        </w:rPr>
        <w:t>(Fernández-Álvarez et al. 2016)</w:t>
      </w:r>
      <w:r>
        <w:t xml:space="preserve">. Intraperitoneal injection of </w:t>
      </w:r>
      <w:r w:rsidRPr="00583DC8">
        <w:rPr>
          <w:rStyle w:val="Emphasis"/>
        </w:rPr>
        <w:t>Hippoglossus hippoglossus</w:t>
      </w:r>
      <w:r>
        <w:t xml:space="preserve"> (Atlantic halibut) (weight 154–254 g) and Atlantic salmon (weight 93–289 g) with 10</w:t>
      </w:r>
      <w:r w:rsidRPr="00583DC8">
        <w:rPr>
          <w:vertAlign w:val="superscript"/>
        </w:rPr>
        <w:t>3</w:t>
      </w:r>
      <w:r>
        <w:t>–10</w:t>
      </w:r>
      <w:r w:rsidRPr="00583DC8">
        <w:rPr>
          <w:vertAlign w:val="superscript"/>
        </w:rPr>
        <w:t>8</w:t>
      </w:r>
      <w:r>
        <w:t> CFU/fish showed Atlantic halibut was more resistant to infection compared to Atlantic salmon, with 1.25 × 10</w:t>
      </w:r>
      <w:r w:rsidRPr="00583DC8">
        <w:rPr>
          <w:vertAlign w:val="superscript"/>
        </w:rPr>
        <w:t>6</w:t>
      </w:r>
      <w:r>
        <w:t xml:space="preserve"> and ≤1 × 10</w:t>
      </w:r>
      <w:r w:rsidRPr="00583DC8">
        <w:rPr>
          <w:vertAlign w:val="superscript"/>
        </w:rPr>
        <w:t>2</w:t>
      </w:r>
      <w:r>
        <w:t xml:space="preserve"> CFU/fish the minimum lethal doses, respectively </w:t>
      </w:r>
      <w:r>
        <w:rPr>
          <w:noProof/>
        </w:rPr>
        <w:t>(Bricknell et al. 1999)</w:t>
      </w:r>
      <w:r>
        <w:t>.</w:t>
      </w:r>
    </w:p>
    <w:p w14:paraId="0137FB36" w14:textId="77777777" w:rsidR="00987BC8" w:rsidRDefault="00987BC8" w:rsidP="00987BC8">
      <w:pPr>
        <w:pStyle w:val="Heading4"/>
        <w:numPr>
          <w:ilvl w:val="2"/>
          <w:numId w:val="8"/>
        </w:numPr>
      </w:pPr>
      <w:r>
        <w:t>Pathogenesis</w:t>
      </w:r>
    </w:p>
    <w:p w14:paraId="5BACE8B5" w14:textId="77777777" w:rsidR="00987BC8" w:rsidRDefault="00987BC8" w:rsidP="00E46F5E">
      <w:pPr>
        <w:pStyle w:val="Heading5"/>
      </w:pPr>
      <w:r>
        <w:t>Tissue tropism</w:t>
      </w:r>
    </w:p>
    <w:p w14:paraId="13685A66" w14:textId="77777777" w:rsidR="00987BC8" w:rsidRDefault="00987BC8" w:rsidP="00E46F5E">
      <w:r>
        <w:t xml:space="preserve">Typical </w:t>
      </w:r>
      <w:r w:rsidRPr="00E46F5E">
        <w:rPr>
          <w:rStyle w:val="Emphasis"/>
        </w:rPr>
        <w:t>A. salmonicida</w:t>
      </w:r>
      <w:r>
        <w:t xml:space="preserve"> gain entry to fish through the gills, mouth, anus and/or surface injury </w:t>
      </w:r>
      <w:r>
        <w:rPr>
          <w:noProof/>
        </w:rPr>
        <w:t>(Austin 1997; Farto et al. 2011)</w:t>
      </w:r>
      <w:r>
        <w:t xml:space="preserve">. It has been found in the skin, muscle, mucus, gut, liver, kidneys, intestine, spleen, liver, heart and brain </w:t>
      </w:r>
      <w:r>
        <w:rPr>
          <w:noProof/>
        </w:rPr>
        <w:t>(Brocklebank 1998; Coscelli et al. 2014b; Farto et al. 2011; Hiney &amp; Oliver 1999; Hiney, Kilmartin &amp; Smith 1994)</w:t>
      </w:r>
      <w:r>
        <w:t>.</w:t>
      </w:r>
    </w:p>
    <w:p w14:paraId="2560B68D" w14:textId="77777777" w:rsidR="00987BC8" w:rsidRDefault="00987BC8" w:rsidP="00E46F5E">
      <w:pPr>
        <w:pStyle w:val="Heading5"/>
      </w:pPr>
      <w:r>
        <w:t>Tissue titre</w:t>
      </w:r>
    </w:p>
    <w:p w14:paraId="0A47FB3E" w14:textId="77777777" w:rsidR="00987BC8" w:rsidRDefault="00987BC8" w:rsidP="00E46F5E">
      <w:r>
        <w:t xml:space="preserve">The titre of typical </w:t>
      </w:r>
      <w:r w:rsidRPr="00FA34B7">
        <w:rPr>
          <w:rStyle w:val="Emphasis"/>
        </w:rPr>
        <w:t>A. salmonicida</w:t>
      </w:r>
      <w:r>
        <w:t xml:space="preserve"> detected on fertilised Atlantic salmon eggs ranged from 5.0 × 10</w:t>
      </w:r>
      <w:r w:rsidRPr="00C3020A">
        <w:rPr>
          <w:vertAlign w:val="superscript"/>
        </w:rPr>
        <w:t>2</w:t>
      </w:r>
      <w:r>
        <w:t>– 1 × 10</w:t>
      </w:r>
      <w:r w:rsidRPr="00C3020A">
        <w:rPr>
          <w:vertAlign w:val="superscript"/>
        </w:rPr>
        <w:t>7</w:t>
      </w:r>
      <w:r>
        <w:t xml:space="preserve"> CFU/g of egg </w:t>
      </w:r>
      <w:r>
        <w:rPr>
          <w:noProof/>
        </w:rPr>
        <w:t>(Cipriano et al. 2001)</w:t>
      </w:r>
      <w:r>
        <w:t xml:space="preserve">. Dead chinook salmon from experimental infection had viable counts of typical </w:t>
      </w:r>
      <w:r w:rsidRPr="00C3020A">
        <w:rPr>
          <w:rStyle w:val="Emphasis"/>
        </w:rPr>
        <w:t>A. salmonicida</w:t>
      </w:r>
      <w:r>
        <w:t xml:space="preserve"> of 10</w:t>
      </w:r>
      <w:r w:rsidRPr="00C3020A">
        <w:rPr>
          <w:vertAlign w:val="superscript"/>
        </w:rPr>
        <w:t>7.2</w:t>
      </w:r>
      <w:r>
        <w:t>–10</w:t>
      </w:r>
      <w:r w:rsidRPr="00C3020A">
        <w:rPr>
          <w:vertAlign w:val="superscript"/>
        </w:rPr>
        <w:t>8.8</w:t>
      </w:r>
      <w:r>
        <w:t> CFU/g of kidney tissue and 10</w:t>
      </w:r>
      <w:r w:rsidRPr="00C3020A">
        <w:rPr>
          <w:vertAlign w:val="superscript"/>
        </w:rPr>
        <w:t>2.8</w:t>
      </w:r>
      <w:r>
        <w:t>–10</w:t>
      </w:r>
      <w:r w:rsidRPr="00C3020A">
        <w:rPr>
          <w:vertAlign w:val="superscript"/>
        </w:rPr>
        <w:t>5.3</w:t>
      </w:r>
      <w:r>
        <w:t xml:space="preserve"> CFU/g of flesh </w:t>
      </w:r>
      <w:r>
        <w:rPr>
          <w:noProof/>
        </w:rPr>
        <w:t>(Stone, MacDiarmid &amp; Pharo 1997)</w:t>
      </w:r>
      <w:r>
        <w:t>. Carrier chum salmon and pink salmon have been found with 10</w:t>
      </w:r>
      <w:r w:rsidRPr="004463E5">
        <w:rPr>
          <w:vertAlign w:val="superscript"/>
        </w:rPr>
        <w:t>3.7</w:t>
      </w:r>
      <w:r>
        <w:t> CFU/g of kidney tissue and 10</w:t>
      </w:r>
      <w:r w:rsidRPr="004463E5">
        <w:rPr>
          <w:vertAlign w:val="superscript"/>
        </w:rPr>
        <w:t>6</w:t>
      </w:r>
      <w:r>
        <w:t> CFU/mL of coelomic fluid (</w:t>
      </w:r>
      <w:r w:rsidRPr="001D6777">
        <w:t>Nomura, Yoshimizu &amp; Kimura</w:t>
      </w:r>
      <w:r>
        <w:t xml:space="preserve"> 1991, 1992 cited in </w:t>
      </w:r>
      <w:r>
        <w:rPr>
          <w:noProof/>
        </w:rPr>
        <w:t>(Stone, MacDiarmid &amp; Pharo 1997)</w:t>
      </w:r>
      <w:r>
        <w:t>). Titres of 10</w:t>
      </w:r>
      <w:r w:rsidRPr="004463E5">
        <w:rPr>
          <w:vertAlign w:val="superscript"/>
        </w:rPr>
        <w:t>3</w:t>
      </w:r>
      <w:r>
        <w:t xml:space="preserve"> CFU/g were reported in the skin mucus of healthy brown trout </w:t>
      </w:r>
      <w:r>
        <w:rPr>
          <w:noProof/>
        </w:rPr>
        <w:t>(Hiney &amp; Oliver 1999)</w:t>
      </w:r>
      <w:r>
        <w:t xml:space="preserve"> and 10</w:t>
      </w:r>
      <w:r w:rsidRPr="004463E5">
        <w:rPr>
          <w:vertAlign w:val="superscript"/>
        </w:rPr>
        <w:t>6</w:t>
      </w:r>
      <w:r>
        <w:t xml:space="preserve"> CFU/g were detected in mucus of Atlantic salmon immediately prior to the onset of clinical disease </w:t>
      </w:r>
      <w:r>
        <w:rPr>
          <w:noProof/>
        </w:rPr>
        <w:t>(Cipriano et al. 1992)</w:t>
      </w:r>
      <w:r>
        <w:t xml:space="preserve">. The titre of typical </w:t>
      </w:r>
      <w:r w:rsidRPr="004463E5">
        <w:rPr>
          <w:rStyle w:val="Emphasis"/>
        </w:rPr>
        <w:t>A. salmonicida</w:t>
      </w:r>
      <w:r>
        <w:t xml:space="preserve"> present in the furuncle of experimentally infected Atlantic salmon was 10</w:t>
      </w:r>
      <w:r w:rsidRPr="004463E5">
        <w:rPr>
          <w:vertAlign w:val="superscript"/>
        </w:rPr>
        <w:t>10</w:t>
      </w:r>
      <w:r>
        <w:t xml:space="preserve"> CFU/mL </w:t>
      </w:r>
      <w:r>
        <w:rPr>
          <w:noProof/>
        </w:rPr>
        <w:t>(Rose, Ellis &amp; Munro 1989)</w:t>
      </w:r>
      <w:r>
        <w:t>.</w:t>
      </w:r>
    </w:p>
    <w:p w14:paraId="067E3FF6" w14:textId="77777777" w:rsidR="00987BC8" w:rsidRDefault="00987BC8" w:rsidP="00987BC8">
      <w:pPr>
        <w:pStyle w:val="Heading4"/>
        <w:numPr>
          <w:ilvl w:val="2"/>
          <w:numId w:val="8"/>
        </w:numPr>
      </w:pPr>
      <w:r>
        <w:t>Diagnosis</w:t>
      </w:r>
    </w:p>
    <w:p w14:paraId="346869F4" w14:textId="77777777" w:rsidR="00987BC8" w:rsidRDefault="00987BC8" w:rsidP="009A6727">
      <w:pPr>
        <w:pStyle w:val="Heading5"/>
      </w:pPr>
      <w:r>
        <w:t>Clinical signs</w:t>
      </w:r>
    </w:p>
    <w:p w14:paraId="24B58837" w14:textId="77777777" w:rsidR="00987BC8" w:rsidRDefault="00987BC8" w:rsidP="009A6727">
      <w:pPr>
        <w:pStyle w:val="Heading6"/>
      </w:pPr>
      <w:r>
        <w:t>Marine ornamental fish</w:t>
      </w:r>
    </w:p>
    <w:p w14:paraId="63375FE6" w14:textId="77777777" w:rsidR="00987BC8" w:rsidRDefault="00987BC8" w:rsidP="009A6727">
      <w:r>
        <w:t xml:space="preserve">Wrasse infected with typical </w:t>
      </w:r>
      <w:r w:rsidRPr="009A6727">
        <w:rPr>
          <w:rStyle w:val="Emphasis"/>
        </w:rPr>
        <w:t>A. salmonicida</w:t>
      </w:r>
      <w:r>
        <w:t xml:space="preserve"> do not exhibit clinical signs or external signs such as lesions or bacterial microcolonies on muscles, gills, internal organs, or myocardial tissue </w:t>
      </w:r>
      <w:r>
        <w:rPr>
          <w:noProof/>
        </w:rPr>
        <w:t>(Collins, Ferguson &amp; Bonniwell 1991; Kvenseth 1998; Treasurer &amp; Cox 1991; Treasurer 2012; Treasurer &amp; Laidler 1994)</w:t>
      </w:r>
      <w:r>
        <w:t>.</w:t>
      </w:r>
    </w:p>
    <w:p w14:paraId="5E66E40D" w14:textId="77777777" w:rsidR="00987BC8" w:rsidRDefault="00987BC8" w:rsidP="009A6727">
      <w:pPr>
        <w:pStyle w:val="Heading6"/>
      </w:pPr>
      <w:r>
        <w:t>Salmonids</w:t>
      </w:r>
    </w:p>
    <w:p w14:paraId="2C47BD56" w14:textId="77777777" w:rsidR="00987BC8" w:rsidRDefault="00987BC8" w:rsidP="009A6727">
      <w:r>
        <w:t xml:space="preserve">In salmonids, infection with typical </w:t>
      </w:r>
      <w:r w:rsidRPr="00F51EA2">
        <w:rPr>
          <w:rStyle w:val="Emphasis"/>
        </w:rPr>
        <w:t>A. salmonicida</w:t>
      </w:r>
      <w:r>
        <w:t xml:space="preserve"> can result in peracute (very severe disease of short duration often without apparent clinical signs), acute (rapid onset and/or a short course) or chronic (persistent or long-lasting) disease </w:t>
      </w:r>
      <w:r>
        <w:rPr>
          <w:noProof/>
        </w:rPr>
        <w:t>(Menanteau-Ledouble et al. 2016)</w:t>
      </w:r>
      <w:r>
        <w:t xml:space="preserve">. Peracute infections are most common in fry and fingerlings and can cause the fish to become dark in appearance but often there are no clinical signs other than rapid death </w:t>
      </w:r>
      <w:r>
        <w:rPr>
          <w:noProof/>
        </w:rPr>
        <w:t>(Cipriano &amp; Bullock 2001b; Dallaire-Dufresne et al. 2014; Hiney &amp; Oliver 1999; Menanteau-Ledouble et al. 2016)</w:t>
      </w:r>
      <w:r>
        <w:t xml:space="preserve">. Clinical signs of an acute infection can also include darkening of the fish and anorexia that are often noted 2 to 3 days before fish, typically smolts and juveniles, start to die in high numbers </w:t>
      </w:r>
      <w:r>
        <w:rPr>
          <w:noProof/>
        </w:rPr>
        <w:t>(Austin &amp; Austin 2012; Dallaire-Dufresne et al. 2014; Hiney &amp; Oliver 1999)</w:t>
      </w:r>
      <w:r>
        <w:t xml:space="preserve">. Infected fish may also display lethargy, erratic swimming, respiratory distress, exophthalmia and external haemorrhagic lesions at the base of the fins and oral cavity </w:t>
      </w:r>
      <w:r>
        <w:rPr>
          <w:noProof/>
        </w:rPr>
        <w:t>(Cipriano &amp; Bullock 2001b; Hiney &amp; Oliver 1999)</w:t>
      </w:r>
      <w:r>
        <w:t xml:space="preserve">. Furuncles involving skin, muscle or the viscera may be present but are usually restricted to the chronic infection </w:t>
      </w:r>
      <w:r>
        <w:rPr>
          <w:noProof/>
        </w:rPr>
        <w:t>(Cipriano &amp; Bullock 2001b; Hiney &amp; Oliver 1999)</w:t>
      </w:r>
      <w:r>
        <w:t xml:space="preserve">. Chronic infection is typically reported in older fish (subadults and adults) that have become more refractive to the disease or in more resistant species </w:t>
      </w:r>
      <w:r>
        <w:rPr>
          <w:noProof/>
        </w:rPr>
        <w:t>(Brocklebank 1998; Cipriano &amp; Bullock 2001b; Hiney &amp; Oliver 1999)</w:t>
      </w:r>
      <w:r>
        <w:t xml:space="preserve">. Chronically diseased fish are lethargic, anorexic and show darkening of the skin, exophthalmia, congested blood vessels at the base of fins, bloody discharge from the nares, experience low mortality and in many instances develop the characteristic furuncles </w:t>
      </w:r>
      <w:r>
        <w:rPr>
          <w:noProof/>
        </w:rPr>
        <w:t>(Cipriano &amp; Bullock 2001b; Dallaire-Dufresne et al. 2014; Hiney &amp; Oliver 1999)</w:t>
      </w:r>
      <w:r>
        <w:t xml:space="preserve">. There can be evidence of healing of the furuncles in chronic infections </w:t>
      </w:r>
      <w:r>
        <w:rPr>
          <w:noProof/>
        </w:rPr>
        <w:t>(Department of Agriculture 2009)</w:t>
      </w:r>
      <w:r>
        <w:t xml:space="preserve">. In some cases, such as when fish are subclinically infected or have survived an infection, no clinical signs are observed </w:t>
      </w:r>
      <w:r>
        <w:rPr>
          <w:noProof/>
        </w:rPr>
        <w:t>(Cipriano &amp; Bullock 2001b; Hiney &amp; Oliver 1999; Menanteau-Ledouble et al. 2016)</w:t>
      </w:r>
      <w:r>
        <w:t>.</w:t>
      </w:r>
    </w:p>
    <w:p w14:paraId="57375452" w14:textId="77777777" w:rsidR="00987BC8" w:rsidRDefault="00987BC8" w:rsidP="009A6727">
      <w:pPr>
        <w:pStyle w:val="Heading6"/>
      </w:pPr>
      <w:r>
        <w:t>Other marine and freshwater fish</w:t>
      </w:r>
    </w:p>
    <w:p w14:paraId="00AAC3F5" w14:textId="77777777" w:rsidR="00987BC8" w:rsidRDefault="00987BC8" w:rsidP="001D1B10">
      <w:r>
        <w:t xml:space="preserve">Infected eels, such as </w:t>
      </w:r>
      <w:r w:rsidRPr="00CE1C97">
        <w:rPr>
          <w:rStyle w:val="Emphasis"/>
        </w:rPr>
        <w:t>Anguilla rostra</w:t>
      </w:r>
      <w:r>
        <w:t xml:space="preserve"> (American eel) and </w:t>
      </w:r>
      <w:r w:rsidRPr="00CE1C97">
        <w:rPr>
          <w:rStyle w:val="Emphasis"/>
        </w:rPr>
        <w:t>Anguilla japonica</w:t>
      </w:r>
      <w:r>
        <w:t xml:space="preserve"> (Japanese eel), are characterised by discoloured patches on the skin and gills that can progress into deep ulcers that often involve the underlying muscle tissue. They also exhibit cranial swelling and corneal oedema </w:t>
      </w:r>
      <w:r>
        <w:rPr>
          <w:noProof/>
        </w:rPr>
        <w:t>(Noga &amp; Berkhoff 1990)</w:t>
      </w:r>
      <w:r>
        <w:t xml:space="preserve">. Turbot infected with typical </w:t>
      </w:r>
      <w:r w:rsidRPr="00CE1C97">
        <w:rPr>
          <w:rStyle w:val="Emphasis"/>
        </w:rPr>
        <w:t>A. salmonicida</w:t>
      </w:r>
      <w:r>
        <w:t xml:space="preserve"> developed skin lesions on the head and operculum that similarly progressed into ulcers </w:t>
      </w:r>
      <w:r>
        <w:rPr>
          <w:noProof/>
        </w:rPr>
        <w:t>(Coscelli et al. 2014b)</w:t>
      </w:r>
      <w:r>
        <w:t xml:space="preserve">. Other clinical signs included abnormal swimming and anorexia </w:t>
      </w:r>
      <w:r>
        <w:rPr>
          <w:noProof/>
        </w:rPr>
        <w:t>(Farto et al. 2011)</w:t>
      </w:r>
      <w:r>
        <w:t xml:space="preserve">. Ulcerative lesions and haemorrhages have been described on the body surface of other infected species such as </w:t>
      </w:r>
      <w:r w:rsidRPr="00CE1C97">
        <w:rPr>
          <w:rStyle w:val="Emphasis"/>
        </w:rPr>
        <w:t>Coreius guichenoti</w:t>
      </w:r>
      <w:r>
        <w:rPr>
          <w:rStyle w:val="Emphasis"/>
        </w:rPr>
        <w:t xml:space="preserve"> (largemouth bronze gudgeon)</w:t>
      </w:r>
      <w:r>
        <w:t xml:space="preserve">, goldfish, European perch, and sea lamprey </w:t>
      </w:r>
      <w:r>
        <w:rPr>
          <w:noProof/>
        </w:rPr>
        <w:t>(Faisal, Eissa &amp; Elsayed 2007; Lian et al. 2020; Long et al. 2016; Rupp et al. 2019)</w:t>
      </w:r>
      <w:r>
        <w:t>.</w:t>
      </w:r>
    </w:p>
    <w:p w14:paraId="322C2C47" w14:textId="77777777" w:rsidR="00987BC8" w:rsidRDefault="00987BC8" w:rsidP="000A33EA">
      <w:pPr>
        <w:pStyle w:val="Heading5"/>
      </w:pPr>
      <w:r>
        <w:t>Pathology</w:t>
      </w:r>
    </w:p>
    <w:p w14:paraId="63AB61F4" w14:textId="77777777" w:rsidR="00987BC8" w:rsidRDefault="00987BC8" w:rsidP="000A33EA">
      <w:pPr>
        <w:pStyle w:val="Heading6"/>
      </w:pPr>
      <w:r>
        <w:t>Salmonids</w:t>
      </w:r>
    </w:p>
    <w:p w14:paraId="40D9C1E4" w14:textId="77777777" w:rsidR="00987BC8" w:rsidRDefault="00987BC8" w:rsidP="000A33EA">
      <w:r>
        <w:t xml:space="preserve">The pathological changes due to typical </w:t>
      </w:r>
      <w:r w:rsidRPr="000E6A12">
        <w:rPr>
          <w:rStyle w:val="Emphasis"/>
        </w:rPr>
        <w:t>A. salmonicida</w:t>
      </w:r>
      <w:r>
        <w:t xml:space="preserve"> are similar for a peracute and acute infection and include haemorrhage of the heart and viscera, softening of the kidney tissues, enlargement of the spleen and kidneys, pale liver with necrosis, necrosis on the gills and visceral congestion. During chronic infection, fish may exhibit haemorrhage in the muscles, liver, intestines, pyloric caeca and gills, enlarged spleen, kidney necrosis, visceral congestion, peritonitis and furuncles under the skin and in the muscle. The furuncles consist of necrotic tissue, tissue fluid exudate and macrophages </w:t>
      </w:r>
      <w:r>
        <w:rPr>
          <w:noProof/>
        </w:rPr>
        <w:t>(Austin &amp; Austin 2012; Cipriano &amp; Bullock 2001b; Dallaire-Dufresne et al. 2014; Hiney &amp; Oliver 1999; Menanteau-Ledouble et al. 2016)</w:t>
      </w:r>
      <w:r>
        <w:t>.</w:t>
      </w:r>
    </w:p>
    <w:p w14:paraId="7CF02DBA" w14:textId="77777777" w:rsidR="00987BC8" w:rsidRDefault="00987BC8" w:rsidP="000A33EA">
      <w:pPr>
        <w:pStyle w:val="Heading6"/>
      </w:pPr>
      <w:r>
        <w:t>Other marine and freshwater fish</w:t>
      </w:r>
    </w:p>
    <w:p w14:paraId="251739F9" w14:textId="77777777" w:rsidR="00987BC8" w:rsidRDefault="00987BC8" w:rsidP="000A33EA">
      <w:r>
        <w:t xml:space="preserve">Histological examination of infected turbot showed the presence of dermal chronic granulomatous inflammation, haemorrhagic lesions in the kidney, liver and spleen, coelomitis, vascular congestion, perivascular oedema in kidneys and necrosis in the kidney, liver, spleen, pancreas, gills, thymus and gonads </w:t>
      </w:r>
      <w:r>
        <w:rPr>
          <w:noProof/>
        </w:rPr>
        <w:t>(Coscelli et al. 2014a; Coscelli et al. 2014b; Farto et al. 2011)</w:t>
      </w:r>
      <w:r>
        <w:t xml:space="preserve">. Splenomegaly was the only pathology observed in infected European seabass </w:t>
      </w:r>
      <w:r>
        <w:rPr>
          <w:noProof/>
        </w:rPr>
        <w:t>(Fernández-Álvarez et al. 2016)</w:t>
      </w:r>
      <w:r>
        <w:t xml:space="preserve">. Infected goldfish displayed multifocal necrosis and infiltration of inflammatory cells in gill, liver, kidney and intestines </w:t>
      </w:r>
      <w:r>
        <w:rPr>
          <w:noProof/>
        </w:rPr>
        <w:t>(Lian et al. 2020)</w:t>
      </w:r>
      <w:r>
        <w:t>.</w:t>
      </w:r>
    </w:p>
    <w:p w14:paraId="0717D39C" w14:textId="77777777" w:rsidR="00987BC8" w:rsidRDefault="00987BC8" w:rsidP="00D27ADB">
      <w:pPr>
        <w:pStyle w:val="Heading5"/>
      </w:pPr>
      <w:r>
        <w:t>Testing</w:t>
      </w:r>
    </w:p>
    <w:p w14:paraId="381DCC75" w14:textId="77777777" w:rsidR="00987BC8" w:rsidRDefault="00987BC8" w:rsidP="00D27ADB">
      <w:r>
        <w:t xml:space="preserve">Typical </w:t>
      </w:r>
      <w:r w:rsidRPr="00D27ADB">
        <w:rPr>
          <w:rStyle w:val="Emphasis"/>
        </w:rPr>
        <w:t>A. salmonicida</w:t>
      </w:r>
      <w:r>
        <w:t xml:space="preserve"> can be cultured using standard bacteriological techniques and a combination of cellular and colonial morphology and biochemical characteristics can then be used to identify the species </w:t>
      </w:r>
      <w:r>
        <w:rPr>
          <w:noProof/>
        </w:rPr>
        <w:t>(Austin &amp; Austin 2012; Cipriano &amp; Bullock 2001b)</w:t>
      </w:r>
      <w:r>
        <w:t>.</w:t>
      </w:r>
    </w:p>
    <w:p w14:paraId="6A39749A" w14:textId="77777777" w:rsidR="00987BC8" w:rsidRDefault="00987BC8" w:rsidP="00D27ADB">
      <w:r>
        <w:t xml:space="preserve">PCR methods are available for the detection and identification of typical </w:t>
      </w:r>
      <w:r w:rsidRPr="00D27ADB">
        <w:rPr>
          <w:rStyle w:val="Emphasis"/>
        </w:rPr>
        <w:t>A. salmonicida</w:t>
      </w:r>
      <w:r>
        <w:t xml:space="preserve"> </w:t>
      </w:r>
      <w:r>
        <w:rPr>
          <w:noProof/>
        </w:rPr>
        <w:t>(Bartkova et al. 2017; Byers et al. 2002; Byers, Gudkovs &amp; Crane 2002; Keeling et al. 2013)</w:t>
      </w:r>
      <w:r>
        <w:t xml:space="preserve">. Immunological tests such as serum agglutination, immunoassays, immunofluorescence antibody test and enzyme linked immunosorbent assay can be used to confirm typical </w:t>
      </w:r>
      <w:r w:rsidRPr="00D27ADB">
        <w:rPr>
          <w:rStyle w:val="Emphasis"/>
        </w:rPr>
        <w:t>A. salmonicida</w:t>
      </w:r>
      <w:r>
        <w:t xml:space="preserve"> infection </w:t>
      </w:r>
      <w:r>
        <w:rPr>
          <w:noProof/>
        </w:rPr>
        <w:t>(Hiney &amp; Oliver 1999; Hiney, Kilmartin &amp; Smith 1994; Sakai 1986; Saleh et al. 2011)</w:t>
      </w:r>
      <w:r>
        <w:t>.</w:t>
      </w:r>
    </w:p>
    <w:p w14:paraId="393B1874" w14:textId="77777777" w:rsidR="00987BC8" w:rsidRDefault="00987BC8" w:rsidP="00987BC8">
      <w:pPr>
        <w:pStyle w:val="Heading4"/>
        <w:numPr>
          <w:ilvl w:val="2"/>
          <w:numId w:val="8"/>
        </w:numPr>
      </w:pPr>
      <w:r>
        <w:t>Treatment</w:t>
      </w:r>
    </w:p>
    <w:p w14:paraId="2B25F22F" w14:textId="77777777" w:rsidR="00987BC8" w:rsidRDefault="00987BC8" w:rsidP="00FE5EEE">
      <w:r>
        <w:t xml:space="preserve">Furunculosis can be treated by antibiotics such as oxytetracycline, fluroquinolone, florfenicol and sulfadimethoxine/ormetoprim </w:t>
      </w:r>
      <w:r>
        <w:rPr>
          <w:noProof/>
        </w:rPr>
        <w:t>(Boily, Malcolm &amp; Johnson 2019; Noakes, Beamish &amp; Kent 2000; Stoffregen et al. 1993)</w:t>
      </w:r>
      <w:r>
        <w:t xml:space="preserve">. However, the development of antibiotic-resistant strains of typical </w:t>
      </w:r>
      <w:r w:rsidRPr="00FE5EEE">
        <w:rPr>
          <w:rStyle w:val="Emphasis"/>
        </w:rPr>
        <w:t>A. salmonicida</w:t>
      </w:r>
      <w:r>
        <w:t xml:space="preserve"> has rendered treatment therapies increasingly difficult and ineffective </w:t>
      </w:r>
      <w:r>
        <w:rPr>
          <w:noProof/>
        </w:rPr>
        <w:t>(Dallaire-Dufresne et al. 2014; McIntosh et al. 2008; Rose, Ellis &amp; Munro 1989; Vincent et al. 2014)</w:t>
      </w:r>
      <w:r>
        <w:t>.</w:t>
      </w:r>
    </w:p>
    <w:p w14:paraId="69C8B8F5" w14:textId="77777777" w:rsidR="00987BC8" w:rsidRDefault="00987BC8" w:rsidP="00987BC8">
      <w:pPr>
        <w:pStyle w:val="Heading4"/>
        <w:numPr>
          <w:ilvl w:val="2"/>
          <w:numId w:val="8"/>
        </w:numPr>
      </w:pPr>
      <w:r>
        <w:t>Control and prevention</w:t>
      </w:r>
    </w:p>
    <w:p w14:paraId="546C7E92" w14:textId="77777777" w:rsidR="00987BC8" w:rsidRDefault="00987BC8" w:rsidP="00FE5EEE">
      <w:r>
        <w:t xml:space="preserve">The salmonid farming industry has widely adopted a vaccine prepared from whole typical </w:t>
      </w:r>
      <w:r w:rsidRPr="00FE5EEE">
        <w:rPr>
          <w:rStyle w:val="Emphasis"/>
        </w:rPr>
        <w:t>A. salmonicida</w:t>
      </w:r>
      <w:r>
        <w:t xml:space="preserve"> bacterin, generally administered by intraperitoneal injection with an oil emulsion-based adjuvant, to manage furunculosis </w:t>
      </w:r>
      <w:r>
        <w:rPr>
          <w:noProof/>
        </w:rPr>
        <w:t>(Midtlyng 2014)</w:t>
      </w:r>
      <w:r>
        <w:t xml:space="preserve">. However, the vaccine cannot be delivered to very small fish, and they may become infected before vaccination </w:t>
      </w:r>
      <w:r>
        <w:rPr>
          <w:noProof/>
        </w:rPr>
        <w:t>(Hiney 1995; Midtlyng 2014)</w:t>
      </w:r>
      <w:r>
        <w:t xml:space="preserve">. In addition, the vaccine has been linked to a variety of side effects including health problems, reduced fish production and reduced immune protection at low temperatures </w:t>
      </w:r>
      <w:r>
        <w:rPr>
          <w:noProof/>
        </w:rPr>
        <w:t>(Menanteau-Ledouble et al. 2016; Midtlyng 2014)</w:t>
      </w:r>
      <w:r>
        <w:t>. The effectiveness of the classical bacterin vaccine in non-salmonid species is still unclear.</w:t>
      </w:r>
    </w:p>
    <w:p w14:paraId="614092A2" w14:textId="77777777" w:rsidR="00987BC8" w:rsidRDefault="00987BC8" w:rsidP="00FE5EEE">
      <w:r>
        <w:t xml:space="preserve">Improved management and husbandry practices have led to decreased mortality rates and outbreaks of clinical disease </w:t>
      </w:r>
      <w:r>
        <w:rPr>
          <w:noProof/>
        </w:rPr>
        <w:t>(Department of Agriculture 2009)</w:t>
      </w:r>
      <w:r>
        <w:t xml:space="preserve">. For example, reducing stocking density has been shown to reduce mortalities during a furunculosis outbreak </w:t>
      </w:r>
      <w:r>
        <w:rPr>
          <w:noProof/>
        </w:rPr>
        <w:t>(Glenn &amp; Taylor 2006)</w:t>
      </w:r>
      <w:r>
        <w:t xml:space="preserve">. Stocking of farms with fertilised eggs or fish that have been certified to be free of typical </w:t>
      </w:r>
      <w:r w:rsidRPr="00C23F43">
        <w:rPr>
          <w:rStyle w:val="Emphasis"/>
        </w:rPr>
        <w:t>A. salmonicida</w:t>
      </w:r>
      <w:r>
        <w:t xml:space="preserve">, treating incoming culture water by ultraviolet irradiation or ozonation, fallowing of aquaculture sites, and education of personnel can also reduce significant sources of potential contamination and prevent disease </w:t>
      </w:r>
      <w:r>
        <w:rPr>
          <w:noProof/>
        </w:rPr>
        <w:t>(Boily, Malcolm &amp; Johnson 2019; Cipriano &amp; Bullock 2001b; Skall &amp; Olesen 2011)</w:t>
      </w:r>
      <w:r>
        <w:t xml:space="preserve">. Chemical disinfectants such as Virkon (0.5–1% for 5 minutes), chlorine (200–500 ppm for 10 minutes) and benzalkonium chloride (0.03% for 5 minutes) can be used to inactivate typical </w:t>
      </w:r>
      <w:r w:rsidRPr="002D0A48">
        <w:rPr>
          <w:rStyle w:val="Emphasis"/>
        </w:rPr>
        <w:t>A. salmonicida</w:t>
      </w:r>
      <w:r>
        <w:t xml:space="preserve"> on objects, hard surfaces and equipment </w:t>
      </w:r>
      <w:r>
        <w:rPr>
          <w:noProof/>
        </w:rPr>
        <w:t>(Bowker et al. 2016; Skall &amp; Olesen 2011)</w:t>
      </w:r>
      <w:r>
        <w:t xml:space="preserve">. Surface decontamination of eggs using iodine (50 mg/L for 30 minutes) is effective in preventing transmission of typical </w:t>
      </w:r>
      <w:r w:rsidRPr="002D0A48">
        <w:rPr>
          <w:rStyle w:val="Emphasis"/>
        </w:rPr>
        <w:t>A. salmonicida</w:t>
      </w:r>
      <w:r>
        <w:t xml:space="preserve"> from broodstock to progeny </w:t>
      </w:r>
      <w:r>
        <w:rPr>
          <w:noProof/>
        </w:rPr>
        <w:t>(Bowker et al. 2016; Cipriano &amp; Bullock 2001b)</w:t>
      </w:r>
      <w:r>
        <w:t>.</w:t>
      </w:r>
    </w:p>
    <w:p w14:paraId="05464AC4" w14:textId="77777777" w:rsidR="00987BC8" w:rsidRDefault="00987BC8" w:rsidP="00FE5EEE">
      <w:r>
        <w:t xml:space="preserve">Selective breeding programs for fish strains that tolerate and/or resist infection with typical </w:t>
      </w:r>
      <w:r w:rsidRPr="002D0A48">
        <w:rPr>
          <w:rStyle w:val="Emphasis"/>
        </w:rPr>
        <w:t>A. salmonicida</w:t>
      </w:r>
      <w:r>
        <w:t xml:space="preserve"> have been in development since the 1970s with results showing an improvement in the resistance and commercial performance of selected family lines </w:t>
      </w:r>
      <w:r>
        <w:rPr>
          <w:noProof/>
        </w:rPr>
        <w:t>(Cipriano &amp; Bullock 2001b; Cipriano &amp; Heartwell 1986; Gjedrem 2010; Kjoglum et al. 2008; Zhang et al. 2011)</w:t>
      </w:r>
      <w:r>
        <w:t>.</w:t>
      </w:r>
    </w:p>
    <w:p w14:paraId="74AEE29E" w14:textId="77777777" w:rsidR="00987BC8" w:rsidRDefault="00987BC8" w:rsidP="00987BC8">
      <w:pPr>
        <w:pStyle w:val="Heading4"/>
        <w:numPr>
          <w:ilvl w:val="2"/>
          <w:numId w:val="8"/>
        </w:numPr>
      </w:pPr>
      <w:r>
        <w:t>Impact of the disease</w:t>
      </w:r>
    </w:p>
    <w:p w14:paraId="7438C80C" w14:textId="77777777" w:rsidR="00987BC8" w:rsidRDefault="00987BC8" w:rsidP="007A5F9B">
      <w:r>
        <w:t xml:space="preserve">Prior to the introduction of an effective vaccine, furunculosis had a devastating impact on salmonid aquaculture resulting in large scale mortalities and economic losses </w:t>
      </w:r>
      <w:r>
        <w:rPr>
          <w:noProof/>
        </w:rPr>
        <w:t>(Dallaire-Dufresne et al. 2014)</w:t>
      </w:r>
      <w:r>
        <w:t xml:space="preserve">. For example, the cumulative losses due to furunculosis in European salmon farming were estimated </w:t>
      </w:r>
      <w:proofErr w:type="gramStart"/>
      <w:r>
        <w:t>in excess of</w:t>
      </w:r>
      <w:proofErr w:type="gramEnd"/>
      <w:r>
        <w:t xml:space="preserve"> 20% per year (Ellis 1997 cited in </w:t>
      </w:r>
      <w:r>
        <w:rPr>
          <w:noProof/>
        </w:rPr>
        <w:t>(Midtlyng 2014)</w:t>
      </w:r>
      <w:r>
        <w:t xml:space="preserve">). The development of injectable vaccines for typical </w:t>
      </w:r>
      <w:r w:rsidRPr="007A5F9B">
        <w:rPr>
          <w:rStyle w:val="Emphasis"/>
        </w:rPr>
        <w:t>A. salmonicida</w:t>
      </w:r>
      <w:r>
        <w:t xml:space="preserve"> in the early 1990s reduced mortalities and increased production </w:t>
      </w:r>
      <w:r>
        <w:rPr>
          <w:noProof/>
        </w:rPr>
        <w:t>(Sommerset et al. 2005a)</w:t>
      </w:r>
      <w:r>
        <w:t xml:space="preserve">. Furunculosis was still listed as a major concern for European rainbow trout farming in 2020 </w:t>
      </w:r>
      <w:r>
        <w:rPr>
          <w:noProof/>
        </w:rPr>
        <w:t>(EURL for Fish and Crustacean Diseases 2022)</w:t>
      </w:r>
      <w:r>
        <w:t xml:space="preserve">. In 2019, Atlantic salmon production in Europe was 1.6 million tonnes and production of rainbow trout in seawater was 160,165 tonnes so an outbreak of furunculosis has the potential to cause significant financial losses </w:t>
      </w:r>
      <w:r>
        <w:rPr>
          <w:noProof/>
        </w:rPr>
        <w:t>(EURL for Fish and Crustacean Diseases 2022)</w:t>
      </w:r>
      <w:r>
        <w:t>.</w:t>
      </w:r>
    </w:p>
    <w:p w14:paraId="415F6FEB" w14:textId="77777777" w:rsidR="00987BC8" w:rsidRDefault="00987BC8" w:rsidP="00987BC8">
      <w:pPr>
        <w:pStyle w:val="Heading4"/>
        <w:numPr>
          <w:ilvl w:val="2"/>
          <w:numId w:val="8"/>
        </w:numPr>
      </w:pPr>
      <w:r>
        <w:t>Current biosecurity measures</w:t>
      </w:r>
    </w:p>
    <w:p w14:paraId="05555215" w14:textId="77777777" w:rsidR="00987BC8" w:rsidRDefault="00987BC8" w:rsidP="00627FA2">
      <w:r>
        <w:t xml:space="preserve">There are no biosecurity measures for typical </w:t>
      </w:r>
      <w:r w:rsidRPr="00627FA2">
        <w:rPr>
          <w:rStyle w:val="Emphasis"/>
        </w:rPr>
        <w:t>A. salmonicida</w:t>
      </w:r>
      <w:r>
        <w:t xml:space="preserve"> in marine ornamental fish.</w:t>
      </w:r>
    </w:p>
    <w:p w14:paraId="353A9C96" w14:textId="77777777" w:rsidR="00987BC8" w:rsidRDefault="00987BC8" w:rsidP="00627FA2">
      <w:r>
        <w:t xml:space="preserve">There are biosecurity measures to manage the risk of typical </w:t>
      </w:r>
      <w:r w:rsidRPr="00627FA2">
        <w:rPr>
          <w:rStyle w:val="Emphasis"/>
        </w:rPr>
        <w:t>A. salmonicida</w:t>
      </w:r>
      <w:r>
        <w:t xml:space="preserve"> in goldfish imported to Australia for display purposes. These include that the goldfish must:</w:t>
      </w:r>
    </w:p>
    <w:p w14:paraId="2495FFBC" w14:textId="77777777" w:rsidR="00987BC8" w:rsidRDefault="00987BC8" w:rsidP="00987BC8">
      <w:pPr>
        <w:pStyle w:val="ListBullet"/>
        <w:ind w:left="360" w:hanging="360"/>
      </w:pPr>
      <w:r>
        <w:t xml:space="preserve">originate from a country, zone or export premises (the population) determined to be free from </w:t>
      </w:r>
      <w:r w:rsidRPr="00627FA2">
        <w:rPr>
          <w:rStyle w:val="Emphasis"/>
        </w:rPr>
        <w:t>Aeromonas salmonicida</w:t>
      </w:r>
      <w:r>
        <w:t xml:space="preserve"> based on:</w:t>
      </w:r>
    </w:p>
    <w:p w14:paraId="29808F96" w14:textId="77777777" w:rsidR="00987BC8" w:rsidRDefault="00987BC8" w:rsidP="00987BC8">
      <w:pPr>
        <w:pStyle w:val="ListBullet2"/>
        <w:ind w:left="1117" w:hanging="360"/>
      </w:pPr>
      <w:r>
        <w:t>the absence of clinical, laboratory or epidemiological evidence of these agents in the source fish population in the previous 2 years, and</w:t>
      </w:r>
    </w:p>
    <w:p w14:paraId="4411417D" w14:textId="77777777" w:rsidR="00987BC8" w:rsidRDefault="00987BC8" w:rsidP="00987BC8">
      <w:pPr>
        <w:pStyle w:val="ListBullet2"/>
        <w:ind w:left="1117" w:hanging="360"/>
      </w:pPr>
      <w:r>
        <w:t>a system of monitoring and surveillance for the previous 2 years acceptable to the Competent Authority and consistent with the Additional health certification criteria and for goldfish exported to Australia</w:t>
      </w:r>
    </w:p>
    <w:p w14:paraId="650A23A3" w14:textId="77777777" w:rsidR="00987BC8" w:rsidRDefault="00987BC8" w:rsidP="00987BC8">
      <w:pPr>
        <w:pStyle w:val="ListBullet"/>
        <w:ind w:left="360" w:hanging="360"/>
      </w:pPr>
      <w:r>
        <w:t>have been inspected within 7 days prior to export and show no clinical signs of infectious disease</w:t>
      </w:r>
    </w:p>
    <w:p w14:paraId="51060C24" w14:textId="77777777" w:rsidR="00987BC8" w:rsidRDefault="00987BC8" w:rsidP="00987BC8">
      <w:pPr>
        <w:pStyle w:val="ListBullet"/>
        <w:ind w:left="360" w:hanging="360"/>
      </w:pPr>
      <w:r>
        <w:t>have been in approved export premises for 14 days prior to export</w:t>
      </w:r>
    </w:p>
    <w:p w14:paraId="700C9871" w14:textId="77777777" w:rsidR="00987BC8" w:rsidRDefault="00987BC8" w:rsidP="00987BC8">
      <w:pPr>
        <w:pStyle w:val="ListBullet"/>
        <w:ind w:left="360" w:hanging="360"/>
      </w:pPr>
      <w:r>
        <w:t>have not been kept in water in common with farmed foodfish (fish farmed for human consumption including recreational fishing)</w:t>
      </w:r>
    </w:p>
    <w:p w14:paraId="2E411F50" w14:textId="77777777" w:rsidR="00987BC8" w:rsidRDefault="00987BC8" w:rsidP="00987BC8">
      <w:pPr>
        <w:pStyle w:val="ListBullet"/>
        <w:ind w:left="360" w:hanging="360"/>
      </w:pPr>
      <w:r>
        <w:t>be inspected on arrival in Australia and moved directly to an approved arrangement site and remain for a minimum of 21 days.</w:t>
      </w:r>
    </w:p>
    <w:p w14:paraId="135B0812" w14:textId="77777777" w:rsidR="00987BC8" w:rsidRDefault="00987BC8" w:rsidP="00627FA2">
      <w:r>
        <w:t xml:space="preserve">More information can be found on the </w:t>
      </w:r>
      <w:hyperlink r:id="rId51" w:history="1">
        <w:r w:rsidRPr="00A92EED">
          <w:rPr>
            <w:rStyle w:val="Hyperlink"/>
          </w:rPr>
          <w:t>Australian Biosecurity Import Conditions</w:t>
        </w:r>
      </w:hyperlink>
      <w:r>
        <w:t xml:space="preserve"> (BICON) website.</w:t>
      </w:r>
    </w:p>
    <w:p w14:paraId="2651635F" w14:textId="77777777" w:rsidR="00987BC8" w:rsidRDefault="00987BC8" w:rsidP="00987BC8">
      <w:pPr>
        <w:pStyle w:val="Heading4"/>
        <w:numPr>
          <w:ilvl w:val="2"/>
          <w:numId w:val="8"/>
        </w:numPr>
      </w:pPr>
      <w:r>
        <w:t>Conclusion</w:t>
      </w:r>
    </w:p>
    <w:p w14:paraId="1B5DFC45" w14:textId="77777777" w:rsidR="00987BC8" w:rsidRDefault="00987BC8" w:rsidP="00E35849">
      <w:r>
        <w:t xml:space="preserve">Typical </w:t>
      </w:r>
      <w:r w:rsidRPr="00E35849">
        <w:rPr>
          <w:rStyle w:val="Emphasis"/>
        </w:rPr>
        <w:t>A. salmonicida</w:t>
      </w:r>
      <w:r>
        <w:t xml:space="preserve"> is present in exporting countries, is not present in Australian aquarium, farmed or wild fish populations, and can cause adverse effects. In Australia, infection with typical </w:t>
      </w:r>
      <w:r w:rsidRPr="00E35849">
        <w:rPr>
          <w:rStyle w:val="Emphasis"/>
        </w:rPr>
        <w:t>A. salmonicida</w:t>
      </w:r>
      <w:r>
        <w:t xml:space="preserve"> is a nationally notifiable disease. Based on the preceding information, risk assessment is warranted.</w:t>
      </w:r>
    </w:p>
    <w:p w14:paraId="7FA3A4DA" w14:textId="77777777" w:rsidR="00987BC8" w:rsidRDefault="00987BC8" w:rsidP="00987BC8">
      <w:pPr>
        <w:pStyle w:val="Heading3"/>
        <w:numPr>
          <w:ilvl w:val="1"/>
          <w:numId w:val="8"/>
        </w:numPr>
      </w:pPr>
      <w:bookmarkStart w:id="82" w:name="_Toc230346710"/>
      <w:r>
        <w:t>Risk assessment</w:t>
      </w:r>
      <w:bookmarkEnd w:id="82"/>
    </w:p>
    <w:p w14:paraId="43F82B77" w14:textId="77777777" w:rsidR="00987BC8" w:rsidRDefault="00987BC8" w:rsidP="00993EE4">
      <w:r>
        <w:t xml:space="preserve">A summary of the risk assessment values, and how current import policy impacts on entry likelihoods is shown in </w:t>
      </w:r>
      <w:hyperlink w:anchor="_Appendix_D:_Risk" w:history="1">
        <w:r w:rsidRPr="00993EE4">
          <w:rPr>
            <w:rStyle w:val="Hyperlink"/>
          </w:rPr>
          <w:t>Appendix D</w:t>
        </w:r>
      </w:hyperlink>
      <w:r>
        <w:t>.</w:t>
      </w:r>
    </w:p>
    <w:p w14:paraId="22A86034" w14:textId="77777777" w:rsidR="00987BC8" w:rsidRDefault="00987BC8" w:rsidP="00987BC8">
      <w:pPr>
        <w:pStyle w:val="Heading4"/>
        <w:numPr>
          <w:ilvl w:val="2"/>
          <w:numId w:val="8"/>
        </w:numPr>
      </w:pPr>
      <w:r>
        <w:t>Entry assessment</w:t>
      </w:r>
    </w:p>
    <w:p w14:paraId="307F7AEA" w14:textId="77777777" w:rsidR="00987BC8" w:rsidRDefault="00987BC8" w:rsidP="00C507B6">
      <w:r>
        <w:t xml:space="preserve">When conducting the entry assessment for typical </w:t>
      </w:r>
      <w:r w:rsidRPr="00C507B6">
        <w:rPr>
          <w:rStyle w:val="Emphasis"/>
        </w:rPr>
        <w:t>A. salmonicida</w:t>
      </w:r>
      <w:r>
        <w:t>, the key points considered were:</w:t>
      </w:r>
    </w:p>
    <w:p w14:paraId="259B3C8D" w14:textId="77777777" w:rsidR="00987BC8" w:rsidRDefault="00987BC8" w:rsidP="00987BC8">
      <w:pPr>
        <w:pStyle w:val="ListBullet"/>
        <w:ind w:left="360" w:hanging="360"/>
      </w:pPr>
      <w:r w:rsidRPr="001E1E86">
        <w:t xml:space="preserve">Most marine ornamental fish imported into Australia are not susceptible to typical </w:t>
      </w:r>
      <w:r w:rsidRPr="001E1E86">
        <w:rPr>
          <w:rStyle w:val="Emphasis"/>
        </w:rPr>
        <w:t>A. salmonicida</w:t>
      </w:r>
      <w:r w:rsidRPr="001E1E86">
        <w:t xml:space="preserve"> and therefore would not be expected to be infected with typical </w:t>
      </w:r>
      <w:r w:rsidRPr="001E1E86">
        <w:rPr>
          <w:rStyle w:val="Emphasis"/>
        </w:rPr>
        <w:t>A. salmonicida.</w:t>
      </w:r>
      <w:r>
        <w:t xml:space="preserve"> The reports of typical </w:t>
      </w:r>
      <w:r w:rsidRPr="00581F69">
        <w:rPr>
          <w:rStyle w:val="Emphasis"/>
        </w:rPr>
        <w:t>A. salmonicida</w:t>
      </w:r>
      <w:r>
        <w:t xml:space="preserve"> infecting fish on the </w:t>
      </w:r>
      <w:hyperlink r:id="rId52" w:history="1">
        <w:r w:rsidRPr="004B004B">
          <w:rPr>
            <w:rStyle w:val="Hyperlink"/>
          </w:rPr>
          <w:t>List of permitted live marine ornamental fish</w:t>
        </w:r>
      </w:hyperlink>
      <w:r>
        <w:t xml:space="preserve"> (</w:t>
      </w:r>
      <w:r w:rsidRPr="00F62D78">
        <w:rPr>
          <w:i/>
          <w:iCs/>
        </w:rPr>
        <w:t>Permitted marine species list</w:t>
      </w:r>
      <w:r>
        <w:t xml:space="preserve">) (refer </w:t>
      </w:r>
      <w:hyperlink w:anchor="_Appendix_A:_Statistical" w:history="1">
        <w:r w:rsidRPr="004B004B">
          <w:rPr>
            <w:rStyle w:val="Hyperlink"/>
          </w:rPr>
          <w:t>Appendix A</w:t>
        </w:r>
      </w:hyperlink>
      <w:r>
        <w:t xml:space="preserve">), either naturally or experimentally, are limited to 4 species of wrasse (goldsinny wrasse, rock cook wrasse, cuckoo wrasse and corkwing wrasse). However, the instances of natural infection are considered exceptional, with oral transmission occurring due to the high consumption of dead or dying infected salmonids when the wild-caught wrasse were used as cleaner fish </w:t>
      </w:r>
      <w:r>
        <w:rPr>
          <w:noProof/>
        </w:rPr>
        <w:t>(Treasurer &amp; Cox 1991; Treasurer &amp; Laidler 1994)</w:t>
      </w:r>
      <w:r>
        <w:t>.</w:t>
      </w:r>
    </w:p>
    <w:p w14:paraId="4F6EA305" w14:textId="77777777" w:rsidR="00987BC8" w:rsidRDefault="00987BC8" w:rsidP="00987BC8">
      <w:pPr>
        <w:pStyle w:val="ListBullet"/>
        <w:ind w:left="360" w:hanging="360"/>
      </w:pPr>
      <w:r>
        <w:t xml:space="preserve">When challenged by immersion with a high dose of typical </w:t>
      </w:r>
      <w:r w:rsidRPr="00553564">
        <w:rPr>
          <w:rStyle w:val="Emphasis"/>
        </w:rPr>
        <w:t>A. salmonicida</w:t>
      </w:r>
      <w:r>
        <w:t xml:space="preserve">, wrasse did not show infection or mortality </w:t>
      </w:r>
      <w:r>
        <w:rPr>
          <w:noProof/>
        </w:rPr>
        <w:t>(Hjeltnes et al. 1995; Treasurer 2012; Treasurer &amp; Laidler 1994)</w:t>
      </w:r>
      <w:r>
        <w:t xml:space="preserve">. Wrasse have not been found to transmit typical </w:t>
      </w:r>
      <w:r w:rsidRPr="00553564">
        <w:rPr>
          <w:rStyle w:val="Emphasis"/>
        </w:rPr>
        <w:t>A. salmonicida</w:t>
      </w:r>
      <w:r>
        <w:t xml:space="preserve"> to other susceptible fish species.</w:t>
      </w:r>
    </w:p>
    <w:p w14:paraId="6270E0B0" w14:textId="77777777" w:rsidR="00987BC8" w:rsidRDefault="00987BC8" w:rsidP="00987BC8">
      <w:pPr>
        <w:pStyle w:val="ListBullet"/>
        <w:ind w:left="360" w:hanging="360"/>
      </w:pPr>
      <w:r>
        <w:t xml:space="preserve">Prevalence of typical </w:t>
      </w:r>
      <w:r w:rsidRPr="00553564">
        <w:rPr>
          <w:rStyle w:val="Emphasis"/>
        </w:rPr>
        <w:t>A. salmonicida</w:t>
      </w:r>
      <w:r>
        <w:t xml:space="preserve"> in wild-caught or captive bred marine ornamental fish is unknown. Prevalence in farmed salmonids can reach 100% </w:t>
      </w:r>
      <w:r>
        <w:rPr>
          <w:noProof/>
        </w:rPr>
        <w:t>(Dallaire-Dufresne et al. 2014)</w:t>
      </w:r>
      <w:r>
        <w:t xml:space="preserve"> and in wild fish can reach 10% </w:t>
      </w:r>
      <w:r>
        <w:rPr>
          <w:noProof/>
        </w:rPr>
        <w:t>(Diamanka et al. 2013)</w:t>
      </w:r>
      <w:r>
        <w:t xml:space="preserve">. Given the high prevalence and likelihood of </w:t>
      </w:r>
      <w:r w:rsidRPr="00553564">
        <w:rPr>
          <w:rStyle w:val="Emphasis"/>
        </w:rPr>
        <w:t>A. salmonicida</w:t>
      </w:r>
      <w:r>
        <w:t xml:space="preserve"> infection in farmed foodfish, ensuring imported marine ornamental fish are not sourced from populations that have </w:t>
      </w:r>
      <w:proofErr w:type="gramStart"/>
      <w:r>
        <w:t>come into contact with</w:t>
      </w:r>
      <w:proofErr w:type="gramEnd"/>
      <w:r>
        <w:t xml:space="preserve"> water, equipment or fish associated with farmed foodfish is expected to reduce the likelihood of entry.</w:t>
      </w:r>
    </w:p>
    <w:p w14:paraId="1F68B308" w14:textId="77777777" w:rsidR="00987BC8" w:rsidRDefault="00987BC8" w:rsidP="00987BC8">
      <w:pPr>
        <w:pStyle w:val="ListBullet"/>
        <w:ind w:left="360" w:hanging="360"/>
      </w:pPr>
      <w:r>
        <w:t xml:space="preserve">Typical </w:t>
      </w:r>
      <w:r w:rsidRPr="000E1A62">
        <w:rPr>
          <w:rStyle w:val="Emphasis"/>
        </w:rPr>
        <w:t>A. salmonicida</w:t>
      </w:r>
      <w:r>
        <w:t xml:space="preserve"> is likely to be present in the transport water as it can be transmitted via water and is shed from infected live and dead fish </w:t>
      </w:r>
      <w:r>
        <w:rPr>
          <w:noProof/>
        </w:rPr>
        <w:t>(Australian Government Department of Agriculture 2019; Cipriano &amp; Bullock 2001b; Dallaire-Dufresne et al. 2014)</w:t>
      </w:r>
      <w:r>
        <w:t>.</w:t>
      </w:r>
    </w:p>
    <w:p w14:paraId="0EA8ED63" w14:textId="77777777" w:rsidR="00987BC8" w:rsidRDefault="00987BC8" w:rsidP="00987BC8">
      <w:pPr>
        <w:pStyle w:val="ListBullet"/>
        <w:ind w:left="360" w:hanging="360"/>
      </w:pPr>
      <w:r>
        <w:t xml:space="preserve">It is assumed that imported marine ornamental fish would not carry sufficient typical </w:t>
      </w:r>
      <w:r w:rsidRPr="000E1A62">
        <w:rPr>
          <w:rStyle w:val="Emphasis"/>
        </w:rPr>
        <w:t>A. salmonicida</w:t>
      </w:r>
      <w:r>
        <w:t xml:space="preserve"> to cause infection in susceptible species because wrasse have not been found to transmit typical </w:t>
      </w:r>
      <w:r w:rsidRPr="000E1A62">
        <w:rPr>
          <w:rStyle w:val="Emphasis"/>
        </w:rPr>
        <w:t>A. salmonicida</w:t>
      </w:r>
      <w:r>
        <w:t xml:space="preserve"> to other susceptible fish species.</w:t>
      </w:r>
    </w:p>
    <w:p w14:paraId="01A79A47" w14:textId="77777777" w:rsidR="00987BC8" w:rsidRDefault="00987BC8" w:rsidP="00987BC8">
      <w:pPr>
        <w:pStyle w:val="ListBullet"/>
        <w:ind w:left="360" w:hanging="360"/>
      </w:pPr>
      <w:r>
        <w:t xml:space="preserve">Pre-export and on-arrival inspection are unlikely to detect marine ornamental fish infected with typical </w:t>
      </w:r>
      <w:r w:rsidRPr="000E1A62">
        <w:rPr>
          <w:rStyle w:val="Emphasis"/>
        </w:rPr>
        <w:t>A. salmonicida</w:t>
      </w:r>
      <w:r>
        <w:t xml:space="preserve"> and remove them, because the only known susceptible species of marine ornamental fish, the wrasse, have not typically been reported to show clinical signs of disease. The likelihood of these fish developing clinical signs and mortalities during post-arrival quarantine is also similarly unlikely.</w:t>
      </w:r>
    </w:p>
    <w:p w14:paraId="15D648D2" w14:textId="469F4914" w:rsidR="00987BC8" w:rsidRDefault="00987BC8" w:rsidP="00987BC8">
      <w:pPr>
        <w:pStyle w:val="ListBullet"/>
        <w:ind w:left="360" w:hanging="360"/>
      </w:pPr>
      <w:r>
        <w:t xml:space="preserve">If subclinically infected (or carrier) fish were to become clinically infected due to transport stress during export, the fish would be expected to show clinical signs within 5 to 6 days </w:t>
      </w:r>
      <w:r>
        <w:rPr>
          <w:noProof/>
        </w:rPr>
        <w:t>(Nordmo &amp; Ramstad 1997)</w:t>
      </w:r>
      <w:r>
        <w:t xml:space="preserve"> of import.</w:t>
      </w:r>
    </w:p>
    <w:p w14:paraId="58B46E84" w14:textId="77777777" w:rsidR="00987BC8" w:rsidRDefault="00987BC8" w:rsidP="00E72AB7">
      <w:pPr>
        <w:pStyle w:val="Heading5"/>
      </w:pPr>
      <w:r>
        <w:t>Conclusion</w:t>
      </w:r>
    </w:p>
    <w:p w14:paraId="1D009536" w14:textId="77777777" w:rsidR="00987BC8" w:rsidRDefault="00987BC8" w:rsidP="0091071A">
      <w:r w:rsidRPr="00FA6DBE">
        <w:t>The following conclusions were made</w:t>
      </w:r>
      <w:r>
        <w:t>:</w:t>
      </w:r>
    </w:p>
    <w:p w14:paraId="3A68ECEB" w14:textId="77777777" w:rsidR="00987BC8" w:rsidRPr="00E72AB7" w:rsidRDefault="00987BC8" w:rsidP="00987BC8">
      <w:pPr>
        <w:pStyle w:val="ListBullet"/>
        <w:ind w:left="360" w:hanging="360"/>
      </w:pPr>
      <w:r w:rsidRPr="00E72AB7">
        <w:t xml:space="preserve">Typical </w:t>
      </w:r>
      <w:r w:rsidRPr="003D2872">
        <w:rPr>
          <w:rStyle w:val="Emphasis"/>
        </w:rPr>
        <w:t>A. salmonicida</w:t>
      </w:r>
      <w:r w:rsidRPr="00E72AB7">
        <w:t xml:space="preserve"> is unlikely to be present in wild-caught and captive bred marine ornamental fish exported to Australia. It has only been detected in wrasse species in an instance of natural infection that is considered exceptional and was related to exposure of cleaner wrasse to farmed foodfish (which had a high prevalence of typical </w:t>
      </w:r>
      <w:r w:rsidRPr="00E72AB7">
        <w:rPr>
          <w:rStyle w:val="Emphasis"/>
        </w:rPr>
        <w:t>A. salmonicida</w:t>
      </w:r>
      <w:r w:rsidRPr="00E72AB7">
        <w:t xml:space="preserve"> infection).</w:t>
      </w:r>
    </w:p>
    <w:p w14:paraId="6655C4F7" w14:textId="77777777" w:rsidR="00987BC8" w:rsidRPr="00E72AB7" w:rsidRDefault="00987BC8" w:rsidP="00987BC8">
      <w:pPr>
        <w:pStyle w:val="ListBullet"/>
        <w:ind w:left="360" w:hanging="360"/>
      </w:pPr>
      <w:r w:rsidRPr="00E72AB7">
        <w:t xml:space="preserve">Given the unusual circumstances of natural infection in marine ornamental fish </w:t>
      </w:r>
      <w:r>
        <w:t xml:space="preserve">on the </w:t>
      </w:r>
      <w:r w:rsidRPr="00F62D78">
        <w:rPr>
          <w:i/>
          <w:iCs/>
        </w:rPr>
        <w:t>Permitted marine species list</w:t>
      </w:r>
      <w:r w:rsidRPr="00E72AB7">
        <w:t xml:space="preserve"> with typical </w:t>
      </w:r>
      <w:r w:rsidRPr="00E72AB7">
        <w:rPr>
          <w:rStyle w:val="Emphasis"/>
        </w:rPr>
        <w:t>A. salmonicida</w:t>
      </w:r>
      <w:r w:rsidRPr="00E72AB7">
        <w:t xml:space="preserve">, the likelihood of entry of typical </w:t>
      </w:r>
      <w:r w:rsidRPr="00E72AB7">
        <w:rPr>
          <w:rStyle w:val="Emphasis"/>
        </w:rPr>
        <w:t>A. salmonicida</w:t>
      </w:r>
      <w:r w:rsidRPr="00E72AB7">
        <w:t xml:space="preserve"> in captive bred and wild-caught marine ornamental fish are considered the same. This ensures that biosecurity risk is managed for both wild-caught and captive bred marine ornamental fish in a situation where potential differences in entry likelihoods are uncertain.</w:t>
      </w:r>
    </w:p>
    <w:p w14:paraId="03723085" w14:textId="77777777" w:rsidR="00987BC8" w:rsidRDefault="00987BC8" w:rsidP="00987BC8">
      <w:pPr>
        <w:pStyle w:val="ListBullet"/>
        <w:ind w:left="360" w:hanging="360"/>
      </w:pPr>
      <w:r w:rsidRPr="00E72AB7">
        <w:t>Furthermore, infected and healthy fish, and fish sourced from the wild and captive bred, may be mixed during the export process, which allows hazard proliferation and infection of healthy fish.</w:t>
      </w:r>
    </w:p>
    <w:p w14:paraId="4EBC0A4C" w14:textId="67C3587C" w:rsidR="00987BC8" w:rsidRDefault="00987BC8" w:rsidP="00987BC8">
      <w:pPr>
        <w:pStyle w:val="ListBullet"/>
        <w:ind w:left="360" w:hanging="360"/>
      </w:pPr>
      <w:r w:rsidRPr="00E72AB7">
        <w:t>Collectively, the current import conditions for imported marine ornamental fish would have an impact on the entry likelihood, including inspection, fish identification and restrictions on fish not being sourced from areas/water in common with farmed foodfish.</w:t>
      </w:r>
    </w:p>
    <w:p w14:paraId="1EE3F75A" w14:textId="7278AE7A" w:rsidR="00987BC8" w:rsidRDefault="00987BC8" w:rsidP="000849CE">
      <w:r>
        <w:t xml:space="preserve">Based on this information and using the qualitative likelihood descriptors in </w:t>
      </w:r>
      <w:r>
        <w:fldChar w:fldCharType="begin"/>
      </w:r>
      <w:r>
        <w:instrText xml:space="preserve"> REF _Ref225151383 \h  \* MERGEFORMAT </w:instrText>
      </w:r>
      <w:r>
        <w:fldChar w:fldCharType="separate"/>
      </w:r>
      <w:r w:rsidR="00020619">
        <w:t xml:space="preserve">Table </w:t>
      </w:r>
      <w:r w:rsidR="00020619">
        <w:rPr>
          <w:noProof/>
        </w:rPr>
        <w:t>3</w:t>
      </w:r>
      <w:r>
        <w:fldChar w:fldCharType="end"/>
      </w:r>
      <w:r>
        <w:t xml:space="preserve">, the annual likelihood of entry of typical </w:t>
      </w:r>
      <w:r w:rsidRPr="00A567DA">
        <w:rPr>
          <w:rStyle w:val="Emphasis"/>
        </w:rPr>
        <w:t>A. salmonicida</w:t>
      </w:r>
      <w:r>
        <w:t xml:space="preserve"> in captive bred and wild-caught marine ornamental fish was estimated to be </w:t>
      </w:r>
      <w:r w:rsidRPr="00A567DA">
        <w:rPr>
          <w:rStyle w:val="Strong"/>
        </w:rPr>
        <w:t>extremely low</w:t>
      </w:r>
      <w:r>
        <w:t>.</w:t>
      </w:r>
    </w:p>
    <w:p w14:paraId="2A950732" w14:textId="77777777" w:rsidR="00987BC8" w:rsidRDefault="00987BC8" w:rsidP="00987BC8">
      <w:pPr>
        <w:pStyle w:val="Heading4"/>
        <w:numPr>
          <w:ilvl w:val="2"/>
          <w:numId w:val="8"/>
        </w:numPr>
      </w:pPr>
      <w:r>
        <w:t>Exposure assessment</w:t>
      </w:r>
    </w:p>
    <w:p w14:paraId="3241D84A" w14:textId="77777777" w:rsidR="00987BC8" w:rsidRDefault="00987BC8" w:rsidP="00873F02">
      <w:r>
        <w:t xml:space="preserve">When conducting the exposure assessment for typical </w:t>
      </w:r>
      <w:r w:rsidRPr="00931F24">
        <w:rPr>
          <w:rStyle w:val="Emphasis"/>
        </w:rPr>
        <w:t>A. salmonicida</w:t>
      </w:r>
      <w:r>
        <w:t>, the key points considered were:</w:t>
      </w:r>
    </w:p>
    <w:p w14:paraId="23136188" w14:textId="77777777" w:rsidR="00987BC8" w:rsidRPr="00931F24" w:rsidRDefault="00987BC8" w:rsidP="00987BC8">
      <w:pPr>
        <w:pStyle w:val="ListBullet"/>
        <w:ind w:left="360" w:hanging="360"/>
      </w:pPr>
      <w:r w:rsidRPr="00931F24">
        <w:t xml:space="preserve">Typical </w:t>
      </w:r>
      <w:r w:rsidRPr="00931F24">
        <w:rPr>
          <w:rStyle w:val="Emphasis"/>
        </w:rPr>
        <w:t>A. salmonicida</w:t>
      </w:r>
      <w:r w:rsidRPr="00931F24">
        <w:t xml:space="preserve"> can be transmitted by contact with infected fish and through transport water containing bacteria shed from infected fish. However, the only marine ornamental fish species susceptible to </w:t>
      </w:r>
      <w:r w:rsidRPr="00931F24">
        <w:rPr>
          <w:rStyle w:val="Emphasis"/>
        </w:rPr>
        <w:t>A. salmonicida</w:t>
      </w:r>
      <w:r w:rsidRPr="00931F24">
        <w:t>, and which is</w:t>
      </w:r>
      <w:r>
        <w:t xml:space="preserve"> on the </w:t>
      </w:r>
      <w:r w:rsidRPr="00F62D78">
        <w:rPr>
          <w:i/>
          <w:iCs/>
        </w:rPr>
        <w:t>Permitted marine species list</w:t>
      </w:r>
      <w:r w:rsidRPr="00931F24">
        <w:t xml:space="preserve">, has not been shown to transmit typical </w:t>
      </w:r>
      <w:r w:rsidRPr="00931F24">
        <w:rPr>
          <w:rStyle w:val="Emphasis"/>
        </w:rPr>
        <w:t>A. salmonicida</w:t>
      </w:r>
      <w:r w:rsidRPr="00931F24">
        <w:t>.</w:t>
      </w:r>
    </w:p>
    <w:p w14:paraId="39915F4B" w14:textId="75605F47" w:rsidR="00987BC8" w:rsidRPr="00931F24" w:rsidRDefault="00987BC8" w:rsidP="00987BC8">
      <w:pPr>
        <w:pStyle w:val="ListBullet"/>
        <w:ind w:left="360" w:hanging="360"/>
      </w:pPr>
      <w:r w:rsidRPr="00931F24">
        <w:t xml:space="preserve">Species susceptible to typical </w:t>
      </w:r>
      <w:r w:rsidRPr="00931F24">
        <w:rPr>
          <w:rStyle w:val="Emphasis"/>
        </w:rPr>
        <w:t>A. salmonicida</w:t>
      </w:r>
      <w:r w:rsidRPr="00931F24">
        <w:t xml:space="preserve"> infection are present in Australia (see</w:t>
      </w:r>
      <w:r>
        <w:t xml:space="preserve"> </w:t>
      </w:r>
      <w:r>
        <w:fldChar w:fldCharType="begin"/>
      </w:r>
      <w:r>
        <w:instrText xml:space="preserve"> REF _Ref225252730 \h </w:instrText>
      </w:r>
      <w:r>
        <w:fldChar w:fldCharType="separate"/>
      </w:r>
      <w:r w:rsidR="00020619">
        <w:t xml:space="preserve">Table </w:t>
      </w:r>
      <w:r w:rsidR="00020619">
        <w:rPr>
          <w:noProof/>
        </w:rPr>
        <w:t>12</w:t>
      </w:r>
      <w:r>
        <w:fldChar w:fldCharType="end"/>
      </w:r>
      <w:r w:rsidRPr="00931F24">
        <w:t xml:space="preserve"> and </w:t>
      </w:r>
      <w:r>
        <w:fldChar w:fldCharType="begin"/>
      </w:r>
      <w:r>
        <w:instrText xml:space="preserve"> REF _Ref225253939 \h </w:instrText>
      </w:r>
      <w:r>
        <w:fldChar w:fldCharType="separate"/>
      </w:r>
      <w:r w:rsidR="00020619">
        <w:t xml:space="preserve">Table </w:t>
      </w:r>
      <w:r w:rsidR="00020619">
        <w:rPr>
          <w:noProof/>
        </w:rPr>
        <w:t>31</w:t>
      </w:r>
      <w:r>
        <w:fldChar w:fldCharType="end"/>
      </w:r>
      <w:r>
        <w:t>) i</w:t>
      </w:r>
      <w:r w:rsidRPr="00931F24">
        <w:t xml:space="preserve">ncluding wrasse, salmonids, goldfish, </w:t>
      </w:r>
      <w:r w:rsidRPr="00BC7EA4">
        <w:rPr>
          <w:rStyle w:val="Emphasis"/>
        </w:rPr>
        <w:t>Epinephelus</w:t>
      </w:r>
      <w:r>
        <w:t> </w:t>
      </w:r>
      <w:r w:rsidRPr="00931F24">
        <w:t xml:space="preserve">spp. (grouper, cod), </w:t>
      </w:r>
      <w:r w:rsidRPr="00BC7EA4">
        <w:rPr>
          <w:rStyle w:val="Emphasis"/>
        </w:rPr>
        <w:t>Gadus</w:t>
      </w:r>
      <w:r>
        <w:t> </w:t>
      </w:r>
      <w:r w:rsidRPr="00931F24">
        <w:t xml:space="preserve">spp. (cod), </w:t>
      </w:r>
      <w:r w:rsidRPr="00BC7EA4">
        <w:rPr>
          <w:rStyle w:val="Emphasis"/>
        </w:rPr>
        <w:t>Lates calcarifer</w:t>
      </w:r>
      <w:r w:rsidRPr="00931F24">
        <w:t xml:space="preserve"> (barramundi) and </w:t>
      </w:r>
      <w:r w:rsidRPr="00BC7EA4">
        <w:rPr>
          <w:rStyle w:val="Emphasis"/>
        </w:rPr>
        <w:t>Perca</w:t>
      </w:r>
      <w:r>
        <w:t> </w:t>
      </w:r>
      <w:r w:rsidRPr="00931F24">
        <w:t>spp. (perch).</w:t>
      </w:r>
    </w:p>
    <w:p w14:paraId="1901A5A0" w14:textId="77777777" w:rsidR="00987BC8" w:rsidRDefault="00987BC8" w:rsidP="00931F24">
      <w:pPr>
        <w:pStyle w:val="Heading5"/>
      </w:pPr>
      <w:r>
        <w:t>Aquarium fish populations</w:t>
      </w:r>
    </w:p>
    <w:p w14:paraId="6F3BBBBF" w14:textId="77777777" w:rsidR="00987BC8" w:rsidRPr="00453306" w:rsidRDefault="00987BC8" w:rsidP="00987BC8">
      <w:pPr>
        <w:pStyle w:val="ListBullet"/>
        <w:ind w:left="360" w:hanging="360"/>
      </w:pPr>
      <w:r w:rsidRPr="00453306">
        <w:t xml:space="preserve">Aquarium fish </w:t>
      </w:r>
      <w:r>
        <w:t xml:space="preserve">populations </w:t>
      </w:r>
      <w:r w:rsidRPr="00453306">
        <w:t xml:space="preserve">are likely to be directly exposed to imported live marine ornamental fish. However, natural infection has only been detected in wrasse used as cleaner fish in aquaculture settings and </w:t>
      </w:r>
      <w:r>
        <w:t xml:space="preserve">they </w:t>
      </w:r>
      <w:r w:rsidRPr="00453306">
        <w:t xml:space="preserve">are unlikely to be kept as ornamental fish. Although goldfish are susceptible to typical </w:t>
      </w:r>
      <w:r w:rsidRPr="00180BFD">
        <w:rPr>
          <w:rStyle w:val="Emphasis"/>
        </w:rPr>
        <w:t>A. salmonicida</w:t>
      </w:r>
      <w:r w:rsidRPr="00453306">
        <w:t xml:space="preserve">, as a freshwater fish they are likely to die from exposure to the marine water associated with imported marine ornamental fish before </w:t>
      </w:r>
      <w:r>
        <w:t>infection occurs</w:t>
      </w:r>
      <w:r w:rsidRPr="00453306">
        <w:t>.</w:t>
      </w:r>
    </w:p>
    <w:p w14:paraId="619E794F" w14:textId="77777777" w:rsidR="00987BC8" w:rsidRPr="00453306" w:rsidRDefault="00987BC8" w:rsidP="00987BC8">
      <w:pPr>
        <w:pStyle w:val="ListBullet"/>
        <w:ind w:left="360" w:hanging="360"/>
      </w:pPr>
      <w:r w:rsidRPr="00453306">
        <w:t>Imported marine ornamental fish may be mixed with aquarium fish of Australian origin following import or during distribution to wholesalers and retailers. Once fish are mixed with domestic populations it is impossible to know the origin of the animals.</w:t>
      </w:r>
    </w:p>
    <w:p w14:paraId="17A0AD55" w14:textId="77777777" w:rsidR="00987BC8" w:rsidRPr="00453306" w:rsidRDefault="00987BC8" w:rsidP="00987BC8">
      <w:pPr>
        <w:pStyle w:val="ListBullet"/>
        <w:ind w:left="360" w:hanging="360"/>
      </w:pPr>
      <w:r w:rsidRPr="00453306">
        <w:t xml:space="preserve">If the imported fish are infected with typical </w:t>
      </w:r>
      <w:r w:rsidRPr="00140058">
        <w:rPr>
          <w:rStyle w:val="Emphasis"/>
        </w:rPr>
        <w:t>A. salmonicida</w:t>
      </w:r>
      <w:r w:rsidRPr="00453306">
        <w:t xml:space="preserve">, any aquarium fish grown with, or sharing the same water as infected imported fish, will likely be exposed to viable typical </w:t>
      </w:r>
      <w:r w:rsidRPr="007D53D1">
        <w:rPr>
          <w:rStyle w:val="Emphasis"/>
        </w:rPr>
        <w:t>A. salmonicida</w:t>
      </w:r>
      <w:r w:rsidRPr="00453306">
        <w:t>. This is because the holding conditions in aquarium facilities (e.g. high stocking density, water quality, circulating water between tanks) are conducive to disease transmission.</w:t>
      </w:r>
    </w:p>
    <w:p w14:paraId="0A26635C" w14:textId="77777777" w:rsidR="00987BC8" w:rsidRDefault="00987BC8" w:rsidP="007D53D1">
      <w:pPr>
        <w:pStyle w:val="Heading5"/>
      </w:pPr>
      <w:r>
        <w:t>Farmed fish (foodfish and ornamental) populations</w:t>
      </w:r>
    </w:p>
    <w:p w14:paraId="7DBE6CDA" w14:textId="77777777" w:rsidR="00987BC8" w:rsidRPr="00A60710" w:rsidRDefault="00987BC8" w:rsidP="00987BC8">
      <w:pPr>
        <w:pStyle w:val="ListBullet"/>
        <w:ind w:left="360" w:hanging="360"/>
      </w:pPr>
      <w:r w:rsidRPr="00A60710">
        <w:t xml:space="preserve">It is unlikely that foodfish which are farmed in semi-open systems located </w:t>
      </w:r>
      <w:proofErr w:type="gramStart"/>
      <w:r w:rsidRPr="00A60710">
        <w:t>off-shore</w:t>
      </w:r>
      <w:proofErr w:type="gramEnd"/>
      <w:r w:rsidRPr="00A60710">
        <w:t xml:space="preserve"> would be directly exposed to any imported live marine ornamental fish either deliberately or inadvertently released. This is because it is unlikely that infected marine ornamental fish released into natural waters would survive long enough to reach semi-open systems </w:t>
      </w:r>
      <w:proofErr w:type="gramStart"/>
      <w:r w:rsidRPr="00A60710">
        <w:t>off-shore</w:t>
      </w:r>
      <w:proofErr w:type="gramEnd"/>
      <w:r w:rsidRPr="00A60710">
        <w:t xml:space="preserve"> and transmit typical </w:t>
      </w:r>
      <w:r w:rsidRPr="00A60710">
        <w:rPr>
          <w:rStyle w:val="Emphasis"/>
        </w:rPr>
        <w:t>A. salmonicida</w:t>
      </w:r>
      <w:r w:rsidRPr="00A60710">
        <w:t xml:space="preserve">, due to their sensitivity to environmental conditions. However, foodfish farmed near estuaries and coastal lagoons are more likely to be exposed as they could be in the vicinity of the shore where imported live marine ornamental fish would be released. The likelihood of exposure from typical </w:t>
      </w:r>
      <w:r w:rsidRPr="00A60710">
        <w:rPr>
          <w:rStyle w:val="Emphasis"/>
        </w:rPr>
        <w:t>A. salmonicida</w:t>
      </w:r>
      <w:r w:rsidRPr="00A60710">
        <w:t xml:space="preserve"> shed from infected fish into the water would be mitigated by the dilution factor of the natural water.</w:t>
      </w:r>
    </w:p>
    <w:p w14:paraId="0D62DC63" w14:textId="77777777" w:rsidR="00987BC8" w:rsidRPr="00A60710" w:rsidRDefault="00987BC8" w:rsidP="00987BC8">
      <w:pPr>
        <w:pStyle w:val="ListBullet"/>
        <w:ind w:left="360" w:hanging="360"/>
      </w:pPr>
      <w:r w:rsidRPr="00A60710">
        <w:t>Farmed fish (foodfish or ornamental) in semi-closed systems may be exposed to imported live marine ornamental fish that have been deliberately or inadvertently released into the facilities. This will similarly depend on if the imported fish would survive long enough to reach the semi-closed systems, and the biosecurity procedures and water treatment in place for these facilities.</w:t>
      </w:r>
    </w:p>
    <w:p w14:paraId="24AD78BD" w14:textId="77777777" w:rsidR="00987BC8" w:rsidRPr="00A60710" w:rsidRDefault="00987BC8" w:rsidP="00987BC8">
      <w:pPr>
        <w:pStyle w:val="ListBullet"/>
        <w:ind w:left="360" w:hanging="360"/>
      </w:pPr>
      <w:r w:rsidRPr="00A60710">
        <w:t xml:space="preserve">It is unlikely that fish (foodfish or ornamental) farmed in closed systems would be inadvertently directly exposed to imported live marine ornamental fish. This is because of the strong biosecurity practices expected to be in place in these facilities that should prevent entry of imported ornamental fish. However, direct exposure could occur through the deliberate feeding of infected marine ornamental fish to farmed foodfish and it would be a direct pathway for introduction of typical </w:t>
      </w:r>
      <w:r w:rsidRPr="00F42732">
        <w:rPr>
          <w:rStyle w:val="Emphasis"/>
        </w:rPr>
        <w:t>A. salmonicida</w:t>
      </w:r>
      <w:r w:rsidRPr="00A60710">
        <w:t xml:space="preserve"> into farms. Feeding imported marine ornamental fish to farmed foodfish broodstock may occur as it may provide a preferrable or improved nutritional profile to alternatively available aquafeeds despite being an inadvisable practice </w:t>
      </w:r>
      <w:r>
        <w:rPr>
          <w:noProof/>
        </w:rPr>
        <w:t>(Australian Barramundi Farmers Association 2024)</w:t>
      </w:r>
      <w:r w:rsidRPr="00A60710">
        <w:t>. The likelihood of such practices occurring would be influenced by the large volumes required and the cost of the marine ornamental fish used.</w:t>
      </w:r>
    </w:p>
    <w:p w14:paraId="2DFDBC09" w14:textId="77777777" w:rsidR="00987BC8" w:rsidRDefault="00987BC8" w:rsidP="00F42732">
      <w:pPr>
        <w:pStyle w:val="Heading5"/>
      </w:pPr>
      <w:r>
        <w:t>Wild fish populations</w:t>
      </w:r>
    </w:p>
    <w:p w14:paraId="7A2362C8" w14:textId="77777777" w:rsidR="00987BC8" w:rsidRPr="00F42732" w:rsidRDefault="00987BC8" w:rsidP="00987BC8">
      <w:pPr>
        <w:pStyle w:val="ListBullet"/>
        <w:ind w:left="360" w:hanging="360"/>
      </w:pPr>
      <w:r w:rsidRPr="00F42732">
        <w:t xml:space="preserve">Introduction of typical </w:t>
      </w:r>
      <w:r w:rsidRPr="006C2E2F">
        <w:rPr>
          <w:rStyle w:val="Emphasis"/>
        </w:rPr>
        <w:t>A. salmonicida</w:t>
      </w:r>
      <w:r w:rsidRPr="00F42732">
        <w:t xml:space="preserve"> into the wild may occur by direct release of imported marine ornamental fish or their associated waste/transport water into natural waters. For example, imported live marine ornamental fish may be released into natural waterways by hobbyists or businesses when the fish become unwanted, sick, or die. Additional releases may occur through 'live release' practices by religious groups and SCUBA divers introducing aquarium-purchased species into natural waterways. This would be a direct pathway to wild susceptible species. </w:t>
      </w:r>
      <w:r>
        <w:t>Although, i</w:t>
      </w:r>
      <w:r w:rsidRPr="00F42732">
        <w:t xml:space="preserve">t is unlikely that marine ornamental fish released into the wild will survive long enough to encounter a susceptible species and transmit typical </w:t>
      </w:r>
      <w:r w:rsidRPr="00F42732">
        <w:rPr>
          <w:rStyle w:val="Emphasis"/>
        </w:rPr>
        <w:t>A. salmonicida</w:t>
      </w:r>
      <w:r w:rsidRPr="00F42732">
        <w:t xml:space="preserve">. This is because of their environmental sensitivity to temperature and salinity changes. Additionally, these animals would likely decompose and could also be subject to cannibalism by non-susceptible species. However, typical </w:t>
      </w:r>
      <w:r w:rsidRPr="00F42732">
        <w:rPr>
          <w:rStyle w:val="Emphasis"/>
        </w:rPr>
        <w:t>A. salmonicida</w:t>
      </w:r>
      <w:r w:rsidRPr="00F42732">
        <w:t xml:space="preserve"> </w:t>
      </w:r>
      <w:r>
        <w:t>can</w:t>
      </w:r>
      <w:r w:rsidRPr="00F42732">
        <w:t xml:space="preserve"> outside its host in marine, brackish and freshwater environments for an extended period </w:t>
      </w:r>
      <w:r>
        <w:rPr>
          <w:noProof/>
        </w:rPr>
        <w:t>(Hiney &amp; Oliver 1999)</w:t>
      </w:r>
      <w:r w:rsidRPr="00F42732">
        <w:t xml:space="preserve">. The likelihood of exposure to typical </w:t>
      </w:r>
      <w:r w:rsidRPr="00F42732">
        <w:rPr>
          <w:rStyle w:val="Emphasis"/>
        </w:rPr>
        <w:t>A. salmonicida</w:t>
      </w:r>
      <w:r w:rsidRPr="00F42732">
        <w:t xml:space="preserve"> shed from infected fish into the water or in associated waste/ transport water would be mitigated by the dilution effects of the waterways</w:t>
      </w:r>
    </w:p>
    <w:p w14:paraId="3A9197BB" w14:textId="77777777" w:rsidR="00987BC8" w:rsidRDefault="00987BC8" w:rsidP="00987BC8">
      <w:pPr>
        <w:pStyle w:val="ListBullet"/>
        <w:ind w:left="360" w:hanging="360"/>
      </w:pPr>
      <w:r w:rsidRPr="00F42732">
        <w:t xml:space="preserve">Typical </w:t>
      </w:r>
      <w:r w:rsidRPr="00B95088">
        <w:rPr>
          <w:rStyle w:val="Emphasis"/>
        </w:rPr>
        <w:t>A. salmonicida</w:t>
      </w:r>
      <w:r w:rsidRPr="00F42732">
        <w:t xml:space="preserve"> has a narrow host range so the likelihood of wild fish being exposed to it is lower compared to those hazards with a wide host range. It primarily infects salmonids and there are no native salmonids present in Australia. Although, there are </w:t>
      </w:r>
      <w:r>
        <w:t>5 </w:t>
      </w:r>
      <w:r w:rsidRPr="00F42732">
        <w:t xml:space="preserve">salmonid species which have been introduced into Australia, including Atlantic salmon. </w:t>
      </w:r>
      <w:r>
        <w:t>W</w:t>
      </w:r>
      <w:r w:rsidRPr="00F42732">
        <w:t>ild susceptible species would likely be more widely dispersed compared to the dense populations found in aquaculture, which would reduce opportunities for transmission.</w:t>
      </w:r>
    </w:p>
    <w:p w14:paraId="7E76AB2F" w14:textId="77777777" w:rsidR="00987BC8" w:rsidRDefault="00987BC8" w:rsidP="00231EB6">
      <w:pPr>
        <w:pStyle w:val="Heading5"/>
      </w:pPr>
      <w:r>
        <w:t>Conclusion</w:t>
      </w:r>
    </w:p>
    <w:p w14:paraId="29922A81" w14:textId="77777777" w:rsidR="00987BC8" w:rsidRDefault="00987BC8" w:rsidP="001A2E0F">
      <w:r>
        <w:t>The following conclusions are made:</w:t>
      </w:r>
    </w:p>
    <w:p w14:paraId="67755739" w14:textId="77777777" w:rsidR="00987BC8" w:rsidRPr="009C015B" w:rsidRDefault="00987BC8" w:rsidP="00987BC8">
      <w:pPr>
        <w:pStyle w:val="ListBullet"/>
        <w:ind w:left="360" w:hanging="360"/>
      </w:pPr>
      <w:r w:rsidRPr="009C015B">
        <w:t xml:space="preserve">Aquarium fish populations are unlikely to be exposed to typical </w:t>
      </w:r>
      <w:r w:rsidRPr="009C015B">
        <w:rPr>
          <w:rStyle w:val="Emphasis"/>
        </w:rPr>
        <w:t>A. salmonicida</w:t>
      </w:r>
      <w:r w:rsidRPr="009C015B">
        <w:t xml:space="preserve"> through imported marine ornamental fish or their associated waste/transport water. This is because the only marine ornamental fish species that are susceptible and present on the </w:t>
      </w:r>
      <w:r w:rsidRPr="00F62D78">
        <w:rPr>
          <w:i/>
          <w:iCs/>
        </w:rPr>
        <w:t>Permitted marine species list</w:t>
      </w:r>
      <w:r w:rsidRPr="00E72AB7">
        <w:t xml:space="preserve"> </w:t>
      </w:r>
      <w:r w:rsidRPr="009C015B">
        <w:t>are not commonly imported and cannot transmit infection.</w:t>
      </w:r>
    </w:p>
    <w:p w14:paraId="1BA02709" w14:textId="77777777" w:rsidR="00987BC8" w:rsidRPr="009C015B" w:rsidRDefault="00987BC8" w:rsidP="00987BC8">
      <w:pPr>
        <w:pStyle w:val="ListBullet"/>
        <w:ind w:left="360" w:hanging="360"/>
      </w:pPr>
      <w:r w:rsidRPr="009C015B">
        <w:t xml:space="preserve">Farmed foodfish populations in Australia are less likely to be directly exposed to typical </w:t>
      </w:r>
      <w:r w:rsidRPr="00413A9C">
        <w:rPr>
          <w:rStyle w:val="Emphasis"/>
        </w:rPr>
        <w:t>A. salmonicida</w:t>
      </w:r>
      <w:r w:rsidRPr="009C015B">
        <w:t xml:space="preserve"> in imported marine ornamental fish than aquarium fish populations. This is because imported marine ornamental fish are unlikely to make their way to farmed foodfish unless they are deliberately introduced as feed.</w:t>
      </w:r>
    </w:p>
    <w:p w14:paraId="6A064B60" w14:textId="77777777" w:rsidR="00987BC8" w:rsidRPr="009C015B" w:rsidRDefault="00987BC8" w:rsidP="00987BC8">
      <w:pPr>
        <w:pStyle w:val="ListBullet"/>
        <w:ind w:left="360" w:hanging="360"/>
      </w:pPr>
      <w:r w:rsidRPr="009C015B">
        <w:t xml:space="preserve">Direct exposure of wild fish to imported marine ornamental fish infected with typical </w:t>
      </w:r>
      <w:r w:rsidRPr="00413A9C">
        <w:rPr>
          <w:rStyle w:val="Emphasis"/>
        </w:rPr>
        <w:t>A. salmonicida</w:t>
      </w:r>
      <w:r w:rsidRPr="009C015B">
        <w:t xml:space="preserve"> is unlikely to occur because whilst susceptible species are present in Australia, the range of species is limited, they are less densely present compared to aquarium and farmed fish (foodfish and ornamental), and there is no evidence that infected wrasse are capable of transmitting disease to other fish.</w:t>
      </w:r>
    </w:p>
    <w:p w14:paraId="0E868A2E" w14:textId="3BFCEA30" w:rsidR="00987BC8" w:rsidRDefault="00987BC8" w:rsidP="0080200D">
      <w:r>
        <w:t xml:space="preserve">Based on this information and using the qualitative likelihood descriptors in </w:t>
      </w:r>
      <w:r>
        <w:fldChar w:fldCharType="begin"/>
      </w:r>
      <w:r>
        <w:instrText xml:space="preserve"> REF _Ref225151383 \h  \* MERGEFORMAT </w:instrText>
      </w:r>
      <w:r>
        <w:fldChar w:fldCharType="separate"/>
      </w:r>
      <w:r w:rsidR="00020619">
        <w:t xml:space="preserve">Table </w:t>
      </w:r>
      <w:r w:rsidR="00020619">
        <w:rPr>
          <w:noProof/>
        </w:rPr>
        <w:t>3</w:t>
      </w:r>
      <w:r>
        <w:fldChar w:fldCharType="end"/>
      </w:r>
      <w:r>
        <w:t xml:space="preserve">, the partial likelihood of exposure of each exposure group to typical </w:t>
      </w:r>
      <w:r w:rsidRPr="00413A9C">
        <w:rPr>
          <w:rStyle w:val="Emphasis"/>
        </w:rPr>
        <w:t>A. salmonicida</w:t>
      </w:r>
      <w:r>
        <w:t xml:space="preserve"> was estimated to be:</w:t>
      </w:r>
    </w:p>
    <w:p w14:paraId="5A6FB431" w14:textId="77777777" w:rsidR="00987BC8" w:rsidRPr="004660FC" w:rsidRDefault="00987BC8" w:rsidP="00987BC8">
      <w:pPr>
        <w:pStyle w:val="ListBullet"/>
        <w:ind w:left="360" w:hanging="360"/>
      </w:pPr>
      <w:r w:rsidRPr="004660FC">
        <w:t>Aquarium fish populations—</w:t>
      </w:r>
      <w:r w:rsidRPr="004660FC">
        <w:rPr>
          <w:rStyle w:val="Strong"/>
        </w:rPr>
        <w:t>Extremely low</w:t>
      </w:r>
      <w:r w:rsidRPr="004660FC">
        <w:t>.</w:t>
      </w:r>
    </w:p>
    <w:p w14:paraId="0A609F76" w14:textId="77777777" w:rsidR="00987BC8" w:rsidRPr="004660FC" w:rsidRDefault="00987BC8" w:rsidP="00987BC8">
      <w:pPr>
        <w:pStyle w:val="ListBullet"/>
        <w:ind w:left="360" w:hanging="360"/>
      </w:pPr>
      <w:r w:rsidRPr="004660FC">
        <w:t>Farmed fish (foodfish and ornamental) populations—</w:t>
      </w:r>
      <w:r w:rsidRPr="004660FC">
        <w:rPr>
          <w:rStyle w:val="Strong"/>
        </w:rPr>
        <w:t>Negligible</w:t>
      </w:r>
      <w:r w:rsidRPr="004660FC">
        <w:t>.</w:t>
      </w:r>
    </w:p>
    <w:p w14:paraId="37D2154F" w14:textId="77777777" w:rsidR="00987BC8" w:rsidRDefault="00987BC8" w:rsidP="00987BC8">
      <w:pPr>
        <w:pStyle w:val="ListBullet"/>
        <w:ind w:left="360" w:hanging="360"/>
      </w:pPr>
      <w:r w:rsidRPr="004660FC">
        <w:t>Wild fish populations—</w:t>
      </w:r>
      <w:r w:rsidRPr="004660FC">
        <w:rPr>
          <w:rStyle w:val="Strong"/>
        </w:rPr>
        <w:t>Extremely low</w:t>
      </w:r>
      <w:r w:rsidRPr="004660FC">
        <w:t>.</w:t>
      </w:r>
    </w:p>
    <w:p w14:paraId="11884E52" w14:textId="77777777" w:rsidR="00987BC8" w:rsidRDefault="00987BC8" w:rsidP="00987BC8">
      <w:pPr>
        <w:pStyle w:val="Heading4"/>
        <w:numPr>
          <w:ilvl w:val="2"/>
          <w:numId w:val="8"/>
        </w:numPr>
      </w:pPr>
      <w:r>
        <w:t>Consequence assessment</w:t>
      </w:r>
    </w:p>
    <w:p w14:paraId="3531525E" w14:textId="77777777" w:rsidR="00987BC8" w:rsidRDefault="00987BC8" w:rsidP="00594056">
      <w:pPr>
        <w:pStyle w:val="Heading5"/>
      </w:pPr>
      <w:r>
        <w:t>Partial likelihood of establishment and spread (PLES)</w:t>
      </w:r>
    </w:p>
    <w:p w14:paraId="4031AAED" w14:textId="77777777" w:rsidR="00987BC8" w:rsidRDefault="00987BC8" w:rsidP="002810E6">
      <w:r>
        <w:t xml:space="preserve">When determining the partial likelihood of establishment and spread for typical </w:t>
      </w:r>
      <w:r w:rsidRPr="00594056">
        <w:rPr>
          <w:rStyle w:val="Emphasis"/>
        </w:rPr>
        <w:t>A. salmonicida</w:t>
      </w:r>
      <w:r>
        <w:t xml:space="preserve"> the key points considered were:</w:t>
      </w:r>
    </w:p>
    <w:p w14:paraId="4C772A93" w14:textId="77777777" w:rsidR="00987BC8" w:rsidRPr="00594056" w:rsidRDefault="00987BC8" w:rsidP="00987BC8">
      <w:pPr>
        <w:pStyle w:val="ListBullet"/>
        <w:ind w:left="360" w:hanging="360"/>
      </w:pPr>
      <w:r w:rsidRPr="00594056">
        <w:t xml:space="preserve">Typical </w:t>
      </w:r>
      <w:r w:rsidRPr="00594056">
        <w:rPr>
          <w:rStyle w:val="Emphasis"/>
        </w:rPr>
        <w:t>A. salmonicida</w:t>
      </w:r>
      <w:r w:rsidRPr="00594056">
        <w:t xml:space="preserve"> can be transmitted via contact between fish and through water. It can survive and remain infectious in marine, brackish and freshwater environments for an extended period. Fish that survive typical </w:t>
      </w:r>
      <w:r w:rsidRPr="00594056">
        <w:rPr>
          <w:rStyle w:val="Emphasis"/>
        </w:rPr>
        <w:t>A. salmonicida</w:t>
      </w:r>
      <w:r w:rsidRPr="00594056">
        <w:t xml:space="preserve"> infection may become carriers and sources of the bacteria. Susceptible species which encounter typical </w:t>
      </w:r>
      <w:r w:rsidRPr="00594056">
        <w:rPr>
          <w:rStyle w:val="Emphasis"/>
        </w:rPr>
        <w:t>A. salmonicida</w:t>
      </w:r>
      <w:r w:rsidRPr="00594056">
        <w:t>-infected fish would receive an infectious dose.</w:t>
      </w:r>
    </w:p>
    <w:p w14:paraId="12A93980" w14:textId="4B287FB1" w:rsidR="00987BC8" w:rsidRPr="00594056" w:rsidRDefault="00987BC8" w:rsidP="00987BC8">
      <w:pPr>
        <w:pStyle w:val="ListBullet"/>
        <w:ind w:left="360" w:hanging="360"/>
      </w:pPr>
      <w:r w:rsidRPr="00594056">
        <w:t xml:space="preserve">Species susceptible to typical </w:t>
      </w:r>
      <w:r w:rsidRPr="00594056">
        <w:rPr>
          <w:rStyle w:val="Emphasis"/>
        </w:rPr>
        <w:t>A. salmonicida</w:t>
      </w:r>
      <w:r w:rsidRPr="00594056">
        <w:t xml:space="preserve"> infection (see </w:t>
      </w:r>
      <w:r>
        <w:fldChar w:fldCharType="begin"/>
      </w:r>
      <w:r>
        <w:instrText xml:space="preserve"> REF _Ref225252730 \h </w:instrText>
      </w:r>
      <w:r>
        <w:fldChar w:fldCharType="separate"/>
      </w:r>
      <w:r w:rsidR="00020619">
        <w:t xml:space="preserve">Table </w:t>
      </w:r>
      <w:r w:rsidR="00020619">
        <w:rPr>
          <w:noProof/>
        </w:rPr>
        <w:t>12</w:t>
      </w:r>
      <w:r>
        <w:fldChar w:fldCharType="end"/>
      </w:r>
      <w:r>
        <w:t xml:space="preserve"> </w:t>
      </w:r>
      <w:r w:rsidRPr="00594056">
        <w:t>and</w:t>
      </w:r>
      <w:r>
        <w:t xml:space="preserve"> </w:t>
      </w:r>
      <w:r>
        <w:fldChar w:fldCharType="begin"/>
      </w:r>
      <w:r>
        <w:instrText xml:space="preserve"> REF _Ref225253939 \h </w:instrText>
      </w:r>
      <w:r>
        <w:fldChar w:fldCharType="separate"/>
      </w:r>
      <w:r w:rsidR="00020619">
        <w:t xml:space="preserve">Table </w:t>
      </w:r>
      <w:r w:rsidR="00020619">
        <w:rPr>
          <w:noProof/>
        </w:rPr>
        <w:t>31</w:t>
      </w:r>
      <w:r>
        <w:fldChar w:fldCharType="end"/>
      </w:r>
      <w:r w:rsidRPr="00594056">
        <w:t>) are present in Australian freshwater and marine environments. This includes wrasse, salmonids, goldfish, grouper, cod, barramundi and perch.</w:t>
      </w:r>
    </w:p>
    <w:p w14:paraId="010F8CCA" w14:textId="77777777" w:rsidR="00987BC8" w:rsidRPr="00594056" w:rsidRDefault="00987BC8" w:rsidP="00987BC8">
      <w:pPr>
        <w:pStyle w:val="ListBullet"/>
        <w:ind w:left="360" w:hanging="360"/>
      </w:pPr>
      <w:r w:rsidRPr="00594056">
        <w:t xml:space="preserve">Australian water temperatures allow for transmission of typical </w:t>
      </w:r>
      <w:r w:rsidRPr="00170736">
        <w:rPr>
          <w:rStyle w:val="Emphasis"/>
        </w:rPr>
        <w:t>A. salmonicida</w:t>
      </w:r>
      <w:r w:rsidRPr="00594056">
        <w:t>. Australian ocean water temperatures vary significantly by location and time of year (tropical north 24°C</w:t>
      </w:r>
      <w:r>
        <w:t> </w:t>
      </w:r>
      <w:r w:rsidRPr="00594056">
        <w:t>to</w:t>
      </w:r>
      <w:r>
        <w:t> </w:t>
      </w:r>
      <w:r w:rsidRPr="00594056">
        <w:t>32°C, south 16°C</w:t>
      </w:r>
      <w:r>
        <w:t> </w:t>
      </w:r>
      <w:r w:rsidRPr="00594056">
        <w:t>to</w:t>
      </w:r>
      <w:r>
        <w:t> </w:t>
      </w:r>
      <w:r w:rsidRPr="00594056">
        <w:t xml:space="preserve">25°C, seasonally) </w:t>
      </w:r>
      <w:r>
        <w:rPr>
          <w:noProof/>
        </w:rPr>
        <w:t>(Seatemperature.org 2025)</w:t>
      </w:r>
      <w:r w:rsidRPr="00594056">
        <w:t>) but areas would reach 15°C</w:t>
      </w:r>
      <w:r>
        <w:t> </w:t>
      </w:r>
      <w:r w:rsidRPr="00594056">
        <w:t>to</w:t>
      </w:r>
      <w:r>
        <w:t> </w:t>
      </w:r>
      <w:r w:rsidRPr="00594056">
        <w:t xml:space="preserve">20°C that correlate with growth of typical </w:t>
      </w:r>
      <w:r w:rsidRPr="00C6250A">
        <w:rPr>
          <w:rStyle w:val="Emphasis"/>
        </w:rPr>
        <w:t>A. salmonicida</w:t>
      </w:r>
      <w:r w:rsidRPr="00594056">
        <w:t xml:space="preserve"> (</w:t>
      </w:r>
      <w:r w:rsidRPr="006C323B">
        <w:t>Malnar, Teskeredzic &amp; Coz-Racovac</w:t>
      </w:r>
      <w:r>
        <w:t> 1988</w:t>
      </w:r>
      <w:r w:rsidRPr="00594056">
        <w:t xml:space="preserve"> cited in </w:t>
      </w:r>
      <w:r>
        <w:rPr>
          <w:noProof/>
        </w:rPr>
        <w:t>(Department of Agriculture 2009)</w:t>
      </w:r>
      <w:r w:rsidRPr="00594056">
        <w:t>)</w:t>
      </w:r>
      <w:r>
        <w:rPr>
          <w:noProof/>
        </w:rPr>
        <w:t xml:space="preserve"> (Lillehaug, Lunestad &amp; Grave 2003; Sako &amp; Hara 1981)</w:t>
      </w:r>
      <w:r w:rsidRPr="00594056">
        <w:t>.</w:t>
      </w:r>
    </w:p>
    <w:p w14:paraId="4C98D814" w14:textId="77777777" w:rsidR="00987BC8" w:rsidRDefault="00987BC8" w:rsidP="00987BC8">
      <w:pPr>
        <w:pStyle w:val="ListBullet"/>
        <w:ind w:left="360" w:hanging="360"/>
      </w:pPr>
      <w:r w:rsidRPr="00594056">
        <w:t xml:space="preserve">Typical </w:t>
      </w:r>
      <w:r w:rsidRPr="00C6250A">
        <w:rPr>
          <w:rStyle w:val="Emphasis"/>
        </w:rPr>
        <w:t>A. salmonicida</w:t>
      </w:r>
      <w:r w:rsidRPr="00594056">
        <w:t xml:space="preserve"> can be treated by antibiotics such as oxytetracycline, fluroquinolone, florfenicol and sulfadimethoxine/ormetoprim </w:t>
      </w:r>
      <w:r>
        <w:rPr>
          <w:noProof/>
        </w:rPr>
        <w:t>(Boily, Malcolm &amp; Johnson 2019; Noakes, Beamish &amp; Kent 2000; Stoffregen et al. 1993)</w:t>
      </w:r>
      <w:r w:rsidRPr="00594056">
        <w:t xml:space="preserve">, which would reduce the likelihood of typical </w:t>
      </w:r>
      <w:r w:rsidRPr="00C6250A">
        <w:rPr>
          <w:rStyle w:val="Emphasis"/>
        </w:rPr>
        <w:t>A. salmonicida</w:t>
      </w:r>
      <w:r w:rsidRPr="00594056">
        <w:t xml:space="preserve"> establishing and spreading.</w:t>
      </w:r>
    </w:p>
    <w:p w14:paraId="1EA66809" w14:textId="77777777" w:rsidR="00987BC8" w:rsidRDefault="00987BC8" w:rsidP="005B632E">
      <w:pPr>
        <w:pStyle w:val="Heading6"/>
      </w:pPr>
      <w:r>
        <w:t>Aquarium fish populations</w:t>
      </w:r>
    </w:p>
    <w:p w14:paraId="70F1EE5E" w14:textId="77777777" w:rsidR="00987BC8" w:rsidRPr="005B632E" w:rsidRDefault="00987BC8" w:rsidP="00987BC8">
      <w:pPr>
        <w:pStyle w:val="ListBullet"/>
        <w:ind w:left="360" w:hanging="360"/>
      </w:pPr>
      <w:r w:rsidRPr="005B632E">
        <w:t xml:space="preserve">If introduced through an index case in imported marine ornamental fish, it is unlikely that typical </w:t>
      </w:r>
      <w:r w:rsidRPr="005B632E">
        <w:rPr>
          <w:rStyle w:val="Emphasis"/>
        </w:rPr>
        <w:t>A. salmonicida</w:t>
      </w:r>
      <w:r w:rsidRPr="005B632E">
        <w:t xml:space="preserve"> will establish in an aquarium facility due to a lack of susceptible marine ornamental fish species. If goldfish were to become infected, then establishment and spread likelihood would increase.</w:t>
      </w:r>
    </w:p>
    <w:p w14:paraId="0C5288D5" w14:textId="77777777" w:rsidR="00987BC8" w:rsidRDefault="00987BC8" w:rsidP="00987BC8">
      <w:pPr>
        <w:pStyle w:val="ListBullet"/>
        <w:ind w:left="360" w:hanging="360"/>
      </w:pPr>
      <w:r w:rsidRPr="005B632E">
        <w:t xml:space="preserve">It is unlikely that typical </w:t>
      </w:r>
      <w:r w:rsidRPr="005B632E">
        <w:rPr>
          <w:rStyle w:val="Emphasis"/>
        </w:rPr>
        <w:t>A. salmonicida</w:t>
      </w:r>
      <w:r w:rsidRPr="005B632E">
        <w:t xml:space="preserve"> will spread from aquarium fish populations to farmed foodfish populations due to the lack of exposure pathways and biosecurity practices expected to be in place in facilities which farm susceptible species.</w:t>
      </w:r>
    </w:p>
    <w:p w14:paraId="55581072" w14:textId="5DFA84F9" w:rsidR="00987BC8" w:rsidRPr="005B632E" w:rsidRDefault="00987BC8" w:rsidP="00987BC8">
      <w:pPr>
        <w:pStyle w:val="ListBullet"/>
        <w:ind w:left="360" w:hanging="360"/>
      </w:pPr>
      <w:r w:rsidRPr="005B632E">
        <w:t>Most ornamental fish are kept in home aquaria, when they die and/or are disposed of, most of the disposal pathways would not result in opportunities for disease transmission to farmed foodfish populations.</w:t>
      </w:r>
    </w:p>
    <w:p w14:paraId="2E7BC0AE" w14:textId="77777777" w:rsidR="00987BC8" w:rsidRPr="005B632E" w:rsidRDefault="00987BC8" w:rsidP="00987BC8">
      <w:pPr>
        <w:pStyle w:val="ListBullet"/>
        <w:ind w:left="360" w:hanging="360"/>
      </w:pPr>
      <w:r w:rsidRPr="005B632E">
        <w:t xml:space="preserve">If Australian aquarium fish were deliberately mixed with farmed ornamental fish for breeding purposes, then it is likely typical </w:t>
      </w:r>
      <w:r w:rsidRPr="005B632E">
        <w:rPr>
          <w:rStyle w:val="Emphasis"/>
        </w:rPr>
        <w:t>A. salmonicida</w:t>
      </w:r>
      <w:r w:rsidRPr="005B632E">
        <w:t xml:space="preserve"> will spread between these populations. Over time, typical </w:t>
      </w:r>
      <w:r w:rsidRPr="005B632E">
        <w:rPr>
          <w:rStyle w:val="Emphasis"/>
        </w:rPr>
        <w:t>A. salmonicida</w:t>
      </w:r>
      <w:r w:rsidRPr="005B632E">
        <w:t xml:space="preserve"> would spread to its natural geographic limits in the populations.</w:t>
      </w:r>
    </w:p>
    <w:p w14:paraId="5C9B8FD4" w14:textId="77777777" w:rsidR="00987BC8" w:rsidRPr="005B632E" w:rsidRDefault="00987BC8" w:rsidP="00987BC8">
      <w:pPr>
        <w:pStyle w:val="ListBullet"/>
        <w:ind w:left="360" w:hanging="360"/>
      </w:pPr>
      <w:r w:rsidRPr="005B632E">
        <w:t xml:space="preserve">It is unlikely that typical </w:t>
      </w:r>
      <w:r w:rsidRPr="005B632E">
        <w:rPr>
          <w:rStyle w:val="Emphasis"/>
        </w:rPr>
        <w:t>A. salmonicida</w:t>
      </w:r>
      <w:r w:rsidRPr="005B632E">
        <w:t xml:space="preserve"> will spread from aquarium fish populations to wild populations via released or escaped fish, given their environmental sensitivity to temperature and salinity changes and the anticipated propagule pressure required to ensure establishment of a population and therefore typical </w:t>
      </w:r>
      <w:r w:rsidRPr="000704AE">
        <w:rPr>
          <w:rStyle w:val="Emphasis"/>
        </w:rPr>
        <w:t>A. salmonicida</w:t>
      </w:r>
      <w:r w:rsidRPr="005B632E">
        <w:t xml:space="preserve"> in the wild.</w:t>
      </w:r>
    </w:p>
    <w:p w14:paraId="56E98FD5" w14:textId="77777777" w:rsidR="00987BC8" w:rsidRDefault="00987BC8" w:rsidP="00987BC8">
      <w:pPr>
        <w:pStyle w:val="ListBullet"/>
        <w:ind w:left="360" w:hanging="360"/>
      </w:pPr>
      <w:r w:rsidRPr="005B632E">
        <w:t>Spread to its natural geographic limits for aquarium fish populations is considered the least likely of the exposure groups given the lack of connection between the exposure groups.</w:t>
      </w:r>
    </w:p>
    <w:p w14:paraId="593FB3B9" w14:textId="77777777" w:rsidR="00987BC8" w:rsidRDefault="00987BC8" w:rsidP="00EA7316">
      <w:pPr>
        <w:pStyle w:val="Heading6"/>
      </w:pPr>
      <w:r>
        <w:t>Farmed fish (foodfish and ornamental) populations</w:t>
      </w:r>
    </w:p>
    <w:p w14:paraId="7BDE95C6" w14:textId="77777777" w:rsidR="00987BC8" w:rsidRPr="00EA7316" w:rsidRDefault="00987BC8" w:rsidP="00987BC8">
      <w:pPr>
        <w:pStyle w:val="ListBullet"/>
        <w:ind w:left="360" w:hanging="360"/>
      </w:pPr>
      <w:r w:rsidRPr="00EA7316">
        <w:t xml:space="preserve">An index case of typical </w:t>
      </w:r>
      <w:r w:rsidRPr="00EA7316">
        <w:rPr>
          <w:rStyle w:val="Emphasis"/>
        </w:rPr>
        <w:t>A. salmonicida</w:t>
      </w:r>
      <w:r w:rsidRPr="00EA7316">
        <w:t xml:space="preserve"> could establish in farmed foodfish populations as salmonids and barramundi are susceptible to infection and the high density of fish </w:t>
      </w:r>
      <w:r>
        <w:t xml:space="preserve">in farms </w:t>
      </w:r>
      <w:r w:rsidRPr="00EA7316">
        <w:t>is conducive to transmission.</w:t>
      </w:r>
    </w:p>
    <w:p w14:paraId="2524B768" w14:textId="77777777" w:rsidR="00987BC8" w:rsidRPr="00EA7316" w:rsidRDefault="00987BC8" w:rsidP="00987BC8">
      <w:pPr>
        <w:pStyle w:val="ListBullet"/>
        <w:ind w:left="360" w:hanging="360"/>
      </w:pPr>
      <w:r w:rsidRPr="00EA7316">
        <w:t xml:space="preserve">Spread of typical </w:t>
      </w:r>
      <w:r w:rsidRPr="00EA7316">
        <w:rPr>
          <w:rStyle w:val="Emphasis"/>
        </w:rPr>
        <w:t>A. salmonicida</w:t>
      </w:r>
      <w:r w:rsidRPr="00EA7316">
        <w:t xml:space="preserve"> from farmed ornamental fish to aquarium fish populations could occur, if susceptible species were present, due to the interconnectivity of the various parts of the supply chain from wholesale to home aquaria.</w:t>
      </w:r>
    </w:p>
    <w:p w14:paraId="0C9CC89B" w14:textId="77777777" w:rsidR="00987BC8" w:rsidRPr="00EA7316" w:rsidRDefault="00987BC8" w:rsidP="00987BC8">
      <w:pPr>
        <w:pStyle w:val="ListBullet"/>
        <w:ind w:left="360" w:hanging="360"/>
      </w:pPr>
      <w:r w:rsidRPr="00EA7316">
        <w:t xml:space="preserve">State and territories may have translocation protocols for typical </w:t>
      </w:r>
      <w:r w:rsidRPr="00EA7316">
        <w:rPr>
          <w:rStyle w:val="Emphasis"/>
        </w:rPr>
        <w:t>A. salmonicida</w:t>
      </w:r>
      <w:r w:rsidRPr="00EA7316">
        <w:t xml:space="preserve"> in foodfish aquaculture industries, but the movement of ornamental fish is difficult to monitor and not necessarily captured under all state and territory legislation.</w:t>
      </w:r>
    </w:p>
    <w:p w14:paraId="75C8A225" w14:textId="77777777" w:rsidR="00987BC8" w:rsidRPr="00EA7316" w:rsidRDefault="00987BC8" w:rsidP="00987BC8">
      <w:pPr>
        <w:pStyle w:val="ListBullet"/>
        <w:ind w:left="360" w:hanging="360"/>
      </w:pPr>
      <w:r w:rsidRPr="00EA7316">
        <w:t xml:space="preserve">Once established in farmed foodfish populations, spread of typical </w:t>
      </w:r>
      <w:r w:rsidRPr="00EA7316">
        <w:rPr>
          <w:rStyle w:val="Emphasis"/>
        </w:rPr>
        <w:t>A. salmonicida</w:t>
      </w:r>
      <w:r w:rsidRPr="00EA7316">
        <w:t xml:space="preserve"> from farmed foodfish </w:t>
      </w:r>
      <w:r>
        <w:t xml:space="preserve">cultured in </w:t>
      </w:r>
      <w:r w:rsidRPr="00EA7316">
        <w:t xml:space="preserve">semi-open systems to wild fish could occur though the water column and infected fish shedding the bacteria in the water. Spread into closed and semi-closed systems would be less likely due to the isolated nature and strong biosecurity practices of closed/semi-closed systems. Over time, typical </w:t>
      </w:r>
      <w:r w:rsidRPr="002F13BA">
        <w:rPr>
          <w:rStyle w:val="Emphasis"/>
        </w:rPr>
        <w:t>A. salmonicida</w:t>
      </w:r>
      <w:r w:rsidRPr="00EA7316">
        <w:t xml:space="preserve"> would spread to its natural geographic limits in the farmed fish populations.</w:t>
      </w:r>
    </w:p>
    <w:p w14:paraId="2D015C5B" w14:textId="77777777" w:rsidR="00987BC8" w:rsidRDefault="00987BC8" w:rsidP="00987BC8">
      <w:pPr>
        <w:pStyle w:val="ListBullet"/>
        <w:ind w:left="360" w:hanging="360"/>
      </w:pPr>
      <w:r w:rsidRPr="00EA7316">
        <w:t xml:space="preserve">Spread of typical </w:t>
      </w:r>
      <w:r w:rsidRPr="002F13BA">
        <w:rPr>
          <w:rStyle w:val="Emphasis"/>
        </w:rPr>
        <w:t>A. salmonicida</w:t>
      </w:r>
      <w:r w:rsidRPr="00EA7316">
        <w:t xml:space="preserve"> from farmed foodfish to aquarium fish populations is unlikely given the closed systems and lack of exposure pathway between the </w:t>
      </w:r>
      <w:r>
        <w:t>2</w:t>
      </w:r>
      <w:r w:rsidRPr="00EA7316">
        <w:t xml:space="preserve"> exposure groups.</w:t>
      </w:r>
    </w:p>
    <w:p w14:paraId="2840CCBA" w14:textId="77777777" w:rsidR="00987BC8" w:rsidRDefault="00987BC8" w:rsidP="00A43F9F">
      <w:pPr>
        <w:pStyle w:val="Heading6"/>
      </w:pPr>
      <w:r>
        <w:t>Wild fish populations</w:t>
      </w:r>
    </w:p>
    <w:p w14:paraId="58FAC1DA" w14:textId="77777777" w:rsidR="00987BC8" w:rsidRPr="00DB276C" w:rsidRDefault="00987BC8" w:rsidP="00987BC8">
      <w:pPr>
        <w:pStyle w:val="ListBullet"/>
        <w:ind w:left="360" w:hanging="360"/>
      </w:pPr>
      <w:r w:rsidRPr="00DB276C">
        <w:t xml:space="preserve">If an index case of typical </w:t>
      </w:r>
      <w:r w:rsidRPr="002A7EFF">
        <w:rPr>
          <w:rStyle w:val="Emphasis"/>
        </w:rPr>
        <w:t>A. salmonicida</w:t>
      </w:r>
      <w:r w:rsidRPr="00DB276C">
        <w:t xml:space="preserve"> were to occur in the wild, establishment would rely on the presence of susceptible species within the vicinity of the index case. It is unlikely that typical </w:t>
      </w:r>
      <w:r w:rsidRPr="002A7EFF">
        <w:rPr>
          <w:rStyle w:val="Emphasis"/>
        </w:rPr>
        <w:t>A. salmonicida</w:t>
      </w:r>
      <w:r w:rsidRPr="00DB276C">
        <w:t xml:space="preserve"> will establish in wild fish as it primarily infects salmonids and there are no native salmonids present in Australia. Although, there are </w:t>
      </w:r>
      <w:r>
        <w:t>5 </w:t>
      </w:r>
      <w:r w:rsidRPr="00DB276C">
        <w:t>salmonid species which have been introduced into Australia, including Atlantic salmon.</w:t>
      </w:r>
    </w:p>
    <w:p w14:paraId="26EBB093" w14:textId="77777777" w:rsidR="00987BC8" w:rsidRPr="00DB276C" w:rsidRDefault="00987BC8" w:rsidP="00987BC8">
      <w:pPr>
        <w:pStyle w:val="ListBullet"/>
        <w:ind w:left="360" w:hanging="360"/>
      </w:pPr>
      <w:r w:rsidRPr="00DB276C">
        <w:t xml:space="preserve">If one or more index cases of typical </w:t>
      </w:r>
      <w:r w:rsidRPr="002A7EFF">
        <w:rPr>
          <w:rStyle w:val="Emphasis"/>
        </w:rPr>
        <w:t>A. salmonicida</w:t>
      </w:r>
      <w:r w:rsidRPr="00DB276C">
        <w:t xml:space="preserve"> were to occur in the wild, establishment and spread would be less likely than in a foodfish facility, given there is not the same density of hosts which reduces the opportunities for transmission. The ability of fish to be subclinically infected with typical </w:t>
      </w:r>
      <w:r w:rsidRPr="002A7EFF">
        <w:rPr>
          <w:rStyle w:val="Emphasis"/>
        </w:rPr>
        <w:t>A. salmonicida</w:t>
      </w:r>
      <w:r w:rsidRPr="00DB276C">
        <w:t xml:space="preserve"> and to remain carriers after surviving an infection would aid its spread.</w:t>
      </w:r>
    </w:p>
    <w:p w14:paraId="3AE1ABDA" w14:textId="77777777" w:rsidR="00987BC8" w:rsidRPr="00DB276C" w:rsidRDefault="00987BC8" w:rsidP="00987BC8">
      <w:pPr>
        <w:pStyle w:val="ListBullet"/>
        <w:ind w:left="360" w:hanging="360"/>
      </w:pPr>
      <w:r w:rsidRPr="00DB276C">
        <w:t xml:space="preserve">The spread in marine environments is unlikely to be moderated, due to typical </w:t>
      </w:r>
      <w:r w:rsidRPr="002A7EFF">
        <w:rPr>
          <w:rStyle w:val="Emphasis"/>
        </w:rPr>
        <w:t>A. salmonicida</w:t>
      </w:r>
      <w:r w:rsidRPr="00DB276C">
        <w:t xml:space="preserve"> being able to survive in water and sediment for extended periods.</w:t>
      </w:r>
    </w:p>
    <w:p w14:paraId="7E8AA9BA" w14:textId="77777777" w:rsidR="00987BC8" w:rsidRPr="00DB276C" w:rsidRDefault="00987BC8" w:rsidP="00987BC8">
      <w:pPr>
        <w:pStyle w:val="ListBullet"/>
        <w:ind w:left="360" w:hanging="360"/>
      </w:pPr>
      <w:r w:rsidRPr="00DB276C">
        <w:t xml:space="preserve">If typical </w:t>
      </w:r>
      <w:r w:rsidRPr="002A7EFF">
        <w:rPr>
          <w:rStyle w:val="Emphasis"/>
        </w:rPr>
        <w:t>A. salmonicida</w:t>
      </w:r>
      <w:r w:rsidRPr="00DB276C">
        <w:t xml:space="preserve"> were to establish in the wild, especially in waters around semi-open systems, it may spread to farmed fish populations through shared water. The spread to pond or tank system operated farmed fish that take water from coastal or estuary environments is less likely due to the semi-closed nature of the </w:t>
      </w:r>
      <w:proofErr w:type="gramStart"/>
      <w:r w:rsidRPr="00DB276C">
        <w:t>systems, but</w:t>
      </w:r>
      <w:proofErr w:type="gramEnd"/>
      <w:r w:rsidRPr="00DB276C">
        <w:t xml:space="preserve"> will depend on the biosecurity procedures and water treatment in place for these facilities. In the absence of effective biosecurity measures, wild infected fish may be transferred into the farms through the inlet water channels, or as infected wild-caught broodstock. Requirements for testing of wild broodstock is determined by each state and territory and may not occur at all.</w:t>
      </w:r>
    </w:p>
    <w:p w14:paraId="289E351D" w14:textId="77777777" w:rsidR="00987BC8" w:rsidRDefault="00987BC8" w:rsidP="00987BC8">
      <w:pPr>
        <w:pStyle w:val="ListBullet"/>
        <w:ind w:left="360" w:hanging="360"/>
      </w:pPr>
      <w:r w:rsidRPr="00DB276C">
        <w:t xml:space="preserve">Spread of typical </w:t>
      </w:r>
      <w:r w:rsidRPr="00672070">
        <w:rPr>
          <w:rStyle w:val="Emphasis"/>
        </w:rPr>
        <w:t>A. salmonicida</w:t>
      </w:r>
      <w:r w:rsidRPr="00DB276C">
        <w:t xml:space="preserve"> from the wild to the aquarium fish population and farmed ornamental industry may occur in cases of infected species being collected from the wild for sale by the aquarium industry or used as broodstock by the farmed ornamental industry.</w:t>
      </w:r>
    </w:p>
    <w:p w14:paraId="58686CC8" w14:textId="77777777" w:rsidR="00987BC8" w:rsidRDefault="00987BC8" w:rsidP="00A43F9F">
      <w:pPr>
        <w:pStyle w:val="Heading6"/>
      </w:pPr>
      <w:r>
        <w:t>Conclusion</w:t>
      </w:r>
    </w:p>
    <w:p w14:paraId="392206EE" w14:textId="77777777" w:rsidR="00987BC8" w:rsidRDefault="00987BC8" w:rsidP="004C6548">
      <w:r>
        <w:t>The following conclusions were made:</w:t>
      </w:r>
    </w:p>
    <w:p w14:paraId="69709CDE" w14:textId="77777777" w:rsidR="00987BC8" w:rsidRPr="00A43F9F" w:rsidRDefault="00987BC8" w:rsidP="00987BC8">
      <w:pPr>
        <w:pStyle w:val="ListBullet"/>
        <w:ind w:left="360" w:hanging="360"/>
      </w:pPr>
      <w:r w:rsidRPr="00A43F9F">
        <w:t>Establishment following exposure to an index case is likely to occur in environments where high densities of susceptible fish occur such as farmed fish (ornamental and farmed foodfish) and aquarium fish populations. This is primarily because of the relative densities of susceptible species across these populations which affects the opportunities for transmission.</w:t>
      </w:r>
    </w:p>
    <w:p w14:paraId="203EEAA2" w14:textId="77777777" w:rsidR="00987BC8" w:rsidRDefault="00987BC8" w:rsidP="00987BC8">
      <w:pPr>
        <w:pStyle w:val="ListBullet"/>
        <w:ind w:left="360" w:hanging="360"/>
      </w:pPr>
      <w:r w:rsidRPr="00A43F9F">
        <w:t xml:space="preserve">It is less likely that typical </w:t>
      </w:r>
      <w:r w:rsidRPr="00A43F9F">
        <w:rPr>
          <w:rStyle w:val="Emphasis"/>
        </w:rPr>
        <w:t>A. salmonicida</w:t>
      </w:r>
      <w:r w:rsidRPr="00A43F9F">
        <w:t xml:space="preserve"> would establish and spread within wild fish populations. Establishment in the wild is most likely to occur due to index cases from an infected farmed fish population. This is due to repeated shedding of viable bacteria into the environment from infected animals. Once establishment in the wild occurs, spread would be unlikely to occur widely because of the narrow host range of typical </w:t>
      </w:r>
      <w:r w:rsidRPr="00A43F9F">
        <w:rPr>
          <w:rStyle w:val="Emphasis"/>
        </w:rPr>
        <w:t>A. salmonicida</w:t>
      </w:r>
      <w:r w:rsidRPr="00A43F9F">
        <w:t>.</w:t>
      </w:r>
    </w:p>
    <w:p w14:paraId="28BC179A" w14:textId="02BD4639" w:rsidR="00987BC8" w:rsidRPr="00A43F9F" w:rsidRDefault="00987BC8" w:rsidP="00987BC8">
      <w:pPr>
        <w:pStyle w:val="ListBullet"/>
        <w:ind w:left="360" w:hanging="360"/>
      </w:pPr>
      <w:r w:rsidRPr="00A43F9F">
        <w:t>Spread to its natural geographic limits via aquarium fish populations is least likely due to the lack of exposure pathways to other exposure groups, the lack of susceptible species and the expected dead-end of most home aquaria as far as disease transmission pathways go.</w:t>
      </w:r>
    </w:p>
    <w:p w14:paraId="52E2451D" w14:textId="2DFECC79" w:rsidR="00987BC8" w:rsidRDefault="00987BC8" w:rsidP="002F5D3D">
      <w:r>
        <w:t xml:space="preserve">Based on these considerations and using the descriptors in </w:t>
      </w:r>
      <w:r>
        <w:fldChar w:fldCharType="begin"/>
      </w:r>
      <w:r>
        <w:instrText xml:space="preserve"> REF _Ref225151383 \h  \* MERGEFORMAT </w:instrText>
      </w:r>
      <w:r>
        <w:fldChar w:fldCharType="separate"/>
      </w:r>
      <w:r w:rsidR="00020619">
        <w:t xml:space="preserve">Table </w:t>
      </w:r>
      <w:r w:rsidR="00020619">
        <w:rPr>
          <w:noProof/>
        </w:rPr>
        <w:t>3</w:t>
      </w:r>
      <w:r>
        <w:fldChar w:fldCharType="end"/>
      </w:r>
      <w:r>
        <w:t xml:space="preserve">, the partial likelihood of establishment and spread of typical </w:t>
      </w:r>
      <w:r w:rsidRPr="00A43F9F">
        <w:rPr>
          <w:rStyle w:val="Emphasis"/>
        </w:rPr>
        <w:t>A. salmonicida</w:t>
      </w:r>
      <w:r>
        <w:t xml:space="preserve"> in each exposure group for the outbreak scenario was estimated to be:</w:t>
      </w:r>
    </w:p>
    <w:p w14:paraId="4D823F07" w14:textId="77777777" w:rsidR="00987BC8" w:rsidRPr="002914DD" w:rsidRDefault="00987BC8" w:rsidP="00987BC8">
      <w:pPr>
        <w:pStyle w:val="ListBullet"/>
        <w:ind w:left="360" w:hanging="360"/>
      </w:pPr>
      <w:r w:rsidRPr="002914DD">
        <w:t>Aquarium fish populations—</w:t>
      </w:r>
      <w:r w:rsidRPr="002914DD">
        <w:rPr>
          <w:rStyle w:val="Strong"/>
        </w:rPr>
        <w:t>Extremely low</w:t>
      </w:r>
      <w:r w:rsidRPr="002914DD">
        <w:t>.</w:t>
      </w:r>
    </w:p>
    <w:p w14:paraId="18B8D30D" w14:textId="77777777" w:rsidR="00987BC8" w:rsidRPr="002914DD" w:rsidRDefault="00987BC8" w:rsidP="00987BC8">
      <w:pPr>
        <w:pStyle w:val="ListBullet"/>
        <w:ind w:left="360" w:hanging="360"/>
      </w:pPr>
      <w:r w:rsidRPr="002914DD">
        <w:t>Farmed fish (foodfish and ornamental) populations—</w:t>
      </w:r>
      <w:r w:rsidRPr="002914DD">
        <w:rPr>
          <w:rStyle w:val="Strong"/>
        </w:rPr>
        <w:t>Moderate</w:t>
      </w:r>
      <w:r w:rsidRPr="002914DD">
        <w:t>.</w:t>
      </w:r>
    </w:p>
    <w:p w14:paraId="05855598" w14:textId="77777777" w:rsidR="00987BC8" w:rsidRPr="002914DD" w:rsidRDefault="00987BC8" w:rsidP="00987BC8">
      <w:pPr>
        <w:pStyle w:val="ListBullet"/>
        <w:ind w:left="360" w:hanging="360"/>
      </w:pPr>
      <w:r w:rsidRPr="002914DD">
        <w:t>Wild fish populations—</w:t>
      </w:r>
      <w:r w:rsidRPr="002914DD">
        <w:rPr>
          <w:rStyle w:val="Strong"/>
        </w:rPr>
        <w:t>Low</w:t>
      </w:r>
      <w:r w:rsidRPr="002914DD">
        <w:t>.</w:t>
      </w:r>
    </w:p>
    <w:p w14:paraId="673160B6" w14:textId="77777777" w:rsidR="00987BC8" w:rsidRDefault="00987BC8" w:rsidP="008E746A">
      <w:pPr>
        <w:pStyle w:val="Heading5"/>
      </w:pPr>
      <w:r>
        <w:t>Determining adverse impacts resulting from the outbreak scenario</w:t>
      </w:r>
    </w:p>
    <w:p w14:paraId="6C5824AB" w14:textId="77777777" w:rsidR="00987BC8" w:rsidRDefault="00987BC8" w:rsidP="008E746A">
      <w:r>
        <w:t xml:space="preserve">The factors considered relevant when determining the adverse impacts resulting from establishment and spread of typical </w:t>
      </w:r>
      <w:r w:rsidRPr="00C9153B">
        <w:rPr>
          <w:rStyle w:val="Emphasis"/>
        </w:rPr>
        <w:t>A. salmonicida</w:t>
      </w:r>
      <w:r>
        <w:t xml:space="preserve"> include:</w:t>
      </w:r>
    </w:p>
    <w:p w14:paraId="0C83AC4F" w14:textId="77777777" w:rsidR="00987BC8" w:rsidRDefault="00987BC8" w:rsidP="008E746A">
      <w:pPr>
        <w:pStyle w:val="Heading6"/>
      </w:pPr>
      <w:r>
        <w:t>Direct effects</w:t>
      </w:r>
    </w:p>
    <w:p w14:paraId="327613AA" w14:textId="77777777" w:rsidR="00987BC8" w:rsidRDefault="00987BC8" w:rsidP="00D926BE">
      <w:pPr>
        <w:pStyle w:val="Heading7"/>
      </w:pPr>
      <w:r>
        <w:t>The effect on the life or health (including production effects) of susceptible animals and fish</w:t>
      </w:r>
    </w:p>
    <w:p w14:paraId="76DD26BD" w14:textId="77777777" w:rsidR="00987BC8" w:rsidRDefault="00987BC8" w:rsidP="00987BC8">
      <w:pPr>
        <w:pStyle w:val="ListBullet"/>
        <w:ind w:left="360" w:hanging="360"/>
      </w:pPr>
      <w:r>
        <w:t xml:space="preserve">Typical </w:t>
      </w:r>
      <w:r w:rsidRPr="000E2A0E">
        <w:rPr>
          <w:rStyle w:val="Emphasis"/>
        </w:rPr>
        <w:t>A. salmonicida</w:t>
      </w:r>
      <w:r>
        <w:t xml:space="preserve"> establishment and spread to its natural geographical limits in Australia would be expected to cause significant impacts at the national level on the life or health of susceptible species due to the high mortalities it can cause.</w:t>
      </w:r>
    </w:p>
    <w:p w14:paraId="1D241387" w14:textId="77777777" w:rsidR="00987BC8" w:rsidRDefault="00987BC8" w:rsidP="00987BC8">
      <w:pPr>
        <w:pStyle w:val="ListBullet"/>
        <w:ind w:left="360" w:hanging="360"/>
      </w:pPr>
      <w:r>
        <w:t xml:space="preserve">Production and productivity losses due to typical </w:t>
      </w:r>
      <w:r w:rsidRPr="000E2A0E">
        <w:rPr>
          <w:rStyle w:val="Emphasis"/>
        </w:rPr>
        <w:t>A. salmonicida</w:t>
      </w:r>
      <w:r>
        <w:t xml:space="preserve"> would be significant for the Australian salmonid industry should the outbreak scenario occur, with aquaculture production valued at approximately $1.29 billion in 2023–24 </w:t>
      </w:r>
      <w:r>
        <w:rPr>
          <w:noProof/>
        </w:rPr>
        <w:t>(Tuynman, Curtotti &amp; Black 2025)</w:t>
      </w:r>
      <w:r>
        <w:t xml:space="preserve">. Similarly for the barramundi industry as aquaculture production was valued at approximately $114 million in 2023–24 </w:t>
      </w:r>
      <w:r>
        <w:rPr>
          <w:noProof/>
        </w:rPr>
        <w:t>(Tuynman, Curtotti &amp; Black 2025)</w:t>
      </w:r>
      <w:r>
        <w:t xml:space="preserve">. A grouper aquaculture industry is present in Australia, but with only few research and commercial hatcheries </w:t>
      </w:r>
      <w:r>
        <w:rPr>
          <w:noProof/>
        </w:rPr>
        <w:t>(James Cook University 2022; Moriarty, Symonds &amp; Thai 2024; Rimmer et al. 1997; The Company One 2025)</w:t>
      </w:r>
      <w:r>
        <w:t>.</w:t>
      </w:r>
    </w:p>
    <w:p w14:paraId="0C0DE70E" w14:textId="77777777" w:rsidR="00987BC8" w:rsidRDefault="00987BC8" w:rsidP="00987BC8">
      <w:pPr>
        <w:pStyle w:val="ListBullet"/>
        <w:ind w:left="360" w:hanging="360"/>
      </w:pPr>
      <w:r>
        <w:t xml:space="preserve">Outbreaks due to typical </w:t>
      </w:r>
      <w:r w:rsidRPr="00AC7F1E">
        <w:rPr>
          <w:rStyle w:val="Emphasis"/>
        </w:rPr>
        <w:t>A. salmonicida</w:t>
      </w:r>
      <w:r>
        <w:t xml:space="preserve"> are unlikely to affect the marine ornamental industry as there are limited susceptible species. If infection spread to goldfish, and assuming the outbreak scenario occurs, losses due to typical </w:t>
      </w:r>
      <w:r w:rsidRPr="00357C70">
        <w:rPr>
          <w:rStyle w:val="Emphasis"/>
        </w:rPr>
        <w:t>A. salmonicida</w:t>
      </w:r>
      <w:r>
        <w:t xml:space="preserve"> would be significant for the freshwater ornamental fish industry. Any losses may include costs to the aquarium fish trade and farmed ornamental fish. The aquarium fish trade in Australia was valued at $350 million annually in 2006 </w:t>
      </w:r>
      <w:r>
        <w:rPr>
          <w:noProof/>
        </w:rPr>
        <w:t>(Natural Resource Management Ministerial Council 2006)</w:t>
      </w:r>
      <w:r>
        <w:t xml:space="preserve"> and would have since increased. The estimated production of farmed ornamental fish in Australia was valued over $1.5 million in 2023–24 </w:t>
      </w:r>
      <w:r>
        <w:rPr>
          <w:noProof/>
        </w:rPr>
        <w:t>(Tuynman, Curtotti &amp; Black 2025)</w:t>
      </w:r>
      <w:r>
        <w:t>.</w:t>
      </w:r>
    </w:p>
    <w:p w14:paraId="0C65C2BB" w14:textId="77777777" w:rsidR="00987BC8" w:rsidRDefault="00987BC8" w:rsidP="00987BC8">
      <w:pPr>
        <w:pStyle w:val="ListBullet"/>
        <w:ind w:left="360" w:hanging="360"/>
      </w:pPr>
      <w:r>
        <w:t xml:space="preserve">Typical </w:t>
      </w:r>
      <w:r w:rsidRPr="00A56CF3">
        <w:rPr>
          <w:rStyle w:val="Emphasis"/>
        </w:rPr>
        <w:t>A. salmonicida</w:t>
      </w:r>
      <w:r>
        <w:t xml:space="preserve"> may impact wild fisheries in Australia. There are reports of typical </w:t>
      </w:r>
      <w:r w:rsidRPr="00A56CF3">
        <w:rPr>
          <w:rStyle w:val="Emphasis"/>
        </w:rPr>
        <w:t>A. salmonicida</w:t>
      </w:r>
      <w:r>
        <w:t xml:space="preserve"> in wild fish overseas and associated mortalities although no reports of declines in catch rates.</w:t>
      </w:r>
    </w:p>
    <w:p w14:paraId="36EC2DB7" w14:textId="77777777" w:rsidR="00987BC8" w:rsidRDefault="00987BC8" w:rsidP="000257BC">
      <w:pPr>
        <w:pStyle w:val="Heading7"/>
      </w:pPr>
      <w:r>
        <w:t>The effect on the living environment, including life and health of wildlife, and any effects on the non-living environment</w:t>
      </w:r>
    </w:p>
    <w:p w14:paraId="1DA29EA6" w14:textId="77777777" w:rsidR="00987BC8" w:rsidRDefault="00987BC8" w:rsidP="00987BC8">
      <w:pPr>
        <w:pStyle w:val="ListBullet"/>
        <w:ind w:left="360" w:hanging="360"/>
      </w:pPr>
      <w:r>
        <w:t xml:space="preserve">The direct impact of typical </w:t>
      </w:r>
      <w:r w:rsidRPr="000257BC">
        <w:rPr>
          <w:rStyle w:val="Emphasis"/>
        </w:rPr>
        <w:t>A. salmonicida</w:t>
      </w:r>
      <w:r>
        <w:t xml:space="preserve"> establishment and spread on the living environment is expected to be minor at the district or region level. This is because typical </w:t>
      </w:r>
      <w:r w:rsidRPr="000257BC">
        <w:rPr>
          <w:rStyle w:val="Emphasis"/>
        </w:rPr>
        <w:t>A. salmonicida</w:t>
      </w:r>
      <w:r>
        <w:t xml:space="preserve"> primarily infects salmonids and there are no native salmonids present in Australia. Although, there are 5 salmonid species which have been introduced into Australia, including Atlantic salmon.</w:t>
      </w:r>
    </w:p>
    <w:p w14:paraId="02ACFFA1" w14:textId="77777777" w:rsidR="00987BC8" w:rsidRDefault="00987BC8" w:rsidP="00987BC8">
      <w:pPr>
        <w:pStyle w:val="ListBullet"/>
        <w:ind w:left="360" w:hanging="360"/>
      </w:pPr>
      <w:r>
        <w:t xml:space="preserve">Infection with typical </w:t>
      </w:r>
      <w:r w:rsidRPr="000257BC">
        <w:rPr>
          <w:rStyle w:val="Emphasis"/>
        </w:rPr>
        <w:t>A. salmonicida</w:t>
      </w:r>
      <w:r>
        <w:t xml:space="preserve"> have been reported to cause infections and mortalities in wild fish populations overseas.</w:t>
      </w:r>
    </w:p>
    <w:p w14:paraId="41D7753E" w14:textId="77777777" w:rsidR="00987BC8" w:rsidRDefault="00987BC8" w:rsidP="005D7595">
      <w:pPr>
        <w:pStyle w:val="Heading6"/>
      </w:pPr>
      <w:r>
        <w:t>Indirect effects</w:t>
      </w:r>
    </w:p>
    <w:p w14:paraId="01B99662" w14:textId="77777777" w:rsidR="00987BC8" w:rsidRDefault="00987BC8" w:rsidP="005D7595">
      <w:pPr>
        <w:pStyle w:val="Heading7"/>
      </w:pPr>
      <w:r>
        <w:t>The effect on new or modified eradication, control, monitoring or surveillance and compensation strategies or programs</w:t>
      </w:r>
    </w:p>
    <w:p w14:paraId="47CAE353" w14:textId="77777777" w:rsidR="00987BC8" w:rsidRPr="005D7595" w:rsidRDefault="00987BC8" w:rsidP="00987BC8">
      <w:pPr>
        <w:pStyle w:val="ListBullet"/>
        <w:ind w:left="360" w:hanging="360"/>
      </w:pPr>
      <w:r w:rsidRPr="005D7595">
        <w:t xml:space="preserve">Eradication, control, monitoring or surveillance and compensation strategies or programs of typical </w:t>
      </w:r>
      <w:r w:rsidRPr="00A30D9E">
        <w:rPr>
          <w:rStyle w:val="Emphasis"/>
        </w:rPr>
        <w:t>A. salmonicida</w:t>
      </w:r>
      <w:r w:rsidRPr="005D7595">
        <w:t xml:space="preserve"> is expected to cause minor impacts at the national level due to the susceptibility of farmed foodfish and the survivability of the bacteria in water.</w:t>
      </w:r>
    </w:p>
    <w:p w14:paraId="4D7FCA0F" w14:textId="77777777" w:rsidR="00987BC8" w:rsidRPr="005D7595" w:rsidRDefault="00987BC8" w:rsidP="00987BC8">
      <w:pPr>
        <w:pStyle w:val="ListBullet"/>
        <w:ind w:left="360" w:hanging="360"/>
      </w:pPr>
      <w:r w:rsidRPr="005D7595">
        <w:t xml:space="preserve">Infection with typical </w:t>
      </w:r>
      <w:r w:rsidRPr="00A30D9E">
        <w:rPr>
          <w:rStyle w:val="Emphasis"/>
        </w:rPr>
        <w:t>A. salmonicida</w:t>
      </w:r>
      <w:r w:rsidRPr="005D7595">
        <w:t xml:space="preserve"> is not listed as a notifiable disease by WOAH but is included on Australia's </w:t>
      </w:r>
      <w:r w:rsidRPr="00A30D9E">
        <w:rPr>
          <w:rStyle w:val="Emphasis"/>
        </w:rPr>
        <w:t>National list of reportable diseases of aquatic animals</w:t>
      </w:r>
      <w:r w:rsidRPr="005D7595">
        <w:t xml:space="preserve">. State and territory governments would be expected to report on the presence of typical </w:t>
      </w:r>
      <w:r w:rsidRPr="00D12247">
        <w:rPr>
          <w:rStyle w:val="Emphasis"/>
        </w:rPr>
        <w:t>A. salmonicida</w:t>
      </w:r>
      <w:r w:rsidRPr="005D7595">
        <w:t xml:space="preserve"> in Australia.</w:t>
      </w:r>
    </w:p>
    <w:p w14:paraId="3A77894D" w14:textId="77777777" w:rsidR="00987BC8" w:rsidRPr="005D7595" w:rsidRDefault="00987BC8" w:rsidP="00987BC8">
      <w:pPr>
        <w:pStyle w:val="ListBullet"/>
        <w:ind w:left="360" w:hanging="360"/>
      </w:pPr>
      <w:r w:rsidRPr="005D7595">
        <w:t xml:space="preserve">If typical </w:t>
      </w:r>
      <w:r w:rsidRPr="006A101B">
        <w:rPr>
          <w:rStyle w:val="Emphasis"/>
        </w:rPr>
        <w:t>A. salmonicida</w:t>
      </w:r>
      <w:r w:rsidRPr="005D7595">
        <w:t xml:space="preserve"> was confined to an aquarium or fish farm (foodfish and ornamental), then attempts at eradication may be undertaken at considerable cost.</w:t>
      </w:r>
    </w:p>
    <w:p w14:paraId="16DB1F60" w14:textId="77777777" w:rsidR="00987BC8" w:rsidRPr="005D7595" w:rsidRDefault="00987BC8" w:rsidP="00987BC8">
      <w:pPr>
        <w:pStyle w:val="ListBullet"/>
        <w:ind w:left="360" w:hanging="360"/>
      </w:pPr>
      <w:r w:rsidRPr="005D7595">
        <w:t xml:space="preserve">If infection with typical </w:t>
      </w:r>
      <w:r w:rsidRPr="006A101B">
        <w:rPr>
          <w:rStyle w:val="Emphasis"/>
        </w:rPr>
        <w:t>A. salmonicida</w:t>
      </w:r>
      <w:r w:rsidRPr="005D7595">
        <w:t xml:space="preserve"> was confirmed in the wild, or semi-open systems, the inherent difficulties for the eradication of aquatic animal diseases from natural waters would mean that a campaign aimed at eradicating typical </w:t>
      </w:r>
      <w:r w:rsidRPr="006A101B">
        <w:rPr>
          <w:rStyle w:val="Emphasis"/>
        </w:rPr>
        <w:t>A. salmonicida</w:t>
      </w:r>
      <w:r w:rsidRPr="005D7595">
        <w:t xml:space="preserve"> </w:t>
      </w:r>
      <w:r>
        <w:t xml:space="preserve">may not </w:t>
      </w:r>
      <w:r w:rsidRPr="005D7595">
        <w:t>be successful. Containment and control via zoning or compartmentalisation would be the more likely control strategy. For example, despite eradication and control programs put in place following white spot disease (WSD) outbreaks in Queensland and New South Wales prawn farms in Australia, white spot syndrome virus (WSSV) was detected in populations of wild crustaceans within established control zones. Australia remains free from WSSV outside of these control zones.</w:t>
      </w:r>
    </w:p>
    <w:p w14:paraId="6F4F5587" w14:textId="77777777" w:rsidR="00987BC8" w:rsidRDefault="00987BC8" w:rsidP="00987BC8">
      <w:pPr>
        <w:pStyle w:val="ListBullet"/>
        <w:ind w:left="360" w:hanging="360"/>
      </w:pPr>
      <w:r w:rsidRPr="005D7595">
        <w:t xml:space="preserve">If a control zone were put in place for an outbreak of typical </w:t>
      </w:r>
      <w:r w:rsidRPr="00AC18B8">
        <w:rPr>
          <w:rStyle w:val="Emphasis"/>
        </w:rPr>
        <w:t>A. salmonicida</w:t>
      </w:r>
      <w:r w:rsidRPr="005D7595">
        <w:t>, there would be ongoing costs associated with the surveillance, monitoring and implementation of the area.</w:t>
      </w:r>
    </w:p>
    <w:p w14:paraId="519109F6" w14:textId="323BACB5" w:rsidR="00987BC8" w:rsidRPr="005D7595" w:rsidRDefault="00987BC8" w:rsidP="00987BC8">
      <w:pPr>
        <w:pStyle w:val="ListBullet"/>
        <w:ind w:left="360" w:hanging="360"/>
      </w:pPr>
      <w:r w:rsidRPr="005D7595">
        <w:t xml:space="preserve">The department coordinates programs to enhance Australia's aquatic animal health surveillance systems </w:t>
      </w:r>
      <w:r>
        <w:rPr>
          <w:noProof/>
        </w:rPr>
        <w:t>(DAFF 2024b)</w:t>
      </w:r>
      <w:r w:rsidRPr="005D7595">
        <w:t>. For example, following WSD outbreaks in prawn farms on the Logan River, South-East Queensland, in 2016 to 2017, the Commonwealth and Queensland governments spent more than $47</w:t>
      </w:r>
      <w:r>
        <w:t> </w:t>
      </w:r>
      <w:r w:rsidRPr="005D7595">
        <w:t xml:space="preserve">million in response, eradication and control programs </w:t>
      </w:r>
      <w:r>
        <w:rPr>
          <w:noProof/>
        </w:rPr>
        <w:t>(Department of Agriculture 2023c)</w:t>
      </w:r>
      <w:r w:rsidRPr="005D7595">
        <w:t>. Following a WSD outbreak in New South Wales, in 2022 to 2023, the New South Wales government allocated $21.4</w:t>
      </w:r>
      <w:r>
        <w:t> </w:t>
      </w:r>
      <w:r w:rsidRPr="005D7595">
        <w:t xml:space="preserve">million for a biosecurity response and industry recovery </w:t>
      </w:r>
      <w:r>
        <w:rPr>
          <w:noProof/>
        </w:rPr>
        <w:t>(NSW Department of Primary Industries 2025)</w:t>
      </w:r>
      <w:r w:rsidRPr="005D7595">
        <w:t xml:space="preserve">. There are </w:t>
      </w:r>
      <w:r>
        <w:t>2 </w:t>
      </w:r>
      <w:r w:rsidRPr="005D7595">
        <w:t xml:space="preserve">regulated areas for WSSV in Australia, the Queensland Movement Regulated Area (MRA) and the New South Wales control zone, to prevent movement of prawns from the zones spreading the virus to other parts of these states and other states and territories in Australia. An ongoing surveillance plan for the respective buffer (protection) zones was established, at considerable cost, as it is a WOAH requirement to monitor the potential spread of WSSV from either of the </w:t>
      </w:r>
      <w:r>
        <w:t>2 </w:t>
      </w:r>
      <w:r w:rsidRPr="005D7595">
        <w:t>zones. By following WOAH standards for zoning, Australia maintains freedom from WSSV.</w:t>
      </w:r>
    </w:p>
    <w:p w14:paraId="44380E30" w14:textId="77777777" w:rsidR="00987BC8" w:rsidRDefault="00987BC8" w:rsidP="00987BC8">
      <w:pPr>
        <w:pStyle w:val="ListBullet"/>
        <w:ind w:left="360" w:hanging="360"/>
      </w:pPr>
      <w:r w:rsidRPr="005D7595">
        <w:t xml:space="preserve">If eradication was unsuccessful, preventative vaccination programs may be implemented to control the spread of typical </w:t>
      </w:r>
      <w:r w:rsidRPr="0013654C">
        <w:rPr>
          <w:rStyle w:val="Emphasis"/>
        </w:rPr>
        <w:t>A. salmonicida</w:t>
      </w:r>
      <w:r w:rsidRPr="005D7595">
        <w:t xml:space="preserve"> or manage the production of a susceptible species if there was an economic benefit </w:t>
      </w:r>
      <w:r>
        <w:rPr>
          <w:noProof/>
        </w:rPr>
        <w:t>(Thorarinsson &amp; Powell 2006)</w:t>
      </w:r>
      <w:r w:rsidRPr="005D7595">
        <w:t xml:space="preserve">. There is an effective commercial vaccine for typical </w:t>
      </w:r>
      <w:r w:rsidRPr="0013654C">
        <w:rPr>
          <w:rStyle w:val="Emphasis"/>
        </w:rPr>
        <w:t>A. salmonicida</w:t>
      </w:r>
      <w:r w:rsidRPr="005D7595">
        <w:t xml:space="preserve"> but its use in Australia would need to be approved and would increase the cost of aquaculture production </w:t>
      </w:r>
      <w:r>
        <w:rPr>
          <w:noProof/>
        </w:rPr>
        <w:t>(Midtlyng 2014)</w:t>
      </w:r>
      <w:r w:rsidRPr="005D7595">
        <w:t>.</w:t>
      </w:r>
    </w:p>
    <w:p w14:paraId="35852FE3" w14:textId="77777777" w:rsidR="00987BC8" w:rsidRDefault="00987BC8" w:rsidP="00DB3953">
      <w:pPr>
        <w:pStyle w:val="Heading7"/>
      </w:pPr>
      <w:r>
        <w:t>The effect on domestic trade or industry, including changes in consumer demand and effects on other industries supplying inputs to, or using outputs from, directly affected industries</w:t>
      </w:r>
    </w:p>
    <w:p w14:paraId="518AF93F" w14:textId="77777777" w:rsidR="00987BC8" w:rsidRPr="00DB3953" w:rsidRDefault="00987BC8" w:rsidP="00987BC8">
      <w:pPr>
        <w:pStyle w:val="ListBullet"/>
        <w:ind w:left="360" w:hanging="360"/>
      </w:pPr>
      <w:r w:rsidRPr="00DB3953">
        <w:t xml:space="preserve">Typical </w:t>
      </w:r>
      <w:r w:rsidRPr="001332A9">
        <w:rPr>
          <w:rStyle w:val="Emphasis"/>
        </w:rPr>
        <w:t>A. salmonicida</w:t>
      </w:r>
      <w:r w:rsidRPr="00DB3953">
        <w:t xml:space="preserve"> establishment and spread would likely have a minor impact at the state or territory level on domestic trade with the Tasmanian salmon industry most affected. Infected fish may show clinical signs which would affect their marketability.</w:t>
      </w:r>
    </w:p>
    <w:p w14:paraId="5B88C14C" w14:textId="77777777" w:rsidR="00987BC8" w:rsidRPr="00DB3953" w:rsidRDefault="00987BC8" w:rsidP="00987BC8">
      <w:pPr>
        <w:pStyle w:val="ListBullet"/>
        <w:ind w:left="360" w:hanging="360"/>
      </w:pPr>
      <w:r w:rsidRPr="00DB3953">
        <w:t xml:space="preserve">Movement control orders, if put in place, would have indirect impacts on other industries such as feed companies and aquaculture facilities due to the host range of typical </w:t>
      </w:r>
      <w:r w:rsidRPr="001332A9">
        <w:rPr>
          <w:rStyle w:val="Emphasis"/>
        </w:rPr>
        <w:t>A. salmonicida</w:t>
      </w:r>
      <w:r w:rsidRPr="00DB3953">
        <w:t>.</w:t>
      </w:r>
    </w:p>
    <w:p w14:paraId="286C7187" w14:textId="77777777" w:rsidR="00987BC8" w:rsidRDefault="00987BC8" w:rsidP="00DB3953">
      <w:pPr>
        <w:pStyle w:val="Heading7"/>
      </w:pPr>
      <w:r>
        <w:t>The effect on international trade, including loss of and restriction of markets, meeting new technical requirements to enter or maintain markets, and changes in international consumer demand</w:t>
      </w:r>
    </w:p>
    <w:p w14:paraId="634C179D" w14:textId="77777777" w:rsidR="00987BC8" w:rsidRPr="00DB3953" w:rsidRDefault="00987BC8" w:rsidP="00987BC8">
      <w:pPr>
        <w:pStyle w:val="ListBullet"/>
        <w:ind w:left="360" w:hanging="360"/>
      </w:pPr>
      <w:r>
        <w:t xml:space="preserve">The impacts of typical </w:t>
      </w:r>
      <w:r w:rsidRPr="001332A9">
        <w:rPr>
          <w:rStyle w:val="Emphasis"/>
        </w:rPr>
        <w:t>A. salmonicida</w:t>
      </w:r>
      <w:r>
        <w:t xml:space="preserve"> establishment and spread on international trade are likely to be </w:t>
      </w:r>
      <w:r w:rsidRPr="00DB3953">
        <w:t xml:space="preserve">minor at the district or region level. This is because infection with typical </w:t>
      </w:r>
      <w:r w:rsidRPr="001332A9">
        <w:rPr>
          <w:rStyle w:val="Emphasis"/>
        </w:rPr>
        <w:t>A. salmonicida</w:t>
      </w:r>
      <w:r w:rsidRPr="00DB3953">
        <w:t xml:space="preserve"> is not a WOAH-listed disease, and most importing countries do not have import requirements for live, fresh or frozen species susceptible to typical </w:t>
      </w:r>
      <w:r w:rsidRPr="001332A9">
        <w:rPr>
          <w:rStyle w:val="Emphasis"/>
        </w:rPr>
        <w:t>A. salmonicida</w:t>
      </w:r>
      <w:r w:rsidRPr="00DB3953">
        <w:t>. New Zealand is an exception.</w:t>
      </w:r>
    </w:p>
    <w:p w14:paraId="7932DE7D" w14:textId="77777777" w:rsidR="00987BC8" w:rsidRPr="00DB3953" w:rsidRDefault="00987BC8" w:rsidP="00987BC8">
      <w:pPr>
        <w:pStyle w:val="ListBullet"/>
        <w:ind w:left="360" w:hanging="360"/>
      </w:pPr>
      <w:r w:rsidRPr="00DB3953">
        <w:t xml:space="preserve">If typical </w:t>
      </w:r>
      <w:r w:rsidRPr="001332A9">
        <w:rPr>
          <w:rStyle w:val="Emphasis"/>
        </w:rPr>
        <w:t>A. salmonicida</w:t>
      </w:r>
      <w:r w:rsidRPr="00DB3953">
        <w:t xml:space="preserve"> were to become established, Australia could use zoning or compartmentalisation to maintain access to international markets where necessary.</w:t>
      </w:r>
    </w:p>
    <w:p w14:paraId="2F8E564D" w14:textId="77777777" w:rsidR="00987BC8" w:rsidRDefault="00987BC8" w:rsidP="002A13BC">
      <w:pPr>
        <w:pStyle w:val="Heading7"/>
      </w:pPr>
      <w:r>
        <w:t>The effect on the environment, including biodiversity, endangered species and the integrity of ecosystems</w:t>
      </w:r>
    </w:p>
    <w:p w14:paraId="0291893D" w14:textId="77777777" w:rsidR="00987BC8" w:rsidRPr="001332A9" w:rsidRDefault="00987BC8" w:rsidP="00987BC8">
      <w:pPr>
        <w:pStyle w:val="ListBullet"/>
        <w:ind w:left="360" w:hanging="360"/>
      </w:pPr>
      <w:r w:rsidRPr="001332A9">
        <w:t xml:space="preserve">The impacts of typical </w:t>
      </w:r>
      <w:r w:rsidRPr="001332A9">
        <w:rPr>
          <w:rStyle w:val="Emphasis"/>
        </w:rPr>
        <w:t>A. salmonicida</w:t>
      </w:r>
      <w:r w:rsidRPr="001332A9">
        <w:t xml:space="preserve"> establishment and spread on environmental biodiversity is likely to be minor at the district or region level.</w:t>
      </w:r>
    </w:p>
    <w:p w14:paraId="244AA4A8" w14:textId="77777777" w:rsidR="00987BC8" w:rsidRPr="001332A9" w:rsidRDefault="00987BC8" w:rsidP="00987BC8">
      <w:pPr>
        <w:pStyle w:val="ListBullet"/>
        <w:ind w:left="360" w:hanging="360"/>
      </w:pPr>
      <w:r w:rsidRPr="00B339BD">
        <w:rPr>
          <w:rStyle w:val="Emphasis"/>
        </w:rPr>
        <w:t>Epinephelus coioides</w:t>
      </w:r>
      <w:r>
        <w:t xml:space="preserve"> (orange spotted grouper) </w:t>
      </w:r>
      <w:r w:rsidRPr="001332A9">
        <w:t xml:space="preserve">is susceptible to typical </w:t>
      </w:r>
      <w:r w:rsidRPr="00847731">
        <w:rPr>
          <w:rStyle w:val="Emphasis"/>
        </w:rPr>
        <w:t>A. salmonicida</w:t>
      </w:r>
      <w:r w:rsidRPr="001332A9">
        <w:t xml:space="preserve">. If typical </w:t>
      </w:r>
      <w:r w:rsidRPr="00847731">
        <w:rPr>
          <w:rStyle w:val="Emphasis"/>
        </w:rPr>
        <w:t>A. salmonicida</w:t>
      </w:r>
      <w:r w:rsidRPr="001332A9">
        <w:t xml:space="preserve"> were to cause disease in</w:t>
      </w:r>
      <w:r>
        <w:t xml:space="preserve"> the related</w:t>
      </w:r>
      <w:r w:rsidRPr="001332A9">
        <w:t xml:space="preserve"> </w:t>
      </w:r>
      <w:r w:rsidRPr="00847731">
        <w:rPr>
          <w:rStyle w:val="Emphasis"/>
        </w:rPr>
        <w:t xml:space="preserve">Epinephelus daemelii </w:t>
      </w:r>
      <w:r w:rsidRPr="001332A9">
        <w:t xml:space="preserve">(black rock cod), it could have recognisable effects on this already vulnerable species. Black rock cod are distributed along the east coast of Australia </w:t>
      </w:r>
      <w:r>
        <w:rPr>
          <w:noProof/>
        </w:rPr>
        <w:t>(Harasti &amp; Malcolm 2024)</w:t>
      </w:r>
      <w:r>
        <w:t xml:space="preserve"> and are listed under </w:t>
      </w:r>
      <w:r w:rsidRPr="00CA3AF8">
        <w:t xml:space="preserve">Section 178 of the </w:t>
      </w:r>
      <w:r w:rsidRPr="00CA3AF8">
        <w:rPr>
          <w:i/>
          <w:iCs/>
        </w:rPr>
        <w:t>Environment Protection and Biodiversity Conservation Act</w:t>
      </w:r>
      <w:r>
        <w:t> </w:t>
      </w:r>
      <w:r w:rsidRPr="00CA3AF8">
        <w:t>1999</w:t>
      </w:r>
      <w:r>
        <w:t xml:space="preserve"> as ‘</w:t>
      </w:r>
      <w:hyperlink r:id="rId53" w:anchor="fishes_vulnerable" w:history="1">
        <w:r w:rsidRPr="000B49CF">
          <w:rPr>
            <w:rStyle w:val="Hyperlink"/>
          </w:rPr>
          <w:t>vulnerable</w:t>
        </w:r>
      </w:hyperlink>
      <w:r>
        <w:t>’</w:t>
      </w:r>
      <w:r w:rsidRPr="001332A9">
        <w:t>.</w:t>
      </w:r>
    </w:p>
    <w:p w14:paraId="5E9B7D0D" w14:textId="77777777" w:rsidR="00987BC8" w:rsidRDefault="00987BC8" w:rsidP="002A13BC">
      <w:pPr>
        <w:pStyle w:val="Heading7"/>
      </w:pPr>
      <w:r>
        <w:t>The effect on communities, including reduced rural and regional economic viability and loss of social amenity, and any ‘side effects’ of control measures</w:t>
      </w:r>
    </w:p>
    <w:p w14:paraId="0E193929" w14:textId="77777777" w:rsidR="00987BC8" w:rsidRPr="001332A9" w:rsidRDefault="00987BC8" w:rsidP="00987BC8">
      <w:pPr>
        <w:pStyle w:val="ListBullet"/>
        <w:ind w:left="360" w:hanging="360"/>
      </w:pPr>
      <w:r w:rsidRPr="001332A9">
        <w:t xml:space="preserve">The social impacts of typical </w:t>
      </w:r>
      <w:r w:rsidRPr="000B49CF">
        <w:rPr>
          <w:rStyle w:val="Emphasis"/>
        </w:rPr>
        <w:t>A. salmonicida</w:t>
      </w:r>
      <w:r w:rsidRPr="001332A9">
        <w:t xml:space="preserve"> establishment and spread are expected to be minor at the state or territory level because in Tasmania where salmon aquaculture is a major industry, an outbreak would have an impact on communities such as causing loss of business and welfare concerns.</w:t>
      </w:r>
    </w:p>
    <w:p w14:paraId="78B2A0C6" w14:textId="77777777" w:rsidR="00987BC8" w:rsidRPr="001332A9" w:rsidRDefault="00987BC8" w:rsidP="00987BC8">
      <w:pPr>
        <w:pStyle w:val="ListBullet"/>
        <w:ind w:left="360" w:hanging="360"/>
      </w:pPr>
      <w:r w:rsidRPr="001332A9">
        <w:t xml:space="preserve">Fish susceptible to typical </w:t>
      </w:r>
      <w:r w:rsidRPr="000B49CF">
        <w:rPr>
          <w:rStyle w:val="Emphasis"/>
        </w:rPr>
        <w:t>A. salmonicida</w:t>
      </w:r>
      <w:r w:rsidRPr="001332A9">
        <w:t xml:space="preserve"> are recreationally fished in Australia and could be affected by mortalities and movement restriction areas put in place which may impact on social amenity. This includes impacts on important species for indigenous cultural fishing, such as </w:t>
      </w:r>
      <w:r>
        <w:t>barramundi, eels,</w:t>
      </w:r>
      <w:r w:rsidRPr="001332A9">
        <w:t xml:space="preserve"> </w:t>
      </w:r>
      <w:r>
        <w:t>grouper</w:t>
      </w:r>
      <w:r w:rsidRPr="001332A9">
        <w:t xml:space="preserve"> and</w:t>
      </w:r>
      <w:r>
        <w:t xml:space="preserve"> bream</w:t>
      </w:r>
      <w:r w:rsidRPr="001332A9">
        <w:t xml:space="preserve"> </w:t>
      </w:r>
      <w:r>
        <w:rPr>
          <w:noProof/>
        </w:rPr>
        <w:t>(DAFF 2003; Schnierer &amp; Egan 2016)</w:t>
      </w:r>
      <w:r w:rsidRPr="001332A9">
        <w:t>.</w:t>
      </w:r>
    </w:p>
    <w:p w14:paraId="77CEC5AF" w14:textId="53E88EEF" w:rsidR="00987BC8" w:rsidRDefault="00987BC8" w:rsidP="00C711E3">
      <w:r>
        <w:fldChar w:fldCharType="begin"/>
      </w:r>
      <w:r>
        <w:instrText xml:space="preserve"> REF _Ref225257827 \h </w:instrText>
      </w:r>
      <w:r>
        <w:fldChar w:fldCharType="separate"/>
      </w:r>
      <w:r w:rsidR="00020619">
        <w:t xml:space="preserve">Table </w:t>
      </w:r>
      <w:r w:rsidR="00020619">
        <w:rPr>
          <w:noProof/>
        </w:rPr>
        <w:t>13</w:t>
      </w:r>
      <w:r>
        <w:fldChar w:fldCharType="end"/>
      </w:r>
      <w:r>
        <w:t xml:space="preserve"> </w:t>
      </w:r>
      <w:r w:rsidRPr="00995AE9">
        <w:t xml:space="preserve">shows the individual impact scores for each </w:t>
      </w:r>
      <w:proofErr w:type="gramStart"/>
      <w:r w:rsidRPr="00995AE9">
        <w:t>criteria</w:t>
      </w:r>
      <w:proofErr w:type="gramEnd"/>
      <w:r w:rsidRPr="00995AE9">
        <w:t xml:space="preserve"> (determined using</w:t>
      </w:r>
      <w:r>
        <w:t xml:space="preserve"> </w:t>
      </w:r>
      <w:r>
        <w:fldChar w:fldCharType="begin"/>
      </w:r>
      <w:r>
        <w:instrText xml:space="preserve"> REF _Ref225169747 \h </w:instrText>
      </w:r>
      <w:r>
        <w:fldChar w:fldCharType="separate"/>
      </w:r>
      <w:r w:rsidR="00020619">
        <w:t xml:space="preserve">Figure </w:t>
      </w:r>
      <w:r w:rsidR="00020619">
        <w:rPr>
          <w:noProof/>
        </w:rPr>
        <w:t>4</w:t>
      </w:r>
      <w:r>
        <w:fldChar w:fldCharType="end"/>
      </w:r>
      <w:r w:rsidRPr="00995AE9">
        <w:t xml:space="preserve">) for establishment and spread of typical </w:t>
      </w:r>
      <w:r w:rsidRPr="00DC34FD">
        <w:rPr>
          <w:rStyle w:val="Emphasis"/>
        </w:rPr>
        <w:t>A. salmonicida</w:t>
      </w:r>
      <w:r w:rsidRPr="00995AE9">
        <w:t xml:space="preserve">. The individual impact scores were combined using the rules in </w:t>
      </w:r>
      <w:r>
        <w:fldChar w:fldCharType="begin"/>
      </w:r>
      <w:r>
        <w:instrText xml:space="preserve"> REF _Ref225238755 \h </w:instrText>
      </w:r>
      <w:r>
        <w:fldChar w:fldCharType="separate"/>
      </w:r>
      <w:r w:rsidR="00020619">
        <w:t xml:space="preserve">Table </w:t>
      </w:r>
      <w:r w:rsidR="00020619">
        <w:rPr>
          <w:noProof/>
        </w:rPr>
        <w:t>7</w:t>
      </w:r>
      <w:r>
        <w:fldChar w:fldCharType="end"/>
      </w:r>
      <w:r>
        <w:t xml:space="preserve"> </w:t>
      </w:r>
      <w:r w:rsidRPr="00995AE9">
        <w:t xml:space="preserve">to estimate the overall impact (refer section </w:t>
      </w:r>
      <w:hyperlink w:anchor="_Determining_impacts" w:history="1">
        <w:r w:rsidRPr="00E863EE">
          <w:rPr>
            <w:rStyle w:val="Hyperlink"/>
          </w:rPr>
          <w:t>Determining impacts</w:t>
        </w:r>
      </w:hyperlink>
      <w:r w:rsidRPr="00995AE9">
        <w:t xml:space="preserve"> for detailed methodology).</w:t>
      </w:r>
    </w:p>
    <w:p w14:paraId="5282D138" w14:textId="1C1761F6" w:rsidR="00987BC8" w:rsidRDefault="00987BC8" w:rsidP="00E863EE">
      <w:pPr>
        <w:pStyle w:val="Caption"/>
      </w:pPr>
      <w:bookmarkStart w:id="83" w:name="_Ref225257827"/>
      <w:bookmarkStart w:id="84" w:name="_Toc230346773"/>
      <w:r>
        <w:t xml:space="preserve">Table </w:t>
      </w:r>
      <w:fldSimple w:instr=" SEQ Table \* ARABIC ">
        <w:r w:rsidR="00020619">
          <w:rPr>
            <w:noProof/>
          </w:rPr>
          <w:t>13</w:t>
        </w:r>
      </w:fldSimple>
      <w:bookmarkEnd w:id="83"/>
      <w:r>
        <w:t xml:space="preserve"> </w:t>
      </w:r>
      <w:r w:rsidRPr="009919E6">
        <w:t xml:space="preserve">Overall impact of establishment and spread of typical </w:t>
      </w:r>
      <w:r w:rsidRPr="00E863EE">
        <w:rPr>
          <w:rStyle w:val="Emphasis"/>
        </w:rPr>
        <w:t>A</w:t>
      </w:r>
      <w:r>
        <w:rPr>
          <w:rStyle w:val="Emphasis"/>
        </w:rPr>
        <w:t>eromonas</w:t>
      </w:r>
      <w:r w:rsidRPr="00E863EE">
        <w:rPr>
          <w:rStyle w:val="Emphasis"/>
        </w:rPr>
        <w:t> salmonicida</w:t>
      </w:r>
      <w:r w:rsidRPr="009919E6">
        <w:t xml:space="preserve"> for the outbreak scenario</w:t>
      </w:r>
      <w:bookmarkEnd w:id="84"/>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988"/>
        <w:gridCol w:w="4399"/>
        <w:gridCol w:w="1703"/>
        <w:gridCol w:w="1136"/>
        <w:gridCol w:w="844"/>
      </w:tblGrid>
      <w:tr w:rsidR="00987BC8" w14:paraId="0E1C55DF" w14:textId="77777777" w:rsidTr="000A6EF8">
        <w:trPr>
          <w:cantSplit/>
          <w:tblHeader/>
        </w:trPr>
        <w:tc>
          <w:tcPr>
            <w:tcW w:w="545" w:type="pct"/>
          </w:tcPr>
          <w:p w14:paraId="7FA13AEA" w14:textId="77777777" w:rsidR="00987BC8" w:rsidRDefault="00987BC8" w:rsidP="000A6EF8">
            <w:pPr>
              <w:pStyle w:val="TableHeading"/>
            </w:pPr>
            <w:r w:rsidRPr="004C39B7">
              <w:t>Effects</w:t>
            </w:r>
          </w:p>
        </w:tc>
        <w:tc>
          <w:tcPr>
            <w:tcW w:w="2425" w:type="pct"/>
          </w:tcPr>
          <w:p w14:paraId="675E2096" w14:textId="77777777" w:rsidR="00987BC8" w:rsidRDefault="00987BC8" w:rsidP="000A6EF8">
            <w:pPr>
              <w:pStyle w:val="TableHeading"/>
            </w:pPr>
            <w:r w:rsidRPr="004C39B7">
              <w:t>Criteria</w:t>
            </w:r>
          </w:p>
        </w:tc>
        <w:tc>
          <w:tcPr>
            <w:tcW w:w="939" w:type="pct"/>
          </w:tcPr>
          <w:p w14:paraId="211504D1" w14:textId="77777777" w:rsidR="00987BC8" w:rsidRDefault="00987BC8" w:rsidP="000A6EF8">
            <w:pPr>
              <w:pStyle w:val="TableHeading"/>
            </w:pPr>
            <w:r w:rsidRPr="004C39B7">
              <w:t>Level</w:t>
            </w:r>
          </w:p>
        </w:tc>
        <w:tc>
          <w:tcPr>
            <w:tcW w:w="626" w:type="pct"/>
          </w:tcPr>
          <w:p w14:paraId="3E669619" w14:textId="77777777" w:rsidR="00987BC8" w:rsidRDefault="00987BC8" w:rsidP="000A6EF8">
            <w:pPr>
              <w:pStyle w:val="TableHeading"/>
            </w:pPr>
            <w:r w:rsidRPr="004C39B7">
              <w:t>Impact</w:t>
            </w:r>
          </w:p>
        </w:tc>
        <w:tc>
          <w:tcPr>
            <w:tcW w:w="465" w:type="pct"/>
          </w:tcPr>
          <w:p w14:paraId="00992490" w14:textId="77777777" w:rsidR="00987BC8" w:rsidRDefault="00987BC8" w:rsidP="000A6EF8">
            <w:pPr>
              <w:pStyle w:val="TableHeading"/>
            </w:pPr>
            <w:r w:rsidRPr="004C39B7">
              <w:t>Score</w:t>
            </w:r>
          </w:p>
        </w:tc>
      </w:tr>
      <w:tr w:rsidR="00987BC8" w14:paraId="7ECE1E15" w14:textId="77777777" w:rsidTr="000A6EF8">
        <w:tc>
          <w:tcPr>
            <w:tcW w:w="545" w:type="pct"/>
            <w:vMerge w:val="restart"/>
          </w:tcPr>
          <w:p w14:paraId="70171045" w14:textId="77777777" w:rsidR="00987BC8" w:rsidRDefault="00987BC8" w:rsidP="000A6EF8">
            <w:pPr>
              <w:pStyle w:val="TableText"/>
            </w:pPr>
            <w:r w:rsidRPr="004C39B7">
              <w:t>Direct</w:t>
            </w:r>
          </w:p>
        </w:tc>
        <w:tc>
          <w:tcPr>
            <w:tcW w:w="2425" w:type="pct"/>
          </w:tcPr>
          <w:p w14:paraId="3FD81E9D" w14:textId="77777777" w:rsidR="00987BC8" w:rsidRDefault="00987BC8" w:rsidP="000A6EF8">
            <w:pPr>
              <w:pStyle w:val="TableText"/>
            </w:pPr>
            <w:r w:rsidRPr="004C39B7">
              <w:t>Animal health (production losses in aquaculture and commercial fisheries)</w:t>
            </w:r>
          </w:p>
        </w:tc>
        <w:tc>
          <w:tcPr>
            <w:tcW w:w="939" w:type="pct"/>
          </w:tcPr>
          <w:p w14:paraId="611B52B6" w14:textId="77777777" w:rsidR="00987BC8" w:rsidRDefault="00987BC8" w:rsidP="000A6EF8">
            <w:pPr>
              <w:pStyle w:val="TableText"/>
            </w:pPr>
            <w:r w:rsidRPr="004C39B7">
              <w:t>National</w:t>
            </w:r>
          </w:p>
        </w:tc>
        <w:tc>
          <w:tcPr>
            <w:tcW w:w="626" w:type="pct"/>
          </w:tcPr>
          <w:p w14:paraId="7040FC9C" w14:textId="77777777" w:rsidR="00987BC8" w:rsidRDefault="00987BC8" w:rsidP="000A6EF8">
            <w:pPr>
              <w:pStyle w:val="TableText"/>
            </w:pPr>
            <w:r w:rsidRPr="004C39B7">
              <w:t xml:space="preserve">Significant </w:t>
            </w:r>
          </w:p>
        </w:tc>
        <w:tc>
          <w:tcPr>
            <w:tcW w:w="465" w:type="pct"/>
          </w:tcPr>
          <w:p w14:paraId="0827ED7A" w14:textId="77777777" w:rsidR="00987BC8" w:rsidRDefault="00987BC8" w:rsidP="000A6EF8">
            <w:pPr>
              <w:pStyle w:val="TableText"/>
            </w:pPr>
            <w:r w:rsidRPr="004C39B7">
              <w:t>F</w:t>
            </w:r>
          </w:p>
        </w:tc>
      </w:tr>
      <w:tr w:rsidR="00987BC8" w14:paraId="64B065D6" w14:textId="77777777" w:rsidTr="000A6EF8">
        <w:tc>
          <w:tcPr>
            <w:tcW w:w="545" w:type="pct"/>
            <w:vMerge/>
          </w:tcPr>
          <w:p w14:paraId="446517BF" w14:textId="77777777" w:rsidR="00987BC8" w:rsidRDefault="00987BC8" w:rsidP="000A6EF8">
            <w:pPr>
              <w:pStyle w:val="TableText"/>
            </w:pPr>
          </w:p>
        </w:tc>
        <w:tc>
          <w:tcPr>
            <w:tcW w:w="2425" w:type="pct"/>
          </w:tcPr>
          <w:p w14:paraId="754CC7A3" w14:textId="77777777" w:rsidR="00987BC8" w:rsidRDefault="00987BC8" w:rsidP="000A6EF8">
            <w:pPr>
              <w:pStyle w:val="TableText"/>
            </w:pPr>
            <w:r w:rsidRPr="004C39B7">
              <w:t xml:space="preserve">The environment (native animals/plants, and </w:t>
            </w:r>
            <w:proofErr w:type="gramStart"/>
            <w:r w:rsidRPr="004C39B7">
              <w:t>non living</w:t>
            </w:r>
            <w:proofErr w:type="gramEnd"/>
            <w:r w:rsidRPr="004C39B7">
              <w:t xml:space="preserve"> environment)</w:t>
            </w:r>
          </w:p>
        </w:tc>
        <w:tc>
          <w:tcPr>
            <w:tcW w:w="939" w:type="pct"/>
          </w:tcPr>
          <w:p w14:paraId="1D939C79" w14:textId="77777777" w:rsidR="00987BC8" w:rsidRDefault="00987BC8" w:rsidP="000A6EF8">
            <w:pPr>
              <w:pStyle w:val="TableText"/>
            </w:pPr>
            <w:r w:rsidRPr="004C39B7">
              <w:t>District or region</w:t>
            </w:r>
          </w:p>
        </w:tc>
        <w:tc>
          <w:tcPr>
            <w:tcW w:w="626" w:type="pct"/>
          </w:tcPr>
          <w:p w14:paraId="42E682EE" w14:textId="77777777" w:rsidR="00987BC8" w:rsidRDefault="00987BC8" w:rsidP="000A6EF8">
            <w:pPr>
              <w:pStyle w:val="TableText"/>
            </w:pPr>
            <w:r w:rsidRPr="004C39B7">
              <w:t>Minor</w:t>
            </w:r>
          </w:p>
        </w:tc>
        <w:tc>
          <w:tcPr>
            <w:tcW w:w="465" w:type="pct"/>
          </w:tcPr>
          <w:p w14:paraId="2039CE69" w14:textId="77777777" w:rsidR="00987BC8" w:rsidRDefault="00987BC8" w:rsidP="000A6EF8">
            <w:pPr>
              <w:pStyle w:val="TableText"/>
            </w:pPr>
            <w:r w:rsidRPr="004C39B7">
              <w:t>C</w:t>
            </w:r>
          </w:p>
        </w:tc>
      </w:tr>
      <w:tr w:rsidR="00987BC8" w14:paraId="5610C730" w14:textId="77777777" w:rsidTr="000A6EF8">
        <w:tc>
          <w:tcPr>
            <w:tcW w:w="545" w:type="pct"/>
            <w:vMerge w:val="restart"/>
          </w:tcPr>
          <w:p w14:paraId="5E3FBED2" w14:textId="77777777" w:rsidR="00987BC8" w:rsidRDefault="00987BC8" w:rsidP="000A6EF8">
            <w:pPr>
              <w:pStyle w:val="TableText"/>
            </w:pPr>
            <w:r w:rsidRPr="004C39B7">
              <w:t>Indirect</w:t>
            </w:r>
          </w:p>
        </w:tc>
        <w:tc>
          <w:tcPr>
            <w:tcW w:w="2425" w:type="pct"/>
          </w:tcPr>
          <w:p w14:paraId="4E8876B3" w14:textId="77777777" w:rsidR="00987BC8" w:rsidRDefault="00987BC8" w:rsidP="000A6EF8">
            <w:pPr>
              <w:pStyle w:val="TableText"/>
            </w:pPr>
            <w:r w:rsidRPr="004C39B7">
              <w:t>Economic (costs associated with eradication, control, surveillance and monitoring, and compensation)</w:t>
            </w:r>
          </w:p>
        </w:tc>
        <w:tc>
          <w:tcPr>
            <w:tcW w:w="939" w:type="pct"/>
          </w:tcPr>
          <w:p w14:paraId="643E86E5" w14:textId="77777777" w:rsidR="00987BC8" w:rsidRDefault="00987BC8" w:rsidP="000A6EF8">
            <w:pPr>
              <w:pStyle w:val="TableText"/>
            </w:pPr>
            <w:r w:rsidRPr="004C39B7">
              <w:t>National</w:t>
            </w:r>
          </w:p>
        </w:tc>
        <w:tc>
          <w:tcPr>
            <w:tcW w:w="626" w:type="pct"/>
          </w:tcPr>
          <w:p w14:paraId="4DC9DF2D" w14:textId="77777777" w:rsidR="00987BC8" w:rsidRDefault="00987BC8" w:rsidP="000A6EF8">
            <w:pPr>
              <w:pStyle w:val="TableText"/>
            </w:pPr>
            <w:r w:rsidRPr="004C39B7">
              <w:t>Minor</w:t>
            </w:r>
          </w:p>
        </w:tc>
        <w:tc>
          <w:tcPr>
            <w:tcW w:w="465" w:type="pct"/>
          </w:tcPr>
          <w:p w14:paraId="54838EF9" w14:textId="77777777" w:rsidR="00987BC8" w:rsidRDefault="00987BC8" w:rsidP="000A6EF8">
            <w:pPr>
              <w:pStyle w:val="TableText"/>
            </w:pPr>
            <w:r w:rsidRPr="004C39B7">
              <w:t>E</w:t>
            </w:r>
          </w:p>
        </w:tc>
      </w:tr>
      <w:tr w:rsidR="00987BC8" w14:paraId="62A49DE0" w14:textId="77777777" w:rsidTr="000A6EF8">
        <w:tc>
          <w:tcPr>
            <w:tcW w:w="545" w:type="pct"/>
            <w:vMerge/>
          </w:tcPr>
          <w:p w14:paraId="5CB66962" w14:textId="77777777" w:rsidR="00987BC8" w:rsidRDefault="00987BC8" w:rsidP="000A6EF8">
            <w:pPr>
              <w:pStyle w:val="TableText"/>
            </w:pPr>
          </w:p>
        </w:tc>
        <w:tc>
          <w:tcPr>
            <w:tcW w:w="2425" w:type="pct"/>
          </w:tcPr>
          <w:p w14:paraId="5CF5B27C" w14:textId="77777777" w:rsidR="00987BC8" w:rsidRDefault="00987BC8" w:rsidP="000A6EF8">
            <w:pPr>
              <w:pStyle w:val="TableText"/>
            </w:pPr>
            <w:r w:rsidRPr="004C39B7">
              <w:t>Economic (domestic trade effects and impact on other associated industries)</w:t>
            </w:r>
          </w:p>
        </w:tc>
        <w:tc>
          <w:tcPr>
            <w:tcW w:w="939" w:type="pct"/>
          </w:tcPr>
          <w:p w14:paraId="58CD2FBD" w14:textId="77777777" w:rsidR="00987BC8" w:rsidRDefault="00987BC8" w:rsidP="000A6EF8">
            <w:pPr>
              <w:pStyle w:val="TableText"/>
            </w:pPr>
            <w:r w:rsidRPr="004C39B7">
              <w:t>State or territory</w:t>
            </w:r>
          </w:p>
        </w:tc>
        <w:tc>
          <w:tcPr>
            <w:tcW w:w="626" w:type="pct"/>
          </w:tcPr>
          <w:p w14:paraId="52AD46B1" w14:textId="77777777" w:rsidR="00987BC8" w:rsidRDefault="00987BC8" w:rsidP="000A6EF8">
            <w:pPr>
              <w:pStyle w:val="TableText"/>
            </w:pPr>
            <w:r w:rsidRPr="004C39B7">
              <w:t>Minor</w:t>
            </w:r>
          </w:p>
        </w:tc>
        <w:tc>
          <w:tcPr>
            <w:tcW w:w="465" w:type="pct"/>
          </w:tcPr>
          <w:p w14:paraId="5C7DD6C1" w14:textId="77777777" w:rsidR="00987BC8" w:rsidRDefault="00987BC8" w:rsidP="000A6EF8">
            <w:pPr>
              <w:pStyle w:val="TableText"/>
            </w:pPr>
            <w:r w:rsidRPr="004C39B7">
              <w:t>D</w:t>
            </w:r>
          </w:p>
        </w:tc>
      </w:tr>
      <w:tr w:rsidR="00987BC8" w14:paraId="52A76C78" w14:textId="77777777" w:rsidTr="000A6EF8">
        <w:tc>
          <w:tcPr>
            <w:tcW w:w="545" w:type="pct"/>
            <w:vMerge/>
          </w:tcPr>
          <w:p w14:paraId="60498C90" w14:textId="77777777" w:rsidR="00987BC8" w:rsidRDefault="00987BC8" w:rsidP="000A6EF8">
            <w:pPr>
              <w:pStyle w:val="TableText"/>
            </w:pPr>
          </w:p>
        </w:tc>
        <w:tc>
          <w:tcPr>
            <w:tcW w:w="2425" w:type="pct"/>
          </w:tcPr>
          <w:p w14:paraId="00A269A0" w14:textId="77777777" w:rsidR="00987BC8" w:rsidRDefault="00987BC8" w:rsidP="000A6EF8">
            <w:pPr>
              <w:pStyle w:val="TableText"/>
            </w:pPr>
            <w:r w:rsidRPr="004C39B7">
              <w:t>Economic (international trade effects)</w:t>
            </w:r>
          </w:p>
        </w:tc>
        <w:tc>
          <w:tcPr>
            <w:tcW w:w="939" w:type="pct"/>
          </w:tcPr>
          <w:p w14:paraId="71BAD585" w14:textId="77777777" w:rsidR="00987BC8" w:rsidRDefault="00987BC8" w:rsidP="000A6EF8">
            <w:pPr>
              <w:pStyle w:val="TableText"/>
            </w:pPr>
            <w:r w:rsidRPr="004C39B7">
              <w:t>District or region</w:t>
            </w:r>
          </w:p>
        </w:tc>
        <w:tc>
          <w:tcPr>
            <w:tcW w:w="626" w:type="pct"/>
          </w:tcPr>
          <w:p w14:paraId="279E4A94" w14:textId="77777777" w:rsidR="00987BC8" w:rsidRDefault="00987BC8" w:rsidP="000A6EF8">
            <w:pPr>
              <w:pStyle w:val="TableText"/>
            </w:pPr>
            <w:r w:rsidRPr="004C39B7">
              <w:t>Minor</w:t>
            </w:r>
          </w:p>
        </w:tc>
        <w:tc>
          <w:tcPr>
            <w:tcW w:w="465" w:type="pct"/>
          </w:tcPr>
          <w:p w14:paraId="7E9FC722" w14:textId="77777777" w:rsidR="00987BC8" w:rsidRDefault="00987BC8" w:rsidP="000A6EF8">
            <w:pPr>
              <w:pStyle w:val="TableText"/>
            </w:pPr>
            <w:r w:rsidRPr="004C39B7">
              <w:t>C</w:t>
            </w:r>
          </w:p>
        </w:tc>
      </w:tr>
      <w:tr w:rsidR="00987BC8" w14:paraId="6DDF99B6" w14:textId="77777777" w:rsidTr="000A6EF8">
        <w:tc>
          <w:tcPr>
            <w:tcW w:w="545" w:type="pct"/>
            <w:vMerge/>
          </w:tcPr>
          <w:p w14:paraId="7BF92104" w14:textId="77777777" w:rsidR="00987BC8" w:rsidRDefault="00987BC8" w:rsidP="000A6EF8">
            <w:pPr>
              <w:pStyle w:val="TableText"/>
            </w:pPr>
          </w:p>
        </w:tc>
        <w:tc>
          <w:tcPr>
            <w:tcW w:w="2425" w:type="pct"/>
          </w:tcPr>
          <w:p w14:paraId="1F748619" w14:textId="77777777" w:rsidR="00987BC8" w:rsidRDefault="00987BC8" w:rsidP="000A6EF8">
            <w:pPr>
              <w:pStyle w:val="TableText"/>
            </w:pPr>
            <w:r w:rsidRPr="004C39B7">
              <w:t>Environment (biodiversity, endangered species and the integrity of ecosystems)</w:t>
            </w:r>
          </w:p>
        </w:tc>
        <w:tc>
          <w:tcPr>
            <w:tcW w:w="939" w:type="pct"/>
          </w:tcPr>
          <w:p w14:paraId="5449396F" w14:textId="77777777" w:rsidR="00987BC8" w:rsidRDefault="00987BC8" w:rsidP="000A6EF8">
            <w:pPr>
              <w:pStyle w:val="TableText"/>
            </w:pPr>
            <w:r w:rsidRPr="004C39B7">
              <w:t>District or region</w:t>
            </w:r>
          </w:p>
        </w:tc>
        <w:tc>
          <w:tcPr>
            <w:tcW w:w="626" w:type="pct"/>
          </w:tcPr>
          <w:p w14:paraId="182D34B0" w14:textId="77777777" w:rsidR="00987BC8" w:rsidRDefault="00987BC8" w:rsidP="000A6EF8">
            <w:pPr>
              <w:pStyle w:val="TableText"/>
            </w:pPr>
            <w:r w:rsidRPr="004C39B7">
              <w:t>Minor</w:t>
            </w:r>
          </w:p>
        </w:tc>
        <w:tc>
          <w:tcPr>
            <w:tcW w:w="465" w:type="pct"/>
          </w:tcPr>
          <w:p w14:paraId="194B03DB" w14:textId="77777777" w:rsidR="00987BC8" w:rsidRDefault="00987BC8" w:rsidP="000A6EF8">
            <w:pPr>
              <w:pStyle w:val="TableText"/>
            </w:pPr>
            <w:r w:rsidRPr="004C39B7">
              <w:t>C</w:t>
            </w:r>
          </w:p>
        </w:tc>
      </w:tr>
      <w:tr w:rsidR="00987BC8" w14:paraId="4DC7FB7C" w14:textId="77777777" w:rsidTr="000A6EF8">
        <w:tc>
          <w:tcPr>
            <w:tcW w:w="545" w:type="pct"/>
            <w:vMerge/>
          </w:tcPr>
          <w:p w14:paraId="3618BAF4" w14:textId="77777777" w:rsidR="00987BC8" w:rsidRDefault="00987BC8" w:rsidP="000A6EF8">
            <w:pPr>
              <w:pStyle w:val="TableText"/>
            </w:pPr>
          </w:p>
        </w:tc>
        <w:tc>
          <w:tcPr>
            <w:tcW w:w="2425" w:type="pct"/>
          </w:tcPr>
          <w:p w14:paraId="6DC8E267" w14:textId="77777777" w:rsidR="00987BC8" w:rsidRDefault="00987BC8" w:rsidP="000A6EF8">
            <w:pPr>
              <w:pStyle w:val="TableText"/>
            </w:pPr>
            <w:r w:rsidRPr="004C39B7">
              <w:t>Social (changes in tourism, side effects from control measures, and loss of social amenity)</w:t>
            </w:r>
          </w:p>
        </w:tc>
        <w:tc>
          <w:tcPr>
            <w:tcW w:w="939" w:type="pct"/>
          </w:tcPr>
          <w:p w14:paraId="4EA2795C" w14:textId="77777777" w:rsidR="00987BC8" w:rsidRDefault="00987BC8" w:rsidP="000A6EF8">
            <w:pPr>
              <w:pStyle w:val="TableText"/>
            </w:pPr>
            <w:r w:rsidRPr="004C39B7">
              <w:t>State or territory</w:t>
            </w:r>
          </w:p>
        </w:tc>
        <w:tc>
          <w:tcPr>
            <w:tcW w:w="626" w:type="pct"/>
          </w:tcPr>
          <w:p w14:paraId="4A16A6A6" w14:textId="77777777" w:rsidR="00987BC8" w:rsidRDefault="00987BC8" w:rsidP="000A6EF8">
            <w:pPr>
              <w:pStyle w:val="TableText"/>
            </w:pPr>
            <w:r w:rsidRPr="004C39B7">
              <w:t>Minor</w:t>
            </w:r>
          </w:p>
        </w:tc>
        <w:tc>
          <w:tcPr>
            <w:tcW w:w="465" w:type="pct"/>
          </w:tcPr>
          <w:p w14:paraId="6203FB2E" w14:textId="77777777" w:rsidR="00987BC8" w:rsidRDefault="00987BC8" w:rsidP="000A6EF8">
            <w:pPr>
              <w:pStyle w:val="TableText"/>
            </w:pPr>
            <w:r w:rsidRPr="004C39B7">
              <w:t>D</w:t>
            </w:r>
          </w:p>
        </w:tc>
      </w:tr>
    </w:tbl>
    <w:p w14:paraId="0C07B3D8" w14:textId="77777777" w:rsidR="00987BC8" w:rsidRDefault="00987BC8" w:rsidP="00F35F3C">
      <w:pPr>
        <w:pStyle w:val="Heading5"/>
        <w:spacing w:before="120"/>
      </w:pPr>
      <w:r>
        <w:t>Conclusion</w:t>
      </w:r>
    </w:p>
    <w:p w14:paraId="1E8B193F" w14:textId="77777777" w:rsidR="00987BC8" w:rsidRPr="00E863EE" w:rsidRDefault="00987BC8" w:rsidP="000A366B">
      <w:r>
        <w:t xml:space="preserve">The overall impact of establishment and spread of typical </w:t>
      </w:r>
      <w:r w:rsidRPr="000A366B">
        <w:rPr>
          <w:rStyle w:val="Emphasis"/>
        </w:rPr>
        <w:t>A. salmonicida</w:t>
      </w:r>
      <w:r>
        <w:t xml:space="preserve"> was estimated to be </w:t>
      </w:r>
      <w:r w:rsidRPr="000A366B">
        <w:rPr>
          <w:rStyle w:val="Strong"/>
        </w:rPr>
        <w:t>high</w:t>
      </w:r>
      <w:r>
        <w:t>.</w:t>
      </w:r>
    </w:p>
    <w:p w14:paraId="59544D11" w14:textId="77777777" w:rsidR="00987BC8" w:rsidRDefault="00987BC8" w:rsidP="00987BC8">
      <w:pPr>
        <w:pStyle w:val="Heading4"/>
        <w:numPr>
          <w:ilvl w:val="2"/>
          <w:numId w:val="8"/>
        </w:numPr>
      </w:pPr>
      <w:r>
        <w:t>Determination of likely consequences of the outbreak scenario</w:t>
      </w:r>
    </w:p>
    <w:p w14:paraId="121D7473" w14:textId="3355ECE0" w:rsidR="00987BC8" w:rsidRDefault="00987BC8" w:rsidP="000A02C5">
      <w:r>
        <w:t xml:space="preserve">The likely consequences of the outbreak scenario for typical </w:t>
      </w:r>
      <w:r w:rsidRPr="00C23B5A">
        <w:rPr>
          <w:rStyle w:val="Emphasis"/>
        </w:rPr>
        <w:t>A. salmonicida</w:t>
      </w:r>
      <w:r>
        <w:t xml:space="preserve"> in each exposure group was determined by combining the partial likelihoods of establishment and spread with the overall impact (using the matrix in </w:t>
      </w:r>
      <w:r>
        <w:fldChar w:fldCharType="begin"/>
      </w:r>
      <w:r>
        <w:instrText xml:space="preserve"> REF _Ref227744250 \h </w:instrText>
      </w:r>
      <w:r>
        <w:fldChar w:fldCharType="separate"/>
      </w:r>
      <w:r w:rsidR="00020619">
        <w:t xml:space="preserve">Table </w:t>
      </w:r>
      <w:r w:rsidR="00020619">
        <w:rPr>
          <w:noProof/>
        </w:rPr>
        <w:t>8</w:t>
      </w:r>
      <w:r>
        <w:fldChar w:fldCharType="end"/>
      </w:r>
      <w:r>
        <w:t>) and found to be:</w:t>
      </w:r>
    </w:p>
    <w:p w14:paraId="0F090924" w14:textId="77777777" w:rsidR="00987BC8" w:rsidRDefault="00987BC8" w:rsidP="00987BC8">
      <w:pPr>
        <w:pStyle w:val="ListBullet"/>
        <w:ind w:left="360" w:hanging="360"/>
      </w:pPr>
      <w:r>
        <w:t>Aquarium fish populations—</w:t>
      </w:r>
      <w:r w:rsidRPr="00C23B5A">
        <w:rPr>
          <w:rStyle w:val="Strong"/>
        </w:rPr>
        <w:t>Very low</w:t>
      </w:r>
      <w:r>
        <w:t>.</w:t>
      </w:r>
    </w:p>
    <w:p w14:paraId="68B067BE" w14:textId="77777777" w:rsidR="00987BC8" w:rsidRDefault="00987BC8" w:rsidP="00987BC8">
      <w:pPr>
        <w:pStyle w:val="ListBullet"/>
        <w:ind w:left="360" w:hanging="360"/>
      </w:pPr>
      <w:r>
        <w:t>Farmed fish (foodfish and ornamental) populations—</w:t>
      </w:r>
      <w:r w:rsidRPr="00C23B5A">
        <w:rPr>
          <w:rStyle w:val="Strong"/>
        </w:rPr>
        <w:t>High</w:t>
      </w:r>
      <w:r>
        <w:t>.</w:t>
      </w:r>
    </w:p>
    <w:p w14:paraId="5288D0AB" w14:textId="77777777" w:rsidR="00987BC8" w:rsidRDefault="00987BC8" w:rsidP="00987BC8">
      <w:pPr>
        <w:pStyle w:val="ListBullet"/>
        <w:ind w:left="360" w:hanging="360"/>
      </w:pPr>
      <w:r>
        <w:t>Wild fish populations—</w:t>
      </w:r>
      <w:r w:rsidRPr="00C23B5A">
        <w:rPr>
          <w:rStyle w:val="Strong"/>
        </w:rPr>
        <w:t>Moderate</w:t>
      </w:r>
      <w:r>
        <w:t>.</w:t>
      </w:r>
    </w:p>
    <w:p w14:paraId="65BA187F" w14:textId="77777777" w:rsidR="00987BC8" w:rsidRDefault="00987BC8" w:rsidP="00987BC8">
      <w:pPr>
        <w:pStyle w:val="Heading4"/>
        <w:numPr>
          <w:ilvl w:val="2"/>
          <w:numId w:val="8"/>
        </w:numPr>
      </w:pPr>
      <w:r>
        <w:t>Determination of the partial annual risk</w:t>
      </w:r>
    </w:p>
    <w:p w14:paraId="2F4A9AF3" w14:textId="1E30D87E" w:rsidR="00987BC8" w:rsidRDefault="00987BC8" w:rsidP="000A02C5">
      <w:r>
        <w:t xml:space="preserve">The partial annual risk of entry, establishment and spread of typical </w:t>
      </w:r>
      <w:r w:rsidRPr="00C23B5A">
        <w:rPr>
          <w:rStyle w:val="Emphasis"/>
        </w:rPr>
        <w:t>A. salmonicida</w:t>
      </w:r>
      <w:r>
        <w:t xml:space="preserve"> for each exposure group was determined by combining the partial annual likelihood of entry and exposure with the corresponding likely consequences using the matrix in </w:t>
      </w:r>
      <w:r>
        <w:fldChar w:fldCharType="begin"/>
      </w:r>
      <w:r>
        <w:instrText xml:space="preserve"> REF _Ref227744819 \h </w:instrText>
      </w:r>
      <w:r>
        <w:fldChar w:fldCharType="separate"/>
      </w:r>
      <w:r w:rsidR="00020619">
        <w:t xml:space="preserve">Table </w:t>
      </w:r>
      <w:r w:rsidR="00020619">
        <w:rPr>
          <w:noProof/>
        </w:rPr>
        <w:t>9</w:t>
      </w:r>
      <w:r>
        <w:fldChar w:fldCharType="end"/>
      </w:r>
      <w:r>
        <w:t xml:space="preserve"> and found to be:</w:t>
      </w:r>
    </w:p>
    <w:p w14:paraId="5C273BCF" w14:textId="77777777" w:rsidR="00987BC8" w:rsidRDefault="00987BC8" w:rsidP="00987BC8">
      <w:pPr>
        <w:pStyle w:val="ListBullet"/>
        <w:ind w:left="360" w:hanging="360"/>
      </w:pPr>
      <w:r>
        <w:t>Aquarium fish populations—</w:t>
      </w:r>
      <w:r w:rsidRPr="00C23B5A">
        <w:rPr>
          <w:rStyle w:val="Strong"/>
        </w:rPr>
        <w:t>Negligible</w:t>
      </w:r>
      <w:r>
        <w:t>.</w:t>
      </w:r>
    </w:p>
    <w:p w14:paraId="682E64BD" w14:textId="77777777" w:rsidR="00987BC8" w:rsidRDefault="00987BC8" w:rsidP="00987BC8">
      <w:pPr>
        <w:pStyle w:val="ListBullet"/>
        <w:ind w:left="360" w:hanging="360"/>
      </w:pPr>
      <w:r>
        <w:t>Farmed fish (foodfish and ornamental) populations—</w:t>
      </w:r>
      <w:r w:rsidRPr="00C23B5A">
        <w:rPr>
          <w:rStyle w:val="Strong"/>
        </w:rPr>
        <w:t>Negligible</w:t>
      </w:r>
      <w:r>
        <w:t>.</w:t>
      </w:r>
    </w:p>
    <w:p w14:paraId="56DBA01E" w14:textId="77777777" w:rsidR="00987BC8" w:rsidRDefault="00987BC8" w:rsidP="00987BC8">
      <w:pPr>
        <w:pStyle w:val="ListBullet"/>
        <w:ind w:left="360" w:hanging="360"/>
      </w:pPr>
      <w:r>
        <w:t>Wild fish populations—</w:t>
      </w:r>
      <w:r w:rsidRPr="00C23B5A">
        <w:rPr>
          <w:rStyle w:val="Strong"/>
        </w:rPr>
        <w:t>Negligible</w:t>
      </w:r>
      <w:r>
        <w:t>.</w:t>
      </w:r>
    </w:p>
    <w:p w14:paraId="429A8999" w14:textId="77777777" w:rsidR="00987BC8" w:rsidRDefault="00987BC8" w:rsidP="00987BC8">
      <w:pPr>
        <w:pStyle w:val="Heading4"/>
        <w:numPr>
          <w:ilvl w:val="2"/>
          <w:numId w:val="8"/>
        </w:numPr>
      </w:pPr>
      <w:r>
        <w:t>Estimation of overall annual risk</w:t>
      </w:r>
    </w:p>
    <w:p w14:paraId="3D9D7F3C" w14:textId="535E1960" w:rsidR="00987BC8" w:rsidRDefault="00987BC8" w:rsidP="000A02C5">
      <w:r>
        <w:t xml:space="preserve">The overall annual risk was estimated by combining the partial annual risk for each exposure group using the rules in </w:t>
      </w:r>
      <w:r>
        <w:fldChar w:fldCharType="begin"/>
      </w:r>
      <w:r>
        <w:instrText xml:space="preserve"> REF _Ref225239599 \h </w:instrText>
      </w:r>
      <w:r>
        <w:fldChar w:fldCharType="separate"/>
      </w:r>
      <w:r w:rsidR="00020619">
        <w:t xml:space="preserve">Table </w:t>
      </w:r>
      <w:r w:rsidR="00020619">
        <w:rPr>
          <w:noProof/>
        </w:rPr>
        <w:t>10</w:t>
      </w:r>
      <w:r>
        <w:fldChar w:fldCharType="end"/>
      </w:r>
      <w:r>
        <w:t>.</w:t>
      </w:r>
    </w:p>
    <w:p w14:paraId="5E26F3AB" w14:textId="77777777" w:rsidR="00987BC8" w:rsidRDefault="00987BC8" w:rsidP="000A02C5">
      <w:r>
        <w:t xml:space="preserve">The overall annual risk associated with typical </w:t>
      </w:r>
      <w:r w:rsidRPr="00163649">
        <w:rPr>
          <w:rStyle w:val="Emphasis"/>
        </w:rPr>
        <w:t>A.</w:t>
      </w:r>
      <w:r>
        <w:rPr>
          <w:rStyle w:val="Emphasis"/>
        </w:rPr>
        <w:t> </w:t>
      </w:r>
      <w:r w:rsidRPr="00163649">
        <w:rPr>
          <w:rStyle w:val="Emphasis"/>
        </w:rPr>
        <w:t>salmonicida</w:t>
      </w:r>
      <w:r>
        <w:t xml:space="preserve"> was found to be </w:t>
      </w:r>
      <w:r w:rsidRPr="000A02C5">
        <w:rPr>
          <w:rStyle w:val="Strong"/>
        </w:rPr>
        <w:t>negligible</w:t>
      </w:r>
      <w:r>
        <w:t>. Therefore, as the overall annual risk achieves Australia’s appropriate level of protection (ALOP), specific biosecurity measures are not considered necessary for this hazard.</w:t>
      </w:r>
    </w:p>
    <w:p w14:paraId="175EBCEB" w14:textId="5E7F6ACF" w:rsidR="00987BC8" w:rsidRDefault="00987BC8" w:rsidP="00C711E3">
      <w:pPr>
        <w:sectPr w:rsidR="00987BC8" w:rsidSect="00987BC8">
          <w:pgSz w:w="11906" w:h="16838"/>
          <w:pgMar w:top="1418" w:right="1418" w:bottom="1418" w:left="1418" w:header="567" w:footer="283" w:gutter="0"/>
          <w:cols w:space="708"/>
          <w:docGrid w:linePitch="360"/>
        </w:sectPr>
      </w:pPr>
    </w:p>
    <w:p w14:paraId="28823606" w14:textId="77777777" w:rsidR="00987BC8" w:rsidRDefault="00987BC8" w:rsidP="00987BC8">
      <w:pPr>
        <w:pStyle w:val="Heading2"/>
        <w:numPr>
          <w:ilvl w:val="0"/>
          <w:numId w:val="8"/>
        </w:numPr>
      </w:pPr>
      <w:bookmarkStart w:id="85" w:name="_Toc230346711"/>
      <w:r w:rsidRPr="00C60E39">
        <w:rPr>
          <w:i/>
          <w:iCs/>
        </w:rPr>
        <w:t>Enteromyxum leei</w:t>
      </w:r>
      <w:bookmarkEnd w:id="85"/>
    </w:p>
    <w:p w14:paraId="265F55EE" w14:textId="77777777" w:rsidR="00987BC8" w:rsidRDefault="00987BC8" w:rsidP="00987BC8">
      <w:pPr>
        <w:pStyle w:val="Heading3"/>
        <w:numPr>
          <w:ilvl w:val="1"/>
          <w:numId w:val="8"/>
        </w:numPr>
      </w:pPr>
      <w:bookmarkStart w:id="86" w:name="_Toc230346712"/>
      <w:r>
        <w:t>Background</w:t>
      </w:r>
      <w:bookmarkEnd w:id="86"/>
    </w:p>
    <w:p w14:paraId="32704575" w14:textId="77777777" w:rsidR="00987BC8" w:rsidRDefault="00987BC8" w:rsidP="00222201">
      <w:r w:rsidRPr="00222201">
        <w:rPr>
          <w:rStyle w:val="Emphasis"/>
        </w:rPr>
        <w:t>Enteromyxum leei</w:t>
      </w:r>
      <w:r>
        <w:t xml:space="preserve">, formerly described as </w:t>
      </w:r>
      <w:r w:rsidRPr="00222201">
        <w:rPr>
          <w:rStyle w:val="Emphasis"/>
        </w:rPr>
        <w:t>Myxidium leei</w:t>
      </w:r>
      <w:r>
        <w:t xml:space="preserve">, is the aetiological agent of enteromyxosis </w:t>
      </w:r>
      <w:r>
        <w:rPr>
          <w:noProof/>
        </w:rPr>
        <w:t>(Diamant 1992; Palenzuela, Redondo &amp; Alvarez-Pellitero 2002)</w:t>
      </w:r>
      <w:r>
        <w:t xml:space="preserve">. It is a highly pathogenic enteric parasite of marine and freshwater fish, including food and ornamental fish, and can cause heavy mortalities and significant financial losses within aquaculture industries </w:t>
      </w:r>
      <w:r>
        <w:rPr>
          <w:noProof/>
        </w:rPr>
        <w:t>(Padrós et al. 2001; Sitjà-Bobadilla &amp; Palenzuela 2012)</w:t>
      </w:r>
      <w:r>
        <w:t xml:space="preserve">. It is a member of the family Enteromyxidae in class Myxozoa </w:t>
      </w:r>
      <w:r>
        <w:rPr>
          <w:noProof/>
        </w:rPr>
        <w:t>(Palenzuela, Redondo &amp; Alvarez-Pellitero 2002)</w:t>
      </w:r>
      <w:r>
        <w:t>.</w:t>
      </w:r>
    </w:p>
    <w:p w14:paraId="1825639C" w14:textId="77777777" w:rsidR="00987BC8" w:rsidRDefault="00987BC8" w:rsidP="00222201">
      <w:r w:rsidRPr="00222201">
        <w:rPr>
          <w:rStyle w:val="Emphasis"/>
        </w:rPr>
        <w:t>Enteromyxum leei</w:t>
      </w:r>
      <w:r>
        <w:t xml:space="preserve"> first emerged in the 1990s in farmed </w:t>
      </w:r>
      <w:r w:rsidRPr="00222201">
        <w:rPr>
          <w:rStyle w:val="Emphasis"/>
        </w:rPr>
        <w:t>Sparus</w:t>
      </w:r>
      <w:r>
        <w:rPr>
          <w:rStyle w:val="Emphasis"/>
        </w:rPr>
        <w:t> </w:t>
      </w:r>
      <w:r w:rsidRPr="00222201">
        <w:rPr>
          <w:rStyle w:val="Emphasis"/>
        </w:rPr>
        <w:t>aurata</w:t>
      </w:r>
      <w:r>
        <w:t xml:space="preserve"> (gilthead seabream) in the Mediterranean Sea and other cultured fish species </w:t>
      </w:r>
      <w:r>
        <w:rPr>
          <w:noProof/>
        </w:rPr>
        <w:t>(Diamant 1992; Diamant, Lom &amp; Dyková 1994; Le Breton &amp; Marques 1995; Tun et al. 2000)</w:t>
      </w:r>
      <w:r>
        <w:t xml:space="preserve">. It has since been found to infect more than 60 marine species from 29 families, many of which are warmwater fish, across a wide geographical distribution </w:t>
      </w:r>
      <w:r>
        <w:rPr>
          <w:noProof/>
        </w:rPr>
        <w:t>(Sitjà-Bobadilla &amp; Palenzuela 2012)</w:t>
      </w:r>
      <w:r>
        <w:t>.</w:t>
      </w:r>
    </w:p>
    <w:p w14:paraId="6D6B23CC" w14:textId="77777777" w:rsidR="00987BC8" w:rsidRDefault="00987BC8" w:rsidP="00222201">
      <w:r>
        <w:t xml:space="preserve">Infection with </w:t>
      </w:r>
      <w:r w:rsidRPr="00222201">
        <w:rPr>
          <w:rStyle w:val="Emphasis"/>
        </w:rPr>
        <w:t>E. leei</w:t>
      </w:r>
      <w:r>
        <w:t xml:space="preserve"> is not listed as a disease notifiable to the World Organisation for Animal Health (WOAH) </w:t>
      </w:r>
      <w:r>
        <w:rPr>
          <w:noProof/>
        </w:rPr>
        <w:t>(WOAH 2024a)</w:t>
      </w:r>
      <w:r>
        <w:t xml:space="preserve"> and is not on Australia’s </w:t>
      </w:r>
      <w:r w:rsidRPr="00222201">
        <w:rPr>
          <w:rStyle w:val="Emphasis"/>
        </w:rPr>
        <w:t>National list of reportable diseases of aquatic animals</w:t>
      </w:r>
      <w:r>
        <w:t xml:space="preserve"> </w:t>
      </w:r>
      <w:r>
        <w:rPr>
          <w:noProof/>
        </w:rPr>
        <w:t>(Department of Agriculture 2024)</w:t>
      </w:r>
      <w:r>
        <w:t xml:space="preserve">. </w:t>
      </w:r>
      <w:proofErr w:type="gramStart"/>
      <w:r>
        <w:t>Australia’s aquarium,</w:t>
      </w:r>
      <w:proofErr w:type="gramEnd"/>
      <w:r>
        <w:t xml:space="preserve"> farmed and wild fish populations are considered free from </w:t>
      </w:r>
      <w:r w:rsidRPr="00222201">
        <w:rPr>
          <w:rStyle w:val="Emphasis"/>
        </w:rPr>
        <w:t>E. leei</w:t>
      </w:r>
      <w:r>
        <w:t xml:space="preserve"> </w:t>
      </w:r>
      <w:r>
        <w:rPr>
          <w:noProof/>
        </w:rPr>
        <w:t>(Department of Agriculture 2024; WOAH 2026)</w:t>
      </w:r>
      <w:r>
        <w:t>. Evidence for Australia’s freedom within these populations is based on passive surveillance.</w:t>
      </w:r>
    </w:p>
    <w:p w14:paraId="424937EE" w14:textId="524ACA30" w:rsidR="00987BC8" w:rsidRDefault="008C32BD" w:rsidP="00222201">
      <w:r w:rsidRPr="00BF3D7B">
        <w:t xml:space="preserve">A newly published article has reported the first detection in Australia of </w:t>
      </w:r>
      <w:r w:rsidRPr="00BF3D7B">
        <w:rPr>
          <w:rStyle w:val="Emphasis"/>
        </w:rPr>
        <w:t>E.</w:t>
      </w:r>
      <w:r>
        <w:rPr>
          <w:rStyle w:val="Emphasis"/>
        </w:rPr>
        <w:t> </w:t>
      </w:r>
      <w:r w:rsidRPr="00BF3D7B">
        <w:rPr>
          <w:rStyle w:val="Emphasis"/>
        </w:rPr>
        <w:t>leei</w:t>
      </w:r>
      <w:r w:rsidRPr="00BF3D7B">
        <w:t xml:space="preserve"> in diseased </w:t>
      </w:r>
      <w:r w:rsidRPr="00BF3D7B">
        <w:rPr>
          <w:rStyle w:val="Emphasis"/>
        </w:rPr>
        <w:t>Macropharyngodon</w:t>
      </w:r>
      <w:r>
        <w:rPr>
          <w:rStyle w:val="Emphasis"/>
        </w:rPr>
        <w:t> </w:t>
      </w:r>
      <w:r w:rsidRPr="00BF3D7B">
        <w:rPr>
          <w:rStyle w:val="Emphasis"/>
        </w:rPr>
        <w:t>choati</w:t>
      </w:r>
      <w:r w:rsidRPr="00BF3D7B">
        <w:t xml:space="preserve"> (ornamental red leopard wrasses), sourced from the Great Barrier Reef (Costa</w:t>
      </w:r>
      <w:r>
        <w:t> </w:t>
      </w:r>
      <w:r w:rsidRPr="00BF3D7B">
        <w:t>et</w:t>
      </w:r>
      <w:r>
        <w:t> </w:t>
      </w:r>
      <w:r w:rsidRPr="00BF3D7B">
        <w:t>al.</w:t>
      </w:r>
      <w:r>
        <w:t> </w:t>
      </w:r>
      <w:r w:rsidRPr="00BF3D7B">
        <w:t xml:space="preserve">2026). Given this article was only recently published, the department will </w:t>
      </w:r>
      <w:r w:rsidR="009E572A" w:rsidRPr="009E572A">
        <w:t>consider it during the preparation of the final report</w:t>
      </w:r>
      <w:r w:rsidR="00987BC8" w:rsidRPr="00AD6323">
        <w:t>.</w:t>
      </w:r>
    </w:p>
    <w:p w14:paraId="0DF371D1" w14:textId="77777777" w:rsidR="00987BC8" w:rsidRDefault="00987BC8" w:rsidP="00987BC8">
      <w:pPr>
        <w:pStyle w:val="Heading3"/>
        <w:numPr>
          <w:ilvl w:val="1"/>
          <w:numId w:val="8"/>
        </w:numPr>
      </w:pPr>
      <w:bookmarkStart w:id="87" w:name="_Toc230346713"/>
      <w:r>
        <w:t>Technical information</w:t>
      </w:r>
      <w:bookmarkEnd w:id="87"/>
    </w:p>
    <w:p w14:paraId="4F6215EC" w14:textId="77777777" w:rsidR="00987BC8" w:rsidRDefault="00987BC8" w:rsidP="00CD3D99">
      <w:r>
        <w:t xml:space="preserve">The technical information in this section was used to make a conclusion about whether risk assessment of </w:t>
      </w:r>
      <w:r w:rsidRPr="00CD3D99">
        <w:rPr>
          <w:rStyle w:val="Emphasis"/>
        </w:rPr>
        <w:t>E. leei</w:t>
      </w:r>
      <w:r>
        <w:t xml:space="preserve"> is warranted.</w:t>
      </w:r>
    </w:p>
    <w:p w14:paraId="00EFE504" w14:textId="77777777" w:rsidR="00987BC8" w:rsidRDefault="00987BC8" w:rsidP="00987BC8">
      <w:pPr>
        <w:pStyle w:val="Heading4"/>
        <w:numPr>
          <w:ilvl w:val="2"/>
          <w:numId w:val="8"/>
        </w:numPr>
      </w:pPr>
      <w:r>
        <w:t>Agent properties</w:t>
      </w:r>
    </w:p>
    <w:p w14:paraId="0E317B9C" w14:textId="77777777" w:rsidR="00987BC8" w:rsidRDefault="00987BC8" w:rsidP="00CD3D99">
      <w:r w:rsidRPr="00222201">
        <w:rPr>
          <w:rStyle w:val="Emphasis"/>
        </w:rPr>
        <w:t>Enteromyxum</w:t>
      </w:r>
      <w:r w:rsidRPr="00CD3D99">
        <w:rPr>
          <w:rStyle w:val="Emphasis"/>
        </w:rPr>
        <w:t> leei</w:t>
      </w:r>
      <w:r>
        <w:t xml:space="preserve"> is a spore-forming obligate endoparasite that has a direct life cycle using fish as hosts </w:t>
      </w:r>
      <w:r>
        <w:rPr>
          <w:noProof/>
        </w:rPr>
        <w:t>(Diamant 1997)</w:t>
      </w:r>
      <w:r>
        <w:t xml:space="preserve">. The bow-shaped spores range from 13.2−19 µm in length and 5−11 µm in width and have elongated polar capsules (6.2–9.8 µm length, 2.5–3.6 µm width) with 7 turns of the polar filament </w:t>
      </w:r>
      <w:r>
        <w:rPr>
          <w:noProof/>
        </w:rPr>
        <w:t>(Cuadrado et al. 2008; Diamant, Lom &amp; Dyková 1994; Padrós et al. 2001)</w:t>
      </w:r>
      <w:r>
        <w:t xml:space="preserve">. The infective stages for enteromyxosis are not the spores, but rather the developmental stages which are released from infected fish. </w:t>
      </w:r>
      <w:r w:rsidRPr="006D69F1">
        <w:rPr>
          <w:rStyle w:val="Emphasis"/>
        </w:rPr>
        <w:t>It</w:t>
      </w:r>
      <w:r>
        <w:t xml:space="preserve"> has been classified in the family Enteromyxidae, in class Myxozoa </w:t>
      </w:r>
      <w:r>
        <w:rPr>
          <w:noProof/>
        </w:rPr>
        <w:t>(Palenzuela, Redondo &amp; Alvarez-Pellitero 2002)</w:t>
      </w:r>
      <w:r>
        <w:t>.</w:t>
      </w:r>
    </w:p>
    <w:p w14:paraId="1B5FC925" w14:textId="77777777" w:rsidR="00987BC8" w:rsidRDefault="00987BC8" w:rsidP="00CD3D99">
      <w:r>
        <w:t xml:space="preserve">Myxozoan infections depend on water temperature. Outbreaks of </w:t>
      </w:r>
      <w:r w:rsidRPr="00675D39">
        <w:rPr>
          <w:rStyle w:val="Emphasis"/>
        </w:rPr>
        <w:t>E. leei</w:t>
      </w:r>
      <w:r>
        <w:t xml:space="preserve"> have been reported at high water temperatures </w:t>
      </w:r>
      <w:r>
        <w:rPr>
          <w:noProof/>
        </w:rPr>
        <w:t>(Le Breton &amp; Marques 1995; Yanagida et al. 2006)</w:t>
      </w:r>
      <w:r>
        <w:t xml:space="preserve">. Several studies have established that </w:t>
      </w:r>
      <w:r w:rsidRPr="00675D39">
        <w:rPr>
          <w:rStyle w:val="Emphasis"/>
        </w:rPr>
        <w:t>E. leei</w:t>
      </w:r>
      <w:r>
        <w:t xml:space="preserve"> actively proliferates in fish hosts kept at 20°C to 25°C, but it cannot proliferate in fish kept in water lower than 15°C or higher than 26°C </w:t>
      </w:r>
      <w:r>
        <w:rPr>
          <w:noProof/>
        </w:rPr>
        <w:t>(Athanassopoulou, Prapas &amp; Rodger 1999; China et al. 2013; Estensoro et al. 2010; Golomazou et al. 2014; Rigos et al. 1999; Yanagida et al. 2006; Yasuda et al. 2002)</w:t>
      </w:r>
      <w:r>
        <w:t xml:space="preserve">. Although, it has been detected at 14.7°C in net caged </w:t>
      </w:r>
      <w:r w:rsidRPr="00F52346">
        <w:rPr>
          <w:rStyle w:val="Emphasis"/>
        </w:rPr>
        <w:t>Diplodus puntazzo</w:t>
      </w:r>
      <w:r>
        <w:t xml:space="preserve"> (sharpsnout seabream) </w:t>
      </w:r>
      <w:r>
        <w:rPr>
          <w:noProof/>
        </w:rPr>
        <w:t>(Golomazou et al. 2014)</w:t>
      </w:r>
      <w:r>
        <w:t>.</w:t>
      </w:r>
    </w:p>
    <w:p w14:paraId="44B45BA2" w14:textId="77777777" w:rsidR="00987BC8" w:rsidRDefault="00987BC8" w:rsidP="00CD3D99">
      <w:r w:rsidRPr="00222201">
        <w:rPr>
          <w:rStyle w:val="Emphasis"/>
        </w:rPr>
        <w:t>Enteromyxum leei</w:t>
      </w:r>
      <w:r>
        <w:t xml:space="preserve"> can remain viable for up to 24 hours in seawater at 20°C </w:t>
      </w:r>
      <w:r>
        <w:rPr>
          <w:noProof/>
        </w:rPr>
        <w:t>(Yokoyama et al. 2009)</w:t>
      </w:r>
      <w:r>
        <w:t xml:space="preserve">. It is hypothesised that it may remain stable in seawater for longer if it is protected by parasite mucous casts </w:t>
      </w:r>
      <w:r>
        <w:rPr>
          <w:noProof/>
        </w:rPr>
        <w:t>(Golomazou et al. 2006a; Yokoyama et al. 2009)</w:t>
      </w:r>
      <w:r>
        <w:t>. Viability and infectivity of</w:t>
      </w:r>
      <w:r w:rsidRPr="00934C5D">
        <w:rPr>
          <w:rStyle w:val="Emphasis"/>
        </w:rPr>
        <w:t xml:space="preserve"> </w:t>
      </w:r>
      <w:r w:rsidRPr="00F52346">
        <w:rPr>
          <w:rStyle w:val="Emphasis"/>
        </w:rPr>
        <w:t>E. leei</w:t>
      </w:r>
      <w:r>
        <w:t xml:space="preserve"> is greatly reduced in hyposaline water (&lt;9%) </w:t>
      </w:r>
      <w:r>
        <w:rPr>
          <w:noProof/>
        </w:rPr>
        <w:t>(Yokoyama &amp; Shirakashi 2007)</w:t>
      </w:r>
      <w:r>
        <w:t>.</w:t>
      </w:r>
    </w:p>
    <w:p w14:paraId="562C271C" w14:textId="77777777" w:rsidR="00987BC8" w:rsidRDefault="00987BC8" w:rsidP="00987BC8">
      <w:pPr>
        <w:pStyle w:val="Heading4"/>
        <w:numPr>
          <w:ilvl w:val="2"/>
          <w:numId w:val="8"/>
        </w:numPr>
      </w:pPr>
      <w:r>
        <w:t>Epidemiology</w:t>
      </w:r>
    </w:p>
    <w:p w14:paraId="76E549D1" w14:textId="77777777" w:rsidR="00987BC8" w:rsidRDefault="00987BC8" w:rsidP="00027143">
      <w:pPr>
        <w:pStyle w:val="Heading5"/>
      </w:pPr>
      <w:r>
        <w:t>Host range</w:t>
      </w:r>
    </w:p>
    <w:p w14:paraId="554DBF4D" w14:textId="5BD33B79" w:rsidR="00987BC8" w:rsidRDefault="00987BC8" w:rsidP="00027143">
      <w:r w:rsidRPr="00222201">
        <w:rPr>
          <w:rStyle w:val="Emphasis"/>
        </w:rPr>
        <w:t>Enteromyxum leei</w:t>
      </w:r>
      <w:r>
        <w:t xml:space="preserve"> has a wide host range as summarised in </w:t>
      </w:r>
      <w:r>
        <w:fldChar w:fldCharType="begin"/>
      </w:r>
      <w:r>
        <w:instrText xml:space="preserve"> REF _Ref225259412 \h </w:instrText>
      </w:r>
      <w:r>
        <w:fldChar w:fldCharType="separate"/>
      </w:r>
      <w:r w:rsidR="00020619">
        <w:t xml:space="preserve">Table </w:t>
      </w:r>
      <w:r w:rsidR="00020619">
        <w:rPr>
          <w:noProof/>
        </w:rPr>
        <w:t>14</w:t>
      </w:r>
      <w:r>
        <w:fldChar w:fldCharType="end"/>
      </w:r>
      <w:r>
        <w:t xml:space="preserve"> and presented in full in </w:t>
      </w:r>
      <w:hyperlink w:anchor="_Appendix_E:_Species" w:history="1">
        <w:r w:rsidRPr="00286697">
          <w:rPr>
            <w:rStyle w:val="Hyperlink"/>
          </w:rPr>
          <w:t>Appendix</w:t>
        </w:r>
        <w:r>
          <w:rPr>
            <w:rStyle w:val="Hyperlink"/>
          </w:rPr>
          <w:t> </w:t>
        </w:r>
        <w:r w:rsidRPr="00286697">
          <w:rPr>
            <w:rStyle w:val="Hyperlink"/>
          </w:rPr>
          <w:t>E</w:t>
        </w:r>
      </w:hyperlink>
      <w:r>
        <w:t>.</w:t>
      </w:r>
    </w:p>
    <w:p w14:paraId="22B0C7DD" w14:textId="5DAC44E4" w:rsidR="00987BC8" w:rsidRDefault="00987BC8" w:rsidP="00286697">
      <w:pPr>
        <w:pStyle w:val="Caption"/>
      </w:pPr>
      <w:bookmarkStart w:id="88" w:name="_Ref225259412"/>
      <w:bookmarkStart w:id="89" w:name="_Toc230346774"/>
      <w:r>
        <w:t xml:space="preserve">Table </w:t>
      </w:r>
      <w:fldSimple w:instr=" SEQ Table \* ARABIC ">
        <w:r w:rsidR="00020619">
          <w:rPr>
            <w:noProof/>
          </w:rPr>
          <w:t>14</w:t>
        </w:r>
      </w:fldSimple>
      <w:bookmarkEnd w:id="88"/>
      <w:r>
        <w:t xml:space="preserve"> </w:t>
      </w:r>
      <w:r w:rsidRPr="00EF76C6">
        <w:t xml:space="preserve">Genera susceptible to </w:t>
      </w:r>
      <w:r w:rsidRPr="00286697">
        <w:rPr>
          <w:rStyle w:val="Emphasis"/>
        </w:rPr>
        <w:t>Enteromyxum leei</w:t>
      </w:r>
      <w:bookmarkEnd w:id="89"/>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271"/>
        <w:gridCol w:w="2130"/>
        <w:gridCol w:w="2043"/>
        <w:gridCol w:w="1647"/>
        <w:gridCol w:w="1979"/>
      </w:tblGrid>
      <w:tr w:rsidR="00987BC8" w:rsidRPr="008D3712" w14:paraId="7C90BD38" w14:textId="77777777" w:rsidTr="00302D59">
        <w:trPr>
          <w:cantSplit/>
          <w:tblHeader/>
        </w:trPr>
        <w:tc>
          <w:tcPr>
            <w:tcW w:w="701" w:type="pct"/>
          </w:tcPr>
          <w:p w14:paraId="72F0296C" w14:textId="77777777" w:rsidR="00987BC8" w:rsidRPr="008D3712" w:rsidRDefault="00987BC8" w:rsidP="00302D59">
            <w:pPr>
              <w:pStyle w:val="TableHeading"/>
            </w:pPr>
            <w:r w:rsidRPr="008D3712">
              <w:t>Environment</w:t>
            </w:r>
          </w:p>
        </w:tc>
        <w:tc>
          <w:tcPr>
            <w:tcW w:w="1174" w:type="pct"/>
          </w:tcPr>
          <w:p w14:paraId="027200A9" w14:textId="77777777" w:rsidR="00987BC8" w:rsidRPr="008D3712" w:rsidRDefault="00987BC8" w:rsidP="00302D59">
            <w:pPr>
              <w:pStyle w:val="TableHeading"/>
            </w:pPr>
            <w:r w:rsidRPr="008D3712">
              <w:t>Family</w:t>
            </w:r>
          </w:p>
        </w:tc>
        <w:tc>
          <w:tcPr>
            <w:tcW w:w="1126" w:type="pct"/>
          </w:tcPr>
          <w:p w14:paraId="6A900093" w14:textId="77777777" w:rsidR="00987BC8" w:rsidRPr="00220A11" w:rsidRDefault="00987BC8" w:rsidP="00302D59">
            <w:pPr>
              <w:pStyle w:val="TableHeading"/>
            </w:pPr>
            <w:r w:rsidRPr="00220A11">
              <w:t>Genus</w:t>
            </w:r>
          </w:p>
        </w:tc>
        <w:tc>
          <w:tcPr>
            <w:tcW w:w="908" w:type="pct"/>
          </w:tcPr>
          <w:p w14:paraId="3172F58D" w14:textId="77777777" w:rsidR="00987BC8" w:rsidRPr="008D3712" w:rsidRDefault="00987BC8" w:rsidP="00302D59">
            <w:pPr>
              <w:pStyle w:val="TableHeading"/>
            </w:pPr>
            <w:r w:rsidRPr="008D3712">
              <w:t>Permitted import</w:t>
            </w:r>
          </w:p>
        </w:tc>
        <w:tc>
          <w:tcPr>
            <w:tcW w:w="1091" w:type="pct"/>
          </w:tcPr>
          <w:p w14:paraId="2242ED27" w14:textId="77777777" w:rsidR="00987BC8" w:rsidRPr="00220A11" w:rsidRDefault="00987BC8" w:rsidP="00302D59">
            <w:pPr>
              <w:pStyle w:val="TableHeading"/>
              <w:rPr>
                <w:i/>
                <w:iCs/>
              </w:rPr>
            </w:pPr>
            <w:r w:rsidRPr="008D3712">
              <w:t>Susceptible to infection</w:t>
            </w:r>
            <w:r>
              <w:t xml:space="preserve"> with</w:t>
            </w:r>
            <w:r w:rsidRPr="00220A11">
              <w:rPr>
                <w:i/>
                <w:iCs/>
              </w:rPr>
              <w:t xml:space="preserve"> E. leei</w:t>
            </w:r>
          </w:p>
        </w:tc>
      </w:tr>
      <w:tr w:rsidR="00987BC8" w:rsidRPr="008D3712" w14:paraId="214CEDA2" w14:textId="77777777" w:rsidTr="00302D59">
        <w:tc>
          <w:tcPr>
            <w:tcW w:w="701" w:type="pct"/>
            <w:vMerge w:val="restart"/>
          </w:tcPr>
          <w:p w14:paraId="57B7F531" w14:textId="77777777" w:rsidR="00987BC8" w:rsidRPr="008D3712" w:rsidRDefault="00987BC8" w:rsidP="00A925B7">
            <w:pPr>
              <w:pStyle w:val="TableText"/>
            </w:pPr>
            <w:r w:rsidRPr="008D3712">
              <w:t>Marine</w:t>
            </w:r>
          </w:p>
        </w:tc>
        <w:tc>
          <w:tcPr>
            <w:tcW w:w="1174" w:type="pct"/>
            <w:vMerge w:val="restart"/>
          </w:tcPr>
          <w:p w14:paraId="47464FB6" w14:textId="77777777" w:rsidR="00987BC8" w:rsidRPr="008D3712" w:rsidRDefault="00987BC8" w:rsidP="00A925B7">
            <w:pPr>
              <w:pStyle w:val="TableText"/>
            </w:pPr>
            <w:r w:rsidRPr="008D3712">
              <w:t>Acanthuridae</w:t>
            </w:r>
          </w:p>
        </w:tc>
        <w:tc>
          <w:tcPr>
            <w:tcW w:w="1126" w:type="pct"/>
          </w:tcPr>
          <w:p w14:paraId="6F6CDD12" w14:textId="77777777" w:rsidR="00987BC8" w:rsidRPr="00220A11" w:rsidRDefault="00987BC8" w:rsidP="00A925B7">
            <w:pPr>
              <w:pStyle w:val="TableText"/>
              <w:rPr>
                <w:rStyle w:val="Emphasis"/>
              </w:rPr>
            </w:pPr>
            <w:r w:rsidRPr="00220A11">
              <w:rPr>
                <w:rStyle w:val="Emphasis"/>
              </w:rPr>
              <w:t>Acanthurus</w:t>
            </w:r>
          </w:p>
        </w:tc>
        <w:tc>
          <w:tcPr>
            <w:tcW w:w="908" w:type="pct"/>
          </w:tcPr>
          <w:p w14:paraId="3E69E138" w14:textId="77777777" w:rsidR="00987BC8" w:rsidRPr="008D3712" w:rsidRDefault="00987BC8" w:rsidP="00A925B7">
            <w:pPr>
              <w:pStyle w:val="TableText"/>
            </w:pPr>
            <w:r w:rsidRPr="008D3712">
              <w:t>Yes</w:t>
            </w:r>
          </w:p>
        </w:tc>
        <w:tc>
          <w:tcPr>
            <w:tcW w:w="1091" w:type="pct"/>
          </w:tcPr>
          <w:p w14:paraId="7EF1E78C" w14:textId="77777777" w:rsidR="00987BC8" w:rsidRPr="008D3712" w:rsidRDefault="00987BC8" w:rsidP="00A925B7">
            <w:pPr>
              <w:pStyle w:val="TableText"/>
            </w:pPr>
            <w:r w:rsidRPr="008D3712">
              <w:t>N</w:t>
            </w:r>
          </w:p>
        </w:tc>
      </w:tr>
      <w:tr w:rsidR="00987BC8" w:rsidRPr="008D3712" w14:paraId="3CC24F69" w14:textId="77777777" w:rsidTr="00302D59">
        <w:tc>
          <w:tcPr>
            <w:tcW w:w="701" w:type="pct"/>
            <w:vMerge/>
          </w:tcPr>
          <w:p w14:paraId="1F45186D" w14:textId="77777777" w:rsidR="00987BC8" w:rsidRPr="008D3712" w:rsidRDefault="00987BC8" w:rsidP="00A925B7">
            <w:pPr>
              <w:pStyle w:val="TableText"/>
            </w:pPr>
          </w:p>
        </w:tc>
        <w:tc>
          <w:tcPr>
            <w:tcW w:w="1174" w:type="pct"/>
            <w:vMerge/>
          </w:tcPr>
          <w:p w14:paraId="38C6C665" w14:textId="77777777" w:rsidR="00987BC8" w:rsidRPr="008D3712" w:rsidRDefault="00987BC8" w:rsidP="00A925B7">
            <w:pPr>
              <w:pStyle w:val="TableText"/>
            </w:pPr>
          </w:p>
        </w:tc>
        <w:tc>
          <w:tcPr>
            <w:tcW w:w="1126" w:type="pct"/>
          </w:tcPr>
          <w:p w14:paraId="3CB5DE64" w14:textId="77777777" w:rsidR="00987BC8" w:rsidRPr="00220A11" w:rsidRDefault="00987BC8" w:rsidP="00A925B7">
            <w:pPr>
              <w:pStyle w:val="TableText"/>
              <w:rPr>
                <w:rStyle w:val="Emphasis"/>
              </w:rPr>
            </w:pPr>
            <w:r w:rsidRPr="00220A11">
              <w:rPr>
                <w:rStyle w:val="Emphasis"/>
              </w:rPr>
              <w:t>Zebrasoma</w:t>
            </w:r>
          </w:p>
        </w:tc>
        <w:tc>
          <w:tcPr>
            <w:tcW w:w="908" w:type="pct"/>
          </w:tcPr>
          <w:p w14:paraId="28218A08" w14:textId="77777777" w:rsidR="00987BC8" w:rsidRPr="008D3712" w:rsidRDefault="00987BC8" w:rsidP="00A925B7">
            <w:pPr>
              <w:pStyle w:val="TableText"/>
            </w:pPr>
            <w:r w:rsidRPr="008D3712">
              <w:t>Yes</w:t>
            </w:r>
          </w:p>
        </w:tc>
        <w:tc>
          <w:tcPr>
            <w:tcW w:w="1091" w:type="pct"/>
          </w:tcPr>
          <w:p w14:paraId="29B9175F" w14:textId="77777777" w:rsidR="00987BC8" w:rsidRPr="008D3712" w:rsidRDefault="00987BC8" w:rsidP="00A925B7">
            <w:pPr>
              <w:pStyle w:val="TableText"/>
            </w:pPr>
            <w:r w:rsidRPr="008D3712">
              <w:t>N</w:t>
            </w:r>
          </w:p>
        </w:tc>
      </w:tr>
      <w:tr w:rsidR="00987BC8" w:rsidRPr="008D3712" w14:paraId="66F33410" w14:textId="77777777" w:rsidTr="00302D59">
        <w:tc>
          <w:tcPr>
            <w:tcW w:w="701" w:type="pct"/>
            <w:vMerge/>
          </w:tcPr>
          <w:p w14:paraId="056D35F5" w14:textId="77777777" w:rsidR="00987BC8" w:rsidRPr="008D3712" w:rsidRDefault="00987BC8" w:rsidP="00A925B7">
            <w:pPr>
              <w:pStyle w:val="TableText"/>
            </w:pPr>
          </w:p>
        </w:tc>
        <w:tc>
          <w:tcPr>
            <w:tcW w:w="1174" w:type="pct"/>
          </w:tcPr>
          <w:p w14:paraId="49BB9E11" w14:textId="77777777" w:rsidR="00987BC8" w:rsidRPr="008D3712" w:rsidRDefault="00987BC8" w:rsidP="00A925B7">
            <w:pPr>
              <w:pStyle w:val="TableText"/>
            </w:pPr>
            <w:r w:rsidRPr="008D3712">
              <w:t>Batrachoididae</w:t>
            </w:r>
          </w:p>
        </w:tc>
        <w:tc>
          <w:tcPr>
            <w:tcW w:w="1126" w:type="pct"/>
          </w:tcPr>
          <w:p w14:paraId="3DABD681" w14:textId="77777777" w:rsidR="00987BC8" w:rsidRPr="00220A11" w:rsidRDefault="00987BC8" w:rsidP="00A925B7">
            <w:pPr>
              <w:pStyle w:val="TableText"/>
              <w:rPr>
                <w:rStyle w:val="Emphasis"/>
              </w:rPr>
            </w:pPr>
            <w:r w:rsidRPr="00220A11">
              <w:rPr>
                <w:rStyle w:val="Emphasis"/>
              </w:rPr>
              <w:t>Halobatrachus</w:t>
            </w:r>
          </w:p>
        </w:tc>
        <w:tc>
          <w:tcPr>
            <w:tcW w:w="908" w:type="pct"/>
          </w:tcPr>
          <w:p w14:paraId="0450F506" w14:textId="77777777" w:rsidR="00987BC8" w:rsidRPr="008D3712" w:rsidRDefault="00987BC8" w:rsidP="00A925B7">
            <w:pPr>
              <w:pStyle w:val="TableText"/>
            </w:pPr>
            <w:r w:rsidRPr="008D3712">
              <w:t>No</w:t>
            </w:r>
          </w:p>
        </w:tc>
        <w:tc>
          <w:tcPr>
            <w:tcW w:w="1091" w:type="pct"/>
          </w:tcPr>
          <w:p w14:paraId="30D498B5" w14:textId="77777777" w:rsidR="00987BC8" w:rsidRPr="008D3712" w:rsidRDefault="00987BC8" w:rsidP="00A925B7">
            <w:pPr>
              <w:pStyle w:val="TableText"/>
            </w:pPr>
            <w:r w:rsidRPr="008D3712">
              <w:t>N</w:t>
            </w:r>
          </w:p>
        </w:tc>
      </w:tr>
      <w:tr w:rsidR="00987BC8" w:rsidRPr="008D3712" w14:paraId="13832530" w14:textId="77777777" w:rsidTr="00302D59">
        <w:tc>
          <w:tcPr>
            <w:tcW w:w="701" w:type="pct"/>
            <w:vMerge/>
          </w:tcPr>
          <w:p w14:paraId="1B2141A0" w14:textId="77777777" w:rsidR="00987BC8" w:rsidRPr="008D3712" w:rsidRDefault="00987BC8" w:rsidP="00A925B7">
            <w:pPr>
              <w:pStyle w:val="TableText"/>
            </w:pPr>
          </w:p>
        </w:tc>
        <w:tc>
          <w:tcPr>
            <w:tcW w:w="1174" w:type="pct"/>
            <w:vMerge w:val="restart"/>
          </w:tcPr>
          <w:p w14:paraId="65DF5B9C" w14:textId="77777777" w:rsidR="00987BC8" w:rsidRPr="008D3712" w:rsidRDefault="00987BC8" w:rsidP="00A925B7">
            <w:pPr>
              <w:pStyle w:val="TableText"/>
            </w:pPr>
            <w:r w:rsidRPr="008D3712">
              <w:t>Blenniidae</w:t>
            </w:r>
          </w:p>
        </w:tc>
        <w:tc>
          <w:tcPr>
            <w:tcW w:w="1126" w:type="pct"/>
          </w:tcPr>
          <w:p w14:paraId="44CA4A43" w14:textId="77777777" w:rsidR="00987BC8" w:rsidRPr="00220A11" w:rsidRDefault="00987BC8" w:rsidP="00A925B7">
            <w:pPr>
              <w:pStyle w:val="TableText"/>
              <w:rPr>
                <w:rStyle w:val="Emphasis"/>
              </w:rPr>
            </w:pPr>
            <w:r w:rsidRPr="00220A11">
              <w:rPr>
                <w:rStyle w:val="Emphasis"/>
              </w:rPr>
              <w:t>Cirripectes</w:t>
            </w:r>
          </w:p>
        </w:tc>
        <w:tc>
          <w:tcPr>
            <w:tcW w:w="908" w:type="pct"/>
          </w:tcPr>
          <w:p w14:paraId="1F8FB6F9" w14:textId="77777777" w:rsidR="00987BC8" w:rsidRPr="008D3712" w:rsidRDefault="00987BC8" w:rsidP="00A925B7">
            <w:pPr>
              <w:pStyle w:val="TableText"/>
            </w:pPr>
            <w:r w:rsidRPr="008D3712">
              <w:t>No</w:t>
            </w:r>
          </w:p>
        </w:tc>
        <w:tc>
          <w:tcPr>
            <w:tcW w:w="1091" w:type="pct"/>
          </w:tcPr>
          <w:p w14:paraId="676B1EA2" w14:textId="77777777" w:rsidR="00987BC8" w:rsidRPr="008D3712" w:rsidRDefault="00987BC8" w:rsidP="00A925B7">
            <w:pPr>
              <w:pStyle w:val="TableText"/>
            </w:pPr>
            <w:r w:rsidRPr="008D3712">
              <w:t>N</w:t>
            </w:r>
          </w:p>
        </w:tc>
      </w:tr>
      <w:tr w:rsidR="00987BC8" w:rsidRPr="008D3712" w14:paraId="3D00FE65" w14:textId="77777777" w:rsidTr="00302D59">
        <w:tc>
          <w:tcPr>
            <w:tcW w:w="701" w:type="pct"/>
            <w:vMerge/>
          </w:tcPr>
          <w:p w14:paraId="29367157" w14:textId="77777777" w:rsidR="00987BC8" w:rsidRPr="008D3712" w:rsidRDefault="00987BC8" w:rsidP="00A925B7">
            <w:pPr>
              <w:pStyle w:val="TableText"/>
            </w:pPr>
          </w:p>
        </w:tc>
        <w:tc>
          <w:tcPr>
            <w:tcW w:w="1174" w:type="pct"/>
            <w:vMerge/>
          </w:tcPr>
          <w:p w14:paraId="28A6D459" w14:textId="77777777" w:rsidR="00987BC8" w:rsidRPr="008D3712" w:rsidRDefault="00987BC8" w:rsidP="00A925B7">
            <w:pPr>
              <w:pStyle w:val="TableText"/>
            </w:pPr>
          </w:p>
        </w:tc>
        <w:tc>
          <w:tcPr>
            <w:tcW w:w="1126" w:type="pct"/>
          </w:tcPr>
          <w:p w14:paraId="232D2796" w14:textId="77777777" w:rsidR="00987BC8" w:rsidRPr="00220A11" w:rsidRDefault="00987BC8" w:rsidP="00A925B7">
            <w:pPr>
              <w:pStyle w:val="TableText"/>
              <w:rPr>
                <w:rStyle w:val="Emphasis"/>
              </w:rPr>
            </w:pPr>
            <w:r w:rsidRPr="00220A11">
              <w:rPr>
                <w:rStyle w:val="Emphasis"/>
              </w:rPr>
              <w:t>Parablennius</w:t>
            </w:r>
          </w:p>
        </w:tc>
        <w:tc>
          <w:tcPr>
            <w:tcW w:w="908" w:type="pct"/>
          </w:tcPr>
          <w:p w14:paraId="16546363" w14:textId="77777777" w:rsidR="00987BC8" w:rsidRPr="008D3712" w:rsidRDefault="00987BC8" w:rsidP="00A925B7">
            <w:pPr>
              <w:pStyle w:val="TableText"/>
            </w:pPr>
            <w:r w:rsidRPr="008D3712">
              <w:t>No</w:t>
            </w:r>
          </w:p>
        </w:tc>
        <w:tc>
          <w:tcPr>
            <w:tcW w:w="1091" w:type="pct"/>
          </w:tcPr>
          <w:p w14:paraId="3E7581CA" w14:textId="77777777" w:rsidR="00987BC8" w:rsidRPr="008D3712" w:rsidRDefault="00987BC8" w:rsidP="00A925B7">
            <w:pPr>
              <w:pStyle w:val="TableText"/>
            </w:pPr>
            <w:r w:rsidRPr="008D3712">
              <w:t>N</w:t>
            </w:r>
          </w:p>
        </w:tc>
      </w:tr>
      <w:tr w:rsidR="00987BC8" w:rsidRPr="008D3712" w14:paraId="54D0BE4A" w14:textId="77777777" w:rsidTr="00302D59">
        <w:tc>
          <w:tcPr>
            <w:tcW w:w="701" w:type="pct"/>
            <w:vMerge/>
          </w:tcPr>
          <w:p w14:paraId="6A2C44A0" w14:textId="77777777" w:rsidR="00987BC8" w:rsidRPr="008D3712" w:rsidRDefault="00987BC8" w:rsidP="00A925B7">
            <w:pPr>
              <w:pStyle w:val="TableText"/>
            </w:pPr>
          </w:p>
        </w:tc>
        <w:tc>
          <w:tcPr>
            <w:tcW w:w="1174" w:type="pct"/>
            <w:vMerge/>
          </w:tcPr>
          <w:p w14:paraId="3F51A975" w14:textId="77777777" w:rsidR="00987BC8" w:rsidRPr="008D3712" w:rsidRDefault="00987BC8" w:rsidP="00A925B7">
            <w:pPr>
              <w:pStyle w:val="TableText"/>
            </w:pPr>
          </w:p>
        </w:tc>
        <w:tc>
          <w:tcPr>
            <w:tcW w:w="1126" w:type="pct"/>
          </w:tcPr>
          <w:p w14:paraId="3ADEC698" w14:textId="77777777" w:rsidR="00987BC8" w:rsidRPr="00220A11" w:rsidRDefault="00987BC8" w:rsidP="00A925B7">
            <w:pPr>
              <w:pStyle w:val="TableText"/>
              <w:rPr>
                <w:rStyle w:val="Emphasis"/>
              </w:rPr>
            </w:pPr>
            <w:r w:rsidRPr="00220A11">
              <w:rPr>
                <w:rStyle w:val="Emphasis"/>
              </w:rPr>
              <w:t>Salaria</w:t>
            </w:r>
          </w:p>
        </w:tc>
        <w:tc>
          <w:tcPr>
            <w:tcW w:w="908" w:type="pct"/>
          </w:tcPr>
          <w:p w14:paraId="0F758DF0" w14:textId="77777777" w:rsidR="00987BC8" w:rsidRPr="008D3712" w:rsidRDefault="00987BC8" w:rsidP="00A925B7">
            <w:pPr>
              <w:pStyle w:val="TableText"/>
            </w:pPr>
            <w:r w:rsidRPr="008D3712">
              <w:t>No</w:t>
            </w:r>
          </w:p>
        </w:tc>
        <w:tc>
          <w:tcPr>
            <w:tcW w:w="1091" w:type="pct"/>
          </w:tcPr>
          <w:p w14:paraId="2BD2E610" w14:textId="77777777" w:rsidR="00987BC8" w:rsidRPr="008D3712" w:rsidRDefault="00987BC8" w:rsidP="00A925B7">
            <w:pPr>
              <w:pStyle w:val="TableText"/>
            </w:pPr>
            <w:r w:rsidRPr="008D3712">
              <w:t>N</w:t>
            </w:r>
          </w:p>
        </w:tc>
      </w:tr>
      <w:tr w:rsidR="00987BC8" w:rsidRPr="008D3712" w14:paraId="65BA57C7" w14:textId="77777777" w:rsidTr="00302D59">
        <w:tc>
          <w:tcPr>
            <w:tcW w:w="701" w:type="pct"/>
            <w:vMerge/>
          </w:tcPr>
          <w:p w14:paraId="67210BD9" w14:textId="77777777" w:rsidR="00987BC8" w:rsidRPr="008D3712" w:rsidRDefault="00987BC8" w:rsidP="00A925B7">
            <w:pPr>
              <w:pStyle w:val="TableText"/>
            </w:pPr>
          </w:p>
        </w:tc>
        <w:tc>
          <w:tcPr>
            <w:tcW w:w="1174" w:type="pct"/>
          </w:tcPr>
          <w:p w14:paraId="79D08468" w14:textId="77777777" w:rsidR="00987BC8" w:rsidRPr="008D3712" w:rsidRDefault="00987BC8" w:rsidP="00A925B7">
            <w:pPr>
              <w:pStyle w:val="TableText"/>
            </w:pPr>
            <w:r w:rsidRPr="008D3712">
              <w:t>Epinephelidae</w:t>
            </w:r>
          </w:p>
        </w:tc>
        <w:tc>
          <w:tcPr>
            <w:tcW w:w="1126" w:type="pct"/>
          </w:tcPr>
          <w:p w14:paraId="4F747E4B" w14:textId="77777777" w:rsidR="00987BC8" w:rsidRPr="00220A11" w:rsidRDefault="00987BC8" w:rsidP="00A925B7">
            <w:pPr>
              <w:pStyle w:val="TableText"/>
              <w:rPr>
                <w:rStyle w:val="Emphasis"/>
              </w:rPr>
            </w:pPr>
            <w:r w:rsidRPr="00220A11">
              <w:rPr>
                <w:rStyle w:val="Emphasis"/>
              </w:rPr>
              <w:t>Epinephelus</w:t>
            </w:r>
          </w:p>
        </w:tc>
        <w:tc>
          <w:tcPr>
            <w:tcW w:w="908" w:type="pct"/>
          </w:tcPr>
          <w:p w14:paraId="431DEE78" w14:textId="77777777" w:rsidR="00987BC8" w:rsidRPr="008D3712" w:rsidRDefault="00987BC8" w:rsidP="00A925B7">
            <w:pPr>
              <w:pStyle w:val="TableText"/>
            </w:pPr>
            <w:r w:rsidRPr="008D3712">
              <w:t>No</w:t>
            </w:r>
          </w:p>
        </w:tc>
        <w:tc>
          <w:tcPr>
            <w:tcW w:w="1091" w:type="pct"/>
          </w:tcPr>
          <w:p w14:paraId="6E5248A8" w14:textId="77777777" w:rsidR="00987BC8" w:rsidRPr="008D3712" w:rsidRDefault="00987BC8" w:rsidP="00A925B7">
            <w:pPr>
              <w:pStyle w:val="TableText"/>
            </w:pPr>
            <w:r w:rsidRPr="008D3712">
              <w:t>N, E</w:t>
            </w:r>
          </w:p>
        </w:tc>
      </w:tr>
      <w:tr w:rsidR="00987BC8" w:rsidRPr="008D3712" w14:paraId="3999E357" w14:textId="77777777" w:rsidTr="00302D59">
        <w:tc>
          <w:tcPr>
            <w:tcW w:w="701" w:type="pct"/>
            <w:vMerge/>
          </w:tcPr>
          <w:p w14:paraId="38C66C26" w14:textId="77777777" w:rsidR="00987BC8" w:rsidRPr="008D3712" w:rsidRDefault="00987BC8" w:rsidP="00A925B7">
            <w:pPr>
              <w:pStyle w:val="TableText"/>
            </w:pPr>
          </w:p>
        </w:tc>
        <w:tc>
          <w:tcPr>
            <w:tcW w:w="1174" w:type="pct"/>
          </w:tcPr>
          <w:p w14:paraId="2F2FB523" w14:textId="77777777" w:rsidR="00987BC8" w:rsidRPr="008D3712" w:rsidRDefault="00987BC8" w:rsidP="00A925B7">
            <w:pPr>
              <w:pStyle w:val="TableText"/>
            </w:pPr>
            <w:r w:rsidRPr="008D3712">
              <w:t>Gobiidae</w:t>
            </w:r>
          </w:p>
        </w:tc>
        <w:tc>
          <w:tcPr>
            <w:tcW w:w="1126" w:type="pct"/>
          </w:tcPr>
          <w:p w14:paraId="5444D68E" w14:textId="77777777" w:rsidR="00987BC8" w:rsidRPr="00220A11" w:rsidRDefault="00987BC8" w:rsidP="00A925B7">
            <w:pPr>
              <w:pStyle w:val="TableText"/>
              <w:rPr>
                <w:rStyle w:val="Emphasis"/>
              </w:rPr>
            </w:pPr>
            <w:r w:rsidRPr="00220A11">
              <w:rPr>
                <w:rStyle w:val="Emphasis"/>
              </w:rPr>
              <w:t>Gobius</w:t>
            </w:r>
          </w:p>
        </w:tc>
        <w:tc>
          <w:tcPr>
            <w:tcW w:w="908" w:type="pct"/>
          </w:tcPr>
          <w:p w14:paraId="6FE7F36E" w14:textId="77777777" w:rsidR="00987BC8" w:rsidRPr="008D3712" w:rsidRDefault="00987BC8" w:rsidP="00A925B7">
            <w:pPr>
              <w:pStyle w:val="TableText"/>
            </w:pPr>
            <w:r w:rsidRPr="008D3712">
              <w:t>No</w:t>
            </w:r>
          </w:p>
        </w:tc>
        <w:tc>
          <w:tcPr>
            <w:tcW w:w="1091" w:type="pct"/>
          </w:tcPr>
          <w:p w14:paraId="3072A7BE" w14:textId="77777777" w:rsidR="00987BC8" w:rsidRPr="008D3712" w:rsidRDefault="00987BC8" w:rsidP="00A925B7">
            <w:pPr>
              <w:pStyle w:val="TableText"/>
            </w:pPr>
            <w:r w:rsidRPr="008D3712">
              <w:t>N</w:t>
            </w:r>
          </w:p>
        </w:tc>
      </w:tr>
      <w:tr w:rsidR="00987BC8" w:rsidRPr="008D3712" w14:paraId="13CC7FEF" w14:textId="77777777" w:rsidTr="00302D59">
        <w:tc>
          <w:tcPr>
            <w:tcW w:w="701" w:type="pct"/>
            <w:vMerge/>
          </w:tcPr>
          <w:p w14:paraId="5FB346BD" w14:textId="77777777" w:rsidR="00987BC8" w:rsidRPr="008D3712" w:rsidRDefault="00987BC8" w:rsidP="00A925B7">
            <w:pPr>
              <w:pStyle w:val="TableText"/>
            </w:pPr>
          </w:p>
        </w:tc>
        <w:tc>
          <w:tcPr>
            <w:tcW w:w="1174" w:type="pct"/>
            <w:vMerge w:val="restart"/>
          </w:tcPr>
          <w:p w14:paraId="7BAD9B18" w14:textId="77777777" w:rsidR="00987BC8" w:rsidRPr="008D3712" w:rsidRDefault="00987BC8" w:rsidP="00A925B7">
            <w:pPr>
              <w:pStyle w:val="TableText"/>
            </w:pPr>
            <w:r w:rsidRPr="008D3712">
              <w:t>Labridae</w:t>
            </w:r>
          </w:p>
        </w:tc>
        <w:tc>
          <w:tcPr>
            <w:tcW w:w="1126" w:type="pct"/>
          </w:tcPr>
          <w:p w14:paraId="4E23F123" w14:textId="77777777" w:rsidR="00987BC8" w:rsidRPr="00220A11" w:rsidRDefault="00987BC8" w:rsidP="00A925B7">
            <w:pPr>
              <w:pStyle w:val="TableText"/>
              <w:rPr>
                <w:rStyle w:val="Emphasis"/>
              </w:rPr>
            </w:pPr>
            <w:r w:rsidRPr="00220A11">
              <w:rPr>
                <w:rStyle w:val="Emphasis"/>
              </w:rPr>
              <w:t>Cheilinus</w:t>
            </w:r>
          </w:p>
        </w:tc>
        <w:tc>
          <w:tcPr>
            <w:tcW w:w="908" w:type="pct"/>
          </w:tcPr>
          <w:p w14:paraId="53E6AAA6" w14:textId="77777777" w:rsidR="00987BC8" w:rsidRPr="008D3712" w:rsidRDefault="00987BC8" w:rsidP="00A925B7">
            <w:pPr>
              <w:pStyle w:val="TableText"/>
            </w:pPr>
            <w:r w:rsidRPr="008D3712">
              <w:t>Yes</w:t>
            </w:r>
          </w:p>
        </w:tc>
        <w:tc>
          <w:tcPr>
            <w:tcW w:w="1091" w:type="pct"/>
          </w:tcPr>
          <w:p w14:paraId="532D8176" w14:textId="77777777" w:rsidR="00987BC8" w:rsidRPr="008D3712" w:rsidRDefault="00987BC8" w:rsidP="00A925B7">
            <w:pPr>
              <w:pStyle w:val="TableText"/>
            </w:pPr>
            <w:r w:rsidRPr="008D3712">
              <w:t>N</w:t>
            </w:r>
          </w:p>
        </w:tc>
      </w:tr>
      <w:tr w:rsidR="00987BC8" w:rsidRPr="008D3712" w14:paraId="636090C3" w14:textId="77777777" w:rsidTr="00302D59">
        <w:tc>
          <w:tcPr>
            <w:tcW w:w="701" w:type="pct"/>
            <w:vMerge/>
          </w:tcPr>
          <w:p w14:paraId="2754B52A" w14:textId="77777777" w:rsidR="00987BC8" w:rsidRPr="008D3712" w:rsidRDefault="00987BC8" w:rsidP="00A925B7">
            <w:pPr>
              <w:pStyle w:val="TableText"/>
            </w:pPr>
          </w:p>
        </w:tc>
        <w:tc>
          <w:tcPr>
            <w:tcW w:w="1174" w:type="pct"/>
            <w:vMerge/>
          </w:tcPr>
          <w:p w14:paraId="77B6CEB7" w14:textId="77777777" w:rsidR="00987BC8" w:rsidRPr="008D3712" w:rsidRDefault="00987BC8" w:rsidP="00A925B7">
            <w:pPr>
              <w:pStyle w:val="TableText"/>
            </w:pPr>
          </w:p>
        </w:tc>
        <w:tc>
          <w:tcPr>
            <w:tcW w:w="1126" w:type="pct"/>
          </w:tcPr>
          <w:p w14:paraId="3B25471B" w14:textId="77777777" w:rsidR="00987BC8" w:rsidRPr="00220A11" w:rsidRDefault="00987BC8" w:rsidP="00A925B7">
            <w:pPr>
              <w:pStyle w:val="TableText"/>
              <w:rPr>
                <w:rStyle w:val="Emphasis"/>
              </w:rPr>
            </w:pPr>
            <w:r w:rsidRPr="00220A11">
              <w:rPr>
                <w:rStyle w:val="Emphasis"/>
              </w:rPr>
              <w:t>Coris</w:t>
            </w:r>
          </w:p>
        </w:tc>
        <w:tc>
          <w:tcPr>
            <w:tcW w:w="908" w:type="pct"/>
          </w:tcPr>
          <w:p w14:paraId="20259DC5" w14:textId="77777777" w:rsidR="00987BC8" w:rsidRPr="008D3712" w:rsidRDefault="00987BC8" w:rsidP="00A925B7">
            <w:pPr>
              <w:pStyle w:val="TableText"/>
            </w:pPr>
            <w:r w:rsidRPr="008D3712">
              <w:t>Yes</w:t>
            </w:r>
          </w:p>
        </w:tc>
        <w:tc>
          <w:tcPr>
            <w:tcW w:w="1091" w:type="pct"/>
          </w:tcPr>
          <w:p w14:paraId="5E224291" w14:textId="77777777" w:rsidR="00987BC8" w:rsidRPr="008D3712" w:rsidRDefault="00987BC8" w:rsidP="00A925B7">
            <w:pPr>
              <w:pStyle w:val="TableText"/>
            </w:pPr>
            <w:r w:rsidRPr="008D3712">
              <w:t>N</w:t>
            </w:r>
          </w:p>
        </w:tc>
      </w:tr>
      <w:tr w:rsidR="00987BC8" w:rsidRPr="008D3712" w14:paraId="579B8B8D" w14:textId="77777777" w:rsidTr="00302D59">
        <w:tc>
          <w:tcPr>
            <w:tcW w:w="701" w:type="pct"/>
            <w:vMerge/>
          </w:tcPr>
          <w:p w14:paraId="0A9E6BC0" w14:textId="77777777" w:rsidR="00987BC8" w:rsidRPr="008D3712" w:rsidRDefault="00987BC8" w:rsidP="00A925B7">
            <w:pPr>
              <w:pStyle w:val="TableText"/>
            </w:pPr>
          </w:p>
        </w:tc>
        <w:tc>
          <w:tcPr>
            <w:tcW w:w="1174" w:type="pct"/>
            <w:vMerge/>
          </w:tcPr>
          <w:p w14:paraId="7A984F3B" w14:textId="77777777" w:rsidR="00987BC8" w:rsidRPr="008D3712" w:rsidRDefault="00987BC8" w:rsidP="00A925B7">
            <w:pPr>
              <w:pStyle w:val="TableText"/>
            </w:pPr>
          </w:p>
        </w:tc>
        <w:tc>
          <w:tcPr>
            <w:tcW w:w="1126" w:type="pct"/>
          </w:tcPr>
          <w:p w14:paraId="40248A43" w14:textId="77777777" w:rsidR="00987BC8" w:rsidRPr="00220A11" w:rsidRDefault="00987BC8" w:rsidP="00A925B7">
            <w:pPr>
              <w:pStyle w:val="TableText"/>
              <w:rPr>
                <w:rStyle w:val="Emphasis"/>
              </w:rPr>
            </w:pPr>
            <w:r w:rsidRPr="00220A11">
              <w:rPr>
                <w:rStyle w:val="Emphasis"/>
              </w:rPr>
              <w:t>Labrus</w:t>
            </w:r>
          </w:p>
        </w:tc>
        <w:tc>
          <w:tcPr>
            <w:tcW w:w="908" w:type="pct"/>
          </w:tcPr>
          <w:p w14:paraId="54D901AF" w14:textId="77777777" w:rsidR="00987BC8" w:rsidRPr="008D3712" w:rsidRDefault="00987BC8" w:rsidP="00A925B7">
            <w:pPr>
              <w:pStyle w:val="TableText"/>
            </w:pPr>
            <w:r w:rsidRPr="008D3712">
              <w:t>Yes</w:t>
            </w:r>
          </w:p>
        </w:tc>
        <w:tc>
          <w:tcPr>
            <w:tcW w:w="1091" w:type="pct"/>
          </w:tcPr>
          <w:p w14:paraId="24226C25" w14:textId="77777777" w:rsidR="00987BC8" w:rsidRPr="008D3712" w:rsidRDefault="00987BC8" w:rsidP="00A925B7">
            <w:pPr>
              <w:pStyle w:val="TableText"/>
            </w:pPr>
            <w:r w:rsidRPr="008D3712">
              <w:t>N</w:t>
            </w:r>
          </w:p>
        </w:tc>
      </w:tr>
      <w:tr w:rsidR="00987BC8" w:rsidRPr="008D3712" w14:paraId="69F69B7B" w14:textId="77777777" w:rsidTr="00302D59">
        <w:tc>
          <w:tcPr>
            <w:tcW w:w="701" w:type="pct"/>
            <w:vMerge/>
          </w:tcPr>
          <w:p w14:paraId="05457E56" w14:textId="77777777" w:rsidR="00987BC8" w:rsidRPr="008D3712" w:rsidRDefault="00987BC8" w:rsidP="00A925B7">
            <w:pPr>
              <w:pStyle w:val="TableText"/>
            </w:pPr>
          </w:p>
        </w:tc>
        <w:tc>
          <w:tcPr>
            <w:tcW w:w="1174" w:type="pct"/>
            <w:vMerge/>
          </w:tcPr>
          <w:p w14:paraId="560C621D" w14:textId="77777777" w:rsidR="00987BC8" w:rsidRPr="008D3712" w:rsidRDefault="00987BC8" w:rsidP="00A925B7">
            <w:pPr>
              <w:pStyle w:val="TableText"/>
            </w:pPr>
          </w:p>
        </w:tc>
        <w:tc>
          <w:tcPr>
            <w:tcW w:w="1126" w:type="pct"/>
          </w:tcPr>
          <w:p w14:paraId="341CC735" w14:textId="77777777" w:rsidR="00987BC8" w:rsidRPr="00220A11" w:rsidRDefault="00987BC8" w:rsidP="00A925B7">
            <w:pPr>
              <w:pStyle w:val="TableText"/>
              <w:rPr>
                <w:rStyle w:val="Emphasis"/>
              </w:rPr>
            </w:pPr>
            <w:r w:rsidRPr="00220A11">
              <w:rPr>
                <w:rStyle w:val="Emphasis"/>
              </w:rPr>
              <w:t>Symphodus</w:t>
            </w:r>
          </w:p>
        </w:tc>
        <w:tc>
          <w:tcPr>
            <w:tcW w:w="908" w:type="pct"/>
          </w:tcPr>
          <w:p w14:paraId="4F12F978" w14:textId="77777777" w:rsidR="00987BC8" w:rsidRPr="008D3712" w:rsidRDefault="00987BC8" w:rsidP="00A925B7">
            <w:pPr>
              <w:pStyle w:val="TableText"/>
            </w:pPr>
            <w:r w:rsidRPr="008D3712">
              <w:t>Yes</w:t>
            </w:r>
          </w:p>
        </w:tc>
        <w:tc>
          <w:tcPr>
            <w:tcW w:w="1091" w:type="pct"/>
          </w:tcPr>
          <w:p w14:paraId="25F959CC" w14:textId="77777777" w:rsidR="00987BC8" w:rsidRPr="008D3712" w:rsidRDefault="00987BC8" w:rsidP="00A925B7">
            <w:pPr>
              <w:pStyle w:val="TableText"/>
            </w:pPr>
            <w:r w:rsidRPr="008D3712">
              <w:t>N</w:t>
            </w:r>
          </w:p>
        </w:tc>
      </w:tr>
      <w:tr w:rsidR="00987BC8" w:rsidRPr="008D3712" w14:paraId="7F6902BE" w14:textId="77777777" w:rsidTr="00302D59">
        <w:tc>
          <w:tcPr>
            <w:tcW w:w="701" w:type="pct"/>
            <w:vMerge/>
          </w:tcPr>
          <w:p w14:paraId="34B7BC9D" w14:textId="77777777" w:rsidR="00987BC8" w:rsidRPr="008D3712" w:rsidRDefault="00987BC8" w:rsidP="00A925B7">
            <w:pPr>
              <w:pStyle w:val="TableText"/>
            </w:pPr>
          </w:p>
        </w:tc>
        <w:tc>
          <w:tcPr>
            <w:tcW w:w="1174" w:type="pct"/>
            <w:vMerge/>
          </w:tcPr>
          <w:p w14:paraId="07CBA157" w14:textId="77777777" w:rsidR="00987BC8" w:rsidRPr="008D3712" w:rsidRDefault="00987BC8" w:rsidP="00A925B7">
            <w:pPr>
              <w:pStyle w:val="TableText"/>
            </w:pPr>
          </w:p>
        </w:tc>
        <w:tc>
          <w:tcPr>
            <w:tcW w:w="1126" w:type="pct"/>
          </w:tcPr>
          <w:p w14:paraId="29F932F7" w14:textId="77777777" w:rsidR="00987BC8" w:rsidRPr="00220A11" w:rsidRDefault="00987BC8" w:rsidP="00A925B7">
            <w:pPr>
              <w:pStyle w:val="TableText"/>
              <w:rPr>
                <w:rStyle w:val="Emphasis"/>
              </w:rPr>
            </w:pPr>
            <w:r w:rsidRPr="00220A11">
              <w:rPr>
                <w:rStyle w:val="Emphasis"/>
              </w:rPr>
              <w:t>Thalassoma</w:t>
            </w:r>
          </w:p>
        </w:tc>
        <w:tc>
          <w:tcPr>
            <w:tcW w:w="908" w:type="pct"/>
          </w:tcPr>
          <w:p w14:paraId="5824F596" w14:textId="77777777" w:rsidR="00987BC8" w:rsidRPr="008D3712" w:rsidRDefault="00987BC8" w:rsidP="00A925B7">
            <w:pPr>
              <w:pStyle w:val="TableText"/>
            </w:pPr>
            <w:r w:rsidRPr="008D3712">
              <w:t>Yes</w:t>
            </w:r>
          </w:p>
        </w:tc>
        <w:tc>
          <w:tcPr>
            <w:tcW w:w="1091" w:type="pct"/>
          </w:tcPr>
          <w:p w14:paraId="1CEE5CC0" w14:textId="77777777" w:rsidR="00987BC8" w:rsidRPr="008D3712" w:rsidRDefault="00987BC8" w:rsidP="00A925B7">
            <w:pPr>
              <w:pStyle w:val="TableText"/>
            </w:pPr>
            <w:r w:rsidRPr="008D3712">
              <w:t>N, E</w:t>
            </w:r>
          </w:p>
        </w:tc>
      </w:tr>
      <w:tr w:rsidR="00987BC8" w:rsidRPr="008D3712" w14:paraId="17AEA36F" w14:textId="77777777" w:rsidTr="00302D59">
        <w:tc>
          <w:tcPr>
            <w:tcW w:w="701" w:type="pct"/>
            <w:vMerge/>
          </w:tcPr>
          <w:p w14:paraId="7A9B40C9" w14:textId="77777777" w:rsidR="00987BC8" w:rsidRPr="008D3712" w:rsidRDefault="00987BC8" w:rsidP="00A925B7">
            <w:pPr>
              <w:pStyle w:val="TableText"/>
            </w:pPr>
          </w:p>
        </w:tc>
        <w:tc>
          <w:tcPr>
            <w:tcW w:w="1174" w:type="pct"/>
          </w:tcPr>
          <w:p w14:paraId="31115256" w14:textId="77777777" w:rsidR="00987BC8" w:rsidRPr="008D3712" w:rsidRDefault="00987BC8" w:rsidP="00A925B7">
            <w:pPr>
              <w:pStyle w:val="TableText"/>
            </w:pPr>
            <w:r w:rsidRPr="008D3712">
              <w:t>Lutjanidae</w:t>
            </w:r>
          </w:p>
        </w:tc>
        <w:tc>
          <w:tcPr>
            <w:tcW w:w="1126" w:type="pct"/>
          </w:tcPr>
          <w:p w14:paraId="009075B4" w14:textId="77777777" w:rsidR="00987BC8" w:rsidRPr="00220A11" w:rsidRDefault="00987BC8" w:rsidP="00A925B7">
            <w:pPr>
              <w:pStyle w:val="TableText"/>
              <w:rPr>
                <w:rStyle w:val="Emphasis"/>
              </w:rPr>
            </w:pPr>
            <w:r w:rsidRPr="00220A11">
              <w:rPr>
                <w:rStyle w:val="Emphasis"/>
              </w:rPr>
              <w:t>Lutjanus</w:t>
            </w:r>
          </w:p>
        </w:tc>
        <w:tc>
          <w:tcPr>
            <w:tcW w:w="908" w:type="pct"/>
          </w:tcPr>
          <w:p w14:paraId="4100204E" w14:textId="77777777" w:rsidR="00987BC8" w:rsidRPr="008D3712" w:rsidRDefault="00987BC8" w:rsidP="00A925B7">
            <w:pPr>
              <w:pStyle w:val="TableText"/>
            </w:pPr>
            <w:r w:rsidRPr="008D3712">
              <w:t>No</w:t>
            </w:r>
          </w:p>
        </w:tc>
        <w:tc>
          <w:tcPr>
            <w:tcW w:w="1091" w:type="pct"/>
          </w:tcPr>
          <w:p w14:paraId="3CE426BB" w14:textId="77777777" w:rsidR="00987BC8" w:rsidRPr="008D3712" w:rsidRDefault="00987BC8" w:rsidP="00A925B7">
            <w:pPr>
              <w:pStyle w:val="TableText"/>
            </w:pPr>
            <w:r w:rsidRPr="008D3712">
              <w:t>N</w:t>
            </w:r>
          </w:p>
        </w:tc>
      </w:tr>
      <w:tr w:rsidR="00987BC8" w:rsidRPr="008D3712" w14:paraId="7C50FEEA" w14:textId="77777777" w:rsidTr="00302D59">
        <w:tc>
          <w:tcPr>
            <w:tcW w:w="701" w:type="pct"/>
            <w:vMerge/>
          </w:tcPr>
          <w:p w14:paraId="21C0A873" w14:textId="77777777" w:rsidR="00987BC8" w:rsidRPr="008D3712" w:rsidRDefault="00987BC8" w:rsidP="00A925B7">
            <w:pPr>
              <w:pStyle w:val="TableText"/>
            </w:pPr>
          </w:p>
        </w:tc>
        <w:tc>
          <w:tcPr>
            <w:tcW w:w="1174" w:type="pct"/>
          </w:tcPr>
          <w:p w14:paraId="770B166C" w14:textId="77777777" w:rsidR="00987BC8" w:rsidRPr="008D3712" w:rsidRDefault="00987BC8" w:rsidP="00A925B7">
            <w:pPr>
              <w:pStyle w:val="TableText"/>
            </w:pPr>
            <w:r w:rsidRPr="008D3712">
              <w:t>Molidae</w:t>
            </w:r>
          </w:p>
        </w:tc>
        <w:tc>
          <w:tcPr>
            <w:tcW w:w="1126" w:type="pct"/>
          </w:tcPr>
          <w:p w14:paraId="7F68147B" w14:textId="77777777" w:rsidR="00987BC8" w:rsidRPr="00220A11" w:rsidRDefault="00987BC8" w:rsidP="00A925B7">
            <w:pPr>
              <w:pStyle w:val="TableText"/>
              <w:rPr>
                <w:rStyle w:val="Emphasis"/>
              </w:rPr>
            </w:pPr>
            <w:r w:rsidRPr="00220A11">
              <w:rPr>
                <w:rStyle w:val="Emphasis"/>
              </w:rPr>
              <w:t>Mola</w:t>
            </w:r>
          </w:p>
        </w:tc>
        <w:tc>
          <w:tcPr>
            <w:tcW w:w="908" w:type="pct"/>
          </w:tcPr>
          <w:p w14:paraId="56E6BE93" w14:textId="77777777" w:rsidR="00987BC8" w:rsidRPr="008D3712" w:rsidRDefault="00987BC8" w:rsidP="00A925B7">
            <w:pPr>
              <w:pStyle w:val="TableText"/>
            </w:pPr>
            <w:r w:rsidRPr="008D3712">
              <w:t>No</w:t>
            </w:r>
          </w:p>
        </w:tc>
        <w:tc>
          <w:tcPr>
            <w:tcW w:w="1091" w:type="pct"/>
          </w:tcPr>
          <w:p w14:paraId="6D29EC09" w14:textId="77777777" w:rsidR="00987BC8" w:rsidRPr="008D3712" w:rsidRDefault="00987BC8" w:rsidP="00A925B7">
            <w:pPr>
              <w:pStyle w:val="TableText"/>
            </w:pPr>
            <w:r w:rsidRPr="008D3712">
              <w:t>N</w:t>
            </w:r>
          </w:p>
        </w:tc>
      </w:tr>
      <w:tr w:rsidR="00987BC8" w:rsidRPr="008D3712" w14:paraId="2517BFA0" w14:textId="77777777" w:rsidTr="00302D59">
        <w:tc>
          <w:tcPr>
            <w:tcW w:w="701" w:type="pct"/>
            <w:vMerge/>
          </w:tcPr>
          <w:p w14:paraId="4A505BB5" w14:textId="77777777" w:rsidR="00987BC8" w:rsidRPr="008D3712" w:rsidRDefault="00987BC8" w:rsidP="00A925B7">
            <w:pPr>
              <w:pStyle w:val="TableText"/>
            </w:pPr>
          </w:p>
        </w:tc>
        <w:tc>
          <w:tcPr>
            <w:tcW w:w="1174" w:type="pct"/>
          </w:tcPr>
          <w:p w14:paraId="07DAFC9C" w14:textId="77777777" w:rsidR="00987BC8" w:rsidRPr="008D3712" w:rsidRDefault="00987BC8" w:rsidP="00A925B7">
            <w:pPr>
              <w:pStyle w:val="TableText"/>
            </w:pPr>
            <w:r w:rsidRPr="008D3712">
              <w:t>Moronidae</w:t>
            </w:r>
          </w:p>
        </w:tc>
        <w:tc>
          <w:tcPr>
            <w:tcW w:w="1126" w:type="pct"/>
          </w:tcPr>
          <w:p w14:paraId="77199594" w14:textId="77777777" w:rsidR="00987BC8" w:rsidRPr="00220A11" w:rsidRDefault="00987BC8" w:rsidP="00A925B7">
            <w:pPr>
              <w:pStyle w:val="TableText"/>
              <w:rPr>
                <w:rStyle w:val="Emphasis"/>
              </w:rPr>
            </w:pPr>
            <w:r w:rsidRPr="00220A11">
              <w:rPr>
                <w:rStyle w:val="Emphasis"/>
              </w:rPr>
              <w:t>Dicentrarchus</w:t>
            </w:r>
          </w:p>
        </w:tc>
        <w:tc>
          <w:tcPr>
            <w:tcW w:w="908" w:type="pct"/>
          </w:tcPr>
          <w:p w14:paraId="2B8C55B7" w14:textId="77777777" w:rsidR="00987BC8" w:rsidRPr="008D3712" w:rsidRDefault="00987BC8" w:rsidP="00A925B7">
            <w:pPr>
              <w:pStyle w:val="TableText"/>
            </w:pPr>
            <w:r w:rsidRPr="008D3712">
              <w:t>No</w:t>
            </w:r>
          </w:p>
        </w:tc>
        <w:tc>
          <w:tcPr>
            <w:tcW w:w="1091" w:type="pct"/>
          </w:tcPr>
          <w:p w14:paraId="41C10634" w14:textId="77777777" w:rsidR="00987BC8" w:rsidRPr="008D3712" w:rsidRDefault="00987BC8" w:rsidP="00A925B7">
            <w:pPr>
              <w:pStyle w:val="TableText"/>
            </w:pPr>
            <w:r w:rsidRPr="008D3712">
              <w:t>E</w:t>
            </w:r>
          </w:p>
        </w:tc>
      </w:tr>
      <w:tr w:rsidR="00987BC8" w:rsidRPr="008D3712" w14:paraId="0BDA2520" w14:textId="77777777" w:rsidTr="00302D59">
        <w:tc>
          <w:tcPr>
            <w:tcW w:w="701" w:type="pct"/>
            <w:vMerge/>
          </w:tcPr>
          <w:p w14:paraId="1B1F2296" w14:textId="77777777" w:rsidR="00987BC8" w:rsidRPr="008D3712" w:rsidRDefault="00987BC8" w:rsidP="00A925B7">
            <w:pPr>
              <w:pStyle w:val="TableText"/>
            </w:pPr>
          </w:p>
        </w:tc>
        <w:tc>
          <w:tcPr>
            <w:tcW w:w="1174" w:type="pct"/>
          </w:tcPr>
          <w:p w14:paraId="147E9695" w14:textId="77777777" w:rsidR="00987BC8" w:rsidRPr="008D3712" w:rsidRDefault="00987BC8" w:rsidP="00A925B7">
            <w:pPr>
              <w:pStyle w:val="TableText"/>
            </w:pPr>
            <w:r w:rsidRPr="008D3712">
              <w:t>Mugilidae</w:t>
            </w:r>
          </w:p>
        </w:tc>
        <w:tc>
          <w:tcPr>
            <w:tcW w:w="1126" w:type="pct"/>
          </w:tcPr>
          <w:p w14:paraId="57638D8C" w14:textId="77777777" w:rsidR="00987BC8" w:rsidRPr="00220A11" w:rsidRDefault="00987BC8" w:rsidP="00A925B7">
            <w:pPr>
              <w:pStyle w:val="TableText"/>
              <w:rPr>
                <w:rStyle w:val="Emphasis"/>
              </w:rPr>
            </w:pPr>
            <w:r w:rsidRPr="00220A11">
              <w:rPr>
                <w:rStyle w:val="Emphasis"/>
              </w:rPr>
              <w:t>Chelon</w:t>
            </w:r>
          </w:p>
        </w:tc>
        <w:tc>
          <w:tcPr>
            <w:tcW w:w="908" w:type="pct"/>
          </w:tcPr>
          <w:p w14:paraId="213A0F46" w14:textId="77777777" w:rsidR="00987BC8" w:rsidRPr="008D3712" w:rsidRDefault="00987BC8" w:rsidP="00A925B7">
            <w:pPr>
              <w:pStyle w:val="TableText"/>
            </w:pPr>
            <w:r w:rsidRPr="008D3712">
              <w:t>No</w:t>
            </w:r>
          </w:p>
        </w:tc>
        <w:tc>
          <w:tcPr>
            <w:tcW w:w="1091" w:type="pct"/>
          </w:tcPr>
          <w:p w14:paraId="4B68BAFC" w14:textId="77777777" w:rsidR="00987BC8" w:rsidRPr="008D3712" w:rsidRDefault="00987BC8" w:rsidP="00A925B7">
            <w:pPr>
              <w:pStyle w:val="TableText"/>
            </w:pPr>
            <w:r w:rsidRPr="008D3712">
              <w:t>N</w:t>
            </w:r>
          </w:p>
        </w:tc>
      </w:tr>
      <w:tr w:rsidR="00987BC8" w:rsidRPr="008D3712" w14:paraId="2D3F8D97" w14:textId="77777777" w:rsidTr="00302D59">
        <w:tc>
          <w:tcPr>
            <w:tcW w:w="701" w:type="pct"/>
            <w:vMerge/>
          </w:tcPr>
          <w:p w14:paraId="4ACEEC5B" w14:textId="77777777" w:rsidR="00987BC8" w:rsidRPr="008D3712" w:rsidRDefault="00987BC8" w:rsidP="00A925B7">
            <w:pPr>
              <w:pStyle w:val="TableText"/>
            </w:pPr>
          </w:p>
        </w:tc>
        <w:tc>
          <w:tcPr>
            <w:tcW w:w="1174" w:type="pct"/>
            <w:vMerge w:val="restart"/>
          </w:tcPr>
          <w:p w14:paraId="7F4E2D94" w14:textId="77777777" w:rsidR="00987BC8" w:rsidRPr="008D3712" w:rsidRDefault="00987BC8" w:rsidP="00A925B7">
            <w:pPr>
              <w:pStyle w:val="TableText"/>
            </w:pPr>
            <w:r w:rsidRPr="008D3712">
              <w:t>Mullidae</w:t>
            </w:r>
          </w:p>
        </w:tc>
        <w:tc>
          <w:tcPr>
            <w:tcW w:w="1126" w:type="pct"/>
          </w:tcPr>
          <w:p w14:paraId="753794C0" w14:textId="77777777" w:rsidR="00987BC8" w:rsidRPr="00220A11" w:rsidRDefault="00987BC8" w:rsidP="00A925B7">
            <w:pPr>
              <w:pStyle w:val="TableText"/>
              <w:rPr>
                <w:rStyle w:val="Emphasis"/>
              </w:rPr>
            </w:pPr>
            <w:r w:rsidRPr="00220A11">
              <w:rPr>
                <w:rStyle w:val="Emphasis"/>
              </w:rPr>
              <w:t>Mulloidichthys</w:t>
            </w:r>
          </w:p>
        </w:tc>
        <w:tc>
          <w:tcPr>
            <w:tcW w:w="908" w:type="pct"/>
          </w:tcPr>
          <w:p w14:paraId="7052920B" w14:textId="77777777" w:rsidR="00987BC8" w:rsidRPr="008D3712" w:rsidRDefault="00987BC8" w:rsidP="00A925B7">
            <w:pPr>
              <w:pStyle w:val="TableText"/>
            </w:pPr>
            <w:r w:rsidRPr="008D3712">
              <w:t>Yes</w:t>
            </w:r>
          </w:p>
        </w:tc>
        <w:tc>
          <w:tcPr>
            <w:tcW w:w="1091" w:type="pct"/>
          </w:tcPr>
          <w:p w14:paraId="2AB9996C" w14:textId="77777777" w:rsidR="00987BC8" w:rsidRPr="008D3712" w:rsidRDefault="00987BC8" w:rsidP="00A925B7">
            <w:pPr>
              <w:pStyle w:val="TableText"/>
            </w:pPr>
            <w:r w:rsidRPr="008D3712">
              <w:t>N</w:t>
            </w:r>
          </w:p>
        </w:tc>
      </w:tr>
      <w:tr w:rsidR="00987BC8" w:rsidRPr="008D3712" w14:paraId="48CF1653" w14:textId="77777777" w:rsidTr="00302D59">
        <w:tc>
          <w:tcPr>
            <w:tcW w:w="701" w:type="pct"/>
            <w:vMerge/>
          </w:tcPr>
          <w:p w14:paraId="7A27AD06" w14:textId="77777777" w:rsidR="00987BC8" w:rsidRPr="008D3712" w:rsidRDefault="00987BC8" w:rsidP="00A925B7">
            <w:pPr>
              <w:pStyle w:val="TableText"/>
            </w:pPr>
          </w:p>
        </w:tc>
        <w:tc>
          <w:tcPr>
            <w:tcW w:w="1174" w:type="pct"/>
            <w:vMerge/>
          </w:tcPr>
          <w:p w14:paraId="5F25B0D8" w14:textId="77777777" w:rsidR="00987BC8" w:rsidRPr="008D3712" w:rsidRDefault="00987BC8" w:rsidP="00A925B7">
            <w:pPr>
              <w:pStyle w:val="TableText"/>
            </w:pPr>
          </w:p>
        </w:tc>
        <w:tc>
          <w:tcPr>
            <w:tcW w:w="1126" w:type="pct"/>
          </w:tcPr>
          <w:p w14:paraId="43FE3D70" w14:textId="77777777" w:rsidR="00987BC8" w:rsidRPr="00220A11" w:rsidRDefault="00987BC8" w:rsidP="00A925B7">
            <w:pPr>
              <w:pStyle w:val="TableText"/>
              <w:rPr>
                <w:rStyle w:val="Emphasis"/>
              </w:rPr>
            </w:pPr>
            <w:r w:rsidRPr="00220A11">
              <w:rPr>
                <w:rStyle w:val="Emphasis"/>
              </w:rPr>
              <w:t>Mullus</w:t>
            </w:r>
          </w:p>
        </w:tc>
        <w:tc>
          <w:tcPr>
            <w:tcW w:w="908" w:type="pct"/>
          </w:tcPr>
          <w:p w14:paraId="0B87CBE8" w14:textId="77777777" w:rsidR="00987BC8" w:rsidRPr="008D3712" w:rsidRDefault="00987BC8" w:rsidP="00A925B7">
            <w:pPr>
              <w:pStyle w:val="TableText"/>
            </w:pPr>
            <w:r w:rsidRPr="008D3712">
              <w:t>Yes</w:t>
            </w:r>
          </w:p>
        </w:tc>
        <w:tc>
          <w:tcPr>
            <w:tcW w:w="1091" w:type="pct"/>
          </w:tcPr>
          <w:p w14:paraId="73A62B11" w14:textId="77777777" w:rsidR="00987BC8" w:rsidRPr="008D3712" w:rsidRDefault="00987BC8" w:rsidP="00A925B7">
            <w:pPr>
              <w:pStyle w:val="TableText"/>
            </w:pPr>
            <w:r w:rsidRPr="008D3712">
              <w:t>N</w:t>
            </w:r>
          </w:p>
        </w:tc>
      </w:tr>
      <w:tr w:rsidR="00987BC8" w:rsidRPr="008D3712" w14:paraId="67B7AF20" w14:textId="77777777" w:rsidTr="00302D59">
        <w:tc>
          <w:tcPr>
            <w:tcW w:w="701" w:type="pct"/>
            <w:vMerge/>
          </w:tcPr>
          <w:p w14:paraId="4B983E66" w14:textId="77777777" w:rsidR="00987BC8" w:rsidRPr="008D3712" w:rsidRDefault="00987BC8" w:rsidP="00A925B7">
            <w:pPr>
              <w:pStyle w:val="TableText"/>
            </w:pPr>
          </w:p>
        </w:tc>
        <w:tc>
          <w:tcPr>
            <w:tcW w:w="1174" w:type="pct"/>
          </w:tcPr>
          <w:p w14:paraId="2A9EBD80" w14:textId="77777777" w:rsidR="00987BC8" w:rsidRPr="008D3712" w:rsidRDefault="00987BC8" w:rsidP="00A925B7">
            <w:pPr>
              <w:pStyle w:val="TableText"/>
            </w:pPr>
            <w:r w:rsidRPr="008D3712">
              <w:t>Nemipteridae</w:t>
            </w:r>
          </w:p>
        </w:tc>
        <w:tc>
          <w:tcPr>
            <w:tcW w:w="1126" w:type="pct"/>
          </w:tcPr>
          <w:p w14:paraId="26D8A74D" w14:textId="77777777" w:rsidR="00987BC8" w:rsidRPr="00220A11" w:rsidRDefault="00987BC8" w:rsidP="00A925B7">
            <w:pPr>
              <w:pStyle w:val="TableText"/>
              <w:rPr>
                <w:rStyle w:val="Emphasis"/>
              </w:rPr>
            </w:pPr>
            <w:r w:rsidRPr="00220A11">
              <w:rPr>
                <w:rStyle w:val="Emphasis"/>
              </w:rPr>
              <w:t>Scolopsis</w:t>
            </w:r>
          </w:p>
        </w:tc>
        <w:tc>
          <w:tcPr>
            <w:tcW w:w="908" w:type="pct"/>
          </w:tcPr>
          <w:p w14:paraId="6096F99B" w14:textId="77777777" w:rsidR="00987BC8" w:rsidRPr="008D3712" w:rsidRDefault="00987BC8" w:rsidP="00A925B7">
            <w:pPr>
              <w:pStyle w:val="TableText"/>
            </w:pPr>
            <w:r w:rsidRPr="008D3712">
              <w:t>No</w:t>
            </w:r>
          </w:p>
        </w:tc>
        <w:tc>
          <w:tcPr>
            <w:tcW w:w="1091" w:type="pct"/>
          </w:tcPr>
          <w:p w14:paraId="1AF297D6" w14:textId="77777777" w:rsidR="00987BC8" w:rsidRPr="008D3712" w:rsidRDefault="00987BC8" w:rsidP="00A925B7">
            <w:pPr>
              <w:pStyle w:val="TableText"/>
            </w:pPr>
            <w:r w:rsidRPr="008D3712">
              <w:t>N</w:t>
            </w:r>
          </w:p>
        </w:tc>
      </w:tr>
      <w:tr w:rsidR="00987BC8" w:rsidRPr="008D3712" w14:paraId="09288C74" w14:textId="77777777" w:rsidTr="00302D59">
        <w:tc>
          <w:tcPr>
            <w:tcW w:w="701" w:type="pct"/>
            <w:vMerge/>
          </w:tcPr>
          <w:p w14:paraId="0CC65C48" w14:textId="77777777" w:rsidR="00987BC8" w:rsidRPr="008D3712" w:rsidRDefault="00987BC8" w:rsidP="00A925B7">
            <w:pPr>
              <w:pStyle w:val="TableText"/>
            </w:pPr>
          </w:p>
        </w:tc>
        <w:tc>
          <w:tcPr>
            <w:tcW w:w="1174" w:type="pct"/>
          </w:tcPr>
          <w:p w14:paraId="30CF0116" w14:textId="77777777" w:rsidR="00987BC8" w:rsidRPr="008D3712" w:rsidRDefault="00987BC8" w:rsidP="00A925B7">
            <w:pPr>
              <w:pStyle w:val="TableText"/>
            </w:pPr>
            <w:r w:rsidRPr="008D3712">
              <w:t>Oplegnathidae</w:t>
            </w:r>
          </w:p>
        </w:tc>
        <w:tc>
          <w:tcPr>
            <w:tcW w:w="1126" w:type="pct"/>
          </w:tcPr>
          <w:p w14:paraId="1069750C" w14:textId="77777777" w:rsidR="00987BC8" w:rsidRPr="00220A11" w:rsidRDefault="00987BC8" w:rsidP="00A925B7">
            <w:pPr>
              <w:pStyle w:val="TableText"/>
              <w:rPr>
                <w:rStyle w:val="Emphasis"/>
              </w:rPr>
            </w:pPr>
            <w:r w:rsidRPr="00220A11">
              <w:rPr>
                <w:rStyle w:val="Emphasis"/>
              </w:rPr>
              <w:t>Oplegnathus</w:t>
            </w:r>
          </w:p>
        </w:tc>
        <w:tc>
          <w:tcPr>
            <w:tcW w:w="908" w:type="pct"/>
          </w:tcPr>
          <w:p w14:paraId="38BC0ED9" w14:textId="77777777" w:rsidR="00987BC8" w:rsidRPr="008D3712" w:rsidRDefault="00987BC8" w:rsidP="00A925B7">
            <w:pPr>
              <w:pStyle w:val="TableText"/>
            </w:pPr>
            <w:r w:rsidRPr="008D3712">
              <w:t>No</w:t>
            </w:r>
          </w:p>
        </w:tc>
        <w:tc>
          <w:tcPr>
            <w:tcW w:w="1091" w:type="pct"/>
          </w:tcPr>
          <w:p w14:paraId="21926B3B" w14:textId="77777777" w:rsidR="00987BC8" w:rsidRPr="008D3712" w:rsidRDefault="00987BC8" w:rsidP="00A925B7">
            <w:pPr>
              <w:pStyle w:val="TableText"/>
            </w:pPr>
            <w:r w:rsidRPr="008D3712">
              <w:t>N</w:t>
            </w:r>
          </w:p>
        </w:tc>
      </w:tr>
      <w:tr w:rsidR="00987BC8" w:rsidRPr="008D3712" w14:paraId="43D6579C" w14:textId="77777777" w:rsidTr="00302D59">
        <w:tc>
          <w:tcPr>
            <w:tcW w:w="701" w:type="pct"/>
            <w:vMerge/>
          </w:tcPr>
          <w:p w14:paraId="73A105B2" w14:textId="77777777" w:rsidR="00987BC8" w:rsidRPr="008D3712" w:rsidRDefault="00987BC8" w:rsidP="00A925B7">
            <w:pPr>
              <w:pStyle w:val="TableText"/>
            </w:pPr>
          </w:p>
        </w:tc>
        <w:tc>
          <w:tcPr>
            <w:tcW w:w="1174" w:type="pct"/>
          </w:tcPr>
          <w:p w14:paraId="0364696A" w14:textId="77777777" w:rsidR="00987BC8" w:rsidRPr="008D3712" w:rsidRDefault="00987BC8" w:rsidP="00A925B7">
            <w:pPr>
              <w:pStyle w:val="TableText"/>
            </w:pPr>
            <w:r w:rsidRPr="008D3712">
              <w:t>Paralichthyidae</w:t>
            </w:r>
          </w:p>
        </w:tc>
        <w:tc>
          <w:tcPr>
            <w:tcW w:w="1126" w:type="pct"/>
          </w:tcPr>
          <w:p w14:paraId="3E2CC2C7" w14:textId="77777777" w:rsidR="00987BC8" w:rsidRPr="00220A11" w:rsidRDefault="00987BC8" w:rsidP="00A925B7">
            <w:pPr>
              <w:pStyle w:val="TableText"/>
              <w:rPr>
                <w:rStyle w:val="Emphasis"/>
              </w:rPr>
            </w:pPr>
            <w:r w:rsidRPr="00220A11">
              <w:rPr>
                <w:rStyle w:val="Emphasis"/>
              </w:rPr>
              <w:t>Paralichthys</w:t>
            </w:r>
          </w:p>
        </w:tc>
        <w:tc>
          <w:tcPr>
            <w:tcW w:w="908" w:type="pct"/>
          </w:tcPr>
          <w:p w14:paraId="563919C5" w14:textId="77777777" w:rsidR="00987BC8" w:rsidRPr="008D3712" w:rsidRDefault="00987BC8" w:rsidP="00A925B7">
            <w:pPr>
              <w:pStyle w:val="TableText"/>
            </w:pPr>
            <w:r w:rsidRPr="008D3712">
              <w:t>No</w:t>
            </w:r>
          </w:p>
        </w:tc>
        <w:tc>
          <w:tcPr>
            <w:tcW w:w="1091" w:type="pct"/>
          </w:tcPr>
          <w:p w14:paraId="679E6D5C" w14:textId="77777777" w:rsidR="00987BC8" w:rsidRPr="008D3712" w:rsidRDefault="00987BC8" w:rsidP="00A925B7">
            <w:pPr>
              <w:pStyle w:val="TableText"/>
            </w:pPr>
            <w:r w:rsidRPr="008D3712">
              <w:t>N</w:t>
            </w:r>
          </w:p>
        </w:tc>
      </w:tr>
      <w:tr w:rsidR="00987BC8" w:rsidRPr="008D3712" w14:paraId="0C1A532B" w14:textId="77777777" w:rsidTr="00302D59">
        <w:tc>
          <w:tcPr>
            <w:tcW w:w="701" w:type="pct"/>
            <w:vMerge/>
          </w:tcPr>
          <w:p w14:paraId="10EBD8D0" w14:textId="77777777" w:rsidR="00987BC8" w:rsidRPr="008D3712" w:rsidRDefault="00987BC8" w:rsidP="00A925B7">
            <w:pPr>
              <w:pStyle w:val="TableText"/>
            </w:pPr>
          </w:p>
        </w:tc>
        <w:tc>
          <w:tcPr>
            <w:tcW w:w="1174" w:type="pct"/>
          </w:tcPr>
          <w:p w14:paraId="42E94E92" w14:textId="77777777" w:rsidR="00987BC8" w:rsidRPr="008D3712" w:rsidRDefault="00987BC8" w:rsidP="00A925B7">
            <w:pPr>
              <w:pStyle w:val="TableText"/>
            </w:pPr>
            <w:r w:rsidRPr="008D3712">
              <w:t>Pleuronectidae</w:t>
            </w:r>
          </w:p>
        </w:tc>
        <w:tc>
          <w:tcPr>
            <w:tcW w:w="1126" w:type="pct"/>
          </w:tcPr>
          <w:p w14:paraId="0B781AEC" w14:textId="77777777" w:rsidR="00987BC8" w:rsidRPr="00220A11" w:rsidRDefault="00987BC8" w:rsidP="00A925B7">
            <w:pPr>
              <w:pStyle w:val="TableText"/>
              <w:rPr>
                <w:rStyle w:val="Emphasis"/>
              </w:rPr>
            </w:pPr>
            <w:r w:rsidRPr="00220A11">
              <w:rPr>
                <w:rStyle w:val="Emphasis"/>
              </w:rPr>
              <w:t>Platichthys</w:t>
            </w:r>
          </w:p>
        </w:tc>
        <w:tc>
          <w:tcPr>
            <w:tcW w:w="908" w:type="pct"/>
          </w:tcPr>
          <w:p w14:paraId="19AD8815" w14:textId="77777777" w:rsidR="00987BC8" w:rsidRPr="008D3712" w:rsidRDefault="00987BC8" w:rsidP="00A925B7">
            <w:pPr>
              <w:pStyle w:val="TableText"/>
            </w:pPr>
            <w:r w:rsidRPr="008D3712">
              <w:t>No</w:t>
            </w:r>
          </w:p>
        </w:tc>
        <w:tc>
          <w:tcPr>
            <w:tcW w:w="1091" w:type="pct"/>
          </w:tcPr>
          <w:p w14:paraId="314A57E2" w14:textId="77777777" w:rsidR="00987BC8" w:rsidRPr="008D3712" w:rsidRDefault="00987BC8" w:rsidP="00A925B7">
            <w:pPr>
              <w:pStyle w:val="TableText"/>
            </w:pPr>
            <w:r w:rsidRPr="008D3712">
              <w:t>N</w:t>
            </w:r>
          </w:p>
        </w:tc>
      </w:tr>
      <w:tr w:rsidR="00987BC8" w:rsidRPr="008D3712" w14:paraId="523C323E" w14:textId="77777777" w:rsidTr="00302D59">
        <w:tc>
          <w:tcPr>
            <w:tcW w:w="701" w:type="pct"/>
            <w:vMerge/>
          </w:tcPr>
          <w:p w14:paraId="68F558D5" w14:textId="77777777" w:rsidR="00987BC8" w:rsidRPr="008D3712" w:rsidRDefault="00987BC8" w:rsidP="00A925B7">
            <w:pPr>
              <w:pStyle w:val="TableText"/>
            </w:pPr>
          </w:p>
        </w:tc>
        <w:tc>
          <w:tcPr>
            <w:tcW w:w="1174" w:type="pct"/>
            <w:vMerge w:val="restart"/>
          </w:tcPr>
          <w:p w14:paraId="275DD6C5" w14:textId="77777777" w:rsidR="00987BC8" w:rsidRPr="008D3712" w:rsidRDefault="00987BC8" w:rsidP="00A925B7">
            <w:pPr>
              <w:pStyle w:val="TableText"/>
            </w:pPr>
            <w:r w:rsidRPr="008D3712">
              <w:t>Pomacentridae</w:t>
            </w:r>
          </w:p>
        </w:tc>
        <w:tc>
          <w:tcPr>
            <w:tcW w:w="1126" w:type="pct"/>
          </w:tcPr>
          <w:p w14:paraId="560512EA" w14:textId="77777777" w:rsidR="00987BC8" w:rsidRPr="00220A11" w:rsidRDefault="00987BC8" w:rsidP="00A925B7">
            <w:pPr>
              <w:pStyle w:val="TableText"/>
              <w:rPr>
                <w:rStyle w:val="Emphasis"/>
              </w:rPr>
            </w:pPr>
            <w:r w:rsidRPr="00220A11">
              <w:rPr>
                <w:rStyle w:val="Emphasis"/>
              </w:rPr>
              <w:t>Amphiprion</w:t>
            </w:r>
          </w:p>
        </w:tc>
        <w:tc>
          <w:tcPr>
            <w:tcW w:w="908" w:type="pct"/>
          </w:tcPr>
          <w:p w14:paraId="1BB38290" w14:textId="77777777" w:rsidR="00987BC8" w:rsidRPr="008D3712" w:rsidRDefault="00987BC8" w:rsidP="00A925B7">
            <w:pPr>
              <w:pStyle w:val="TableText"/>
            </w:pPr>
            <w:r w:rsidRPr="008D3712">
              <w:t>Yes</w:t>
            </w:r>
          </w:p>
        </w:tc>
        <w:tc>
          <w:tcPr>
            <w:tcW w:w="1091" w:type="pct"/>
          </w:tcPr>
          <w:p w14:paraId="50A482D6" w14:textId="77777777" w:rsidR="00987BC8" w:rsidRPr="008D3712" w:rsidRDefault="00987BC8" w:rsidP="00A925B7">
            <w:pPr>
              <w:pStyle w:val="TableText"/>
            </w:pPr>
            <w:r w:rsidRPr="008D3712">
              <w:t>E</w:t>
            </w:r>
          </w:p>
        </w:tc>
      </w:tr>
      <w:tr w:rsidR="00987BC8" w:rsidRPr="008D3712" w14:paraId="15579DE7" w14:textId="77777777" w:rsidTr="00302D59">
        <w:tc>
          <w:tcPr>
            <w:tcW w:w="701" w:type="pct"/>
            <w:vMerge/>
          </w:tcPr>
          <w:p w14:paraId="6A6060F1" w14:textId="77777777" w:rsidR="00987BC8" w:rsidRPr="008D3712" w:rsidRDefault="00987BC8" w:rsidP="00A925B7">
            <w:pPr>
              <w:pStyle w:val="TableText"/>
            </w:pPr>
          </w:p>
        </w:tc>
        <w:tc>
          <w:tcPr>
            <w:tcW w:w="1174" w:type="pct"/>
            <w:vMerge/>
          </w:tcPr>
          <w:p w14:paraId="0E73F763" w14:textId="77777777" w:rsidR="00987BC8" w:rsidRPr="008D3712" w:rsidRDefault="00987BC8" w:rsidP="00A925B7">
            <w:pPr>
              <w:pStyle w:val="TableText"/>
            </w:pPr>
          </w:p>
        </w:tc>
        <w:tc>
          <w:tcPr>
            <w:tcW w:w="1126" w:type="pct"/>
          </w:tcPr>
          <w:p w14:paraId="11E651C8" w14:textId="77777777" w:rsidR="00987BC8" w:rsidRPr="00220A11" w:rsidRDefault="00987BC8" w:rsidP="00A925B7">
            <w:pPr>
              <w:pStyle w:val="TableText"/>
              <w:rPr>
                <w:rStyle w:val="Emphasis"/>
              </w:rPr>
            </w:pPr>
            <w:r w:rsidRPr="00220A11">
              <w:rPr>
                <w:rStyle w:val="Emphasis"/>
              </w:rPr>
              <w:t>Chromis</w:t>
            </w:r>
          </w:p>
        </w:tc>
        <w:tc>
          <w:tcPr>
            <w:tcW w:w="908" w:type="pct"/>
          </w:tcPr>
          <w:p w14:paraId="4BDC1DB4" w14:textId="77777777" w:rsidR="00987BC8" w:rsidRPr="008D3712" w:rsidRDefault="00987BC8" w:rsidP="00A925B7">
            <w:pPr>
              <w:pStyle w:val="TableText"/>
            </w:pPr>
            <w:r w:rsidRPr="008D3712">
              <w:t>Yes</w:t>
            </w:r>
          </w:p>
        </w:tc>
        <w:tc>
          <w:tcPr>
            <w:tcW w:w="1091" w:type="pct"/>
          </w:tcPr>
          <w:p w14:paraId="566C5722" w14:textId="77777777" w:rsidR="00987BC8" w:rsidRPr="008D3712" w:rsidRDefault="00987BC8" w:rsidP="00A925B7">
            <w:pPr>
              <w:pStyle w:val="TableText"/>
            </w:pPr>
            <w:r w:rsidRPr="008D3712">
              <w:t>N</w:t>
            </w:r>
          </w:p>
        </w:tc>
      </w:tr>
      <w:tr w:rsidR="00987BC8" w:rsidRPr="008D3712" w14:paraId="01A0047B" w14:textId="77777777" w:rsidTr="00302D59">
        <w:tc>
          <w:tcPr>
            <w:tcW w:w="701" w:type="pct"/>
            <w:vMerge/>
          </w:tcPr>
          <w:p w14:paraId="5D5165A2" w14:textId="77777777" w:rsidR="00987BC8" w:rsidRPr="008D3712" w:rsidRDefault="00987BC8" w:rsidP="00A925B7">
            <w:pPr>
              <w:pStyle w:val="TableText"/>
            </w:pPr>
          </w:p>
        </w:tc>
        <w:tc>
          <w:tcPr>
            <w:tcW w:w="1174" w:type="pct"/>
            <w:vMerge/>
          </w:tcPr>
          <w:p w14:paraId="16B4D2F8" w14:textId="77777777" w:rsidR="00987BC8" w:rsidRPr="008D3712" w:rsidRDefault="00987BC8" w:rsidP="00A925B7">
            <w:pPr>
              <w:pStyle w:val="TableText"/>
            </w:pPr>
          </w:p>
        </w:tc>
        <w:tc>
          <w:tcPr>
            <w:tcW w:w="1126" w:type="pct"/>
          </w:tcPr>
          <w:p w14:paraId="320E22C6" w14:textId="77777777" w:rsidR="00987BC8" w:rsidRPr="00220A11" w:rsidRDefault="00987BC8" w:rsidP="00A925B7">
            <w:pPr>
              <w:pStyle w:val="TableText"/>
              <w:rPr>
                <w:rStyle w:val="Emphasis"/>
              </w:rPr>
            </w:pPr>
            <w:r w:rsidRPr="00220A11">
              <w:rPr>
                <w:rStyle w:val="Emphasis"/>
              </w:rPr>
              <w:t>Neopomacentrus</w:t>
            </w:r>
          </w:p>
        </w:tc>
        <w:tc>
          <w:tcPr>
            <w:tcW w:w="908" w:type="pct"/>
          </w:tcPr>
          <w:p w14:paraId="6358E5FC" w14:textId="77777777" w:rsidR="00987BC8" w:rsidRPr="008D3712" w:rsidRDefault="00987BC8" w:rsidP="00A925B7">
            <w:pPr>
              <w:pStyle w:val="TableText"/>
            </w:pPr>
            <w:r w:rsidRPr="008D3712">
              <w:t>Yes</w:t>
            </w:r>
          </w:p>
        </w:tc>
        <w:tc>
          <w:tcPr>
            <w:tcW w:w="1091" w:type="pct"/>
          </w:tcPr>
          <w:p w14:paraId="647BEF81" w14:textId="77777777" w:rsidR="00987BC8" w:rsidRPr="008D3712" w:rsidRDefault="00987BC8" w:rsidP="00A925B7">
            <w:pPr>
              <w:pStyle w:val="TableText"/>
            </w:pPr>
            <w:r w:rsidRPr="008D3712">
              <w:t>N</w:t>
            </w:r>
          </w:p>
        </w:tc>
      </w:tr>
      <w:tr w:rsidR="00987BC8" w:rsidRPr="008D3712" w14:paraId="5C87E1A7" w14:textId="77777777" w:rsidTr="00302D59">
        <w:tc>
          <w:tcPr>
            <w:tcW w:w="701" w:type="pct"/>
            <w:vMerge/>
          </w:tcPr>
          <w:p w14:paraId="72D88346" w14:textId="77777777" w:rsidR="00987BC8" w:rsidRPr="008D3712" w:rsidRDefault="00987BC8" w:rsidP="00A925B7">
            <w:pPr>
              <w:pStyle w:val="TableText"/>
            </w:pPr>
          </w:p>
        </w:tc>
        <w:tc>
          <w:tcPr>
            <w:tcW w:w="1174" w:type="pct"/>
          </w:tcPr>
          <w:p w14:paraId="77311528" w14:textId="77777777" w:rsidR="00987BC8" w:rsidRPr="008D3712" w:rsidRDefault="00987BC8" w:rsidP="00A925B7">
            <w:pPr>
              <w:pStyle w:val="TableText"/>
            </w:pPr>
            <w:r w:rsidRPr="008D3712">
              <w:t>Pomacanthidae</w:t>
            </w:r>
          </w:p>
        </w:tc>
        <w:tc>
          <w:tcPr>
            <w:tcW w:w="1126" w:type="pct"/>
          </w:tcPr>
          <w:p w14:paraId="31058729" w14:textId="77777777" w:rsidR="00987BC8" w:rsidRPr="00220A11" w:rsidRDefault="00987BC8" w:rsidP="00A925B7">
            <w:pPr>
              <w:pStyle w:val="TableText"/>
              <w:rPr>
                <w:rStyle w:val="Emphasis"/>
              </w:rPr>
            </w:pPr>
            <w:r w:rsidRPr="00220A11">
              <w:rPr>
                <w:rStyle w:val="Emphasis"/>
              </w:rPr>
              <w:t>Pomacanthus</w:t>
            </w:r>
          </w:p>
        </w:tc>
        <w:tc>
          <w:tcPr>
            <w:tcW w:w="908" w:type="pct"/>
          </w:tcPr>
          <w:p w14:paraId="3C1EEB77" w14:textId="77777777" w:rsidR="00987BC8" w:rsidRPr="008D3712" w:rsidRDefault="00987BC8" w:rsidP="00A925B7">
            <w:pPr>
              <w:pStyle w:val="TableText"/>
            </w:pPr>
            <w:r w:rsidRPr="008D3712">
              <w:t>Yes</w:t>
            </w:r>
          </w:p>
        </w:tc>
        <w:tc>
          <w:tcPr>
            <w:tcW w:w="1091" w:type="pct"/>
          </w:tcPr>
          <w:p w14:paraId="093BF738" w14:textId="77777777" w:rsidR="00987BC8" w:rsidRPr="008D3712" w:rsidRDefault="00987BC8" w:rsidP="00A925B7">
            <w:pPr>
              <w:pStyle w:val="TableText"/>
            </w:pPr>
            <w:r w:rsidRPr="008D3712">
              <w:t>N</w:t>
            </w:r>
          </w:p>
        </w:tc>
      </w:tr>
      <w:tr w:rsidR="00987BC8" w:rsidRPr="008D3712" w14:paraId="7E14B11D" w14:textId="77777777" w:rsidTr="00302D59">
        <w:tc>
          <w:tcPr>
            <w:tcW w:w="701" w:type="pct"/>
            <w:vMerge/>
          </w:tcPr>
          <w:p w14:paraId="63E8BA5A" w14:textId="77777777" w:rsidR="00987BC8" w:rsidRPr="008D3712" w:rsidRDefault="00987BC8" w:rsidP="00A925B7">
            <w:pPr>
              <w:pStyle w:val="TableText"/>
            </w:pPr>
          </w:p>
        </w:tc>
        <w:tc>
          <w:tcPr>
            <w:tcW w:w="1174" w:type="pct"/>
          </w:tcPr>
          <w:p w14:paraId="7242041B" w14:textId="77777777" w:rsidR="00987BC8" w:rsidRPr="008D3712" w:rsidRDefault="00987BC8" w:rsidP="00A925B7">
            <w:pPr>
              <w:pStyle w:val="TableText"/>
            </w:pPr>
            <w:r w:rsidRPr="008D3712">
              <w:t>Scaridae</w:t>
            </w:r>
          </w:p>
        </w:tc>
        <w:tc>
          <w:tcPr>
            <w:tcW w:w="1126" w:type="pct"/>
          </w:tcPr>
          <w:p w14:paraId="69A471D9" w14:textId="77777777" w:rsidR="00987BC8" w:rsidRPr="00220A11" w:rsidRDefault="00987BC8" w:rsidP="00A925B7">
            <w:pPr>
              <w:pStyle w:val="TableText"/>
              <w:rPr>
                <w:rStyle w:val="Emphasis"/>
              </w:rPr>
            </w:pPr>
            <w:r w:rsidRPr="00220A11">
              <w:rPr>
                <w:rStyle w:val="Emphasis"/>
              </w:rPr>
              <w:t>Sparisoma</w:t>
            </w:r>
          </w:p>
        </w:tc>
        <w:tc>
          <w:tcPr>
            <w:tcW w:w="908" w:type="pct"/>
          </w:tcPr>
          <w:p w14:paraId="64B07D5A" w14:textId="77777777" w:rsidR="00987BC8" w:rsidRPr="008D3712" w:rsidRDefault="00987BC8" w:rsidP="00A925B7">
            <w:pPr>
              <w:pStyle w:val="TableText"/>
            </w:pPr>
            <w:r w:rsidRPr="008D3712">
              <w:t>Yes</w:t>
            </w:r>
          </w:p>
        </w:tc>
        <w:tc>
          <w:tcPr>
            <w:tcW w:w="1091" w:type="pct"/>
          </w:tcPr>
          <w:p w14:paraId="61C5D8A2" w14:textId="77777777" w:rsidR="00987BC8" w:rsidRPr="008D3712" w:rsidRDefault="00987BC8" w:rsidP="00A925B7">
            <w:pPr>
              <w:pStyle w:val="TableText"/>
            </w:pPr>
            <w:r w:rsidRPr="008D3712">
              <w:t>N</w:t>
            </w:r>
          </w:p>
        </w:tc>
      </w:tr>
      <w:tr w:rsidR="00987BC8" w:rsidRPr="008D3712" w14:paraId="5793C416" w14:textId="77777777" w:rsidTr="00302D59">
        <w:tc>
          <w:tcPr>
            <w:tcW w:w="701" w:type="pct"/>
            <w:vMerge/>
          </w:tcPr>
          <w:p w14:paraId="7ADBA5CF" w14:textId="77777777" w:rsidR="00987BC8" w:rsidRPr="008D3712" w:rsidRDefault="00987BC8" w:rsidP="00A925B7">
            <w:pPr>
              <w:pStyle w:val="TableText"/>
            </w:pPr>
          </w:p>
        </w:tc>
        <w:tc>
          <w:tcPr>
            <w:tcW w:w="1174" w:type="pct"/>
          </w:tcPr>
          <w:p w14:paraId="5774F534" w14:textId="77777777" w:rsidR="00987BC8" w:rsidRPr="008D3712" w:rsidRDefault="00987BC8" w:rsidP="00A925B7">
            <w:pPr>
              <w:pStyle w:val="TableText"/>
            </w:pPr>
            <w:r w:rsidRPr="008D3712">
              <w:t>Sciaenidae</w:t>
            </w:r>
          </w:p>
        </w:tc>
        <w:tc>
          <w:tcPr>
            <w:tcW w:w="1126" w:type="pct"/>
          </w:tcPr>
          <w:p w14:paraId="3CEFA13C" w14:textId="77777777" w:rsidR="00987BC8" w:rsidRPr="00220A11" w:rsidRDefault="00987BC8" w:rsidP="00A925B7">
            <w:pPr>
              <w:pStyle w:val="TableText"/>
              <w:rPr>
                <w:rStyle w:val="Emphasis"/>
              </w:rPr>
            </w:pPr>
            <w:r w:rsidRPr="00220A11">
              <w:rPr>
                <w:rStyle w:val="Emphasis"/>
              </w:rPr>
              <w:t>Sciaenops</w:t>
            </w:r>
          </w:p>
        </w:tc>
        <w:tc>
          <w:tcPr>
            <w:tcW w:w="908" w:type="pct"/>
          </w:tcPr>
          <w:p w14:paraId="5009505D" w14:textId="77777777" w:rsidR="00987BC8" w:rsidRPr="008D3712" w:rsidRDefault="00987BC8" w:rsidP="00A925B7">
            <w:pPr>
              <w:pStyle w:val="TableText"/>
            </w:pPr>
            <w:r w:rsidRPr="008D3712">
              <w:t>No</w:t>
            </w:r>
          </w:p>
        </w:tc>
        <w:tc>
          <w:tcPr>
            <w:tcW w:w="1091" w:type="pct"/>
          </w:tcPr>
          <w:p w14:paraId="105CEA43" w14:textId="77777777" w:rsidR="00987BC8" w:rsidRPr="008D3712" w:rsidRDefault="00987BC8" w:rsidP="00A925B7">
            <w:pPr>
              <w:pStyle w:val="TableText"/>
            </w:pPr>
            <w:r w:rsidRPr="008D3712">
              <w:t>E</w:t>
            </w:r>
          </w:p>
        </w:tc>
      </w:tr>
      <w:tr w:rsidR="00987BC8" w:rsidRPr="008D3712" w14:paraId="4E94C65A" w14:textId="77777777" w:rsidTr="00302D59">
        <w:tc>
          <w:tcPr>
            <w:tcW w:w="701" w:type="pct"/>
            <w:vMerge/>
          </w:tcPr>
          <w:p w14:paraId="5AD65F3A" w14:textId="77777777" w:rsidR="00987BC8" w:rsidRPr="008D3712" w:rsidRDefault="00987BC8" w:rsidP="00A925B7">
            <w:pPr>
              <w:pStyle w:val="TableText"/>
            </w:pPr>
          </w:p>
        </w:tc>
        <w:tc>
          <w:tcPr>
            <w:tcW w:w="1174" w:type="pct"/>
          </w:tcPr>
          <w:p w14:paraId="6D1008BD" w14:textId="77777777" w:rsidR="00987BC8" w:rsidRPr="008D3712" w:rsidRDefault="00987BC8" w:rsidP="00A925B7">
            <w:pPr>
              <w:pStyle w:val="TableText"/>
            </w:pPr>
            <w:r w:rsidRPr="008D3712">
              <w:t>Scophthalmidae</w:t>
            </w:r>
          </w:p>
        </w:tc>
        <w:tc>
          <w:tcPr>
            <w:tcW w:w="1126" w:type="pct"/>
          </w:tcPr>
          <w:p w14:paraId="1B2C1E3E" w14:textId="77777777" w:rsidR="00987BC8" w:rsidRPr="00220A11" w:rsidRDefault="00987BC8" w:rsidP="00A925B7">
            <w:pPr>
              <w:pStyle w:val="TableText"/>
              <w:rPr>
                <w:rStyle w:val="Emphasis"/>
              </w:rPr>
            </w:pPr>
            <w:r w:rsidRPr="00220A11">
              <w:rPr>
                <w:rStyle w:val="Emphasis"/>
              </w:rPr>
              <w:t>Scophthalmus</w:t>
            </w:r>
          </w:p>
        </w:tc>
        <w:tc>
          <w:tcPr>
            <w:tcW w:w="908" w:type="pct"/>
          </w:tcPr>
          <w:p w14:paraId="0690F370" w14:textId="77777777" w:rsidR="00987BC8" w:rsidRPr="008D3712" w:rsidRDefault="00987BC8" w:rsidP="00A925B7">
            <w:pPr>
              <w:pStyle w:val="TableText"/>
            </w:pPr>
            <w:r w:rsidRPr="008D3712">
              <w:t>No</w:t>
            </w:r>
          </w:p>
        </w:tc>
        <w:tc>
          <w:tcPr>
            <w:tcW w:w="1091" w:type="pct"/>
          </w:tcPr>
          <w:p w14:paraId="01D7CB09" w14:textId="77777777" w:rsidR="00987BC8" w:rsidRPr="008D3712" w:rsidRDefault="00987BC8" w:rsidP="00A925B7">
            <w:pPr>
              <w:pStyle w:val="TableText"/>
            </w:pPr>
            <w:r w:rsidRPr="008D3712">
              <w:t>N</w:t>
            </w:r>
          </w:p>
        </w:tc>
      </w:tr>
      <w:tr w:rsidR="00987BC8" w:rsidRPr="008D3712" w14:paraId="212D5910" w14:textId="77777777" w:rsidTr="00302D59">
        <w:tc>
          <w:tcPr>
            <w:tcW w:w="701" w:type="pct"/>
            <w:vMerge/>
          </w:tcPr>
          <w:p w14:paraId="3C8A395F" w14:textId="77777777" w:rsidR="00987BC8" w:rsidRPr="008D3712" w:rsidRDefault="00987BC8" w:rsidP="00A925B7">
            <w:pPr>
              <w:pStyle w:val="TableText"/>
            </w:pPr>
          </w:p>
        </w:tc>
        <w:tc>
          <w:tcPr>
            <w:tcW w:w="1174" w:type="pct"/>
          </w:tcPr>
          <w:p w14:paraId="1DC7D7B7" w14:textId="77777777" w:rsidR="00987BC8" w:rsidRPr="008D3712" w:rsidRDefault="00987BC8" w:rsidP="00A925B7">
            <w:pPr>
              <w:pStyle w:val="TableText"/>
            </w:pPr>
            <w:r w:rsidRPr="008D3712">
              <w:t>Scorpaenidae</w:t>
            </w:r>
          </w:p>
        </w:tc>
        <w:tc>
          <w:tcPr>
            <w:tcW w:w="1126" w:type="pct"/>
          </w:tcPr>
          <w:p w14:paraId="16AB5808" w14:textId="77777777" w:rsidR="00987BC8" w:rsidRPr="00220A11" w:rsidRDefault="00987BC8" w:rsidP="00A925B7">
            <w:pPr>
              <w:pStyle w:val="TableText"/>
              <w:rPr>
                <w:rStyle w:val="Emphasis"/>
              </w:rPr>
            </w:pPr>
            <w:r w:rsidRPr="00220A11">
              <w:rPr>
                <w:rStyle w:val="Emphasis"/>
              </w:rPr>
              <w:t>Scorpaena</w:t>
            </w:r>
          </w:p>
        </w:tc>
        <w:tc>
          <w:tcPr>
            <w:tcW w:w="908" w:type="pct"/>
          </w:tcPr>
          <w:p w14:paraId="465CE87F" w14:textId="77777777" w:rsidR="00987BC8" w:rsidRPr="008D3712" w:rsidRDefault="00987BC8" w:rsidP="00A925B7">
            <w:pPr>
              <w:pStyle w:val="TableText"/>
            </w:pPr>
            <w:r w:rsidRPr="008D3712">
              <w:t>No</w:t>
            </w:r>
          </w:p>
        </w:tc>
        <w:tc>
          <w:tcPr>
            <w:tcW w:w="1091" w:type="pct"/>
          </w:tcPr>
          <w:p w14:paraId="755035D0" w14:textId="77777777" w:rsidR="00987BC8" w:rsidRPr="008D3712" w:rsidRDefault="00987BC8" w:rsidP="00A925B7">
            <w:pPr>
              <w:pStyle w:val="TableText"/>
            </w:pPr>
            <w:r w:rsidRPr="008D3712">
              <w:t>N</w:t>
            </w:r>
          </w:p>
        </w:tc>
      </w:tr>
      <w:tr w:rsidR="00987BC8" w:rsidRPr="008D3712" w14:paraId="11247EC4" w14:textId="77777777" w:rsidTr="00302D59">
        <w:tc>
          <w:tcPr>
            <w:tcW w:w="701" w:type="pct"/>
            <w:vMerge/>
          </w:tcPr>
          <w:p w14:paraId="63BE6EE3" w14:textId="77777777" w:rsidR="00987BC8" w:rsidRPr="008D3712" w:rsidRDefault="00987BC8" w:rsidP="00A925B7">
            <w:pPr>
              <w:pStyle w:val="TableText"/>
            </w:pPr>
          </w:p>
        </w:tc>
        <w:tc>
          <w:tcPr>
            <w:tcW w:w="1174" w:type="pct"/>
            <w:vMerge w:val="restart"/>
          </w:tcPr>
          <w:p w14:paraId="1BB0DD86" w14:textId="77777777" w:rsidR="00987BC8" w:rsidRPr="008D3712" w:rsidRDefault="00987BC8" w:rsidP="00A925B7">
            <w:pPr>
              <w:pStyle w:val="TableText"/>
            </w:pPr>
            <w:r w:rsidRPr="008D3712">
              <w:t>Sparidae</w:t>
            </w:r>
          </w:p>
        </w:tc>
        <w:tc>
          <w:tcPr>
            <w:tcW w:w="1126" w:type="pct"/>
          </w:tcPr>
          <w:p w14:paraId="6B2F1619" w14:textId="77777777" w:rsidR="00987BC8" w:rsidRPr="00220A11" w:rsidRDefault="00987BC8" w:rsidP="00A925B7">
            <w:pPr>
              <w:pStyle w:val="TableText"/>
              <w:rPr>
                <w:rStyle w:val="Emphasis"/>
              </w:rPr>
            </w:pPr>
            <w:r w:rsidRPr="00220A11">
              <w:rPr>
                <w:rStyle w:val="Emphasis"/>
              </w:rPr>
              <w:t>Diplodus</w:t>
            </w:r>
          </w:p>
        </w:tc>
        <w:tc>
          <w:tcPr>
            <w:tcW w:w="908" w:type="pct"/>
          </w:tcPr>
          <w:p w14:paraId="086FB4AC" w14:textId="77777777" w:rsidR="00987BC8" w:rsidRPr="008D3712" w:rsidRDefault="00987BC8" w:rsidP="00A925B7">
            <w:pPr>
              <w:pStyle w:val="TableText"/>
            </w:pPr>
            <w:r w:rsidRPr="008D3712">
              <w:t>No</w:t>
            </w:r>
          </w:p>
        </w:tc>
        <w:tc>
          <w:tcPr>
            <w:tcW w:w="1091" w:type="pct"/>
          </w:tcPr>
          <w:p w14:paraId="4072DA10" w14:textId="77777777" w:rsidR="00987BC8" w:rsidRPr="008D3712" w:rsidRDefault="00987BC8" w:rsidP="00A925B7">
            <w:pPr>
              <w:pStyle w:val="TableText"/>
            </w:pPr>
            <w:r w:rsidRPr="008D3712">
              <w:t>N</w:t>
            </w:r>
          </w:p>
        </w:tc>
      </w:tr>
      <w:tr w:rsidR="00987BC8" w:rsidRPr="008D3712" w14:paraId="37AC2C96" w14:textId="77777777" w:rsidTr="00302D59">
        <w:tc>
          <w:tcPr>
            <w:tcW w:w="701" w:type="pct"/>
            <w:vMerge/>
          </w:tcPr>
          <w:p w14:paraId="401FEEB5" w14:textId="77777777" w:rsidR="00987BC8" w:rsidRPr="008D3712" w:rsidRDefault="00987BC8" w:rsidP="00A925B7">
            <w:pPr>
              <w:pStyle w:val="TableText"/>
            </w:pPr>
          </w:p>
        </w:tc>
        <w:tc>
          <w:tcPr>
            <w:tcW w:w="1174" w:type="pct"/>
            <w:vMerge/>
          </w:tcPr>
          <w:p w14:paraId="241576DD" w14:textId="77777777" w:rsidR="00987BC8" w:rsidRPr="008D3712" w:rsidRDefault="00987BC8" w:rsidP="00A925B7">
            <w:pPr>
              <w:pStyle w:val="TableText"/>
            </w:pPr>
          </w:p>
        </w:tc>
        <w:tc>
          <w:tcPr>
            <w:tcW w:w="1126" w:type="pct"/>
          </w:tcPr>
          <w:p w14:paraId="667DBF58" w14:textId="77777777" w:rsidR="00987BC8" w:rsidRPr="00220A11" w:rsidRDefault="00987BC8" w:rsidP="00A925B7">
            <w:pPr>
              <w:pStyle w:val="TableText"/>
              <w:rPr>
                <w:rStyle w:val="Emphasis"/>
              </w:rPr>
            </w:pPr>
            <w:r w:rsidRPr="00220A11">
              <w:rPr>
                <w:rStyle w:val="Emphasis"/>
              </w:rPr>
              <w:t>Pagellus</w:t>
            </w:r>
          </w:p>
        </w:tc>
        <w:tc>
          <w:tcPr>
            <w:tcW w:w="908" w:type="pct"/>
          </w:tcPr>
          <w:p w14:paraId="0122829E" w14:textId="77777777" w:rsidR="00987BC8" w:rsidRPr="008D3712" w:rsidRDefault="00987BC8" w:rsidP="00A925B7">
            <w:pPr>
              <w:pStyle w:val="TableText"/>
            </w:pPr>
            <w:r w:rsidRPr="008D3712">
              <w:t>No</w:t>
            </w:r>
          </w:p>
        </w:tc>
        <w:tc>
          <w:tcPr>
            <w:tcW w:w="1091" w:type="pct"/>
          </w:tcPr>
          <w:p w14:paraId="23F98D3D" w14:textId="77777777" w:rsidR="00987BC8" w:rsidRPr="008D3712" w:rsidRDefault="00987BC8" w:rsidP="00A925B7">
            <w:pPr>
              <w:pStyle w:val="TableText"/>
            </w:pPr>
            <w:r w:rsidRPr="008D3712">
              <w:t>N</w:t>
            </w:r>
          </w:p>
        </w:tc>
      </w:tr>
      <w:tr w:rsidR="00987BC8" w:rsidRPr="008D3712" w14:paraId="33B19B9A" w14:textId="77777777" w:rsidTr="00302D59">
        <w:tc>
          <w:tcPr>
            <w:tcW w:w="701" w:type="pct"/>
            <w:vMerge/>
          </w:tcPr>
          <w:p w14:paraId="63374A26" w14:textId="77777777" w:rsidR="00987BC8" w:rsidRPr="008D3712" w:rsidRDefault="00987BC8" w:rsidP="00A925B7">
            <w:pPr>
              <w:pStyle w:val="TableText"/>
            </w:pPr>
          </w:p>
        </w:tc>
        <w:tc>
          <w:tcPr>
            <w:tcW w:w="1174" w:type="pct"/>
            <w:vMerge/>
          </w:tcPr>
          <w:p w14:paraId="5B247942" w14:textId="77777777" w:rsidR="00987BC8" w:rsidRPr="008D3712" w:rsidRDefault="00987BC8" w:rsidP="00A925B7">
            <w:pPr>
              <w:pStyle w:val="TableText"/>
            </w:pPr>
          </w:p>
        </w:tc>
        <w:tc>
          <w:tcPr>
            <w:tcW w:w="1126" w:type="pct"/>
          </w:tcPr>
          <w:p w14:paraId="214CB092" w14:textId="77777777" w:rsidR="00987BC8" w:rsidRPr="00220A11" w:rsidRDefault="00987BC8" w:rsidP="00A925B7">
            <w:pPr>
              <w:pStyle w:val="TableText"/>
              <w:rPr>
                <w:rStyle w:val="Emphasis"/>
              </w:rPr>
            </w:pPr>
            <w:r w:rsidRPr="00220A11">
              <w:rPr>
                <w:rStyle w:val="Emphasis"/>
              </w:rPr>
              <w:t>Pagrus</w:t>
            </w:r>
          </w:p>
        </w:tc>
        <w:tc>
          <w:tcPr>
            <w:tcW w:w="908" w:type="pct"/>
          </w:tcPr>
          <w:p w14:paraId="161E917B" w14:textId="77777777" w:rsidR="00987BC8" w:rsidRPr="008D3712" w:rsidRDefault="00987BC8" w:rsidP="00A925B7">
            <w:pPr>
              <w:pStyle w:val="TableText"/>
            </w:pPr>
            <w:r w:rsidRPr="008D3712">
              <w:t>No</w:t>
            </w:r>
          </w:p>
        </w:tc>
        <w:tc>
          <w:tcPr>
            <w:tcW w:w="1091" w:type="pct"/>
          </w:tcPr>
          <w:p w14:paraId="2DBFD741" w14:textId="77777777" w:rsidR="00987BC8" w:rsidRPr="008D3712" w:rsidRDefault="00987BC8" w:rsidP="00A925B7">
            <w:pPr>
              <w:pStyle w:val="TableText"/>
            </w:pPr>
            <w:r w:rsidRPr="008D3712">
              <w:t>N</w:t>
            </w:r>
          </w:p>
        </w:tc>
      </w:tr>
      <w:tr w:rsidR="00987BC8" w:rsidRPr="008D3712" w14:paraId="1BB6C678" w14:textId="77777777" w:rsidTr="00302D59">
        <w:tc>
          <w:tcPr>
            <w:tcW w:w="701" w:type="pct"/>
            <w:vMerge/>
          </w:tcPr>
          <w:p w14:paraId="3FAB2542" w14:textId="77777777" w:rsidR="00987BC8" w:rsidRPr="008D3712" w:rsidRDefault="00987BC8" w:rsidP="00A925B7">
            <w:pPr>
              <w:pStyle w:val="TableText"/>
            </w:pPr>
          </w:p>
        </w:tc>
        <w:tc>
          <w:tcPr>
            <w:tcW w:w="1174" w:type="pct"/>
            <w:vMerge/>
          </w:tcPr>
          <w:p w14:paraId="23C1254D" w14:textId="77777777" w:rsidR="00987BC8" w:rsidRPr="008D3712" w:rsidRDefault="00987BC8" w:rsidP="00A925B7">
            <w:pPr>
              <w:pStyle w:val="TableText"/>
            </w:pPr>
          </w:p>
        </w:tc>
        <w:tc>
          <w:tcPr>
            <w:tcW w:w="1126" w:type="pct"/>
          </w:tcPr>
          <w:p w14:paraId="43C0CA06" w14:textId="77777777" w:rsidR="00987BC8" w:rsidRPr="00220A11" w:rsidRDefault="00987BC8" w:rsidP="00A925B7">
            <w:pPr>
              <w:pStyle w:val="TableText"/>
              <w:rPr>
                <w:rStyle w:val="Emphasis"/>
              </w:rPr>
            </w:pPr>
            <w:r w:rsidRPr="00220A11">
              <w:rPr>
                <w:rStyle w:val="Emphasis"/>
              </w:rPr>
              <w:t>Sparus</w:t>
            </w:r>
          </w:p>
        </w:tc>
        <w:tc>
          <w:tcPr>
            <w:tcW w:w="908" w:type="pct"/>
          </w:tcPr>
          <w:p w14:paraId="561313DB" w14:textId="77777777" w:rsidR="00987BC8" w:rsidRPr="008D3712" w:rsidRDefault="00987BC8" w:rsidP="00A925B7">
            <w:pPr>
              <w:pStyle w:val="TableText"/>
            </w:pPr>
            <w:r w:rsidRPr="008D3712">
              <w:t>No</w:t>
            </w:r>
          </w:p>
        </w:tc>
        <w:tc>
          <w:tcPr>
            <w:tcW w:w="1091" w:type="pct"/>
          </w:tcPr>
          <w:p w14:paraId="34EDA3EF" w14:textId="77777777" w:rsidR="00987BC8" w:rsidRPr="008D3712" w:rsidRDefault="00987BC8" w:rsidP="00A925B7">
            <w:pPr>
              <w:pStyle w:val="TableText"/>
            </w:pPr>
            <w:r w:rsidRPr="008D3712">
              <w:t>N, E</w:t>
            </w:r>
          </w:p>
        </w:tc>
      </w:tr>
      <w:tr w:rsidR="00987BC8" w:rsidRPr="008D3712" w14:paraId="153523AC" w14:textId="77777777" w:rsidTr="00302D59">
        <w:tc>
          <w:tcPr>
            <w:tcW w:w="701" w:type="pct"/>
            <w:vMerge/>
          </w:tcPr>
          <w:p w14:paraId="4DE89760" w14:textId="77777777" w:rsidR="00987BC8" w:rsidRPr="008D3712" w:rsidRDefault="00987BC8" w:rsidP="00A925B7">
            <w:pPr>
              <w:pStyle w:val="TableText"/>
            </w:pPr>
          </w:p>
        </w:tc>
        <w:tc>
          <w:tcPr>
            <w:tcW w:w="1174" w:type="pct"/>
            <w:vMerge/>
          </w:tcPr>
          <w:p w14:paraId="6F04170A" w14:textId="77777777" w:rsidR="00987BC8" w:rsidRPr="008D3712" w:rsidRDefault="00987BC8" w:rsidP="00A925B7">
            <w:pPr>
              <w:pStyle w:val="TableText"/>
            </w:pPr>
          </w:p>
        </w:tc>
        <w:tc>
          <w:tcPr>
            <w:tcW w:w="1126" w:type="pct"/>
          </w:tcPr>
          <w:p w14:paraId="0AF4BA52" w14:textId="77777777" w:rsidR="00987BC8" w:rsidRPr="00220A11" w:rsidRDefault="00987BC8" w:rsidP="00A925B7">
            <w:pPr>
              <w:pStyle w:val="TableText"/>
              <w:rPr>
                <w:rStyle w:val="Emphasis"/>
              </w:rPr>
            </w:pPr>
            <w:r w:rsidRPr="00220A11">
              <w:rPr>
                <w:rStyle w:val="Emphasis"/>
              </w:rPr>
              <w:t>Spicara</w:t>
            </w:r>
          </w:p>
        </w:tc>
        <w:tc>
          <w:tcPr>
            <w:tcW w:w="908" w:type="pct"/>
          </w:tcPr>
          <w:p w14:paraId="699C8D9D" w14:textId="77777777" w:rsidR="00987BC8" w:rsidRPr="008D3712" w:rsidRDefault="00987BC8" w:rsidP="00A925B7">
            <w:pPr>
              <w:pStyle w:val="TableText"/>
            </w:pPr>
            <w:r w:rsidRPr="008D3712">
              <w:t>No</w:t>
            </w:r>
          </w:p>
        </w:tc>
        <w:tc>
          <w:tcPr>
            <w:tcW w:w="1091" w:type="pct"/>
          </w:tcPr>
          <w:p w14:paraId="35F1B839" w14:textId="77777777" w:rsidR="00987BC8" w:rsidRPr="008D3712" w:rsidRDefault="00987BC8" w:rsidP="00A925B7">
            <w:pPr>
              <w:pStyle w:val="TableText"/>
            </w:pPr>
            <w:r w:rsidRPr="008D3712">
              <w:t>N</w:t>
            </w:r>
          </w:p>
        </w:tc>
      </w:tr>
      <w:tr w:rsidR="00987BC8" w:rsidRPr="008D3712" w14:paraId="650A7EA3" w14:textId="77777777" w:rsidTr="00302D59">
        <w:tc>
          <w:tcPr>
            <w:tcW w:w="701" w:type="pct"/>
            <w:vMerge/>
          </w:tcPr>
          <w:p w14:paraId="32A64378" w14:textId="77777777" w:rsidR="00987BC8" w:rsidRPr="008D3712" w:rsidRDefault="00987BC8" w:rsidP="00A925B7">
            <w:pPr>
              <w:pStyle w:val="TableText"/>
            </w:pPr>
          </w:p>
        </w:tc>
        <w:tc>
          <w:tcPr>
            <w:tcW w:w="1174" w:type="pct"/>
          </w:tcPr>
          <w:p w14:paraId="2F771F19" w14:textId="77777777" w:rsidR="00987BC8" w:rsidRPr="008D3712" w:rsidRDefault="00987BC8" w:rsidP="00A925B7">
            <w:pPr>
              <w:pStyle w:val="TableText"/>
            </w:pPr>
            <w:r w:rsidRPr="008D3712">
              <w:t>Tetraodontidae</w:t>
            </w:r>
          </w:p>
        </w:tc>
        <w:tc>
          <w:tcPr>
            <w:tcW w:w="1126" w:type="pct"/>
          </w:tcPr>
          <w:p w14:paraId="07F0C705" w14:textId="77777777" w:rsidR="00987BC8" w:rsidRPr="00220A11" w:rsidRDefault="00987BC8" w:rsidP="00A925B7">
            <w:pPr>
              <w:pStyle w:val="TableText"/>
              <w:rPr>
                <w:rStyle w:val="Emphasis"/>
              </w:rPr>
            </w:pPr>
            <w:r w:rsidRPr="00220A11">
              <w:rPr>
                <w:rStyle w:val="Emphasis"/>
              </w:rPr>
              <w:t>Takifugu</w:t>
            </w:r>
          </w:p>
        </w:tc>
        <w:tc>
          <w:tcPr>
            <w:tcW w:w="908" w:type="pct"/>
          </w:tcPr>
          <w:p w14:paraId="3B0FC27D" w14:textId="77777777" w:rsidR="00987BC8" w:rsidRPr="008D3712" w:rsidRDefault="00987BC8" w:rsidP="00A925B7">
            <w:pPr>
              <w:pStyle w:val="TableText"/>
            </w:pPr>
            <w:r w:rsidRPr="008D3712">
              <w:t>No</w:t>
            </w:r>
          </w:p>
        </w:tc>
        <w:tc>
          <w:tcPr>
            <w:tcW w:w="1091" w:type="pct"/>
          </w:tcPr>
          <w:p w14:paraId="66A50DAC" w14:textId="77777777" w:rsidR="00987BC8" w:rsidRPr="008D3712" w:rsidRDefault="00987BC8" w:rsidP="00A925B7">
            <w:pPr>
              <w:pStyle w:val="TableText"/>
            </w:pPr>
            <w:r w:rsidRPr="008D3712">
              <w:t>E</w:t>
            </w:r>
          </w:p>
        </w:tc>
      </w:tr>
      <w:tr w:rsidR="00987BC8" w:rsidRPr="008D3712" w14:paraId="6CE5FE45" w14:textId="77777777" w:rsidTr="00302D59">
        <w:tc>
          <w:tcPr>
            <w:tcW w:w="701" w:type="pct"/>
            <w:vMerge w:val="restart"/>
          </w:tcPr>
          <w:p w14:paraId="5EA9166B" w14:textId="77777777" w:rsidR="00987BC8" w:rsidRPr="008D3712" w:rsidRDefault="00987BC8" w:rsidP="00A925B7">
            <w:pPr>
              <w:pStyle w:val="TableText"/>
            </w:pPr>
            <w:r w:rsidRPr="008D3712">
              <w:t>Freshwater</w:t>
            </w:r>
          </w:p>
        </w:tc>
        <w:tc>
          <w:tcPr>
            <w:tcW w:w="1174" w:type="pct"/>
            <w:vMerge w:val="restart"/>
          </w:tcPr>
          <w:p w14:paraId="17CDF398" w14:textId="77777777" w:rsidR="00987BC8" w:rsidRPr="008D3712" w:rsidRDefault="00987BC8" w:rsidP="00A925B7">
            <w:pPr>
              <w:pStyle w:val="TableText"/>
            </w:pPr>
            <w:r w:rsidRPr="008D3712">
              <w:t>Cichlidae</w:t>
            </w:r>
          </w:p>
        </w:tc>
        <w:tc>
          <w:tcPr>
            <w:tcW w:w="1126" w:type="pct"/>
          </w:tcPr>
          <w:p w14:paraId="5306D733" w14:textId="77777777" w:rsidR="00987BC8" w:rsidRPr="00220A11" w:rsidRDefault="00987BC8" w:rsidP="00A925B7">
            <w:pPr>
              <w:pStyle w:val="TableText"/>
              <w:rPr>
                <w:rStyle w:val="Emphasis"/>
              </w:rPr>
            </w:pPr>
            <w:r w:rsidRPr="00220A11">
              <w:rPr>
                <w:rStyle w:val="Emphasis"/>
              </w:rPr>
              <w:t>Astronotus</w:t>
            </w:r>
          </w:p>
        </w:tc>
        <w:tc>
          <w:tcPr>
            <w:tcW w:w="908" w:type="pct"/>
          </w:tcPr>
          <w:p w14:paraId="487A9638" w14:textId="77777777" w:rsidR="00987BC8" w:rsidRPr="008D3712" w:rsidRDefault="00987BC8" w:rsidP="00A925B7">
            <w:pPr>
              <w:pStyle w:val="TableText"/>
            </w:pPr>
            <w:r w:rsidRPr="008D3712">
              <w:t>n/a</w:t>
            </w:r>
          </w:p>
        </w:tc>
        <w:tc>
          <w:tcPr>
            <w:tcW w:w="1091" w:type="pct"/>
          </w:tcPr>
          <w:p w14:paraId="21E1C241" w14:textId="77777777" w:rsidR="00987BC8" w:rsidRPr="008D3712" w:rsidRDefault="00987BC8" w:rsidP="00A925B7">
            <w:pPr>
              <w:pStyle w:val="TableText"/>
            </w:pPr>
            <w:r w:rsidRPr="008D3712">
              <w:t>E</w:t>
            </w:r>
          </w:p>
        </w:tc>
      </w:tr>
      <w:tr w:rsidR="00987BC8" w:rsidRPr="008D3712" w14:paraId="363E83C6" w14:textId="77777777" w:rsidTr="00302D59">
        <w:tc>
          <w:tcPr>
            <w:tcW w:w="701" w:type="pct"/>
            <w:vMerge/>
          </w:tcPr>
          <w:p w14:paraId="4E5881EB" w14:textId="77777777" w:rsidR="00987BC8" w:rsidRPr="008D3712" w:rsidRDefault="00987BC8" w:rsidP="00A925B7">
            <w:pPr>
              <w:pStyle w:val="TableText"/>
            </w:pPr>
          </w:p>
        </w:tc>
        <w:tc>
          <w:tcPr>
            <w:tcW w:w="1174" w:type="pct"/>
            <w:vMerge/>
          </w:tcPr>
          <w:p w14:paraId="347D0118" w14:textId="77777777" w:rsidR="00987BC8" w:rsidRPr="008D3712" w:rsidRDefault="00987BC8" w:rsidP="00A925B7">
            <w:pPr>
              <w:pStyle w:val="TableText"/>
            </w:pPr>
          </w:p>
        </w:tc>
        <w:tc>
          <w:tcPr>
            <w:tcW w:w="1126" w:type="pct"/>
          </w:tcPr>
          <w:p w14:paraId="3A9FBEB3" w14:textId="77777777" w:rsidR="00987BC8" w:rsidRPr="00220A11" w:rsidRDefault="00987BC8" w:rsidP="00A925B7">
            <w:pPr>
              <w:pStyle w:val="TableText"/>
              <w:rPr>
                <w:rStyle w:val="Emphasis"/>
              </w:rPr>
            </w:pPr>
            <w:r w:rsidRPr="00220A11">
              <w:rPr>
                <w:rStyle w:val="Emphasis"/>
              </w:rPr>
              <w:t>Oreochromis</w:t>
            </w:r>
          </w:p>
        </w:tc>
        <w:tc>
          <w:tcPr>
            <w:tcW w:w="908" w:type="pct"/>
          </w:tcPr>
          <w:p w14:paraId="1D63AFB9" w14:textId="77777777" w:rsidR="00987BC8" w:rsidRPr="008D3712" w:rsidRDefault="00987BC8" w:rsidP="00A925B7">
            <w:pPr>
              <w:pStyle w:val="TableText"/>
            </w:pPr>
            <w:r w:rsidRPr="008D3712">
              <w:t>n/a</w:t>
            </w:r>
          </w:p>
        </w:tc>
        <w:tc>
          <w:tcPr>
            <w:tcW w:w="1091" w:type="pct"/>
          </w:tcPr>
          <w:p w14:paraId="145905C1" w14:textId="77777777" w:rsidR="00987BC8" w:rsidRPr="008D3712" w:rsidRDefault="00987BC8" w:rsidP="00A925B7">
            <w:pPr>
              <w:pStyle w:val="TableText"/>
            </w:pPr>
            <w:r w:rsidRPr="008D3712">
              <w:t>N, E</w:t>
            </w:r>
          </w:p>
        </w:tc>
      </w:tr>
      <w:tr w:rsidR="00987BC8" w:rsidRPr="008D3712" w14:paraId="1A99DE89" w14:textId="77777777" w:rsidTr="00302D59">
        <w:tc>
          <w:tcPr>
            <w:tcW w:w="701" w:type="pct"/>
            <w:vMerge/>
          </w:tcPr>
          <w:p w14:paraId="1752016C" w14:textId="77777777" w:rsidR="00987BC8" w:rsidRPr="008D3712" w:rsidRDefault="00987BC8" w:rsidP="00A925B7">
            <w:pPr>
              <w:pStyle w:val="TableText"/>
            </w:pPr>
          </w:p>
        </w:tc>
        <w:tc>
          <w:tcPr>
            <w:tcW w:w="1174" w:type="pct"/>
          </w:tcPr>
          <w:p w14:paraId="400D5271" w14:textId="77777777" w:rsidR="00987BC8" w:rsidRPr="008D3712" w:rsidRDefault="00987BC8" w:rsidP="00A925B7">
            <w:pPr>
              <w:pStyle w:val="TableText"/>
            </w:pPr>
            <w:r w:rsidRPr="008D3712">
              <w:t>Cyprinidae</w:t>
            </w:r>
          </w:p>
        </w:tc>
        <w:tc>
          <w:tcPr>
            <w:tcW w:w="1126" w:type="pct"/>
          </w:tcPr>
          <w:p w14:paraId="5A209A75" w14:textId="77777777" w:rsidR="00987BC8" w:rsidRPr="00220A11" w:rsidRDefault="00987BC8" w:rsidP="00A925B7">
            <w:pPr>
              <w:pStyle w:val="TableText"/>
              <w:rPr>
                <w:rStyle w:val="Emphasis"/>
              </w:rPr>
            </w:pPr>
            <w:r w:rsidRPr="00220A11">
              <w:rPr>
                <w:rStyle w:val="Emphasis"/>
              </w:rPr>
              <w:t>Puntius</w:t>
            </w:r>
          </w:p>
        </w:tc>
        <w:tc>
          <w:tcPr>
            <w:tcW w:w="908" w:type="pct"/>
          </w:tcPr>
          <w:p w14:paraId="2FD25970" w14:textId="77777777" w:rsidR="00987BC8" w:rsidRPr="008D3712" w:rsidRDefault="00987BC8" w:rsidP="00A925B7">
            <w:pPr>
              <w:pStyle w:val="TableText"/>
            </w:pPr>
            <w:r w:rsidRPr="008D3712">
              <w:t>n/a</w:t>
            </w:r>
          </w:p>
        </w:tc>
        <w:tc>
          <w:tcPr>
            <w:tcW w:w="1091" w:type="pct"/>
          </w:tcPr>
          <w:p w14:paraId="33BDFCD9" w14:textId="77777777" w:rsidR="00987BC8" w:rsidRPr="008D3712" w:rsidRDefault="00987BC8" w:rsidP="00A925B7">
            <w:pPr>
              <w:pStyle w:val="TableText"/>
            </w:pPr>
            <w:r w:rsidRPr="008D3712">
              <w:t>E</w:t>
            </w:r>
          </w:p>
        </w:tc>
      </w:tr>
      <w:tr w:rsidR="00987BC8" w:rsidRPr="008D3712" w14:paraId="6BC3F9E4" w14:textId="77777777" w:rsidTr="00302D59">
        <w:tc>
          <w:tcPr>
            <w:tcW w:w="701" w:type="pct"/>
            <w:vMerge/>
          </w:tcPr>
          <w:p w14:paraId="1BFAEF1C" w14:textId="77777777" w:rsidR="00987BC8" w:rsidRPr="008D3712" w:rsidRDefault="00987BC8" w:rsidP="00A925B7">
            <w:pPr>
              <w:pStyle w:val="TableText"/>
            </w:pPr>
          </w:p>
        </w:tc>
        <w:tc>
          <w:tcPr>
            <w:tcW w:w="1174" w:type="pct"/>
          </w:tcPr>
          <w:p w14:paraId="04B3C7A3" w14:textId="77777777" w:rsidR="00987BC8" w:rsidRPr="008D3712" w:rsidRDefault="00987BC8" w:rsidP="00A925B7">
            <w:pPr>
              <w:pStyle w:val="TableText"/>
            </w:pPr>
            <w:r w:rsidRPr="008D3712">
              <w:t>Danionidae</w:t>
            </w:r>
          </w:p>
        </w:tc>
        <w:tc>
          <w:tcPr>
            <w:tcW w:w="1126" w:type="pct"/>
          </w:tcPr>
          <w:p w14:paraId="7FFE701C" w14:textId="77777777" w:rsidR="00987BC8" w:rsidRPr="00220A11" w:rsidRDefault="00987BC8" w:rsidP="00A925B7">
            <w:pPr>
              <w:pStyle w:val="TableText"/>
              <w:rPr>
                <w:rStyle w:val="Emphasis"/>
              </w:rPr>
            </w:pPr>
            <w:r w:rsidRPr="00220A11">
              <w:rPr>
                <w:rStyle w:val="Emphasis"/>
              </w:rPr>
              <w:t>Danio</w:t>
            </w:r>
          </w:p>
        </w:tc>
        <w:tc>
          <w:tcPr>
            <w:tcW w:w="908" w:type="pct"/>
          </w:tcPr>
          <w:p w14:paraId="5F1FCF57" w14:textId="77777777" w:rsidR="00987BC8" w:rsidRPr="008D3712" w:rsidRDefault="00987BC8" w:rsidP="00A925B7">
            <w:pPr>
              <w:pStyle w:val="TableText"/>
            </w:pPr>
            <w:r w:rsidRPr="008D3712">
              <w:t>n/a</w:t>
            </w:r>
          </w:p>
        </w:tc>
        <w:tc>
          <w:tcPr>
            <w:tcW w:w="1091" w:type="pct"/>
          </w:tcPr>
          <w:p w14:paraId="62622F78" w14:textId="77777777" w:rsidR="00987BC8" w:rsidRPr="008D3712" w:rsidRDefault="00987BC8" w:rsidP="00A925B7">
            <w:pPr>
              <w:pStyle w:val="TableText"/>
            </w:pPr>
            <w:r w:rsidRPr="008D3712">
              <w:t>E</w:t>
            </w:r>
          </w:p>
        </w:tc>
      </w:tr>
    </w:tbl>
    <w:p w14:paraId="58567DDD" w14:textId="77777777" w:rsidR="00987BC8" w:rsidRDefault="00987BC8" w:rsidP="006C4975">
      <w:pPr>
        <w:pStyle w:val="FigureTableNoteSource"/>
      </w:pPr>
      <w:r w:rsidRPr="00526C27">
        <w:rPr>
          <w:rStyle w:val="Strong"/>
        </w:rPr>
        <w:t>Permitted import</w:t>
      </w:r>
      <w:r w:rsidRPr="00526C27">
        <w:t xml:space="preserve"> Included on the</w:t>
      </w:r>
      <w:r>
        <w:t xml:space="preserve"> </w:t>
      </w:r>
      <w:r w:rsidRPr="00FF6BB3">
        <w:rPr>
          <w:rStyle w:val="Emphasis"/>
        </w:rPr>
        <w:t>Permitted marine species list</w:t>
      </w:r>
      <w:r>
        <w:t xml:space="preserve">. </w:t>
      </w:r>
      <w:r w:rsidRPr="00C25DC1">
        <w:rPr>
          <w:rStyle w:val="Strong"/>
        </w:rPr>
        <w:t>n/a</w:t>
      </w:r>
      <w:r w:rsidRPr="00526C27">
        <w:t xml:space="preserve"> Not applicable, these species are not included on the </w:t>
      </w:r>
      <w:r w:rsidRPr="00FF6BB3">
        <w:rPr>
          <w:rStyle w:val="Emphasis"/>
        </w:rPr>
        <w:t>Permitted marine species list</w:t>
      </w:r>
      <w:r>
        <w:t xml:space="preserve"> </w:t>
      </w:r>
      <w:r w:rsidRPr="00526C27">
        <w:t xml:space="preserve">and are outside the scope of this review. </w:t>
      </w:r>
      <w:r w:rsidRPr="00C25DC1">
        <w:rPr>
          <w:rStyle w:val="Strong"/>
        </w:rPr>
        <w:t>N</w:t>
      </w:r>
      <w:r w:rsidRPr="00526C27">
        <w:t xml:space="preserve"> Susceptible to infection by natural exposure. </w:t>
      </w:r>
      <w:r w:rsidRPr="00C25DC1">
        <w:rPr>
          <w:rStyle w:val="Strong"/>
        </w:rPr>
        <w:t>E</w:t>
      </w:r>
      <w:r w:rsidRPr="00526C27">
        <w:t xml:space="preserve"> Susceptible to infection by experimental exposure.</w:t>
      </w:r>
    </w:p>
    <w:p w14:paraId="09275FA1" w14:textId="77777777" w:rsidR="00987BC8" w:rsidRDefault="00987BC8" w:rsidP="008406B5">
      <w:r w:rsidRPr="00222201">
        <w:rPr>
          <w:rStyle w:val="Emphasis"/>
        </w:rPr>
        <w:t>Enteromyxum leei</w:t>
      </w:r>
      <w:r w:rsidRPr="00480D3B">
        <w:t xml:space="preserve"> infects all life stages of fish </w:t>
      </w:r>
      <w:r>
        <w:rPr>
          <w:noProof/>
        </w:rPr>
        <w:t>(Sitjà-Bobadilla &amp; Palenzuela 2012)</w:t>
      </w:r>
      <w:r w:rsidRPr="00480D3B">
        <w:t xml:space="preserve">. Susceptibility varies with host species and age of fish </w:t>
      </w:r>
      <w:r>
        <w:rPr>
          <w:noProof/>
        </w:rPr>
        <w:t>(Padrós et al. 2001; Shin &amp; Lee 2023; Sitjà-Bobadilla et al. 2007)</w:t>
      </w:r>
      <w:r w:rsidRPr="00480D3B">
        <w:t>.</w:t>
      </w:r>
    </w:p>
    <w:p w14:paraId="468C5CE2" w14:textId="77777777" w:rsidR="00987BC8" w:rsidRDefault="00987BC8" w:rsidP="00660D00">
      <w:pPr>
        <w:pStyle w:val="Heading5"/>
      </w:pPr>
      <w:r>
        <w:t>Geographical distribution</w:t>
      </w:r>
    </w:p>
    <w:p w14:paraId="11D42930" w14:textId="77777777" w:rsidR="00987BC8" w:rsidRDefault="00987BC8" w:rsidP="00DB3827">
      <w:r w:rsidRPr="00222201">
        <w:rPr>
          <w:rStyle w:val="Emphasis"/>
        </w:rPr>
        <w:t>Enteromyxum leei</w:t>
      </w:r>
      <w:r>
        <w:t xml:space="preserve"> has a wide geographical distribution, including Mediterranean, Atlantic, Asian and South American regions. For example, it has been detected in Crete </w:t>
      </w:r>
      <w:r>
        <w:rPr>
          <w:noProof/>
        </w:rPr>
        <w:t>(Katharios et al. 2014)</w:t>
      </w:r>
      <w:r>
        <w:t xml:space="preserve">, Cyprus </w:t>
      </w:r>
      <w:r>
        <w:rPr>
          <w:noProof/>
        </w:rPr>
        <w:t>(Diamant, Lom &amp; Dyková 1994)</w:t>
      </w:r>
      <w:r>
        <w:t xml:space="preserve">, France </w:t>
      </w:r>
      <w:r>
        <w:rPr>
          <w:noProof/>
        </w:rPr>
        <w:t>(Sakiti et al. 1996)</w:t>
      </w:r>
      <w:r>
        <w:t xml:space="preserve">, Greece </w:t>
      </w:r>
      <w:r>
        <w:rPr>
          <w:noProof/>
        </w:rPr>
        <w:t>(Athanassopoulou, Prapas &amp; Rodger 1999; Rigos et al. 1999)</w:t>
      </w:r>
      <w:r>
        <w:t xml:space="preserve">, Japan </w:t>
      </w:r>
      <w:r>
        <w:rPr>
          <w:noProof/>
        </w:rPr>
        <w:t>(Tun et al. 2000; Yasuda et al. 2002)</w:t>
      </w:r>
      <w:r>
        <w:t xml:space="preserve">, Israel </w:t>
      </w:r>
      <w:r>
        <w:rPr>
          <w:noProof/>
        </w:rPr>
        <w:t>(Diamant, Lom &amp; Dyková 1994)</w:t>
      </w:r>
      <w:r>
        <w:t xml:space="preserve">, Italy </w:t>
      </w:r>
      <w:r>
        <w:rPr>
          <w:noProof/>
        </w:rPr>
        <w:t>(Fioravanti et al. 2006)</w:t>
      </w:r>
      <w:r>
        <w:t xml:space="preserve">, Republic of Korea </w:t>
      </w:r>
      <w:r>
        <w:rPr>
          <w:noProof/>
        </w:rPr>
        <w:t>(Sekiya et al. 2016)</w:t>
      </w:r>
      <w:r>
        <w:t xml:space="preserve">, Republic of Türkiye </w:t>
      </w:r>
      <w:r>
        <w:rPr>
          <w:noProof/>
        </w:rPr>
        <w:t>(Özer et al. 2014)</w:t>
      </w:r>
      <w:r>
        <w:t xml:space="preserve">, Spain </w:t>
      </w:r>
      <w:r>
        <w:rPr>
          <w:noProof/>
        </w:rPr>
        <w:t>(Branson, Riaza &amp; Alvarez-Pellitero 1999; Padrós et al. 2001)</w:t>
      </w:r>
      <w:r>
        <w:t xml:space="preserve"> and the United States of America (USA) </w:t>
      </w:r>
      <w:r>
        <w:rPr>
          <w:noProof/>
        </w:rPr>
        <w:t>(Hyatt et al. 2018)</w:t>
      </w:r>
      <w:r>
        <w:t>.</w:t>
      </w:r>
    </w:p>
    <w:p w14:paraId="133CDD2C" w14:textId="77777777" w:rsidR="00987BC8" w:rsidRDefault="00987BC8" w:rsidP="00660D00">
      <w:pPr>
        <w:pStyle w:val="Heading5"/>
      </w:pPr>
      <w:r>
        <w:t>Prevalence</w:t>
      </w:r>
    </w:p>
    <w:p w14:paraId="20FDA672" w14:textId="77777777" w:rsidR="00987BC8" w:rsidRDefault="00987BC8" w:rsidP="003E7E36">
      <w:pPr>
        <w:pStyle w:val="Heading6"/>
      </w:pPr>
      <w:r>
        <w:t>Marine ornamental fish</w:t>
      </w:r>
    </w:p>
    <w:p w14:paraId="3DE72580" w14:textId="77777777" w:rsidR="00987BC8" w:rsidRDefault="00987BC8" w:rsidP="00DB3827">
      <w:r>
        <w:t xml:space="preserve">In 2017, an outbreak of </w:t>
      </w:r>
      <w:r w:rsidRPr="00742F90">
        <w:rPr>
          <w:rStyle w:val="Emphasis"/>
        </w:rPr>
        <w:t>E. leei</w:t>
      </w:r>
      <w:r>
        <w:t xml:space="preserve"> was detected in 4 out of 16 different species of wild-caught, east African/Indo-Pacific tropical marine fish (n=228 fish) undergoing quarantine at a public aquarium within the USA </w:t>
      </w:r>
      <w:r>
        <w:rPr>
          <w:noProof/>
        </w:rPr>
        <w:t>(Hyatt et al. 2018)</w:t>
      </w:r>
      <w:r>
        <w:t>.</w:t>
      </w:r>
    </w:p>
    <w:p w14:paraId="67968148" w14:textId="77777777" w:rsidR="00987BC8" w:rsidRDefault="00987BC8" w:rsidP="003E7E36">
      <w:pPr>
        <w:pStyle w:val="Heading6"/>
      </w:pPr>
      <w:r>
        <w:t>Other marine fish</w:t>
      </w:r>
    </w:p>
    <w:p w14:paraId="13EA8292" w14:textId="77777777" w:rsidR="00987BC8" w:rsidRDefault="00987BC8" w:rsidP="00DB3827">
      <w:r w:rsidRPr="00222201">
        <w:rPr>
          <w:rStyle w:val="Emphasis"/>
        </w:rPr>
        <w:t>Enteromyxum leei</w:t>
      </w:r>
      <w:r>
        <w:t xml:space="preserve"> was detected at a prevalence of 80% (n=300) in sharpsnout seabream from 8 different fish farms from southern and central Greece between 1994 and 1997 </w:t>
      </w:r>
      <w:r>
        <w:rPr>
          <w:noProof/>
        </w:rPr>
        <w:t>(Athanassopoulou, Prapas &amp; Rodger 1999)</w:t>
      </w:r>
      <w:r>
        <w:t xml:space="preserve">. Wild gilthead seabream individuals examined for </w:t>
      </w:r>
      <w:r w:rsidRPr="00A75F3E">
        <w:rPr>
          <w:rStyle w:val="Emphasis"/>
        </w:rPr>
        <w:t>E. leei</w:t>
      </w:r>
      <w:r>
        <w:t xml:space="preserve"> during 2002 and 2003 from the Israeli Red Sea had a prevalence of 7.8% (n=169) </w:t>
      </w:r>
      <w:r>
        <w:rPr>
          <w:noProof/>
        </w:rPr>
        <w:t>(Diamant, Colorni &amp; Ucko 2004)</w:t>
      </w:r>
      <w:r>
        <w:t xml:space="preserve">. From 2002 and 2005, a parasitological survey was carried out on gilthead seabream from extensive and intensive farming systems in Italy and 13.8% (n=458) were positive for </w:t>
      </w:r>
      <w:r w:rsidRPr="00AD0C39">
        <w:rPr>
          <w:rStyle w:val="Emphasis"/>
        </w:rPr>
        <w:t>E. leei</w:t>
      </w:r>
      <w:r>
        <w:t xml:space="preserve"> </w:t>
      </w:r>
      <w:r>
        <w:rPr>
          <w:noProof/>
        </w:rPr>
        <w:t>(Fioravanti et al. 2006)</w:t>
      </w:r>
      <w:r>
        <w:t xml:space="preserve">. Prevalence of </w:t>
      </w:r>
      <w:r w:rsidRPr="00AD0C39">
        <w:rPr>
          <w:rStyle w:val="Emphasis"/>
        </w:rPr>
        <w:t>E. leei</w:t>
      </w:r>
      <w:r>
        <w:t xml:space="preserve"> in 2 farms of </w:t>
      </w:r>
      <w:r w:rsidRPr="00AD0C39">
        <w:rPr>
          <w:rStyle w:val="Emphasis"/>
        </w:rPr>
        <w:t>Pagrus major</w:t>
      </w:r>
      <w:r>
        <w:t xml:space="preserve"> (common sea bream) in Japan was 35% (n=20) in </w:t>
      </w:r>
      <w:proofErr w:type="gramStart"/>
      <w:r>
        <w:t>August 2006, but</w:t>
      </w:r>
      <w:proofErr w:type="gramEnd"/>
      <w:r>
        <w:t xml:space="preserve"> decreased to 0% in winter </w:t>
      </w:r>
      <w:r>
        <w:rPr>
          <w:noProof/>
        </w:rPr>
        <w:t>(Yanagida et al. 2008)</w:t>
      </w:r>
      <w:r>
        <w:t>.</w:t>
      </w:r>
    </w:p>
    <w:p w14:paraId="269FE598" w14:textId="77777777" w:rsidR="00987BC8" w:rsidRDefault="00987BC8" w:rsidP="00B30DDB">
      <w:pPr>
        <w:pStyle w:val="Heading5"/>
      </w:pPr>
      <w:r>
        <w:t>Mortalities</w:t>
      </w:r>
    </w:p>
    <w:p w14:paraId="5F37C7CB" w14:textId="77777777" w:rsidR="00987BC8" w:rsidRDefault="00987BC8" w:rsidP="00B30DDB">
      <w:pPr>
        <w:pStyle w:val="Heading6"/>
      </w:pPr>
      <w:r>
        <w:t>Marine ornamental fish</w:t>
      </w:r>
    </w:p>
    <w:p w14:paraId="79F88CD6" w14:textId="77777777" w:rsidR="00987BC8" w:rsidRDefault="00987BC8" w:rsidP="00B30DDB">
      <w:r>
        <w:t xml:space="preserve">Wild-caught </w:t>
      </w:r>
      <w:r w:rsidRPr="00B30DDB">
        <w:rPr>
          <w:rStyle w:val="Emphasis"/>
        </w:rPr>
        <w:t>Sparisoma</w:t>
      </w:r>
      <w:r>
        <w:rPr>
          <w:rStyle w:val="Emphasis"/>
        </w:rPr>
        <w:t> </w:t>
      </w:r>
      <w:r w:rsidRPr="00B30DDB">
        <w:rPr>
          <w:rStyle w:val="Emphasis"/>
        </w:rPr>
        <w:t>cretense</w:t>
      </w:r>
      <w:r>
        <w:t xml:space="preserve"> (parrotfish) held in a public aquarium in Crete infected with </w:t>
      </w:r>
      <w:r w:rsidRPr="00B30DDB">
        <w:rPr>
          <w:rStyle w:val="Emphasis"/>
        </w:rPr>
        <w:t>E. leei</w:t>
      </w:r>
      <w:r>
        <w:t xml:space="preserve"> experienced mortality exceeding 60% over a period of 3.5 months </w:t>
      </w:r>
      <w:r>
        <w:rPr>
          <w:noProof/>
        </w:rPr>
        <w:t>(Katharios et al. 2014)</w:t>
      </w:r>
      <w:r>
        <w:t>.</w:t>
      </w:r>
    </w:p>
    <w:p w14:paraId="4F3FE2A1" w14:textId="77777777" w:rsidR="00987BC8" w:rsidRDefault="00987BC8" w:rsidP="00B30DDB">
      <w:pPr>
        <w:pStyle w:val="Heading6"/>
      </w:pPr>
      <w:r>
        <w:t>Other marine fish</w:t>
      </w:r>
    </w:p>
    <w:p w14:paraId="60E6221D" w14:textId="77777777" w:rsidR="00987BC8" w:rsidRDefault="00987BC8" w:rsidP="00B30DDB">
      <w:r>
        <w:t xml:space="preserve">An </w:t>
      </w:r>
      <w:r w:rsidRPr="003C37D7">
        <w:rPr>
          <w:rStyle w:val="Emphasis"/>
        </w:rPr>
        <w:t>E. leei</w:t>
      </w:r>
      <w:r>
        <w:t xml:space="preserve"> outbreak in gilthead seabream cultured in southern Cyprus resulted in mortalities of 5–10 fish/day in tanks of 5000 fish </w:t>
      </w:r>
      <w:r>
        <w:rPr>
          <w:noProof/>
        </w:rPr>
        <w:t>(Diamant 1992)</w:t>
      </w:r>
      <w:r>
        <w:t xml:space="preserve">. The culture of sharpsnout seabream in Greece suffered significant (1–5% per day) and prolonged mortalities (3 to 6 weeks) due to </w:t>
      </w:r>
      <w:r w:rsidRPr="003C37D7">
        <w:rPr>
          <w:rStyle w:val="Emphasis"/>
        </w:rPr>
        <w:t>E. leei</w:t>
      </w:r>
      <w:r>
        <w:t xml:space="preserve"> with some epizootics resulting in 30–80% population loss </w:t>
      </w:r>
      <w:r>
        <w:rPr>
          <w:noProof/>
        </w:rPr>
        <w:t>(Athanassopoulou, Prapas &amp; Rodger 1999; Rigos et al. 1999)</w:t>
      </w:r>
      <w:r>
        <w:t xml:space="preserve">. Mortalities of 9% due to </w:t>
      </w:r>
      <w:r w:rsidRPr="003C37D7">
        <w:rPr>
          <w:rStyle w:val="Emphasis"/>
        </w:rPr>
        <w:t>E. leei</w:t>
      </w:r>
      <w:r>
        <w:t xml:space="preserve"> were reported in farmed common seabream in Japan in 2006 </w:t>
      </w:r>
      <w:r>
        <w:rPr>
          <w:noProof/>
        </w:rPr>
        <w:t>(Yanagida et al. 2008)</w:t>
      </w:r>
      <w:r>
        <w:t xml:space="preserve">. In 2008, </w:t>
      </w:r>
      <w:r w:rsidRPr="008F5816">
        <w:rPr>
          <w:rStyle w:val="Emphasis"/>
        </w:rPr>
        <w:t>E. leei</w:t>
      </w:r>
      <w:r>
        <w:t xml:space="preserve"> was also found in farmed </w:t>
      </w:r>
      <w:r w:rsidRPr="008F5816">
        <w:rPr>
          <w:rStyle w:val="Emphasis"/>
        </w:rPr>
        <w:t>Epinephelus malabaricus</w:t>
      </w:r>
      <w:r>
        <w:t xml:space="preserve"> (Malabar grouper) in Japan and the cumulative mortality reached 20–50% among tanks </w:t>
      </w:r>
      <w:r>
        <w:rPr>
          <w:noProof/>
        </w:rPr>
        <w:t>(China et al. 2013)</w:t>
      </w:r>
      <w:r>
        <w:t>.</w:t>
      </w:r>
    </w:p>
    <w:p w14:paraId="77B79463" w14:textId="77777777" w:rsidR="00987BC8" w:rsidRDefault="00987BC8" w:rsidP="00580AE7">
      <w:pPr>
        <w:pStyle w:val="Heading5"/>
      </w:pPr>
      <w:r>
        <w:t>Transmission</w:t>
      </w:r>
    </w:p>
    <w:p w14:paraId="58C4A2B5" w14:textId="77777777" w:rsidR="00987BC8" w:rsidRDefault="00987BC8" w:rsidP="00580AE7">
      <w:r w:rsidRPr="00222201">
        <w:rPr>
          <w:rStyle w:val="Emphasis"/>
        </w:rPr>
        <w:t>Enteromyxum leei</w:t>
      </w:r>
      <w:r>
        <w:t xml:space="preserve"> can be directly transmitted by cohabitation, cannibalism, ingestion, coprophagy and waterborne contamination </w:t>
      </w:r>
      <w:r>
        <w:rPr>
          <w:noProof/>
        </w:rPr>
        <w:t>(Alvarez-Pellitero, Palenzuela &amp; Sitjà-Bobadilla 2008; Diamant 1997; Golomazou et al. 2006a; Sitjà-Bobadilla et al. 2007; Yanagida et al. 2008; Yasuda et al. 2002)</w:t>
      </w:r>
      <w:r>
        <w:t xml:space="preserve">. The infective stages are shed from fish either via faeces or intestinal excretions </w:t>
      </w:r>
      <w:r>
        <w:rPr>
          <w:noProof/>
        </w:rPr>
        <w:t>(China et al. 2013; Diamant 1997)</w:t>
      </w:r>
      <w:r>
        <w:t xml:space="preserve">. </w:t>
      </w:r>
      <w:r w:rsidRPr="00222201">
        <w:rPr>
          <w:rStyle w:val="Emphasis"/>
        </w:rPr>
        <w:t>Enteromyxum</w:t>
      </w:r>
      <w:r>
        <w:rPr>
          <w:rStyle w:val="Emphasis"/>
        </w:rPr>
        <w:t> </w:t>
      </w:r>
      <w:r w:rsidRPr="00162C6A">
        <w:rPr>
          <w:rStyle w:val="Emphasis"/>
        </w:rPr>
        <w:t>leei</w:t>
      </w:r>
      <w:r>
        <w:t xml:space="preserve"> was detected at &gt;10 cells/L in the culture water where clinical disease occurred whereas in the fish farms where clinical disease had not occurred it was detected at &lt;10 cells/L </w:t>
      </w:r>
      <w:r>
        <w:rPr>
          <w:noProof/>
        </w:rPr>
        <w:t>(Sohn et al. 2021)</w:t>
      </w:r>
      <w:r>
        <w:t xml:space="preserve">. Quantitative analysis of </w:t>
      </w:r>
      <w:r w:rsidRPr="004B02D0">
        <w:rPr>
          <w:rStyle w:val="Emphasis"/>
        </w:rPr>
        <w:t>E. leei</w:t>
      </w:r>
      <w:r>
        <w:t xml:space="preserve"> from rearing water of 2 farms of</w:t>
      </w:r>
      <w:r w:rsidRPr="004B02D0">
        <w:rPr>
          <w:rStyle w:val="Emphasis"/>
        </w:rPr>
        <w:t xml:space="preserve"> Paralichthys olivaceus</w:t>
      </w:r>
      <w:r>
        <w:t xml:space="preserve"> (olive flounder) reported a DNA copy number of 8 × 10</w:t>
      </w:r>
      <w:r w:rsidRPr="004B02D0">
        <w:rPr>
          <w:vertAlign w:val="superscript"/>
        </w:rPr>
        <w:t>4</w:t>
      </w:r>
      <w:r>
        <w:t xml:space="preserve"> and 5 × 10</w:t>
      </w:r>
      <w:r w:rsidRPr="004B02D0">
        <w:rPr>
          <w:vertAlign w:val="superscript"/>
        </w:rPr>
        <w:t>5</w:t>
      </w:r>
      <w:r>
        <w:t xml:space="preserve"> copies/L </w:t>
      </w:r>
      <w:r>
        <w:rPr>
          <w:noProof/>
        </w:rPr>
        <w:t>(Lee et al. 2021)</w:t>
      </w:r>
      <w:r>
        <w:t>.</w:t>
      </w:r>
    </w:p>
    <w:p w14:paraId="0AA2E6A1" w14:textId="77777777" w:rsidR="00987BC8" w:rsidRDefault="00987BC8" w:rsidP="00580AE7">
      <w:r>
        <w:t xml:space="preserve">Water temperature is a critical risk factor in the transmission and onset of enteromyxosis </w:t>
      </w:r>
      <w:r>
        <w:rPr>
          <w:noProof/>
        </w:rPr>
        <w:t>(Sitjà-Bobadilla &amp; Palenzuela 2012)</w:t>
      </w:r>
      <w:r>
        <w:t xml:space="preserve">. Temperatures &lt;15°C suppress </w:t>
      </w:r>
      <w:r w:rsidRPr="004B02D0">
        <w:rPr>
          <w:rStyle w:val="Emphasis"/>
        </w:rPr>
        <w:t>E. leei</w:t>
      </w:r>
      <w:r>
        <w:t xml:space="preserve"> transmission and proliferation, but both are returned with an increase in water temperature, indicating the capability of this parasite to become latent during cooler temperatures </w:t>
      </w:r>
      <w:r>
        <w:rPr>
          <w:noProof/>
        </w:rPr>
        <w:t>(Estensoro et al. 2010; Yanagida et al. 2006)</w:t>
      </w:r>
      <w:r>
        <w:t xml:space="preserve">. As a result, fish can pass as false negatives in surveillance surveys during wintertime and become a source of the parasite to naive fish when the temperature rises </w:t>
      </w:r>
      <w:r>
        <w:rPr>
          <w:noProof/>
        </w:rPr>
        <w:t>(Estensoro et al. 2010)</w:t>
      </w:r>
      <w:r>
        <w:t>.</w:t>
      </w:r>
    </w:p>
    <w:p w14:paraId="26765F0B" w14:textId="77777777" w:rsidR="00987BC8" w:rsidRDefault="00987BC8" w:rsidP="0049669C">
      <w:pPr>
        <w:pStyle w:val="Heading5"/>
      </w:pPr>
      <w:r>
        <w:t>Mechanism of spread</w:t>
      </w:r>
    </w:p>
    <w:p w14:paraId="2628F773" w14:textId="77777777" w:rsidR="00987BC8" w:rsidRDefault="00987BC8" w:rsidP="0049669C">
      <w:r w:rsidRPr="00222201">
        <w:rPr>
          <w:rStyle w:val="Emphasis"/>
        </w:rPr>
        <w:t>Enteromyxum leei</w:t>
      </w:r>
      <w:r>
        <w:t xml:space="preserve"> may be present subclinically in infected fish for months, making them hidden reservoirs of infection. These reservoirs, in combination with the ease of fish-to-fish transmission, contribute to the spread of the disease </w:t>
      </w:r>
      <w:r>
        <w:rPr>
          <w:noProof/>
        </w:rPr>
        <w:t>(Golomazou et al. 2014)</w:t>
      </w:r>
      <w:r>
        <w:t xml:space="preserve">. Increased global connectivity and shorter transportation times also contribute to a higher probability and frequency that hosts and their parasites will be introduced to foreign locations and will arrive viable </w:t>
      </w:r>
      <w:r>
        <w:rPr>
          <w:noProof/>
        </w:rPr>
        <w:t>(Hallett, Hartigan &amp; Atkinson 2015)</w:t>
      </w:r>
      <w:r>
        <w:t xml:space="preserve">. In the case of ornamental fish, stress induced by transportation and entrance to a new environment likely play a role in inducing clinical disease and spread of the disease </w:t>
      </w:r>
      <w:r>
        <w:rPr>
          <w:noProof/>
        </w:rPr>
        <w:t>(Katharios, Rigos &amp; Divanach 2011)</w:t>
      </w:r>
      <w:r>
        <w:t>.</w:t>
      </w:r>
    </w:p>
    <w:p w14:paraId="0CA9B113" w14:textId="77777777" w:rsidR="00987BC8" w:rsidRDefault="00987BC8" w:rsidP="00232AE5">
      <w:pPr>
        <w:pStyle w:val="Heading5"/>
      </w:pPr>
      <w:r>
        <w:t>Infectious dose</w:t>
      </w:r>
    </w:p>
    <w:p w14:paraId="64FAE584" w14:textId="77777777" w:rsidR="00987BC8" w:rsidRDefault="00987BC8" w:rsidP="00232AE5">
      <w:r>
        <w:t xml:space="preserve">There is no threshold level of parasite burden related to the emergence of mortality/morbidity </w:t>
      </w:r>
      <w:r>
        <w:rPr>
          <w:noProof/>
        </w:rPr>
        <w:t>(Fioravanti et al. 2020)</w:t>
      </w:r>
      <w:r>
        <w:t xml:space="preserve">. In an experimental infection, </w:t>
      </w:r>
      <w:r w:rsidRPr="00194DBE">
        <w:rPr>
          <w:rStyle w:val="Emphasis"/>
        </w:rPr>
        <w:t>Amphiprion clarkia</w:t>
      </w:r>
      <w:r>
        <w:t xml:space="preserve"> (anemonefish), </w:t>
      </w:r>
      <w:r w:rsidRPr="00000179">
        <w:rPr>
          <w:rStyle w:val="Emphasis"/>
        </w:rPr>
        <w:t>Takifugu rubripes</w:t>
      </w:r>
      <w:r>
        <w:t xml:space="preserve"> (tiger puffer) and olive flounder fed intestine (approximately 0.1 g/1 g fish weight) from infected olive flounder developed serious infection with </w:t>
      </w:r>
      <w:r w:rsidRPr="00954EB3">
        <w:rPr>
          <w:rStyle w:val="Emphasis"/>
        </w:rPr>
        <w:t>E. leei</w:t>
      </w:r>
      <w:r>
        <w:t xml:space="preserve"> and cumulative mortalities of 50%, 15% and 10%, respectively occurred </w:t>
      </w:r>
      <w:r>
        <w:rPr>
          <w:noProof/>
        </w:rPr>
        <w:t>(Yokoyama &amp; Shirakashi 2007)</w:t>
      </w:r>
      <w:r>
        <w:t xml:space="preserve">. </w:t>
      </w:r>
      <w:r w:rsidRPr="00D41E55">
        <w:rPr>
          <w:rStyle w:val="Emphasis"/>
        </w:rPr>
        <w:t>Amphiprion ocellaris</w:t>
      </w:r>
      <w:r>
        <w:t xml:space="preserve"> (clown anemonefish) exposed to a </w:t>
      </w:r>
      <w:r w:rsidRPr="00954EB3">
        <w:rPr>
          <w:rStyle w:val="Emphasis"/>
        </w:rPr>
        <w:t>E. leei</w:t>
      </w:r>
      <w:r>
        <w:t xml:space="preserve"> cell suspension of 1 × 10</w:t>
      </w:r>
      <w:r w:rsidRPr="00954EB3">
        <w:rPr>
          <w:vertAlign w:val="superscript"/>
        </w:rPr>
        <w:t>5</w:t>
      </w:r>
      <w:r>
        <w:t xml:space="preserve"> parasites resulted in infection and mortalities from 21 days post-exposure (dpe) </w:t>
      </w:r>
      <w:r>
        <w:rPr>
          <w:noProof/>
        </w:rPr>
        <w:t>(Yokoyama &amp; Shirakashi 2007)</w:t>
      </w:r>
      <w:r>
        <w:t xml:space="preserve">. Olive flounder inoculated with 250 µL of </w:t>
      </w:r>
      <w:r w:rsidRPr="00F71D28">
        <w:rPr>
          <w:rStyle w:val="Emphasis"/>
        </w:rPr>
        <w:t>E. leei</w:t>
      </w:r>
      <w:r>
        <w:t xml:space="preserve"> intestinal scrapings (about 260 vegetative spores/µL) orally and anally resulted in infection </w:t>
      </w:r>
      <w:r>
        <w:rPr>
          <w:noProof/>
        </w:rPr>
        <w:t>(Shin et al. 2018)</w:t>
      </w:r>
      <w:r>
        <w:t>.</w:t>
      </w:r>
    </w:p>
    <w:p w14:paraId="0843DAF7" w14:textId="77777777" w:rsidR="00987BC8" w:rsidRDefault="00987BC8" w:rsidP="00987BC8">
      <w:pPr>
        <w:pStyle w:val="Heading4"/>
        <w:numPr>
          <w:ilvl w:val="2"/>
          <w:numId w:val="8"/>
        </w:numPr>
      </w:pPr>
      <w:r>
        <w:t>Pathogenesis</w:t>
      </w:r>
    </w:p>
    <w:p w14:paraId="2E33D953" w14:textId="77777777" w:rsidR="00987BC8" w:rsidRDefault="00987BC8" w:rsidP="005362DF">
      <w:pPr>
        <w:pStyle w:val="Heading5"/>
      </w:pPr>
      <w:r>
        <w:t>Tissue tropism</w:t>
      </w:r>
    </w:p>
    <w:p w14:paraId="16250359" w14:textId="77777777" w:rsidR="00987BC8" w:rsidRDefault="00987BC8" w:rsidP="005362DF">
      <w:r>
        <w:t xml:space="preserve">The primary target organ for infection with </w:t>
      </w:r>
      <w:r w:rsidRPr="005362DF">
        <w:rPr>
          <w:rStyle w:val="Emphasis"/>
        </w:rPr>
        <w:t>E. leei</w:t>
      </w:r>
      <w:r>
        <w:t xml:space="preserve"> is the intestinal epithelium </w:t>
      </w:r>
      <w:r>
        <w:rPr>
          <w:noProof/>
        </w:rPr>
        <w:t>(Diamant 1997; Diamant, Lom &amp; Dyková 1994; Fleurance et al. 2008; Tun et al. 2000)</w:t>
      </w:r>
      <w:r>
        <w:t xml:space="preserve">. It has also been detected in the gall bladder of some infected fish </w:t>
      </w:r>
      <w:r>
        <w:rPr>
          <w:noProof/>
        </w:rPr>
        <w:t>(China et al. 2013; Le Breton &amp; Marques 1995; Özer et al. 2014; Rigos et al. 1999)</w:t>
      </w:r>
      <w:r>
        <w:t>.</w:t>
      </w:r>
    </w:p>
    <w:p w14:paraId="24FE17AB" w14:textId="77777777" w:rsidR="00987BC8" w:rsidRDefault="00987BC8" w:rsidP="005362DF">
      <w:pPr>
        <w:pStyle w:val="Heading5"/>
      </w:pPr>
      <w:r>
        <w:t>Tissue titre</w:t>
      </w:r>
    </w:p>
    <w:p w14:paraId="42DEC6A6" w14:textId="77777777" w:rsidR="00987BC8" w:rsidRDefault="00987BC8" w:rsidP="005362DF">
      <w:r>
        <w:t xml:space="preserve">There are limited publications about tissue titre of </w:t>
      </w:r>
      <w:r w:rsidRPr="005362DF">
        <w:rPr>
          <w:rStyle w:val="Emphasis"/>
        </w:rPr>
        <w:t>E. leei</w:t>
      </w:r>
      <w:r>
        <w:t xml:space="preserve"> in wild or farmed fish. </w:t>
      </w:r>
      <w:r w:rsidRPr="00222201">
        <w:rPr>
          <w:rStyle w:val="Emphasis"/>
        </w:rPr>
        <w:t>Enteromyxum</w:t>
      </w:r>
      <w:r w:rsidRPr="005362DF">
        <w:rPr>
          <w:rStyle w:val="Emphasis"/>
        </w:rPr>
        <w:t> leei</w:t>
      </w:r>
      <w:r>
        <w:t xml:space="preserve"> was reported in intensively sea caged sharpsnout seabream at a peak of 276 ± 63 copies/100 g DNA in May for 1 cage (mean weight 37.5 g) and 781 ± 120 copies/100 ng DNA in June for a second cage (mean weight 11.2 g) </w:t>
      </w:r>
      <w:r>
        <w:rPr>
          <w:noProof/>
        </w:rPr>
        <w:t>(Golomazou et al. 2014)</w:t>
      </w:r>
      <w:r>
        <w:t xml:space="preserve">. </w:t>
      </w:r>
      <w:r w:rsidRPr="00222201">
        <w:rPr>
          <w:rStyle w:val="Emphasis"/>
        </w:rPr>
        <w:t>Enteromyxum</w:t>
      </w:r>
      <w:r w:rsidRPr="00B77F5B">
        <w:rPr>
          <w:rStyle w:val="Emphasis"/>
        </w:rPr>
        <w:t> leei</w:t>
      </w:r>
      <w:r>
        <w:t xml:space="preserve"> was detected at &gt;50 cells/mg in olive flounder intestine samples from farms where enteromyxosis had occurred </w:t>
      </w:r>
      <w:r>
        <w:rPr>
          <w:noProof/>
        </w:rPr>
        <w:t>(Sohn et al. 2021)</w:t>
      </w:r>
      <w:r>
        <w:t xml:space="preserve">. Another study on </w:t>
      </w:r>
      <w:proofErr w:type="gramStart"/>
      <w:r>
        <w:t>clinically-infected</w:t>
      </w:r>
      <w:proofErr w:type="gramEnd"/>
      <w:r>
        <w:t xml:space="preserve"> farmed olive flounder (weight 420 g) reported 1.3 × 10</w:t>
      </w:r>
      <w:r w:rsidRPr="00B77F5B">
        <w:rPr>
          <w:vertAlign w:val="superscript"/>
        </w:rPr>
        <w:t>8</w:t>
      </w:r>
      <w:r>
        <w:t xml:space="preserve"> copies/mg tissue in the intestine </w:t>
      </w:r>
      <w:r>
        <w:rPr>
          <w:noProof/>
        </w:rPr>
        <w:t>(Lee et al. 2021)</w:t>
      </w:r>
      <w:r>
        <w:t>.</w:t>
      </w:r>
    </w:p>
    <w:p w14:paraId="7777ABBD" w14:textId="77777777" w:rsidR="00987BC8" w:rsidRDefault="00987BC8" w:rsidP="00987BC8">
      <w:pPr>
        <w:pStyle w:val="Heading4"/>
        <w:numPr>
          <w:ilvl w:val="2"/>
          <w:numId w:val="8"/>
        </w:numPr>
      </w:pPr>
      <w:r>
        <w:t>Diagnosis</w:t>
      </w:r>
    </w:p>
    <w:p w14:paraId="45045EE8" w14:textId="77777777" w:rsidR="00987BC8" w:rsidRDefault="00987BC8" w:rsidP="00E41610">
      <w:pPr>
        <w:pStyle w:val="Heading5"/>
      </w:pPr>
      <w:r>
        <w:t>Clinical signs</w:t>
      </w:r>
    </w:p>
    <w:p w14:paraId="53B9BDD3" w14:textId="77777777" w:rsidR="00987BC8" w:rsidRDefault="00987BC8" w:rsidP="0017597B">
      <w:r>
        <w:t xml:space="preserve">Anorexia, anaemia, emaciation, cachexia, distended abdomen, scale loss and death are associated with infection with </w:t>
      </w:r>
      <w:r w:rsidRPr="00366A78">
        <w:rPr>
          <w:rStyle w:val="Emphasis"/>
        </w:rPr>
        <w:t>E. leei</w:t>
      </w:r>
      <w:r>
        <w:t xml:space="preserve"> </w:t>
      </w:r>
      <w:r>
        <w:rPr>
          <w:noProof/>
        </w:rPr>
        <w:t>(Athanassopoulou, Prapas &amp; Rodger 1999; Diamant 1992, 1997; Padrós et al. 2001; Rigos et al. 1999; Tun et al. 2000; Yasuda et al. 2002)</w:t>
      </w:r>
      <w:r>
        <w:t xml:space="preserve">. </w:t>
      </w:r>
      <w:r w:rsidRPr="00366A78">
        <w:rPr>
          <w:rStyle w:val="Emphasis"/>
        </w:rPr>
        <w:t>It can</w:t>
      </w:r>
      <w:r>
        <w:t xml:space="preserve"> also be present without showing clinical signs </w:t>
      </w:r>
      <w:r>
        <w:rPr>
          <w:noProof/>
        </w:rPr>
        <w:t>(Fleurance et al. 2008; Katharios et al. 2014; Padrós et al. 2001; Sitjà-Bobadilla et al. 2007)</w:t>
      </w:r>
      <w:r>
        <w:t xml:space="preserve">. Clinical signs, such as changes to relative condition factors may not be noticeable until 4 to 6 weeks post-exposure, with water temperature playing a crucial role in time to clinical signs and mortality </w:t>
      </w:r>
      <w:r>
        <w:rPr>
          <w:noProof/>
        </w:rPr>
        <w:t>(Estensoro et al. 2010; Shin et al. 2018; Yanagida et al. 2006; Yokoyama et al. 2009)</w:t>
      </w:r>
      <w:r>
        <w:t>.</w:t>
      </w:r>
    </w:p>
    <w:p w14:paraId="17B435CD" w14:textId="77777777" w:rsidR="00987BC8" w:rsidRDefault="00987BC8" w:rsidP="00E41610">
      <w:pPr>
        <w:pStyle w:val="Heading5"/>
      </w:pPr>
      <w:r>
        <w:t>Pathology</w:t>
      </w:r>
    </w:p>
    <w:p w14:paraId="7780AD65" w14:textId="77777777" w:rsidR="00987BC8" w:rsidRDefault="00987BC8" w:rsidP="0017597B">
      <w:r>
        <w:t xml:space="preserve">The pathology of </w:t>
      </w:r>
      <w:r w:rsidRPr="00DE6E59">
        <w:rPr>
          <w:rStyle w:val="Emphasis"/>
        </w:rPr>
        <w:t>E. leei</w:t>
      </w:r>
      <w:r>
        <w:t xml:space="preserve"> is characterized by invasion of the intestinal mucosa, initially with little or no inflammatory response. In advanced, chronic infections, disruption of the integrity of the mucosa, desquamation and detachment of the epithelium occurs, and host tissue fragments, mucus and parasite stages may then be seen to accumulate in the intestinal lumen. Infiltration of mast cells and eosinophilic granular cells are also seen at the site of infection </w:t>
      </w:r>
      <w:r>
        <w:rPr>
          <w:noProof/>
        </w:rPr>
        <w:t>(Alvarez-Pellitero, Palenzuela &amp; Sitjà-Bobadilla 2008; Athanassopoulou, Prapas &amp; Rodger 1999; Diamant, Ram &amp; Paperna 2006; Fleurance et al. 2008; Tun, Ogawa &amp; Wakabayashi 2002; Yasuda et al. 2005)</w:t>
      </w:r>
      <w:r>
        <w:t xml:space="preserve">. Enlarged or abnormally coloured gall bladders are common in some hosts </w:t>
      </w:r>
      <w:r>
        <w:rPr>
          <w:noProof/>
        </w:rPr>
        <w:t>(Sitjà-Bobadilla &amp; Palenzuela 2012)</w:t>
      </w:r>
      <w:r>
        <w:t xml:space="preserve">. Affected fish suffer osmoregulation failure and malabsorption of nutrients </w:t>
      </w:r>
      <w:r>
        <w:rPr>
          <w:noProof/>
        </w:rPr>
        <w:t>(Ishimatsu et al. 2007)</w:t>
      </w:r>
      <w:r>
        <w:t>.</w:t>
      </w:r>
    </w:p>
    <w:p w14:paraId="1E88F72D" w14:textId="77777777" w:rsidR="00987BC8" w:rsidRDefault="00987BC8" w:rsidP="00E41610">
      <w:pPr>
        <w:pStyle w:val="Heading5"/>
      </w:pPr>
      <w:r>
        <w:t>Testing</w:t>
      </w:r>
    </w:p>
    <w:p w14:paraId="077F3A04" w14:textId="77777777" w:rsidR="00987BC8" w:rsidRPr="00AF19E4" w:rsidRDefault="00987BC8" w:rsidP="0017597B">
      <w:pPr>
        <w:rPr>
          <w:lang w:val="es-ES"/>
        </w:rPr>
      </w:pPr>
      <w:r>
        <w:t xml:space="preserve">Microscopy and histology are historically used to detect </w:t>
      </w:r>
      <w:r w:rsidRPr="00DE6E59">
        <w:rPr>
          <w:rStyle w:val="Emphasis"/>
        </w:rPr>
        <w:t>E. leei</w:t>
      </w:r>
      <w:r>
        <w:t xml:space="preserve"> </w:t>
      </w:r>
      <w:r>
        <w:rPr>
          <w:noProof/>
        </w:rPr>
        <w:t>(Athanassopoulou, Prapas &amp; Rodger 1999; Diamant 1992; Diamant, Ram &amp; Paperna 2006; Tun, Ogawa &amp; Wakabayashi 2002; Yasuda et al. 2005)</w:t>
      </w:r>
      <w:r>
        <w:t xml:space="preserve">. </w:t>
      </w:r>
      <w:r w:rsidRPr="00AF19E4">
        <w:rPr>
          <w:lang w:val="es-ES"/>
        </w:rPr>
        <w:t xml:space="preserve">PCR and qPCR methods are also available for diagnosis </w:t>
      </w:r>
      <w:r w:rsidRPr="00A07A45">
        <w:rPr>
          <w:noProof/>
          <w:lang w:val="es-ES"/>
        </w:rPr>
        <w:t>(Golomazou et al. 2014; Palenzuela, Redondo &amp; Alvarez-Pellitero 2002; Sekiya et al. 2016; Shin et al. 2018; Yanagida et al. 2005)</w:t>
      </w:r>
      <w:r w:rsidRPr="00AF19E4">
        <w:rPr>
          <w:lang w:val="es-ES"/>
        </w:rPr>
        <w:t>.</w:t>
      </w:r>
    </w:p>
    <w:p w14:paraId="36E15590" w14:textId="77777777" w:rsidR="00987BC8" w:rsidRDefault="00987BC8" w:rsidP="00987BC8">
      <w:pPr>
        <w:pStyle w:val="Heading4"/>
        <w:numPr>
          <w:ilvl w:val="2"/>
          <w:numId w:val="8"/>
        </w:numPr>
      </w:pPr>
      <w:r>
        <w:t>Treatment</w:t>
      </w:r>
    </w:p>
    <w:p w14:paraId="7D9C524C" w14:textId="77777777" w:rsidR="00987BC8" w:rsidRDefault="00987BC8" w:rsidP="00276957">
      <w:r>
        <w:t xml:space="preserve">There are currently no fully effective treatments for </w:t>
      </w:r>
      <w:r w:rsidRPr="00276957">
        <w:rPr>
          <w:rStyle w:val="Emphasis"/>
        </w:rPr>
        <w:t>E. leei</w:t>
      </w:r>
      <w:r>
        <w:t xml:space="preserve"> </w:t>
      </w:r>
      <w:r>
        <w:rPr>
          <w:noProof/>
        </w:rPr>
        <w:t>(Fioravanti et al. 2020)</w:t>
      </w:r>
      <w:r>
        <w:t>.</w:t>
      </w:r>
    </w:p>
    <w:p w14:paraId="710E1768" w14:textId="77777777" w:rsidR="00987BC8" w:rsidRDefault="00987BC8" w:rsidP="00276957">
      <w:r>
        <w:t xml:space="preserve">Treatment of infected fish with a combination of amprolium and salinomycin have been shown to be partially effective in reducing prevalence and mortalities in some trials </w:t>
      </w:r>
      <w:r>
        <w:rPr>
          <w:noProof/>
        </w:rPr>
        <w:t>(Golomazou et al. 2006b; Hyatt et al. 2018)</w:t>
      </w:r>
      <w:r>
        <w:t xml:space="preserve">. Water temperatures above 25°C to 30°C or below 15°C have also been shown to reduce mortalities and clear the infection by inhibiting </w:t>
      </w:r>
      <w:r w:rsidRPr="00276957">
        <w:rPr>
          <w:rStyle w:val="Emphasis"/>
        </w:rPr>
        <w:t>E. leei</w:t>
      </w:r>
      <w:r>
        <w:t xml:space="preserve"> development </w:t>
      </w:r>
      <w:r>
        <w:rPr>
          <w:noProof/>
        </w:rPr>
        <w:t>(Athanassopoulou, Prapas &amp; Rodger 1999; China et al. 2013; Estensoro et al. 2010; Golomazou et al. 2014; Rigos et al. 1999; Yanagida et al. 2006; Yasuda et al. 2002)</w:t>
      </w:r>
      <w:r>
        <w:t xml:space="preserve">. Feed supplemented with commercially available health-promoting additives were experimentally shown to reduce infection level and severity </w:t>
      </w:r>
      <w:r>
        <w:rPr>
          <w:noProof/>
        </w:rPr>
        <w:t>(Palenzuela et al. 2020)</w:t>
      </w:r>
      <w:r>
        <w:t>.</w:t>
      </w:r>
    </w:p>
    <w:p w14:paraId="44A4DCE7" w14:textId="77777777" w:rsidR="00987BC8" w:rsidRDefault="00987BC8" w:rsidP="00276957">
      <w:r>
        <w:t xml:space="preserve">Susceptible hosts can develop adaptive immunity after natural recovery from infection with </w:t>
      </w:r>
      <w:r w:rsidRPr="00276957">
        <w:rPr>
          <w:rStyle w:val="Emphasis"/>
        </w:rPr>
        <w:t>E. leei</w:t>
      </w:r>
      <w:r>
        <w:t xml:space="preserve"> </w:t>
      </w:r>
      <w:r>
        <w:rPr>
          <w:noProof/>
        </w:rPr>
        <w:t>(Estensoro et al. 2010; Fleurance et al. 2008; Picard-Sánchez et al. 2019; Sitjà-Bobadilla et al. 2007; Sitja-Bobadilla et al. 2015)</w:t>
      </w:r>
      <w:r>
        <w:t xml:space="preserve">. For example, it has been shown that gilthead sea bream that had survived infection with </w:t>
      </w:r>
      <w:r w:rsidRPr="00276957">
        <w:rPr>
          <w:rStyle w:val="Emphasis"/>
        </w:rPr>
        <w:t>E. leei</w:t>
      </w:r>
      <w:r>
        <w:t xml:space="preserve"> maintained high levels of specific anti-</w:t>
      </w:r>
      <w:r w:rsidRPr="001241B3">
        <w:rPr>
          <w:rStyle w:val="Emphasis"/>
        </w:rPr>
        <w:t>E. leei</w:t>
      </w:r>
      <w:r>
        <w:t xml:space="preserve"> IgM (up to 16 months), expressed high levels of immunoglobulins at the intestinal mucosa, and were resistant to re-infection </w:t>
      </w:r>
      <w:r>
        <w:rPr>
          <w:noProof/>
        </w:rPr>
        <w:t>(Picard-Sánchez et al. 2019)</w:t>
      </w:r>
      <w:r>
        <w:t>.</w:t>
      </w:r>
    </w:p>
    <w:p w14:paraId="03BB67F5" w14:textId="77777777" w:rsidR="00987BC8" w:rsidRDefault="00987BC8" w:rsidP="00987BC8">
      <w:pPr>
        <w:pStyle w:val="Heading4"/>
        <w:numPr>
          <w:ilvl w:val="2"/>
          <w:numId w:val="8"/>
        </w:numPr>
      </w:pPr>
      <w:r>
        <w:t>Control</w:t>
      </w:r>
    </w:p>
    <w:p w14:paraId="478FD3E8" w14:textId="77777777" w:rsidR="00987BC8" w:rsidRDefault="00987BC8" w:rsidP="001D4B19">
      <w:r>
        <w:t xml:space="preserve">Prevention is the main focus for the management of </w:t>
      </w:r>
      <w:r w:rsidRPr="001D4B19">
        <w:rPr>
          <w:rStyle w:val="Emphasis"/>
        </w:rPr>
        <w:t>E. leei</w:t>
      </w:r>
      <w:r>
        <w:t xml:space="preserve"> such as testing source stocks for parasites, quarantining new stocks, performing parasitological checks, feeding fish adequate diets, maintaining low fish densities, removing deceased fish frequently, avoiding recirculation systems and year-round elevated water temperatures, ensuring good water exchange, treating incoming water (ozone, UV and filtration), disinfecting effluent water and cleaning tanks, pipes and cages with freshwater or disinfectants. This is because once parasites become established, they are generally eradicated only with aggressive actions that include eliminating infected fish, disinfecting tanks and sea cages and drying ponds </w:t>
      </w:r>
      <w:r>
        <w:rPr>
          <w:noProof/>
        </w:rPr>
        <w:t>(Fioravanti et al. 2020; Hallett, Hartigan &amp; Atkinson 2015; Jublanc et al. 2005; Sitjà-Bobadilla &amp; Palenzuela 2012)</w:t>
      </w:r>
      <w:r>
        <w:t>.</w:t>
      </w:r>
    </w:p>
    <w:p w14:paraId="73C14412" w14:textId="77777777" w:rsidR="00987BC8" w:rsidRDefault="00987BC8" w:rsidP="00987BC8">
      <w:pPr>
        <w:pStyle w:val="Heading4"/>
        <w:numPr>
          <w:ilvl w:val="2"/>
          <w:numId w:val="8"/>
        </w:numPr>
      </w:pPr>
      <w:r>
        <w:t>Impact of the disease</w:t>
      </w:r>
    </w:p>
    <w:p w14:paraId="585D49BE" w14:textId="4C686499" w:rsidR="00987BC8" w:rsidRDefault="00987BC8" w:rsidP="007937C1">
      <w:r w:rsidRPr="00222201">
        <w:rPr>
          <w:rStyle w:val="Emphasis"/>
        </w:rPr>
        <w:t>Enteromyxum leei</w:t>
      </w:r>
      <w:r>
        <w:t xml:space="preserve"> outbreaks have had an enormous impact on aquaculture and aquarium industries worldwide </w:t>
      </w:r>
      <w:r>
        <w:rPr>
          <w:noProof/>
        </w:rPr>
        <w:t>(Fioravanti et al. 2020; Padrós et al. 2001; Rigos et al. 1999; Rigos &amp; Katharios 2010)</w:t>
      </w:r>
      <w:r>
        <w:t xml:space="preserve">. Infections in gilthead seabream farms in the </w:t>
      </w:r>
      <w:r w:rsidR="00595F45">
        <w:t>Mediterranean Sea</w:t>
      </w:r>
      <w:r>
        <w:t xml:space="preserve"> and Atlantic </w:t>
      </w:r>
      <w:r w:rsidR="00595F45">
        <w:t>O</w:t>
      </w:r>
      <w:r>
        <w:t xml:space="preserve">cean sites have had serious economic consequences, and it has caused the stagnation or abandonment of wide-scale production of valuable fish such as sharpsnout seabream, tiger puffer or </w:t>
      </w:r>
      <w:r w:rsidRPr="00A84A3B">
        <w:rPr>
          <w:rStyle w:val="Emphasis"/>
        </w:rPr>
        <w:t>Pagrus</w:t>
      </w:r>
      <w:r>
        <w:rPr>
          <w:rStyle w:val="Emphasis"/>
        </w:rPr>
        <w:t> </w:t>
      </w:r>
      <w:r w:rsidRPr="00A84A3B">
        <w:rPr>
          <w:rStyle w:val="Emphasis"/>
        </w:rPr>
        <w:t>pagrus</w:t>
      </w:r>
      <w:r>
        <w:t xml:space="preserve"> (red porgy) </w:t>
      </w:r>
      <w:r>
        <w:rPr>
          <w:noProof/>
        </w:rPr>
        <w:t>(Fioravanti et al. 2020)</w:t>
      </w:r>
      <w:r>
        <w:t xml:space="preserve">. In the Republic of Korea, the production of olive flounder decreased from 26,093 tonnes in 2016 to 21,463 tonnes in 2021 with the mortality caused by </w:t>
      </w:r>
      <w:r w:rsidRPr="009D631B">
        <w:rPr>
          <w:rStyle w:val="Emphasis"/>
        </w:rPr>
        <w:t>E. leei</w:t>
      </w:r>
      <w:r>
        <w:t xml:space="preserve"> infections a major contributing factor </w:t>
      </w:r>
      <w:r>
        <w:rPr>
          <w:noProof/>
        </w:rPr>
        <w:t>(Shin &amp; Lee 2023)</w:t>
      </w:r>
      <w:r>
        <w:t xml:space="preserve">. The impact of </w:t>
      </w:r>
      <w:r w:rsidRPr="009D631B">
        <w:rPr>
          <w:rStyle w:val="Emphasis"/>
        </w:rPr>
        <w:t>E. leei</w:t>
      </w:r>
      <w:r>
        <w:t xml:space="preserve"> is not limited to direct mortality but also to weight loss, poor conversion efficiency, delayed growth, secondary infections and reduced marketability </w:t>
      </w:r>
      <w:r>
        <w:rPr>
          <w:noProof/>
        </w:rPr>
        <w:t>(Golomazou, Karagouni &amp; Athanassopoulou 2004; Katharios et al. 2014; Özer et al. 2014; Sitjà-Bobadilla &amp; Palenzuela 2012)</w:t>
      </w:r>
      <w:r>
        <w:t>.</w:t>
      </w:r>
    </w:p>
    <w:p w14:paraId="0DE2EABF" w14:textId="77777777" w:rsidR="00987BC8" w:rsidRDefault="00987BC8" w:rsidP="00987BC8">
      <w:pPr>
        <w:pStyle w:val="Heading4"/>
        <w:numPr>
          <w:ilvl w:val="2"/>
          <w:numId w:val="8"/>
        </w:numPr>
      </w:pPr>
      <w:r>
        <w:t>Current biosecurity measures</w:t>
      </w:r>
    </w:p>
    <w:p w14:paraId="55546A5E" w14:textId="77777777" w:rsidR="00987BC8" w:rsidRDefault="00987BC8" w:rsidP="005A322D">
      <w:r w:rsidRPr="00222201">
        <w:rPr>
          <w:rStyle w:val="Emphasis"/>
        </w:rPr>
        <w:t>Enteromyxum leei</w:t>
      </w:r>
      <w:r>
        <w:t xml:space="preserve"> was not assessed in the 1999 </w:t>
      </w:r>
      <w:r w:rsidRPr="005A322D">
        <w:rPr>
          <w:i/>
          <w:iCs/>
        </w:rPr>
        <w:t>Import risk analysis on live ornamental fish</w:t>
      </w:r>
      <w:r>
        <w:t xml:space="preserve"> </w:t>
      </w:r>
      <w:r>
        <w:rPr>
          <w:noProof/>
        </w:rPr>
        <w:t>(AQIS 1999)</w:t>
      </w:r>
      <w:r>
        <w:t xml:space="preserve"> and there are no current biosecurity measures specific for </w:t>
      </w:r>
      <w:r w:rsidRPr="005A322D">
        <w:rPr>
          <w:rStyle w:val="Emphasis"/>
        </w:rPr>
        <w:t>E. leei</w:t>
      </w:r>
      <w:r>
        <w:t>.</w:t>
      </w:r>
    </w:p>
    <w:p w14:paraId="22816ED8" w14:textId="77777777" w:rsidR="00987BC8" w:rsidRDefault="00987BC8" w:rsidP="00987BC8">
      <w:pPr>
        <w:pStyle w:val="Heading4"/>
        <w:numPr>
          <w:ilvl w:val="2"/>
          <w:numId w:val="8"/>
        </w:numPr>
      </w:pPr>
      <w:r>
        <w:t>Conclusion</w:t>
      </w:r>
    </w:p>
    <w:p w14:paraId="5A860E03" w14:textId="77777777" w:rsidR="00987BC8" w:rsidRDefault="00987BC8" w:rsidP="005A322D">
      <w:r w:rsidRPr="00222201">
        <w:rPr>
          <w:rStyle w:val="Emphasis"/>
        </w:rPr>
        <w:t>Enteromyxum leei</w:t>
      </w:r>
      <w:r>
        <w:t xml:space="preserve"> is present in exporting countries, is not present in Australian aquarium, farmed or wild fish, and can cause adverse effects. In Australia, infection with </w:t>
      </w:r>
      <w:r w:rsidRPr="005A322D">
        <w:rPr>
          <w:rStyle w:val="Emphasis"/>
        </w:rPr>
        <w:t>E. leei</w:t>
      </w:r>
      <w:r>
        <w:t xml:space="preserve"> is not a nationally notifiable disease. Based on the preceding information, risk assessment is warranted.</w:t>
      </w:r>
    </w:p>
    <w:p w14:paraId="63D4761C" w14:textId="77777777" w:rsidR="00987BC8" w:rsidRDefault="00987BC8" w:rsidP="00987BC8">
      <w:pPr>
        <w:pStyle w:val="Heading3"/>
        <w:numPr>
          <w:ilvl w:val="1"/>
          <w:numId w:val="8"/>
        </w:numPr>
      </w:pPr>
      <w:bookmarkStart w:id="90" w:name="_Toc230346714"/>
      <w:r>
        <w:t>Risk assessment</w:t>
      </w:r>
      <w:bookmarkEnd w:id="90"/>
    </w:p>
    <w:p w14:paraId="68C3F506" w14:textId="77777777" w:rsidR="00987BC8" w:rsidRDefault="00987BC8" w:rsidP="006E4E2F">
      <w:r>
        <w:t xml:space="preserve">A summary of the risk assessment values, and how current import policy impacts on entry likelihoods, is shown in </w:t>
      </w:r>
      <w:hyperlink w:anchor="_Appendix_D:_Risk" w:history="1">
        <w:r w:rsidRPr="006E4E2F">
          <w:rPr>
            <w:rStyle w:val="Hyperlink"/>
          </w:rPr>
          <w:t>Appendix D</w:t>
        </w:r>
      </w:hyperlink>
      <w:r>
        <w:t>.</w:t>
      </w:r>
    </w:p>
    <w:p w14:paraId="409BD3C0" w14:textId="77777777" w:rsidR="00987BC8" w:rsidRDefault="00987BC8" w:rsidP="00987BC8">
      <w:pPr>
        <w:pStyle w:val="Heading4"/>
        <w:numPr>
          <w:ilvl w:val="2"/>
          <w:numId w:val="8"/>
        </w:numPr>
      </w:pPr>
      <w:r>
        <w:t>Entry assessment</w:t>
      </w:r>
    </w:p>
    <w:p w14:paraId="35174E28" w14:textId="77777777" w:rsidR="00987BC8" w:rsidRDefault="00987BC8" w:rsidP="00B4559D">
      <w:r>
        <w:t xml:space="preserve">When conducting the entry assessment for </w:t>
      </w:r>
      <w:r w:rsidRPr="00B4559D">
        <w:rPr>
          <w:rStyle w:val="Emphasis"/>
        </w:rPr>
        <w:t>E. leei</w:t>
      </w:r>
      <w:r>
        <w:t>, the key points considered were:</w:t>
      </w:r>
    </w:p>
    <w:p w14:paraId="5A1E3377" w14:textId="77777777" w:rsidR="00987BC8" w:rsidRDefault="00987BC8" w:rsidP="00987BC8">
      <w:pPr>
        <w:pStyle w:val="ListBullet"/>
        <w:ind w:left="360" w:hanging="360"/>
      </w:pPr>
      <w:r>
        <w:t xml:space="preserve">Marine ornamental fish imported into Australia </w:t>
      </w:r>
      <w:r w:rsidRPr="00CA1576">
        <w:t>would be expected</w:t>
      </w:r>
      <w:r>
        <w:t xml:space="preserve"> to be infected by </w:t>
      </w:r>
      <w:r w:rsidRPr="00C96CC5">
        <w:rPr>
          <w:rStyle w:val="Emphasis"/>
        </w:rPr>
        <w:t>E. leei</w:t>
      </w:r>
      <w:r>
        <w:t xml:space="preserve">. There are reports of </w:t>
      </w:r>
      <w:r w:rsidRPr="00C96CC5">
        <w:rPr>
          <w:rStyle w:val="Emphasis"/>
        </w:rPr>
        <w:t>E. leei</w:t>
      </w:r>
      <w:r>
        <w:t xml:space="preserve"> infecting marine ornamental fish on the </w:t>
      </w:r>
      <w:r w:rsidRPr="002F6FBA">
        <w:rPr>
          <w:i/>
        </w:rPr>
        <w:t>List of permitted live marine ornamental fish</w:t>
      </w:r>
      <w:r>
        <w:t xml:space="preserve"> (</w:t>
      </w:r>
      <w:r w:rsidRPr="003B7A7E">
        <w:rPr>
          <w:rStyle w:val="Emphasis"/>
        </w:rPr>
        <w:t>Permitted marine species list</w:t>
      </w:r>
      <w:r>
        <w:t xml:space="preserve">) (refer </w:t>
      </w:r>
      <w:hyperlink w:anchor="_Appendix_A:_Statistical" w:history="1">
        <w:r w:rsidRPr="00C96CC5">
          <w:rPr>
            <w:rStyle w:val="Hyperlink"/>
          </w:rPr>
          <w:t>Appendix A</w:t>
        </w:r>
      </w:hyperlink>
      <w:r>
        <w:t xml:space="preserve">). This includes species from the families Labridae (wrasse), Pomacentridae (damselfish and clownfish), Acanthuridae (surgeonfish, tang, and unicornfish), Mullidae (goatfish) Pomacanthidae (marine angelfish), and Scaridae (parrotfish) </w:t>
      </w:r>
      <w:r>
        <w:rPr>
          <w:noProof/>
        </w:rPr>
        <w:t>(Diamant, Colorni &amp; Ucko 2004; Hyatt et al. 2018; Katharios et al. 2014; Padrós et al. 2001; Yokoyama &amp; Shirakashi 2007)</w:t>
      </w:r>
      <w:r>
        <w:t>.</w:t>
      </w:r>
    </w:p>
    <w:p w14:paraId="53A93B63" w14:textId="77777777" w:rsidR="00987BC8" w:rsidRDefault="00987BC8" w:rsidP="00987BC8">
      <w:pPr>
        <w:pStyle w:val="ListBullet"/>
        <w:ind w:left="360" w:hanging="360"/>
      </w:pPr>
      <w:r>
        <w:t xml:space="preserve">Many of these families are popular marine ornamental fish and are likely to be imported into Australia </w:t>
      </w:r>
      <w:r>
        <w:rPr>
          <w:noProof/>
        </w:rPr>
        <w:t>(Gopakumar 2017; Lin et al. 2025)</w:t>
      </w:r>
      <w:r>
        <w:t>.</w:t>
      </w:r>
    </w:p>
    <w:p w14:paraId="1E583908" w14:textId="77777777" w:rsidR="00987BC8" w:rsidRDefault="00987BC8" w:rsidP="00987BC8">
      <w:pPr>
        <w:pStyle w:val="ListBullet"/>
        <w:ind w:left="360" w:hanging="360"/>
      </w:pPr>
      <w:r>
        <w:t xml:space="preserve">Damselfish, clownfish, and marine angelfish can be captive bred, which increases their availability and likelihood of being imported </w:t>
      </w:r>
      <w:r>
        <w:rPr>
          <w:noProof/>
        </w:rPr>
        <w:t>(Gopakumar 2017; Lin et al. 2025)</w:t>
      </w:r>
      <w:r>
        <w:t>.</w:t>
      </w:r>
    </w:p>
    <w:p w14:paraId="3990A93F" w14:textId="77777777" w:rsidR="00987BC8" w:rsidRDefault="00987BC8" w:rsidP="00987BC8">
      <w:pPr>
        <w:pStyle w:val="ListBullet"/>
        <w:ind w:left="360" w:hanging="360"/>
      </w:pPr>
      <w:r w:rsidRPr="00222201">
        <w:rPr>
          <w:rStyle w:val="Emphasis"/>
        </w:rPr>
        <w:t>Enteromyxum leei</w:t>
      </w:r>
      <w:r>
        <w:t xml:space="preserve"> has been detected in wild-caught marine ornamental fish but the prevalence was not reported. Prevalence in farmed foodfish can reach up to 80%. Given the high prevalence and likelihood of </w:t>
      </w:r>
      <w:r w:rsidRPr="0091695A">
        <w:rPr>
          <w:rStyle w:val="Emphasis"/>
        </w:rPr>
        <w:t>E. leei</w:t>
      </w:r>
      <w:r>
        <w:t xml:space="preserve"> infection in farmed foodfish, ensuring imported marine ornamental fish are not sourced from populations that have </w:t>
      </w:r>
      <w:proofErr w:type="gramStart"/>
      <w:r>
        <w:t>come into contact with</w:t>
      </w:r>
      <w:proofErr w:type="gramEnd"/>
      <w:r>
        <w:t xml:space="preserve"> water, equipment or fish associated with farmed foodfish is likely to reduce the likelihood of entry.</w:t>
      </w:r>
    </w:p>
    <w:p w14:paraId="7DB99858" w14:textId="77777777" w:rsidR="00987BC8" w:rsidRDefault="00987BC8" w:rsidP="00987BC8">
      <w:pPr>
        <w:pStyle w:val="ListBullet"/>
        <w:ind w:left="360" w:hanging="360"/>
      </w:pPr>
      <w:r>
        <w:t xml:space="preserve">The parasite load of </w:t>
      </w:r>
      <w:r w:rsidRPr="0091695A">
        <w:rPr>
          <w:rStyle w:val="Emphasis"/>
        </w:rPr>
        <w:t>E. leei</w:t>
      </w:r>
      <w:r>
        <w:t xml:space="preserve"> in infected imported fish would likely be sufficient to cause infection in susceptible species.</w:t>
      </w:r>
    </w:p>
    <w:p w14:paraId="54166C97" w14:textId="77777777" w:rsidR="00987BC8" w:rsidRDefault="00987BC8" w:rsidP="00987BC8">
      <w:pPr>
        <w:pStyle w:val="ListBullet"/>
        <w:ind w:left="360" w:hanging="360"/>
      </w:pPr>
      <w:r w:rsidRPr="00222201">
        <w:rPr>
          <w:rStyle w:val="Emphasis"/>
        </w:rPr>
        <w:t>Enteromyxum leei</w:t>
      </w:r>
      <w:r>
        <w:t xml:space="preserve"> can survive in seawater less than 24 hours </w:t>
      </w:r>
      <w:r>
        <w:rPr>
          <w:noProof/>
        </w:rPr>
        <w:t>(Yokoyama et al. 2009)</w:t>
      </w:r>
      <w:r>
        <w:t xml:space="preserve">, but fish shed viable parasite during infection </w:t>
      </w:r>
      <w:r>
        <w:rPr>
          <w:noProof/>
        </w:rPr>
        <w:t>(China et al. 2013; Diamant 1997)</w:t>
      </w:r>
      <w:r>
        <w:t>. It is likely to be present in the transport water.</w:t>
      </w:r>
    </w:p>
    <w:p w14:paraId="7B50CA2C" w14:textId="77777777" w:rsidR="00987BC8" w:rsidRDefault="00987BC8" w:rsidP="00987BC8">
      <w:pPr>
        <w:pStyle w:val="ListBullet"/>
        <w:ind w:left="360" w:hanging="360"/>
      </w:pPr>
      <w:r>
        <w:t xml:space="preserve">Pre-export inspection would detect those ornamental fish showing signs of infection with </w:t>
      </w:r>
      <w:r w:rsidRPr="00BD5641">
        <w:rPr>
          <w:rStyle w:val="Emphasis"/>
        </w:rPr>
        <w:t>E. leei</w:t>
      </w:r>
      <w:r>
        <w:t xml:space="preserve"> and remove them before export. However, most fish would be expected to be subclinically infected and therefore would not be identified through visual inspection and would be present in consignments that are exported to Australia.</w:t>
      </w:r>
    </w:p>
    <w:p w14:paraId="6568FAB6" w14:textId="2921FA3C" w:rsidR="00987BC8" w:rsidRDefault="00987BC8" w:rsidP="00987BC8">
      <w:pPr>
        <w:pStyle w:val="ListBullet"/>
        <w:ind w:left="360" w:hanging="360"/>
      </w:pPr>
      <w:r>
        <w:t xml:space="preserve">Clinical signs of </w:t>
      </w:r>
      <w:r w:rsidRPr="00A1790D">
        <w:rPr>
          <w:rStyle w:val="Emphasis"/>
        </w:rPr>
        <w:t>E. leei</w:t>
      </w:r>
      <w:r>
        <w:t xml:space="preserve"> infection may not be noticeable until 4 to 6 weeks post-exposure </w:t>
      </w:r>
      <w:r>
        <w:rPr>
          <w:noProof/>
        </w:rPr>
        <w:t>(Estensoro et al. 2010; Shin et al. 2018; Yanagida et al. 2006; Yokoyama et al. 2009)</w:t>
      </w:r>
      <w:r>
        <w:t xml:space="preserve">. Therefore, even if infected fish became stressed during transport, or spread infection to other fish in the bag or in the tank during quarantine, fish infected with </w:t>
      </w:r>
      <w:r w:rsidRPr="00DE7A2B">
        <w:rPr>
          <w:rStyle w:val="Emphasis"/>
        </w:rPr>
        <w:t>E. leei</w:t>
      </w:r>
      <w:r>
        <w:t xml:space="preserve"> are less likely to be detected during on-arrival quarantine or at pre-release inspection, unless mortality events occur, or fish are infected several weeks before export.</w:t>
      </w:r>
    </w:p>
    <w:p w14:paraId="0766F45C" w14:textId="77777777" w:rsidR="00987BC8" w:rsidRDefault="00987BC8" w:rsidP="0032431E">
      <w:pPr>
        <w:pStyle w:val="Heading5"/>
      </w:pPr>
      <w:r>
        <w:t>Conclusion</w:t>
      </w:r>
    </w:p>
    <w:p w14:paraId="13B9118A" w14:textId="77777777" w:rsidR="00987BC8" w:rsidRDefault="00987BC8" w:rsidP="00814CFD">
      <w:r>
        <w:t>The following conclusions were made:</w:t>
      </w:r>
    </w:p>
    <w:p w14:paraId="3DE2A3BD" w14:textId="77777777" w:rsidR="00987BC8" w:rsidRPr="0032431E" w:rsidRDefault="00987BC8" w:rsidP="00987BC8">
      <w:pPr>
        <w:pStyle w:val="ListBullet"/>
        <w:ind w:left="360" w:hanging="360"/>
      </w:pPr>
      <w:r w:rsidRPr="00222201">
        <w:rPr>
          <w:rStyle w:val="Emphasis"/>
        </w:rPr>
        <w:t>Enteromyxum leei</w:t>
      </w:r>
      <w:r w:rsidRPr="0032431E">
        <w:t xml:space="preserve"> is likely to be present in wild-caught marine ornamental fish. There are no reports of </w:t>
      </w:r>
      <w:r w:rsidRPr="003E01B8">
        <w:rPr>
          <w:rStyle w:val="Emphasis"/>
        </w:rPr>
        <w:t>E. leei</w:t>
      </w:r>
      <w:r w:rsidRPr="0032431E">
        <w:t xml:space="preserve"> in captive bred marine ornamental fish, but it is assumed it is present</w:t>
      </w:r>
      <w:r>
        <w:t xml:space="preserve"> because t</w:t>
      </w:r>
      <w:r w:rsidRPr="0032431E">
        <w:t>he prevalence in farmed foodfish can be high.</w:t>
      </w:r>
    </w:p>
    <w:p w14:paraId="3AB063E0" w14:textId="77777777" w:rsidR="00987BC8" w:rsidRDefault="00987BC8" w:rsidP="00987BC8">
      <w:pPr>
        <w:pStyle w:val="ListBullet"/>
        <w:ind w:left="360" w:hanging="360"/>
      </w:pPr>
      <w:r w:rsidRPr="0032431E">
        <w:t xml:space="preserve">The likelihood of entry of </w:t>
      </w:r>
      <w:r w:rsidRPr="00BE54A4">
        <w:rPr>
          <w:rStyle w:val="Emphasis"/>
        </w:rPr>
        <w:t>E. leei</w:t>
      </w:r>
      <w:r w:rsidRPr="0032431E">
        <w:t xml:space="preserve"> in captive bred and wild-caught marine ornamental fish </w:t>
      </w:r>
      <w:r>
        <w:t>is</w:t>
      </w:r>
      <w:r w:rsidRPr="0032431E">
        <w:t xml:space="preserve"> considered the same.</w:t>
      </w:r>
      <w:r w:rsidRPr="00987128">
        <w:t xml:space="preserve"> </w:t>
      </w:r>
      <w:r w:rsidRPr="0032431E">
        <w:t xml:space="preserve">This is because the overall likelihood of </w:t>
      </w:r>
      <w:r w:rsidRPr="00BE54A4">
        <w:rPr>
          <w:rStyle w:val="Emphasis"/>
        </w:rPr>
        <w:t>E. leei</w:t>
      </w:r>
      <w:r w:rsidRPr="0032431E">
        <w:t xml:space="preserve"> entering Australia in susceptible wild-caught marine ornamental fish would be ‘very likely to occur’, and </w:t>
      </w:r>
      <w:r>
        <w:t>the evidence suggests that its presence in captive bred marine would likely be the same or higher.</w:t>
      </w:r>
    </w:p>
    <w:p w14:paraId="1BF45687" w14:textId="1789AA17" w:rsidR="00987BC8" w:rsidRDefault="00987BC8" w:rsidP="00987BC8">
      <w:pPr>
        <w:pStyle w:val="ListBullet"/>
        <w:ind w:left="360" w:hanging="360"/>
      </w:pPr>
      <w:r w:rsidRPr="0032431E">
        <w:t xml:space="preserve">Additionally, if a </w:t>
      </w:r>
      <w:r w:rsidRPr="00E83923">
        <w:rPr>
          <w:rStyle w:val="Emphasis"/>
        </w:rPr>
        <w:t>E. leei</w:t>
      </w:r>
      <w:r w:rsidRPr="0032431E">
        <w:t>-infected marine ornamental fish is imported, it would be expected to carry a sufficient load of parasite to cause infection, regardless of whether the fish originates from captive breeding or is wild-caught. Furthermore, infected and healthy fish, and fish sourced from the wild and farms, may be mixed during importation, which allows for proliferation of the parasite and infection of healthy fish.</w:t>
      </w:r>
    </w:p>
    <w:p w14:paraId="07A83DD5" w14:textId="174EE31D" w:rsidR="00987BC8" w:rsidRPr="0032431E" w:rsidRDefault="00987BC8" w:rsidP="00987BC8">
      <w:pPr>
        <w:pStyle w:val="ListBullet"/>
        <w:ind w:left="360" w:hanging="360"/>
      </w:pPr>
      <w:r w:rsidRPr="0032431E">
        <w:t xml:space="preserve">Collectively, the current import conditions for imported marine ornamental fish would have an impact on the entry likelihood assessment, including fish identification and restrictions on fish not being sourced from areas/water in common with farmed foodfish (refer </w:t>
      </w:r>
      <w:hyperlink w:anchor="_Appendix_D:_Risk" w:history="1">
        <w:r w:rsidRPr="006637FD">
          <w:rPr>
            <w:rStyle w:val="Hyperlink"/>
          </w:rPr>
          <w:t>Appendix D</w:t>
        </w:r>
      </w:hyperlink>
      <w:r w:rsidRPr="0032431E">
        <w:t>).</w:t>
      </w:r>
    </w:p>
    <w:p w14:paraId="5C58BE1D" w14:textId="1316C36E" w:rsidR="00987BC8" w:rsidRDefault="00987BC8" w:rsidP="00593DCD">
      <w:pPr>
        <w:pStyle w:val="ListBullet"/>
        <w:numPr>
          <w:ilvl w:val="0"/>
          <w:numId w:val="0"/>
        </w:numPr>
      </w:pPr>
      <w:r>
        <w:t xml:space="preserve">Based on this information and using the qualitative likelihood descriptors in </w:t>
      </w:r>
      <w:r>
        <w:fldChar w:fldCharType="begin"/>
      </w:r>
      <w:r>
        <w:instrText xml:space="preserve"> REF _Ref225151383 \h </w:instrText>
      </w:r>
      <w:r>
        <w:fldChar w:fldCharType="separate"/>
      </w:r>
      <w:r w:rsidR="00020619">
        <w:t xml:space="preserve">Table </w:t>
      </w:r>
      <w:r w:rsidR="00020619">
        <w:rPr>
          <w:noProof/>
        </w:rPr>
        <w:t>3</w:t>
      </w:r>
      <w:r>
        <w:fldChar w:fldCharType="end"/>
      </w:r>
      <w:r>
        <w:t xml:space="preserve">, the annual likelihood of entry of </w:t>
      </w:r>
      <w:r w:rsidRPr="00084604">
        <w:rPr>
          <w:rStyle w:val="Emphasis"/>
        </w:rPr>
        <w:t>E. leei</w:t>
      </w:r>
      <w:r>
        <w:t xml:space="preserve"> in wild-caught and captive bred marine ornamental fish was estimated to be </w:t>
      </w:r>
      <w:r w:rsidRPr="00084604">
        <w:rPr>
          <w:rStyle w:val="Strong"/>
        </w:rPr>
        <w:t>high</w:t>
      </w:r>
      <w:r>
        <w:t>.</w:t>
      </w:r>
    </w:p>
    <w:p w14:paraId="53823F0B" w14:textId="77777777" w:rsidR="00987BC8" w:rsidRDefault="00987BC8" w:rsidP="00987BC8">
      <w:pPr>
        <w:pStyle w:val="Heading4"/>
        <w:numPr>
          <w:ilvl w:val="2"/>
          <w:numId w:val="8"/>
        </w:numPr>
      </w:pPr>
      <w:r>
        <w:t>Exposure assessment</w:t>
      </w:r>
    </w:p>
    <w:p w14:paraId="46B96109" w14:textId="77777777" w:rsidR="00987BC8" w:rsidRDefault="00987BC8" w:rsidP="00EB5D1C">
      <w:r>
        <w:t xml:space="preserve">When conducting the exposure assessment for </w:t>
      </w:r>
      <w:r w:rsidRPr="00EB5D1C">
        <w:rPr>
          <w:rStyle w:val="Emphasis"/>
        </w:rPr>
        <w:t>E. leei</w:t>
      </w:r>
      <w:r>
        <w:t>, the key points considered were:</w:t>
      </w:r>
    </w:p>
    <w:p w14:paraId="50CC8084" w14:textId="486B9033" w:rsidR="00987BC8" w:rsidRDefault="00987BC8" w:rsidP="00987BC8">
      <w:pPr>
        <w:pStyle w:val="ListBullet"/>
        <w:ind w:left="360" w:hanging="360"/>
      </w:pPr>
      <w:r w:rsidRPr="00EB5D1C">
        <w:rPr>
          <w:rStyle w:val="Emphasis"/>
        </w:rPr>
        <w:t>E. leei</w:t>
      </w:r>
      <w:r>
        <w:t xml:space="preserve"> can be transmitted horizontally by cohabitation, cannibalism, ingestion, coprophagy and waterborne contamination. Therefore, it can be transmitted by infected marine ornamental fish or through transport water containing the parasite shed from infected fish.</w:t>
      </w:r>
    </w:p>
    <w:p w14:paraId="506B3785" w14:textId="0B6EA064" w:rsidR="00987BC8" w:rsidRDefault="00987BC8" w:rsidP="00987BC8">
      <w:pPr>
        <w:pStyle w:val="ListBullet"/>
        <w:ind w:left="360" w:hanging="360"/>
      </w:pPr>
      <w:r>
        <w:t xml:space="preserve">Species susceptible to </w:t>
      </w:r>
      <w:r w:rsidRPr="00DF5567">
        <w:rPr>
          <w:rStyle w:val="Emphasis"/>
        </w:rPr>
        <w:t>E. leei</w:t>
      </w:r>
      <w:r>
        <w:t xml:space="preserve"> infection (see </w:t>
      </w:r>
      <w:r>
        <w:fldChar w:fldCharType="begin"/>
      </w:r>
      <w:r>
        <w:instrText xml:space="preserve"> REF _Ref225259412 \h </w:instrText>
      </w:r>
      <w:r>
        <w:fldChar w:fldCharType="separate"/>
      </w:r>
      <w:r w:rsidR="00020619">
        <w:t xml:space="preserve">Table </w:t>
      </w:r>
      <w:r w:rsidR="00020619">
        <w:rPr>
          <w:noProof/>
        </w:rPr>
        <w:t>14</w:t>
      </w:r>
      <w:r>
        <w:fldChar w:fldCharType="end"/>
      </w:r>
      <w:r>
        <w:t xml:space="preserve">) are present in Australia, and </w:t>
      </w:r>
      <w:r w:rsidRPr="00DF5567">
        <w:rPr>
          <w:rStyle w:val="Emphasis"/>
        </w:rPr>
        <w:t>E. leei</w:t>
      </w:r>
      <w:r>
        <w:t xml:space="preserve"> would be expected to be present in sufficient loads in imported fish and their transport water to cause infection in susceptible species if exposed. Farmed foodfish in Australia are not known to be susceptible to </w:t>
      </w:r>
      <w:r w:rsidRPr="00DF5567">
        <w:rPr>
          <w:rStyle w:val="Emphasis"/>
        </w:rPr>
        <w:t>E. leei</w:t>
      </w:r>
      <w:r>
        <w:t xml:space="preserve">. Other species susceptible to </w:t>
      </w:r>
      <w:r w:rsidRPr="00DF5567">
        <w:rPr>
          <w:rStyle w:val="Emphasis"/>
        </w:rPr>
        <w:t>E. leei</w:t>
      </w:r>
      <w:r>
        <w:t xml:space="preserve"> infection are present in Australia including a wide range of marine ornamental fish found in both the wild and aquariums.</w:t>
      </w:r>
    </w:p>
    <w:p w14:paraId="3C3DD4EA" w14:textId="77777777" w:rsidR="00987BC8" w:rsidRDefault="00987BC8" w:rsidP="00987BC8">
      <w:pPr>
        <w:pStyle w:val="ListBullet"/>
        <w:ind w:left="360" w:hanging="360"/>
      </w:pPr>
      <w:r w:rsidRPr="00222201">
        <w:rPr>
          <w:rStyle w:val="Emphasis"/>
        </w:rPr>
        <w:t>Enteromyxum leei</w:t>
      </w:r>
      <w:r>
        <w:t xml:space="preserve"> infects fish at water temperatures 15°C to 25°C </w:t>
      </w:r>
      <w:r>
        <w:rPr>
          <w:noProof/>
        </w:rPr>
        <w:t>(Estensoro et al. 2010; Yanagida et al. 2006; Yokoyama et al. 2009)</w:t>
      </w:r>
      <w:r>
        <w:t>.</w:t>
      </w:r>
    </w:p>
    <w:p w14:paraId="2B1DE88E" w14:textId="77777777" w:rsidR="00987BC8" w:rsidRDefault="00987BC8" w:rsidP="00EB5D1C">
      <w:pPr>
        <w:pStyle w:val="Heading5"/>
      </w:pPr>
      <w:r>
        <w:t>Aquarium fish populations</w:t>
      </w:r>
    </w:p>
    <w:p w14:paraId="356F575E" w14:textId="77777777" w:rsidR="00987BC8" w:rsidRDefault="00987BC8" w:rsidP="00987BC8">
      <w:pPr>
        <w:pStyle w:val="ListBullet"/>
        <w:ind w:left="360" w:hanging="360"/>
      </w:pPr>
      <w:r>
        <w:t>Aquarium fish populations are likely to be directly exposed to imported live marine ornamental fish.</w:t>
      </w:r>
    </w:p>
    <w:p w14:paraId="0B778B71" w14:textId="77777777" w:rsidR="00987BC8" w:rsidRDefault="00987BC8" w:rsidP="00987BC8">
      <w:pPr>
        <w:pStyle w:val="ListBullet"/>
        <w:ind w:left="360" w:hanging="360"/>
      </w:pPr>
      <w:r>
        <w:t>Imported marine ornamental fish may be mixed with aquarium fish of Australian origin following import or during distribution to wholesalers and retailers. Once fish are mixed with domestic populations it is impossible to know the origin of the animals</w:t>
      </w:r>
    </w:p>
    <w:p w14:paraId="042D1CCF" w14:textId="77777777" w:rsidR="00987BC8" w:rsidRDefault="00987BC8" w:rsidP="00987BC8">
      <w:pPr>
        <w:pStyle w:val="ListBullet"/>
        <w:ind w:left="360" w:hanging="360"/>
      </w:pPr>
      <w:r>
        <w:t xml:space="preserve">If the imported fish are infected with </w:t>
      </w:r>
      <w:r w:rsidRPr="00DF5567">
        <w:rPr>
          <w:rStyle w:val="Emphasis"/>
        </w:rPr>
        <w:t>E. leei</w:t>
      </w:r>
      <w:r>
        <w:t xml:space="preserve">, any aquarium fish grown with, or sharing the same water as infected imported fish, will likely be exposed to viable </w:t>
      </w:r>
      <w:r w:rsidRPr="00DF5567">
        <w:rPr>
          <w:rStyle w:val="Emphasis"/>
        </w:rPr>
        <w:t>E. leei</w:t>
      </w:r>
      <w:r>
        <w:t>. This is because the holding conditions in aquarium facilities (e.g. high stocking density, water quality, circulating water between tanks) are conducive to disease transmission.</w:t>
      </w:r>
    </w:p>
    <w:p w14:paraId="51B6F1DD" w14:textId="77777777" w:rsidR="00987BC8" w:rsidRDefault="00987BC8" w:rsidP="00EB5D1C">
      <w:pPr>
        <w:pStyle w:val="Heading5"/>
      </w:pPr>
      <w:r>
        <w:t>Farmed fish (foodfish and ornamental) populations</w:t>
      </w:r>
    </w:p>
    <w:p w14:paraId="72697BC1" w14:textId="77777777" w:rsidR="00987BC8" w:rsidRDefault="00987BC8" w:rsidP="00987BC8">
      <w:pPr>
        <w:pStyle w:val="ListBullet"/>
        <w:ind w:left="360" w:hanging="360"/>
      </w:pPr>
      <w:r>
        <w:t xml:space="preserve">It is unlikely that foodfish which are farmed </w:t>
      </w:r>
      <w:proofErr w:type="gramStart"/>
      <w:r>
        <w:t>off-shore</w:t>
      </w:r>
      <w:proofErr w:type="gramEnd"/>
      <w:r>
        <w:t xml:space="preserve"> in semi-open systems would be directly exposed to any imported live marine ornamental fish either deliberately or inadvertently released. This is because it is unlikely that infected marine ornamental fish released into natural waters would survive long enough to reach </w:t>
      </w:r>
      <w:proofErr w:type="gramStart"/>
      <w:r>
        <w:t>off-shore</w:t>
      </w:r>
      <w:proofErr w:type="gramEnd"/>
      <w:r>
        <w:t xml:space="preserve"> semi-open systems, and transmit </w:t>
      </w:r>
      <w:r w:rsidRPr="00DF5567">
        <w:rPr>
          <w:rStyle w:val="Emphasis"/>
        </w:rPr>
        <w:t>E. leei</w:t>
      </w:r>
      <w:r>
        <w:t xml:space="preserve">, due to their sensitivity to environmental conditions. Foodfish farmed near estuaries and coastal lagoons are more likely to be exposed as they could be in the vicinity of the shore where imported live marine ornamental fish would be released. The likelihood of exposure to </w:t>
      </w:r>
      <w:r w:rsidRPr="00DF5567">
        <w:rPr>
          <w:rStyle w:val="Emphasis"/>
        </w:rPr>
        <w:t>E. leei</w:t>
      </w:r>
      <w:r>
        <w:t xml:space="preserve"> shed from infected fish into the water would be mitigated by the dilution factor of the natural water.</w:t>
      </w:r>
    </w:p>
    <w:p w14:paraId="53BD9E76" w14:textId="77777777" w:rsidR="00987BC8" w:rsidRDefault="00987BC8" w:rsidP="00987BC8">
      <w:pPr>
        <w:pStyle w:val="ListBullet"/>
        <w:ind w:left="360" w:hanging="360"/>
      </w:pPr>
      <w:r>
        <w:t>Farmed fish (foodfish and ornamental) populations held in semi-closed systems may be exposed to imported live marine ornamental fish that have been deliberately or inadvertently released into the facilities. This will similarly depend on if the imported fish would survive long enough to reach the semi-closed systems, and the biosecurity procedures and water treatment in place for these facilities.</w:t>
      </w:r>
    </w:p>
    <w:p w14:paraId="2C74FEBE" w14:textId="77777777" w:rsidR="00987BC8" w:rsidRDefault="00987BC8" w:rsidP="00987BC8">
      <w:pPr>
        <w:pStyle w:val="ListBullet"/>
        <w:ind w:left="360" w:hanging="360"/>
      </w:pPr>
      <w:r>
        <w:t xml:space="preserve">It is unlikely that farmed fish (foodfish and ornamental) populations held in closed systems would be inadvertently directly exposed to imported live marine ornamental fish. This is because of the strong biosecurity practices expected to be in place in these facilities that should prevent entry of imported ornamental fish. However, direct exposure could occur through the deliberate feeding of infected marine ornamental fish to farmed fish populations. This would be a direct pathway for introduction of </w:t>
      </w:r>
      <w:r w:rsidRPr="00DF5567">
        <w:rPr>
          <w:rStyle w:val="Emphasis"/>
        </w:rPr>
        <w:t>E. leei</w:t>
      </w:r>
      <w:r>
        <w:t xml:space="preserve"> into farms. Feeding imported marine ornamental fish to farmed foodfish broodstock may occur as it may provide a preferrable or improved nutritional profile to alternatively available aquafeeds despite being an inadvisable practice </w:t>
      </w:r>
      <w:r>
        <w:rPr>
          <w:noProof/>
        </w:rPr>
        <w:t>(Australian Barramundi Farmers Association 2024)</w:t>
      </w:r>
      <w:r>
        <w:t>. The likelihood of such practices occurring would be influenced by the large volumes required and the cost of the marine ornamental fish used</w:t>
      </w:r>
    </w:p>
    <w:p w14:paraId="1F5D8BC1" w14:textId="77777777" w:rsidR="00987BC8" w:rsidRDefault="00987BC8" w:rsidP="00EB5D1C">
      <w:pPr>
        <w:pStyle w:val="Heading5"/>
      </w:pPr>
      <w:r>
        <w:t>Wild fish populations</w:t>
      </w:r>
    </w:p>
    <w:p w14:paraId="62C71E96" w14:textId="77777777" w:rsidR="00987BC8" w:rsidRDefault="00987BC8" w:rsidP="00987BC8">
      <w:pPr>
        <w:pStyle w:val="ListBullet"/>
        <w:ind w:left="360" w:hanging="360"/>
      </w:pPr>
      <w:r>
        <w:t xml:space="preserve">Introduction of </w:t>
      </w:r>
      <w:r w:rsidRPr="00684C7C">
        <w:rPr>
          <w:rStyle w:val="Emphasis"/>
        </w:rPr>
        <w:t>E. leei</w:t>
      </w:r>
      <w:r>
        <w:t xml:space="preserve"> into the wild may occur by direct release of imported marine ornamental fish or their associated waste/transport water into natural waters. For example, by hobbyists or businesses when the fish become unwanted, sick, or die. Additional releases may occur through 'live release' practices by religious groups and SCUBA divers introducing aquarium-purchased species into natural waterways. This would be a direct pathway to wild susceptible species.</w:t>
      </w:r>
    </w:p>
    <w:p w14:paraId="0BED5888" w14:textId="4464C36E" w:rsidR="00987BC8" w:rsidRDefault="00987BC8" w:rsidP="00987BC8">
      <w:pPr>
        <w:pStyle w:val="ListBullet"/>
        <w:ind w:left="360" w:hanging="360"/>
      </w:pPr>
      <w:r>
        <w:t xml:space="preserve">However, it is unlikely that marine ornamental fish released into the wild will survive long enough to encounter a susceptible species and transmit </w:t>
      </w:r>
      <w:r w:rsidRPr="00684C7C">
        <w:rPr>
          <w:rStyle w:val="Emphasis"/>
        </w:rPr>
        <w:t>E. leei</w:t>
      </w:r>
      <w:r>
        <w:t xml:space="preserve">. This is because of their environmental sensitivity to temperature and salinity changes. Additionally, these animals would likely decompose and could also be subject to cannibalism by non-susceptible species. Furthermore, </w:t>
      </w:r>
      <w:r w:rsidRPr="00684C7C">
        <w:rPr>
          <w:rStyle w:val="Emphasis"/>
        </w:rPr>
        <w:t>E. leei</w:t>
      </w:r>
      <w:r>
        <w:t xml:space="preserve"> is unlikely to persist in fish carcasses exposed to the marine environment, where it is not subject to preservation. The likelihood of exposure to </w:t>
      </w:r>
      <w:r w:rsidRPr="00684C7C">
        <w:rPr>
          <w:rStyle w:val="Emphasis"/>
        </w:rPr>
        <w:t>E. leei</w:t>
      </w:r>
      <w:r>
        <w:t xml:space="preserve"> shed from infected fish into the water or in associated waste/ transport water would also be mitigated by the dilution effects of the waterways and that </w:t>
      </w:r>
      <w:r w:rsidRPr="00684C7C">
        <w:rPr>
          <w:rStyle w:val="Emphasis"/>
        </w:rPr>
        <w:t>E. leei</w:t>
      </w:r>
      <w:r>
        <w:t xml:space="preserve"> can only remain viable in seawater for 24 hours </w:t>
      </w:r>
      <w:r>
        <w:rPr>
          <w:noProof/>
        </w:rPr>
        <w:t>(Yokoyama et al. 2009)</w:t>
      </w:r>
      <w:r>
        <w:t>.</w:t>
      </w:r>
    </w:p>
    <w:p w14:paraId="2B6A0C6F" w14:textId="77777777" w:rsidR="00987BC8" w:rsidRDefault="00987BC8" w:rsidP="00987BC8">
      <w:pPr>
        <w:pStyle w:val="ListBullet"/>
        <w:ind w:left="360" w:hanging="360"/>
      </w:pPr>
      <w:r w:rsidRPr="00222201">
        <w:rPr>
          <w:rStyle w:val="Emphasis"/>
        </w:rPr>
        <w:t>Enteromyxum leei</w:t>
      </w:r>
      <w:r>
        <w:t xml:space="preserve"> has a modest host range present in Australian waters and wild susceptible species are likely to be widely dispersed compared to the dense populations found in aquaculture, which reduces opportunities for exposure.</w:t>
      </w:r>
    </w:p>
    <w:p w14:paraId="1E6BCC8D" w14:textId="77777777" w:rsidR="00987BC8" w:rsidRDefault="00987BC8" w:rsidP="004A2B85">
      <w:pPr>
        <w:pStyle w:val="Heading5"/>
      </w:pPr>
      <w:r>
        <w:t>Conclusion</w:t>
      </w:r>
    </w:p>
    <w:p w14:paraId="289308FA" w14:textId="77777777" w:rsidR="00987BC8" w:rsidRDefault="00987BC8" w:rsidP="00394EE7">
      <w:r>
        <w:t>The following conclusions were made:</w:t>
      </w:r>
    </w:p>
    <w:p w14:paraId="2BCC2ACD" w14:textId="77777777" w:rsidR="00987BC8" w:rsidRPr="00C53AB8" w:rsidRDefault="00987BC8" w:rsidP="00987BC8">
      <w:pPr>
        <w:pStyle w:val="ListBullet"/>
        <w:ind w:left="360" w:hanging="360"/>
      </w:pPr>
      <w:r w:rsidRPr="00C53AB8">
        <w:t xml:space="preserve">Aquarium fish populations are the most likely exposure group to be directly exposed to </w:t>
      </w:r>
      <w:r w:rsidRPr="00FE4487">
        <w:rPr>
          <w:rStyle w:val="Emphasis"/>
        </w:rPr>
        <w:t>E. leei</w:t>
      </w:r>
      <w:r w:rsidRPr="00C53AB8">
        <w:t xml:space="preserve"> through contact with infected imported marine ornamental fish or contaminated transport water. This exposure may occur during post-import mixing of populations or throughout the distribution chain to wholesalers and retailers, or in home aquaria. Marine ornamental fish species that are susceptible and present on the </w:t>
      </w:r>
      <w:r w:rsidRPr="006718A0">
        <w:rPr>
          <w:rStyle w:val="Emphasis"/>
        </w:rPr>
        <w:t>Permitted marine species list</w:t>
      </w:r>
      <w:r w:rsidRPr="00C53AB8">
        <w:t xml:space="preserve"> are commonly imported and can transmit infection (e.g. damselfish, clownfish, and marine angelfish).</w:t>
      </w:r>
    </w:p>
    <w:p w14:paraId="5292B4FE" w14:textId="77777777" w:rsidR="00987BC8" w:rsidRPr="00C53AB8" w:rsidRDefault="00987BC8" w:rsidP="00987BC8">
      <w:pPr>
        <w:pStyle w:val="ListBullet"/>
        <w:ind w:left="360" w:hanging="360"/>
      </w:pPr>
      <w:r w:rsidRPr="00C53AB8">
        <w:t xml:space="preserve">Farmed fish (foodfish and ornamental) populations in Australia are the least likely to be directly exposed to </w:t>
      </w:r>
      <w:r w:rsidRPr="002F7C88">
        <w:rPr>
          <w:rStyle w:val="Emphasis"/>
        </w:rPr>
        <w:t>E. leei</w:t>
      </w:r>
      <w:r w:rsidRPr="00C53AB8">
        <w:t xml:space="preserve"> in imported marine ornamental fish than aquarium fish populations. This is because farmed foodfish in Australia are not known to be susceptible to </w:t>
      </w:r>
      <w:r w:rsidRPr="002F7C88">
        <w:rPr>
          <w:rStyle w:val="Emphasis"/>
        </w:rPr>
        <w:t>E. leei</w:t>
      </w:r>
      <w:r w:rsidRPr="00C53AB8">
        <w:t>. Additionally, imported marine ornamental fish are less likely to make their way to farmed fish populations unless they are deliberately introduced as feed.</w:t>
      </w:r>
    </w:p>
    <w:p w14:paraId="613648CA" w14:textId="77777777" w:rsidR="00987BC8" w:rsidRPr="00C53AB8" w:rsidRDefault="00987BC8" w:rsidP="00987BC8">
      <w:pPr>
        <w:pStyle w:val="ListBullet"/>
        <w:ind w:left="360" w:hanging="360"/>
      </w:pPr>
      <w:r w:rsidRPr="00C53AB8">
        <w:t xml:space="preserve">Direct exposure of wild fish populations to imported marine ornamental fish infected with </w:t>
      </w:r>
      <w:r w:rsidRPr="00873DD9">
        <w:rPr>
          <w:rStyle w:val="Emphasis"/>
        </w:rPr>
        <w:t>E. leei</w:t>
      </w:r>
      <w:r w:rsidRPr="00C53AB8">
        <w:t xml:space="preserve"> may occur because susceptible species are present in Australian waters and the range of species is wide. However, exposure will be moderated as susceptible species are less densely present compared to aquarium and farmed fish (ornamental fish and farmed foodfish) populations and the impact of the dilution effect on any disease agent shed into the environment.</w:t>
      </w:r>
    </w:p>
    <w:p w14:paraId="7A936963" w14:textId="5AE3B009" w:rsidR="00987BC8" w:rsidRDefault="00987BC8" w:rsidP="00394EE7">
      <w:r>
        <w:t xml:space="preserve">Based on this information and using the qualitative likelihood descriptors in </w:t>
      </w:r>
      <w:r>
        <w:fldChar w:fldCharType="begin"/>
      </w:r>
      <w:r>
        <w:instrText xml:space="preserve"> REF _Ref225151383 \h </w:instrText>
      </w:r>
      <w:r>
        <w:fldChar w:fldCharType="separate"/>
      </w:r>
      <w:r w:rsidR="00020619">
        <w:t xml:space="preserve">Table </w:t>
      </w:r>
      <w:r w:rsidR="00020619">
        <w:rPr>
          <w:noProof/>
        </w:rPr>
        <w:t>3</w:t>
      </w:r>
      <w:r>
        <w:fldChar w:fldCharType="end"/>
      </w:r>
      <w:r>
        <w:t xml:space="preserve">, the partial likelihood of exposure of each exposure group to </w:t>
      </w:r>
      <w:r w:rsidRPr="00684C7C">
        <w:rPr>
          <w:rStyle w:val="Emphasis"/>
        </w:rPr>
        <w:t>E. leei</w:t>
      </w:r>
      <w:r>
        <w:t xml:space="preserve"> was estimated to be:</w:t>
      </w:r>
    </w:p>
    <w:p w14:paraId="043EEC69" w14:textId="77777777" w:rsidR="00987BC8" w:rsidRDefault="00987BC8" w:rsidP="00987BC8">
      <w:pPr>
        <w:pStyle w:val="ListBullet"/>
        <w:ind w:left="360" w:hanging="360"/>
      </w:pPr>
      <w:r>
        <w:t>Aquarium fish populations—</w:t>
      </w:r>
      <w:r w:rsidRPr="001455F9">
        <w:rPr>
          <w:rStyle w:val="Strong"/>
        </w:rPr>
        <w:t>Moderate</w:t>
      </w:r>
      <w:r>
        <w:t>.</w:t>
      </w:r>
    </w:p>
    <w:p w14:paraId="7D002BEB" w14:textId="77777777" w:rsidR="00987BC8" w:rsidRDefault="00987BC8" w:rsidP="00987BC8">
      <w:pPr>
        <w:pStyle w:val="ListBullet"/>
        <w:ind w:left="360" w:hanging="360"/>
      </w:pPr>
      <w:r>
        <w:t>Farmed fish (foodfish and ornamental) populations—</w:t>
      </w:r>
      <w:r w:rsidRPr="001455F9">
        <w:rPr>
          <w:rStyle w:val="Strong"/>
        </w:rPr>
        <w:t>Extremely low</w:t>
      </w:r>
      <w:r>
        <w:t>.</w:t>
      </w:r>
    </w:p>
    <w:p w14:paraId="0AA1C3EB" w14:textId="77777777" w:rsidR="00987BC8" w:rsidRDefault="00987BC8" w:rsidP="00987BC8">
      <w:pPr>
        <w:pStyle w:val="ListBullet"/>
        <w:ind w:left="360" w:hanging="360"/>
      </w:pPr>
      <w:r>
        <w:t>Wild fish populations—</w:t>
      </w:r>
      <w:r w:rsidRPr="001455F9">
        <w:rPr>
          <w:rStyle w:val="Strong"/>
        </w:rPr>
        <w:t>Very low</w:t>
      </w:r>
      <w:r>
        <w:t>.</w:t>
      </w:r>
    </w:p>
    <w:p w14:paraId="7AE5D76C" w14:textId="77777777" w:rsidR="00987BC8" w:rsidRDefault="00987BC8" w:rsidP="00987BC8">
      <w:pPr>
        <w:pStyle w:val="Heading4"/>
        <w:numPr>
          <w:ilvl w:val="2"/>
          <w:numId w:val="8"/>
        </w:numPr>
      </w:pPr>
      <w:r>
        <w:t>Determination of the partial annual likelihood of entry and exposure</w:t>
      </w:r>
    </w:p>
    <w:p w14:paraId="5E864E42" w14:textId="05BA4866" w:rsidR="00987BC8" w:rsidRDefault="00987BC8" w:rsidP="009778F4">
      <w:r>
        <w:t xml:space="preserve">The partial annual likelihood of entry and exposure of each exposure group to </w:t>
      </w:r>
      <w:r w:rsidRPr="009778F4">
        <w:rPr>
          <w:rStyle w:val="Emphasis"/>
        </w:rPr>
        <w:t>E. leei</w:t>
      </w:r>
      <w:r>
        <w:t xml:space="preserve"> was determined by combining the likelihood of entry and the partial likelihood of exposure using the matrix in </w:t>
      </w:r>
      <w:r>
        <w:fldChar w:fldCharType="begin"/>
      </w:r>
      <w:r>
        <w:instrText xml:space="preserve"> REF _Ref227738428 \h </w:instrText>
      </w:r>
      <w:r>
        <w:fldChar w:fldCharType="separate"/>
      </w:r>
      <w:r w:rsidR="00020619">
        <w:t xml:space="preserve">Table </w:t>
      </w:r>
      <w:r w:rsidR="00020619">
        <w:rPr>
          <w:noProof/>
        </w:rPr>
        <w:t>5</w:t>
      </w:r>
      <w:r>
        <w:fldChar w:fldCharType="end"/>
      </w:r>
      <w:r>
        <w:t xml:space="preserve"> and was found to be:</w:t>
      </w:r>
    </w:p>
    <w:p w14:paraId="617515E9" w14:textId="77777777" w:rsidR="00987BC8" w:rsidRDefault="00987BC8" w:rsidP="00987BC8">
      <w:pPr>
        <w:pStyle w:val="ListBullet"/>
        <w:ind w:left="360" w:hanging="360"/>
      </w:pPr>
      <w:r>
        <w:t>Aquarium fish populations—</w:t>
      </w:r>
      <w:r w:rsidRPr="003C5853">
        <w:rPr>
          <w:rStyle w:val="Strong"/>
        </w:rPr>
        <w:t>Moderate</w:t>
      </w:r>
      <w:r>
        <w:t>.</w:t>
      </w:r>
    </w:p>
    <w:p w14:paraId="63D686FA" w14:textId="77777777" w:rsidR="00987BC8" w:rsidRDefault="00987BC8" w:rsidP="00987BC8">
      <w:pPr>
        <w:pStyle w:val="ListBullet"/>
        <w:ind w:left="360" w:hanging="360"/>
      </w:pPr>
      <w:r>
        <w:t>Farmed fish (foodfish and ornamental) populations—</w:t>
      </w:r>
      <w:r w:rsidRPr="009778F4">
        <w:rPr>
          <w:rStyle w:val="Strong"/>
        </w:rPr>
        <w:t>Extremely low</w:t>
      </w:r>
      <w:r>
        <w:t>.</w:t>
      </w:r>
    </w:p>
    <w:p w14:paraId="3804FDE9" w14:textId="77777777" w:rsidR="00987BC8" w:rsidRDefault="00987BC8" w:rsidP="00987BC8">
      <w:pPr>
        <w:pStyle w:val="ListBullet"/>
        <w:ind w:left="360" w:hanging="360"/>
      </w:pPr>
      <w:r>
        <w:t>Wild fish populations—</w:t>
      </w:r>
      <w:r w:rsidRPr="009778F4">
        <w:rPr>
          <w:rStyle w:val="Strong"/>
        </w:rPr>
        <w:t>Very low</w:t>
      </w:r>
      <w:r>
        <w:t>.</w:t>
      </w:r>
    </w:p>
    <w:p w14:paraId="328DAC5C" w14:textId="77777777" w:rsidR="00987BC8" w:rsidRDefault="00987BC8" w:rsidP="00987BC8">
      <w:pPr>
        <w:pStyle w:val="Heading4"/>
        <w:numPr>
          <w:ilvl w:val="2"/>
          <w:numId w:val="8"/>
        </w:numPr>
      </w:pPr>
      <w:r>
        <w:t>Consequence assessment</w:t>
      </w:r>
    </w:p>
    <w:p w14:paraId="001A21AA" w14:textId="77777777" w:rsidR="00987BC8" w:rsidRDefault="00987BC8" w:rsidP="00EF5659">
      <w:pPr>
        <w:pStyle w:val="Heading5"/>
      </w:pPr>
      <w:r>
        <w:t>Partial likelihood of establishment and spread (PLES)</w:t>
      </w:r>
    </w:p>
    <w:p w14:paraId="058A1AE1" w14:textId="77777777" w:rsidR="00987BC8" w:rsidRDefault="00987BC8" w:rsidP="00EF5659">
      <w:r>
        <w:t xml:space="preserve">When determining the partial likelihood of establishment and spread for </w:t>
      </w:r>
      <w:r w:rsidRPr="0006688B">
        <w:rPr>
          <w:rStyle w:val="Emphasis"/>
        </w:rPr>
        <w:t>E. leei</w:t>
      </w:r>
      <w:r>
        <w:t xml:space="preserve"> the key points considered were:</w:t>
      </w:r>
    </w:p>
    <w:p w14:paraId="1E35CBFC" w14:textId="77777777" w:rsidR="00987BC8" w:rsidRDefault="00987BC8" w:rsidP="00987BC8">
      <w:pPr>
        <w:pStyle w:val="ListBullet"/>
        <w:ind w:left="360" w:hanging="360"/>
      </w:pPr>
      <w:r w:rsidRPr="00222201">
        <w:rPr>
          <w:rStyle w:val="Emphasis"/>
        </w:rPr>
        <w:t>Enteromyxum leei</w:t>
      </w:r>
      <w:r>
        <w:t xml:space="preserve"> can be transmitted via contact between fish and through water. It is estimated to survive for only 1 day in seawater. Susceptible species which encounter </w:t>
      </w:r>
      <w:r w:rsidRPr="0006688B">
        <w:rPr>
          <w:rStyle w:val="Emphasis"/>
        </w:rPr>
        <w:t>E. leei</w:t>
      </w:r>
      <w:r>
        <w:t>-infected fish would receive an infectious dose.</w:t>
      </w:r>
    </w:p>
    <w:p w14:paraId="10DF44C6" w14:textId="352778E0" w:rsidR="00987BC8" w:rsidRDefault="00987BC8" w:rsidP="00987BC8">
      <w:pPr>
        <w:pStyle w:val="ListBullet"/>
        <w:ind w:left="360" w:hanging="360"/>
      </w:pPr>
      <w:r>
        <w:t xml:space="preserve">Species susceptible to </w:t>
      </w:r>
      <w:r w:rsidRPr="0006688B">
        <w:rPr>
          <w:rStyle w:val="Emphasis"/>
        </w:rPr>
        <w:t>E. leei</w:t>
      </w:r>
      <w:r>
        <w:t xml:space="preserve"> infection are present in Australia (</w:t>
      </w:r>
      <w:r>
        <w:fldChar w:fldCharType="begin"/>
      </w:r>
      <w:r>
        <w:instrText xml:space="preserve"> REF _Ref225259412 \h </w:instrText>
      </w:r>
      <w:r>
        <w:fldChar w:fldCharType="separate"/>
      </w:r>
      <w:r w:rsidR="00020619">
        <w:t xml:space="preserve">Table </w:t>
      </w:r>
      <w:r w:rsidR="00020619">
        <w:rPr>
          <w:noProof/>
        </w:rPr>
        <w:t>14</w:t>
      </w:r>
      <w:r>
        <w:fldChar w:fldCharType="end"/>
      </w:r>
      <w:r>
        <w:t xml:space="preserve">) including wrasse, damselfish, clown fish, goatfish, marine angelfish, blennies, groupers, common snappers, sunfish, knifejaw fish, seabreams, combtooth blennies, large-tooth flounders, threadfin breams, scorpionfish, gilt-head seabreams. Fish can be infected at water temperatures 15°C to 25°C </w:t>
      </w:r>
      <w:r>
        <w:rPr>
          <w:noProof/>
        </w:rPr>
        <w:t>(Estensoro et al. 2010; Yanagida et al. 2006; Yokoyama et al. 2009)</w:t>
      </w:r>
      <w:r>
        <w:t>.</w:t>
      </w:r>
    </w:p>
    <w:p w14:paraId="605E1264" w14:textId="77777777" w:rsidR="00987BC8" w:rsidRDefault="00987BC8" w:rsidP="00EF5659">
      <w:pPr>
        <w:pStyle w:val="Heading6"/>
      </w:pPr>
      <w:r>
        <w:t>Aquarium fish populations</w:t>
      </w:r>
    </w:p>
    <w:p w14:paraId="13F48034" w14:textId="77777777" w:rsidR="00987BC8" w:rsidRDefault="00987BC8" w:rsidP="00987BC8">
      <w:pPr>
        <w:pStyle w:val="ListBullet"/>
        <w:ind w:left="360" w:hanging="360"/>
      </w:pPr>
      <w:r>
        <w:t xml:space="preserve">If introduced through an index case in imported marine ornamental fish, </w:t>
      </w:r>
      <w:r w:rsidRPr="0006688B">
        <w:rPr>
          <w:rStyle w:val="Emphasis"/>
        </w:rPr>
        <w:t>E. leei</w:t>
      </w:r>
      <w:r>
        <w:t xml:space="preserve"> could establish in aquarium fish populations.</w:t>
      </w:r>
    </w:p>
    <w:p w14:paraId="25E6FC0C" w14:textId="68AA3364" w:rsidR="00987BC8" w:rsidRDefault="00987BC8" w:rsidP="00987BC8">
      <w:pPr>
        <w:pStyle w:val="ListBullet"/>
        <w:ind w:left="360" w:hanging="360"/>
      </w:pPr>
      <w:r>
        <w:t>A wide range of susceptible ornamental fish species, across marine populations, are kept in these facilities under conditions conducive to infection and disease transmission.</w:t>
      </w:r>
    </w:p>
    <w:p w14:paraId="296011D5" w14:textId="77777777" w:rsidR="00987BC8" w:rsidRDefault="00987BC8" w:rsidP="00987BC8">
      <w:pPr>
        <w:pStyle w:val="ListBullet"/>
        <w:ind w:left="360" w:hanging="360"/>
      </w:pPr>
      <w:r>
        <w:rPr>
          <w:rStyle w:val="Emphasis"/>
        </w:rPr>
        <w:t>Enteromyxum</w:t>
      </w:r>
      <w:r w:rsidRPr="0006688B">
        <w:rPr>
          <w:rStyle w:val="Emphasis"/>
        </w:rPr>
        <w:t> leei</w:t>
      </w:r>
      <w:r>
        <w:t xml:space="preserve"> could spread widely within aquarium fish populations if the initial establishment were to be in a facility(ies) supplying significant numbers of fish across Australia, or if it occurred in multiple premises.</w:t>
      </w:r>
    </w:p>
    <w:p w14:paraId="6598D811" w14:textId="77777777" w:rsidR="00987BC8" w:rsidRDefault="00987BC8" w:rsidP="00987BC8">
      <w:pPr>
        <w:pStyle w:val="ListBullet"/>
        <w:ind w:left="360" w:hanging="360"/>
      </w:pPr>
      <w:r>
        <w:t>The movement of aquarium fish between wholesalers, hobbyists, retail premises and home aquaria is widespread, difficult to monitor and not necessarily subject to disease reporting or testing.</w:t>
      </w:r>
    </w:p>
    <w:p w14:paraId="33A5ED27" w14:textId="64827AC3" w:rsidR="00987BC8" w:rsidRDefault="00987BC8" w:rsidP="00987BC8">
      <w:pPr>
        <w:pStyle w:val="ListBullet"/>
        <w:ind w:left="360" w:hanging="360"/>
      </w:pPr>
      <w:r>
        <w:t xml:space="preserve">It is unlikely that </w:t>
      </w:r>
      <w:r w:rsidRPr="0006688B">
        <w:rPr>
          <w:rStyle w:val="Emphasis"/>
        </w:rPr>
        <w:t>E. leei</w:t>
      </w:r>
      <w:r>
        <w:t xml:space="preserve"> will spread from aquarium fish populations to farmed foodfish populations due to the lack of exposure pathways and biosecurity practices expected to be in place in facilities which farm susceptible species.</w:t>
      </w:r>
    </w:p>
    <w:p w14:paraId="7F87B6FF" w14:textId="7CAC7935" w:rsidR="00987BC8" w:rsidRDefault="00987BC8" w:rsidP="00987BC8">
      <w:pPr>
        <w:pStyle w:val="ListBullet"/>
        <w:ind w:left="360" w:hanging="360"/>
      </w:pPr>
      <w:r>
        <w:t>Most ornamental fish are kept in home aquaria, when they die and/or are disposed of, most of the disposal pathways would not result in opportunities for disease transmission to farmed foodfish populations.</w:t>
      </w:r>
    </w:p>
    <w:p w14:paraId="14845FEE" w14:textId="77777777" w:rsidR="00987BC8" w:rsidRPr="00D47424" w:rsidRDefault="00987BC8" w:rsidP="00987BC8">
      <w:pPr>
        <w:pStyle w:val="ListBullet"/>
        <w:ind w:left="360" w:hanging="360"/>
      </w:pPr>
      <w:r w:rsidRPr="00D47424">
        <w:t xml:space="preserve">If Australian aquarium fish were deliberately mixed with farmed ornamental fish populations for breeding purposes, then it is likely </w:t>
      </w:r>
      <w:r w:rsidRPr="00D47424">
        <w:rPr>
          <w:rStyle w:val="Emphasis"/>
        </w:rPr>
        <w:t>E. leei</w:t>
      </w:r>
      <w:r w:rsidRPr="00D47424">
        <w:t xml:space="preserve"> will spread between these populations. Over time, </w:t>
      </w:r>
      <w:r w:rsidRPr="00D47424">
        <w:rPr>
          <w:rStyle w:val="Emphasis"/>
        </w:rPr>
        <w:t>E. leei</w:t>
      </w:r>
      <w:r w:rsidRPr="00D47424">
        <w:t xml:space="preserve"> would spread to its natural geographic limits in the populations.</w:t>
      </w:r>
    </w:p>
    <w:p w14:paraId="3560FAB7" w14:textId="77777777" w:rsidR="00987BC8" w:rsidRDefault="00987BC8" w:rsidP="00987BC8">
      <w:pPr>
        <w:pStyle w:val="ListBullet"/>
        <w:ind w:left="360" w:hanging="360"/>
      </w:pPr>
      <w:r>
        <w:t xml:space="preserve">It is unlikely that </w:t>
      </w:r>
      <w:r w:rsidRPr="00FB48C4">
        <w:rPr>
          <w:rStyle w:val="Emphasis"/>
        </w:rPr>
        <w:t>E. leei</w:t>
      </w:r>
      <w:r>
        <w:t xml:space="preserve"> will spread from aquarium fish populations to wild fish populations via escaped or released fish, given their environmental sensitivity and the anticipated propagule pressure required to ensure establishment of a population and therefore </w:t>
      </w:r>
      <w:r w:rsidRPr="00FB48C4">
        <w:rPr>
          <w:rStyle w:val="Emphasis"/>
        </w:rPr>
        <w:t>E. leei</w:t>
      </w:r>
      <w:r>
        <w:t xml:space="preserve"> in the wild.</w:t>
      </w:r>
    </w:p>
    <w:p w14:paraId="647EFC5F" w14:textId="77777777" w:rsidR="00987BC8" w:rsidRDefault="00987BC8" w:rsidP="00987BC8">
      <w:pPr>
        <w:pStyle w:val="ListBullet"/>
        <w:ind w:left="360" w:hanging="360"/>
      </w:pPr>
      <w:r>
        <w:t>Spread to its natural geographic limits for aquarium fish populations is considered the least likely of the exposure groups given the lack of connection between the exposure groups.</w:t>
      </w:r>
    </w:p>
    <w:p w14:paraId="76A4A3B2" w14:textId="77777777" w:rsidR="00987BC8" w:rsidRDefault="00987BC8" w:rsidP="00EF5659">
      <w:pPr>
        <w:pStyle w:val="Heading6"/>
      </w:pPr>
      <w:r>
        <w:t>Farmed fish (foodfish and ornamental) populations</w:t>
      </w:r>
    </w:p>
    <w:p w14:paraId="2528E60B" w14:textId="77777777" w:rsidR="00987BC8" w:rsidRDefault="00987BC8" w:rsidP="00987BC8">
      <w:pPr>
        <w:pStyle w:val="ListBullet"/>
        <w:ind w:left="360" w:hanging="360"/>
      </w:pPr>
      <w:r>
        <w:t xml:space="preserve">An index case of </w:t>
      </w:r>
      <w:r w:rsidRPr="00FB48C4">
        <w:rPr>
          <w:rStyle w:val="Emphasis"/>
        </w:rPr>
        <w:t>E. leei</w:t>
      </w:r>
      <w:r>
        <w:t xml:space="preserve"> could establish in farmed ornamental fish populations due to the higher density of susceptible species. Spread of </w:t>
      </w:r>
      <w:r w:rsidRPr="00FB48C4">
        <w:rPr>
          <w:rStyle w:val="Emphasis"/>
        </w:rPr>
        <w:t>E. leei</w:t>
      </w:r>
      <w:r>
        <w:t xml:space="preserve"> from farmed ornamental fish populations to aquarium fish populations is likely. If </w:t>
      </w:r>
      <w:r w:rsidRPr="00FB48C4">
        <w:rPr>
          <w:rStyle w:val="Emphasis"/>
        </w:rPr>
        <w:t>E. leei</w:t>
      </w:r>
      <w:r>
        <w:t xml:space="preserve"> were to establish in farmed ornamental fish populations supplying a significant part of the hobby sector or many breeders, it could spread widely within this exposure group due to the interconnectivity of the various parts of the supply chain.</w:t>
      </w:r>
    </w:p>
    <w:p w14:paraId="2D0DE992" w14:textId="7FB2D572" w:rsidR="00987BC8" w:rsidRDefault="00987BC8" w:rsidP="00987BC8">
      <w:pPr>
        <w:pStyle w:val="ListBullet"/>
        <w:ind w:left="360" w:hanging="360"/>
      </w:pPr>
      <w:r>
        <w:t xml:space="preserve">State and territories may have translocation protocols for </w:t>
      </w:r>
      <w:r w:rsidRPr="00FB48C4">
        <w:rPr>
          <w:rStyle w:val="Emphasis"/>
        </w:rPr>
        <w:t>E. leei</w:t>
      </w:r>
      <w:r>
        <w:t xml:space="preserve"> in foodfish aquaculture industries, but the movement of ornamental fish is difficult to monitor and not necessarily captured under all state and territory legislation.</w:t>
      </w:r>
    </w:p>
    <w:p w14:paraId="09C65B03" w14:textId="77777777" w:rsidR="00987BC8" w:rsidRDefault="00987BC8" w:rsidP="00987BC8">
      <w:pPr>
        <w:pStyle w:val="ListBullet"/>
        <w:ind w:left="360" w:hanging="360"/>
      </w:pPr>
      <w:r>
        <w:t xml:space="preserve">Farmed foodfish in Australia are not known to be susceptible to </w:t>
      </w:r>
      <w:r w:rsidRPr="00FB48C4">
        <w:rPr>
          <w:rStyle w:val="Emphasis"/>
        </w:rPr>
        <w:t>E. leei</w:t>
      </w:r>
      <w:r>
        <w:t xml:space="preserve"> (e.g. salmonids, tuna, barramundi) and therefore establishment and spread to its natural geographic limits (including wild fish populations and the aquarium fish populations) is unlikely to occur through the farmed foodfish population.</w:t>
      </w:r>
    </w:p>
    <w:p w14:paraId="199E34D2" w14:textId="0AB36589" w:rsidR="00987BC8" w:rsidRDefault="00987BC8" w:rsidP="00EF5659">
      <w:pPr>
        <w:pStyle w:val="Heading6"/>
      </w:pPr>
      <w:r>
        <w:t>Wild fish populations</w:t>
      </w:r>
    </w:p>
    <w:p w14:paraId="655D0EA4" w14:textId="77777777" w:rsidR="00987BC8" w:rsidRDefault="00987BC8" w:rsidP="00987BC8">
      <w:pPr>
        <w:pStyle w:val="ListBullet"/>
        <w:ind w:left="360" w:hanging="360"/>
      </w:pPr>
      <w:r>
        <w:t xml:space="preserve">If an index case of </w:t>
      </w:r>
      <w:r w:rsidRPr="00FB48C4">
        <w:rPr>
          <w:rStyle w:val="Emphasis"/>
        </w:rPr>
        <w:t>E. leei</w:t>
      </w:r>
      <w:r>
        <w:t xml:space="preserve"> were to occur in the wild, establishment would rely on the presence of susceptible species within the vicinity of the index case. Whilst establishment would be less likely than in Australian aquarium fish populations, because the densities of susceptible animals are lower in the wild, there is a wide host range. Additionally, environmental conditions in some parts of Australia are conducive to the transmission of </w:t>
      </w:r>
      <w:r w:rsidRPr="00FB48C4">
        <w:rPr>
          <w:rStyle w:val="Emphasis"/>
        </w:rPr>
        <w:t>E. leei</w:t>
      </w:r>
      <w:r>
        <w:t>.</w:t>
      </w:r>
    </w:p>
    <w:p w14:paraId="3E0785D1" w14:textId="77777777" w:rsidR="00987BC8" w:rsidRDefault="00987BC8" w:rsidP="00987BC8">
      <w:pPr>
        <w:pStyle w:val="ListBullet"/>
        <w:ind w:left="360" w:hanging="360"/>
      </w:pPr>
      <w:r>
        <w:t xml:space="preserve">Following establishment of </w:t>
      </w:r>
      <w:r w:rsidRPr="00FB48C4">
        <w:rPr>
          <w:rStyle w:val="Emphasis"/>
        </w:rPr>
        <w:t>E. leei</w:t>
      </w:r>
      <w:r>
        <w:t xml:space="preserve"> in wild populations, spread across that exposure group will be influenced by the likelihood of wild susceptible fish encountering infected fish. Given the broad host range, it is expected that spread to its natural geographic limits will occur over time.</w:t>
      </w:r>
    </w:p>
    <w:p w14:paraId="41A56D68" w14:textId="77777777" w:rsidR="00987BC8" w:rsidRDefault="00987BC8" w:rsidP="00987BC8">
      <w:pPr>
        <w:pStyle w:val="ListBullet"/>
        <w:ind w:left="360" w:hanging="360"/>
      </w:pPr>
      <w:r>
        <w:t xml:space="preserve">Spread of </w:t>
      </w:r>
      <w:r w:rsidRPr="00FB48C4">
        <w:rPr>
          <w:rStyle w:val="Emphasis"/>
        </w:rPr>
        <w:t>E. leei</w:t>
      </w:r>
      <w:r>
        <w:t xml:space="preserve"> from the wild to the aquarium fish population and farmed ornamental industry may occur in cases of infected species being collected from the wild for sale by the aquarium industry or used as broodstock by the farmed ornamental industry.</w:t>
      </w:r>
    </w:p>
    <w:p w14:paraId="0262F764" w14:textId="77777777" w:rsidR="00987BC8" w:rsidRDefault="00987BC8" w:rsidP="008E048F">
      <w:pPr>
        <w:pStyle w:val="Heading5"/>
      </w:pPr>
      <w:r>
        <w:t>Conclusion</w:t>
      </w:r>
    </w:p>
    <w:p w14:paraId="29B96B2E" w14:textId="77777777" w:rsidR="00987BC8" w:rsidRDefault="00987BC8" w:rsidP="000040E1">
      <w:r>
        <w:t>The following conclusions were made:</w:t>
      </w:r>
    </w:p>
    <w:p w14:paraId="495191DD" w14:textId="77777777" w:rsidR="00987BC8" w:rsidRDefault="00987BC8" w:rsidP="00987BC8">
      <w:pPr>
        <w:pStyle w:val="ListBullet"/>
        <w:ind w:left="360" w:hanging="360"/>
      </w:pPr>
      <w:r>
        <w:t xml:space="preserve">Establishment following exposure to an index case is most likely to occur in environments where high densities of susceptible fish occur. This would be most likely in aquarium fish populations, followed by the wild fish populations, and finally the farmed fish (ornamental) population (no farmed foodfish present in Australia are susceptible to </w:t>
      </w:r>
      <w:r w:rsidRPr="00FB48C4">
        <w:rPr>
          <w:rStyle w:val="Emphasis"/>
        </w:rPr>
        <w:t>E. leei</w:t>
      </w:r>
      <w:r>
        <w:t>). This is primarily because of the relative densities of susceptible species across these populations which affects the opportunities for transmission, and therefore establishment.</w:t>
      </w:r>
    </w:p>
    <w:p w14:paraId="5955A712" w14:textId="77777777" w:rsidR="00987BC8" w:rsidRDefault="00987BC8" w:rsidP="00987BC8">
      <w:pPr>
        <w:pStyle w:val="ListBullet"/>
        <w:ind w:left="360" w:hanging="360"/>
      </w:pPr>
      <w:r>
        <w:t xml:space="preserve">Following establishment in a wild fish population, it is unlikely that </w:t>
      </w:r>
      <w:r w:rsidRPr="00FB48C4">
        <w:rPr>
          <w:rStyle w:val="Emphasis"/>
        </w:rPr>
        <w:t>E. leei</w:t>
      </w:r>
      <w:r>
        <w:t xml:space="preserve"> will be eradicated, and therefore it will become endemic in Australia and eventually spread to its natural geographical limits in wild populations.</w:t>
      </w:r>
    </w:p>
    <w:p w14:paraId="45F74AEF" w14:textId="77777777" w:rsidR="00987BC8" w:rsidRDefault="00987BC8" w:rsidP="00987BC8">
      <w:pPr>
        <w:pStyle w:val="ListBullet"/>
        <w:ind w:left="360" w:hanging="360"/>
      </w:pPr>
      <w:r>
        <w:t xml:space="preserve">Spread to its natural geographic limits via aquarium fish populations and farmed fish (foodfish and ornamental) populations is least likely due to the lack of exposure pathways to other exposure groups, the expected dead-end of most home aquaria as far as disease transmission pathways go, and that no farmed foodfish are known to be susceptible to </w:t>
      </w:r>
      <w:r w:rsidRPr="00FB48C4">
        <w:rPr>
          <w:rStyle w:val="Emphasis"/>
        </w:rPr>
        <w:t>E. leei</w:t>
      </w:r>
      <w:r>
        <w:t>.</w:t>
      </w:r>
    </w:p>
    <w:p w14:paraId="3B029428" w14:textId="57A8B617" w:rsidR="00987BC8" w:rsidRDefault="00987BC8" w:rsidP="00AB1872">
      <w:r>
        <w:t xml:space="preserve">Based on these considerations and using the descriptors in </w:t>
      </w:r>
      <w:r>
        <w:fldChar w:fldCharType="begin"/>
      </w:r>
      <w:r>
        <w:instrText xml:space="preserve"> REF _Ref225151383 \h </w:instrText>
      </w:r>
      <w:r>
        <w:fldChar w:fldCharType="separate"/>
      </w:r>
      <w:r w:rsidR="00020619">
        <w:t xml:space="preserve">Table </w:t>
      </w:r>
      <w:r w:rsidR="00020619">
        <w:rPr>
          <w:noProof/>
        </w:rPr>
        <w:t>3</w:t>
      </w:r>
      <w:r>
        <w:fldChar w:fldCharType="end"/>
      </w:r>
      <w:r>
        <w:t xml:space="preserve">, the partial likelihood of establishment and spread of </w:t>
      </w:r>
      <w:r w:rsidRPr="00C21D48">
        <w:rPr>
          <w:rStyle w:val="Emphasis"/>
        </w:rPr>
        <w:t>E. leei</w:t>
      </w:r>
      <w:r>
        <w:t xml:space="preserve"> in each exposure group for the outbreak scenario was estimated to be:</w:t>
      </w:r>
    </w:p>
    <w:p w14:paraId="6CFA9A7F" w14:textId="77777777" w:rsidR="00987BC8" w:rsidRDefault="00987BC8" w:rsidP="00987BC8">
      <w:pPr>
        <w:pStyle w:val="ListBullet"/>
        <w:ind w:left="360" w:hanging="360"/>
      </w:pPr>
      <w:r>
        <w:t>Aquarium fish populations—</w:t>
      </w:r>
      <w:r w:rsidRPr="00AB1872">
        <w:rPr>
          <w:rStyle w:val="Strong"/>
        </w:rPr>
        <w:t>Extremely low</w:t>
      </w:r>
      <w:r>
        <w:t>.</w:t>
      </w:r>
    </w:p>
    <w:p w14:paraId="6505DD6A" w14:textId="77777777" w:rsidR="00987BC8" w:rsidRDefault="00987BC8" w:rsidP="00987BC8">
      <w:pPr>
        <w:pStyle w:val="ListBullet"/>
        <w:ind w:left="360" w:hanging="360"/>
      </w:pPr>
      <w:r>
        <w:t>Farmed fish (foodfish and ornamental) populations—</w:t>
      </w:r>
      <w:r w:rsidRPr="00AB1872">
        <w:rPr>
          <w:rStyle w:val="Strong"/>
        </w:rPr>
        <w:t>Extremely low</w:t>
      </w:r>
      <w:r>
        <w:t>.</w:t>
      </w:r>
    </w:p>
    <w:p w14:paraId="2D0C1F46" w14:textId="77777777" w:rsidR="00987BC8" w:rsidRDefault="00987BC8" w:rsidP="00987BC8">
      <w:pPr>
        <w:pStyle w:val="ListBullet"/>
        <w:ind w:left="360" w:hanging="360"/>
      </w:pPr>
      <w:r>
        <w:t>Wild fish populations—</w:t>
      </w:r>
      <w:r w:rsidRPr="00AB1872">
        <w:rPr>
          <w:rStyle w:val="Strong"/>
        </w:rPr>
        <w:t>Very low</w:t>
      </w:r>
      <w:r>
        <w:t>.</w:t>
      </w:r>
    </w:p>
    <w:p w14:paraId="45188C42" w14:textId="77777777" w:rsidR="00987BC8" w:rsidRDefault="00987BC8" w:rsidP="00991157">
      <w:pPr>
        <w:pStyle w:val="Heading5"/>
      </w:pPr>
      <w:r>
        <w:t>Determining adverse impacts resulting from the outbreak scenario</w:t>
      </w:r>
    </w:p>
    <w:p w14:paraId="59C992EC" w14:textId="77777777" w:rsidR="00987BC8" w:rsidRDefault="00987BC8" w:rsidP="00991157">
      <w:r>
        <w:t xml:space="preserve">The factors considered relevant when determining the adverse impacts resulting from establishment and spread of </w:t>
      </w:r>
      <w:r w:rsidRPr="00CB62AA">
        <w:rPr>
          <w:rStyle w:val="Emphasis"/>
        </w:rPr>
        <w:t>E. leei</w:t>
      </w:r>
      <w:r>
        <w:t xml:space="preserve"> included:</w:t>
      </w:r>
    </w:p>
    <w:p w14:paraId="2516447F" w14:textId="77777777" w:rsidR="00987BC8" w:rsidRDefault="00987BC8" w:rsidP="00DE62C0">
      <w:pPr>
        <w:pStyle w:val="Heading6"/>
      </w:pPr>
      <w:r>
        <w:t>Direct effects</w:t>
      </w:r>
    </w:p>
    <w:p w14:paraId="624E9107" w14:textId="77777777" w:rsidR="00987BC8" w:rsidRDefault="00987BC8" w:rsidP="00DE62C0">
      <w:pPr>
        <w:pStyle w:val="Heading7"/>
      </w:pPr>
      <w:r>
        <w:t>The effect on the life or health (including production effects) of susceptible animals and fish</w:t>
      </w:r>
    </w:p>
    <w:p w14:paraId="7B1EB206" w14:textId="77777777" w:rsidR="00987BC8" w:rsidRDefault="00987BC8" w:rsidP="00987BC8">
      <w:pPr>
        <w:pStyle w:val="ListBullet"/>
        <w:ind w:left="360" w:hanging="360"/>
      </w:pPr>
      <w:r>
        <w:t xml:space="preserve">Establishment and spread of </w:t>
      </w:r>
      <w:r w:rsidRPr="00DE62C0">
        <w:rPr>
          <w:rStyle w:val="Emphasis"/>
        </w:rPr>
        <w:t>E. leei</w:t>
      </w:r>
      <w:r>
        <w:t xml:space="preserve"> to its natural geographic limits in Australia would be expected to cause minor impacts at the district or region level on the life or health of susceptible species. No farmed foodfish in Australia being susceptible to </w:t>
      </w:r>
      <w:r w:rsidRPr="00DE62C0">
        <w:rPr>
          <w:rStyle w:val="Emphasis"/>
        </w:rPr>
        <w:t>E. leei</w:t>
      </w:r>
      <w:r>
        <w:t xml:space="preserve"> and therefore losses due to outbreaks of </w:t>
      </w:r>
      <w:r w:rsidRPr="00DE62C0">
        <w:rPr>
          <w:rStyle w:val="Emphasis"/>
        </w:rPr>
        <w:t>E. leei</w:t>
      </w:r>
      <w:r>
        <w:t xml:space="preserve"> would only be expected in the ornamental fish industry.</w:t>
      </w:r>
    </w:p>
    <w:p w14:paraId="63A09361" w14:textId="77777777" w:rsidR="00987BC8" w:rsidRDefault="00987BC8" w:rsidP="00987BC8">
      <w:pPr>
        <w:pStyle w:val="ListBullet"/>
        <w:ind w:left="360" w:hanging="360"/>
      </w:pPr>
      <w:r>
        <w:t xml:space="preserve">Losses would include costs to the aquarium fish trade and farmed ornamental fish. The aquarium fish trade in Australia was valued at $350 million annually in 2006 </w:t>
      </w:r>
      <w:r>
        <w:rPr>
          <w:noProof/>
        </w:rPr>
        <w:t>(Natural Resource Management Ministerial Council 2006)</w:t>
      </w:r>
      <w:r>
        <w:t xml:space="preserve"> and would have since increased. The estimated production of farmed ornamental fish was valued over $1.5 million in 2023–24 </w:t>
      </w:r>
      <w:r>
        <w:rPr>
          <w:noProof/>
        </w:rPr>
        <w:t>(Tuynman, Curtotti &amp; Black 2025)</w:t>
      </w:r>
      <w:r>
        <w:t>.</w:t>
      </w:r>
    </w:p>
    <w:p w14:paraId="2242CC2D" w14:textId="77777777" w:rsidR="00987BC8" w:rsidRDefault="00987BC8" w:rsidP="00987BC8">
      <w:pPr>
        <w:pStyle w:val="ListBullet"/>
        <w:ind w:left="360" w:hanging="360"/>
      </w:pPr>
      <w:r>
        <w:t xml:space="preserve">Wild fish species susceptible to </w:t>
      </w:r>
      <w:r w:rsidRPr="00DE62C0">
        <w:rPr>
          <w:rStyle w:val="Emphasis"/>
        </w:rPr>
        <w:t>E. leei</w:t>
      </w:r>
      <w:r>
        <w:t xml:space="preserve"> are present in Australia. Whilst there are reports of </w:t>
      </w:r>
      <w:r w:rsidRPr="00DE62C0">
        <w:rPr>
          <w:rStyle w:val="Emphasis"/>
        </w:rPr>
        <w:t>E. leei</w:t>
      </w:r>
      <w:r>
        <w:t xml:space="preserve"> in wild fish overseas, there are not reports of associated mortalities.</w:t>
      </w:r>
    </w:p>
    <w:p w14:paraId="779FAF50" w14:textId="77777777" w:rsidR="00987BC8" w:rsidRDefault="00987BC8" w:rsidP="00DE62C0">
      <w:pPr>
        <w:pStyle w:val="Heading7"/>
      </w:pPr>
      <w:r>
        <w:t>The effect on the living environment, including life and health of wildlife, and any effects on the non-living environment</w:t>
      </w:r>
    </w:p>
    <w:p w14:paraId="44158F84" w14:textId="77777777" w:rsidR="00987BC8" w:rsidRDefault="00987BC8" w:rsidP="00987BC8">
      <w:pPr>
        <w:pStyle w:val="ListBullet"/>
        <w:ind w:left="360" w:hanging="360"/>
      </w:pPr>
      <w:r>
        <w:t xml:space="preserve">The direct impact of </w:t>
      </w:r>
      <w:r w:rsidRPr="00DE62C0">
        <w:rPr>
          <w:rStyle w:val="Emphasis"/>
        </w:rPr>
        <w:t>E. leei</w:t>
      </w:r>
      <w:r>
        <w:t xml:space="preserve"> establishment and spread on the living environment is expected to be minor at the local level. This is because whilst </w:t>
      </w:r>
      <w:r w:rsidRPr="00DE62C0">
        <w:rPr>
          <w:rStyle w:val="Emphasis"/>
        </w:rPr>
        <w:t>E. leei</w:t>
      </w:r>
      <w:r>
        <w:t xml:space="preserve"> has a wide host range, with susceptible species distributed around Australia, and there are reports of infection in wild fish populations overseas, there have not been reports of significant associated mortalities or declines in catch rates.</w:t>
      </w:r>
    </w:p>
    <w:p w14:paraId="0A2F93BF" w14:textId="77777777" w:rsidR="00987BC8" w:rsidRDefault="00987BC8" w:rsidP="003500EA">
      <w:pPr>
        <w:pStyle w:val="Heading6"/>
      </w:pPr>
      <w:r>
        <w:t>Indirect effects</w:t>
      </w:r>
    </w:p>
    <w:p w14:paraId="5E43C33A" w14:textId="77777777" w:rsidR="00987BC8" w:rsidRDefault="00987BC8" w:rsidP="003500EA">
      <w:pPr>
        <w:pStyle w:val="Heading7"/>
      </w:pPr>
      <w:r>
        <w:t>The effect on new or modified eradication, control, monitoring or surveillance and compensation strategies or programs</w:t>
      </w:r>
    </w:p>
    <w:p w14:paraId="68A574CA" w14:textId="77777777" w:rsidR="00987BC8" w:rsidRDefault="00987BC8" w:rsidP="00987BC8">
      <w:pPr>
        <w:pStyle w:val="ListBullet"/>
        <w:ind w:left="360" w:hanging="360"/>
      </w:pPr>
      <w:r>
        <w:t xml:space="preserve">Eradication, control, monitoring or surveillance and compensation strategies or programs of </w:t>
      </w:r>
      <w:r w:rsidRPr="00DE62C0">
        <w:rPr>
          <w:rStyle w:val="Emphasis"/>
        </w:rPr>
        <w:t>E. leei</w:t>
      </w:r>
      <w:r>
        <w:t xml:space="preserve"> is expected to cause minor impacts at the district or region level due to it not affecting any farmed foodfish species in Australia.</w:t>
      </w:r>
    </w:p>
    <w:p w14:paraId="2E7E58BA" w14:textId="77777777" w:rsidR="00987BC8" w:rsidRDefault="00987BC8" w:rsidP="00987BC8">
      <w:pPr>
        <w:pStyle w:val="ListBullet"/>
        <w:ind w:left="360" w:hanging="360"/>
      </w:pPr>
      <w:r>
        <w:t xml:space="preserve">Infection with </w:t>
      </w:r>
      <w:r w:rsidRPr="00DE62C0">
        <w:rPr>
          <w:rStyle w:val="Emphasis"/>
        </w:rPr>
        <w:t>E. leei</w:t>
      </w:r>
      <w:r>
        <w:t xml:space="preserve"> is not listed as a notifiable disease by WOAH </w:t>
      </w:r>
      <w:r>
        <w:rPr>
          <w:noProof/>
        </w:rPr>
        <w:t>(WOAH 2024a)</w:t>
      </w:r>
      <w:r>
        <w:t xml:space="preserve"> and is not included on Australia's </w:t>
      </w:r>
      <w:r w:rsidRPr="003E23A3">
        <w:rPr>
          <w:rStyle w:val="Emphasis"/>
        </w:rPr>
        <w:t>National list of reportable diseases of aquatic animals</w:t>
      </w:r>
      <w:r>
        <w:t xml:space="preserve"> </w:t>
      </w:r>
      <w:r>
        <w:rPr>
          <w:noProof/>
        </w:rPr>
        <w:t>(Department of Agriculture 2024)</w:t>
      </w:r>
      <w:r>
        <w:t>. However, state and territory governments would still be expected to report on the presence of an unlisted agent that has never been reported in Australia.</w:t>
      </w:r>
    </w:p>
    <w:p w14:paraId="401EAE43" w14:textId="77777777" w:rsidR="00987BC8" w:rsidRDefault="00987BC8" w:rsidP="00987BC8">
      <w:pPr>
        <w:pStyle w:val="ListBullet"/>
        <w:ind w:left="360" w:hanging="360"/>
      </w:pPr>
      <w:r>
        <w:t xml:space="preserve">If infection with </w:t>
      </w:r>
      <w:r w:rsidRPr="00DE62C0">
        <w:rPr>
          <w:rStyle w:val="Emphasis"/>
        </w:rPr>
        <w:t>E. leei</w:t>
      </w:r>
      <w:r>
        <w:t xml:space="preserve"> was confined to an aquarium population or farmed ornamental fish population, then attempts at eradication may be undertaken. In these cases, it is likely to be successful. To demonstrate that eradication is successful, there would need to be a surveillance exercise over at least 2 years to confirm freedom, the costs of this is unlikely to be significant.</w:t>
      </w:r>
    </w:p>
    <w:p w14:paraId="7410203F" w14:textId="77777777" w:rsidR="00987BC8" w:rsidRDefault="00987BC8" w:rsidP="00987BC8">
      <w:pPr>
        <w:pStyle w:val="ListBullet"/>
        <w:ind w:left="360" w:hanging="360"/>
      </w:pPr>
      <w:r>
        <w:t xml:space="preserve">Given farmed foodfish are not susceptible to </w:t>
      </w:r>
      <w:r w:rsidRPr="00DE62C0">
        <w:rPr>
          <w:rStyle w:val="Emphasis"/>
        </w:rPr>
        <w:t>E. leei</w:t>
      </w:r>
      <w:r>
        <w:t xml:space="preserve"> and there are no reports of significant impacts of </w:t>
      </w:r>
      <w:r w:rsidRPr="00DE62C0">
        <w:rPr>
          <w:rStyle w:val="Emphasis"/>
        </w:rPr>
        <w:t>E. leei</w:t>
      </w:r>
      <w:r>
        <w:t xml:space="preserve"> outbreaks, it is unlikely a movement restricted area would be put in place for </w:t>
      </w:r>
      <w:r w:rsidRPr="00DE62C0">
        <w:rPr>
          <w:rStyle w:val="Emphasis"/>
        </w:rPr>
        <w:t>E. leei</w:t>
      </w:r>
      <w:r>
        <w:t>, as there would be ongoing costs associated with the surveillance, monitoring and implementation of the area.</w:t>
      </w:r>
    </w:p>
    <w:p w14:paraId="29B1FDE9" w14:textId="77777777" w:rsidR="00987BC8" w:rsidRDefault="00987BC8" w:rsidP="00987BC8">
      <w:pPr>
        <w:pStyle w:val="ListBullet"/>
        <w:ind w:left="360" w:hanging="360"/>
      </w:pPr>
      <w:r>
        <w:t xml:space="preserve">If </w:t>
      </w:r>
      <w:r w:rsidRPr="00DE62C0">
        <w:rPr>
          <w:rStyle w:val="Emphasis"/>
        </w:rPr>
        <w:t>E. leei</w:t>
      </w:r>
      <w:r>
        <w:t xml:space="preserve"> was confirmed in the wild, the inherent difficulties for the eradication of aquatic animal diseases from wild populations would mean that a campaign aimed at eradicating </w:t>
      </w:r>
      <w:r w:rsidRPr="00DE62C0">
        <w:rPr>
          <w:rStyle w:val="Emphasis"/>
        </w:rPr>
        <w:t>E. leei</w:t>
      </w:r>
      <w:r>
        <w:t xml:space="preserve"> from wild populations is unlikely to be successful.</w:t>
      </w:r>
    </w:p>
    <w:p w14:paraId="2C669236" w14:textId="77777777" w:rsidR="00987BC8" w:rsidRDefault="00987BC8" w:rsidP="008A0EDE">
      <w:pPr>
        <w:pStyle w:val="Heading7"/>
      </w:pPr>
      <w:r>
        <w:t>The effect on domestic trade or industry, including changes in consumer demand and effects on other industries supplying inputs to, or using outputs from, directly affected industries</w:t>
      </w:r>
    </w:p>
    <w:p w14:paraId="7603EECA" w14:textId="77777777" w:rsidR="00987BC8" w:rsidRDefault="00987BC8" w:rsidP="00987BC8">
      <w:pPr>
        <w:pStyle w:val="ListBullet"/>
        <w:ind w:left="360" w:hanging="360"/>
      </w:pPr>
      <w:r>
        <w:t xml:space="preserve">Establishment and spread of </w:t>
      </w:r>
      <w:r w:rsidRPr="00DE62C0">
        <w:rPr>
          <w:rStyle w:val="Emphasis"/>
        </w:rPr>
        <w:t>E. leei</w:t>
      </w:r>
      <w:r>
        <w:t xml:space="preserve"> would likely have a minor impact at the local level on domestic trade. Infected fish may show clinical signs which would affect their marketability as ornamental fish.</w:t>
      </w:r>
    </w:p>
    <w:p w14:paraId="0FECBF09" w14:textId="77777777" w:rsidR="00987BC8" w:rsidRDefault="00987BC8" w:rsidP="00D652D6">
      <w:pPr>
        <w:pStyle w:val="Heading7"/>
      </w:pPr>
      <w:r>
        <w:t>The effect on international trade, including loss of and restriction of markets, meeting new technical requirements to enter or maintain markets, and changes in international consumer demand.</w:t>
      </w:r>
    </w:p>
    <w:p w14:paraId="0869754B" w14:textId="77777777" w:rsidR="00987BC8" w:rsidRDefault="00987BC8" w:rsidP="00987BC8">
      <w:pPr>
        <w:pStyle w:val="ListBullet"/>
        <w:ind w:left="360" w:hanging="360"/>
      </w:pPr>
      <w:r>
        <w:t xml:space="preserve">The impacts of </w:t>
      </w:r>
      <w:r w:rsidRPr="00DE62C0">
        <w:rPr>
          <w:rStyle w:val="Emphasis"/>
        </w:rPr>
        <w:t>E. leei</w:t>
      </w:r>
      <w:r>
        <w:t xml:space="preserve"> establishment and spread on international trade are likely to be minor at the local level. Infection with </w:t>
      </w:r>
      <w:r w:rsidRPr="00DE62C0">
        <w:rPr>
          <w:rStyle w:val="Emphasis"/>
        </w:rPr>
        <w:t>E. leei</w:t>
      </w:r>
      <w:r>
        <w:t xml:space="preserve"> is not a WOAH-listed disease, and most countries do not have import requirements for susceptible fish.</w:t>
      </w:r>
    </w:p>
    <w:p w14:paraId="50C57A7D" w14:textId="77777777" w:rsidR="00987BC8" w:rsidRDefault="00987BC8" w:rsidP="00987BC8">
      <w:pPr>
        <w:pStyle w:val="ListBullet"/>
        <w:ind w:left="360" w:hanging="360"/>
      </w:pPr>
      <w:r>
        <w:t xml:space="preserve">If </w:t>
      </w:r>
      <w:r w:rsidRPr="00DE62C0">
        <w:rPr>
          <w:rStyle w:val="Emphasis"/>
        </w:rPr>
        <w:t>E. leei</w:t>
      </w:r>
      <w:r>
        <w:t xml:space="preserve"> were to become established, Australia could use zoning or compartmentalisation to maintain access to international trade where necessary.</w:t>
      </w:r>
    </w:p>
    <w:p w14:paraId="42F8E8BF" w14:textId="77777777" w:rsidR="00987BC8" w:rsidRDefault="00987BC8" w:rsidP="00A60334">
      <w:pPr>
        <w:pStyle w:val="Heading7"/>
      </w:pPr>
      <w:r>
        <w:t>The effect on the environment, including biodiversity, endangered species and the integrity of ecosystems</w:t>
      </w:r>
    </w:p>
    <w:p w14:paraId="6205D155" w14:textId="77777777" w:rsidR="00987BC8" w:rsidRDefault="00987BC8" w:rsidP="00987BC8">
      <w:pPr>
        <w:pStyle w:val="ListBullet"/>
        <w:ind w:left="360" w:hanging="360"/>
      </w:pPr>
      <w:r>
        <w:t xml:space="preserve">The impacts of </w:t>
      </w:r>
      <w:r w:rsidRPr="00DE62C0">
        <w:rPr>
          <w:rStyle w:val="Emphasis"/>
        </w:rPr>
        <w:t>E. leei</w:t>
      </w:r>
      <w:r>
        <w:t xml:space="preserve"> establishment and spread on environmental biodiversity is likely to be minor at the district or region level.</w:t>
      </w:r>
    </w:p>
    <w:p w14:paraId="143CA3F1" w14:textId="77777777" w:rsidR="00987BC8" w:rsidRDefault="00987BC8" w:rsidP="00987BC8">
      <w:pPr>
        <w:pStyle w:val="ListBullet"/>
        <w:ind w:left="360" w:hanging="360"/>
      </w:pPr>
      <w:r>
        <w:t xml:space="preserve">Whilst </w:t>
      </w:r>
      <w:r w:rsidRPr="00DE62C0">
        <w:rPr>
          <w:rStyle w:val="Emphasis"/>
        </w:rPr>
        <w:t>E. leei</w:t>
      </w:r>
      <w:r>
        <w:t xml:space="preserve"> has a wide host range and has been reported in wild fish, no endangered Australian fish species are currently known to be susceptible to </w:t>
      </w:r>
      <w:r w:rsidRPr="00DE62C0">
        <w:rPr>
          <w:rStyle w:val="Emphasis"/>
        </w:rPr>
        <w:t>E. leei</w:t>
      </w:r>
      <w:r>
        <w:t xml:space="preserve">. There is, however, an </w:t>
      </w:r>
      <w:r w:rsidRPr="008113AD">
        <w:rPr>
          <w:rStyle w:val="Emphasis"/>
        </w:rPr>
        <w:t>Epinephelus</w:t>
      </w:r>
      <w:r>
        <w:t xml:space="preserve"> spp. which is susceptible to </w:t>
      </w:r>
      <w:r w:rsidRPr="00DE62C0">
        <w:rPr>
          <w:rStyle w:val="Emphasis"/>
        </w:rPr>
        <w:t>E. leei</w:t>
      </w:r>
      <w:r>
        <w:t xml:space="preserve">. If </w:t>
      </w:r>
      <w:r w:rsidRPr="00DE62C0">
        <w:rPr>
          <w:rStyle w:val="Emphasis"/>
        </w:rPr>
        <w:t>E. leei</w:t>
      </w:r>
      <w:r>
        <w:t xml:space="preserve"> were to cause disease in </w:t>
      </w:r>
      <w:r w:rsidRPr="008113AD">
        <w:rPr>
          <w:rStyle w:val="Emphasis"/>
        </w:rPr>
        <w:t>Epinephelus daemelii</w:t>
      </w:r>
      <w:r>
        <w:t xml:space="preserve"> (black rock cod), it could have an impact on the survival of this already vulnerable species. Black rock cod are distributed along the east coast of Australia </w:t>
      </w:r>
      <w:r>
        <w:rPr>
          <w:noProof/>
        </w:rPr>
        <w:t>(Harasti &amp; Malcolm 2024)</w:t>
      </w:r>
      <w:r>
        <w:t xml:space="preserve"> and are listed under Section 178 of the </w:t>
      </w:r>
      <w:r w:rsidRPr="008113AD">
        <w:rPr>
          <w:rStyle w:val="Emphasis"/>
        </w:rPr>
        <w:t>Environment Protection and Biodiversity Conservation Act</w:t>
      </w:r>
      <w:r>
        <w:rPr>
          <w:rStyle w:val="Emphasis"/>
        </w:rPr>
        <w:t> </w:t>
      </w:r>
      <w:r w:rsidRPr="008113AD">
        <w:rPr>
          <w:rStyle w:val="Emphasis"/>
        </w:rPr>
        <w:t>1999</w:t>
      </w:r>
      <w:r>
        <w:t xml:space="preserve"> as ‘vulnerable’.</w:t>
      </w:r>
    </w:p>
    <w:p w14:paraId="756A03E7" w14:textId="77777777" w:rsidR="00987BC8" w:rsidRDefault="00987BC8" w:rsidP="00A60334">
      <w:pPr>
        <w:pStyle w:val="Heading7"/>
      </w:pPr>
      <w:r>
        <w:t>The effect on communities, including reduced rural and regional economic viability and loss of social amenity, and any ‘side effects’ of control measures</w:t>
      </w:r>
    </w:p>
    <w:p w14:paraId="7F24AD53" w14:textId="77777777" w:rsidR="00987BC8" w:rsidRDefault="00987BC8" w:rsidP="00987BC8">
      <w:pPr>
        <w:pStyle w:val="ListBullet"/>
        <w:ind w:left="360" w:hanging="360"/>
      </w:pPr>
      <w:r>
        <w:t xml:space="preserve">The social impacts of </w:t>
      </w:r>
      <w:r w:rsidRPr="00DE62C0">
        <w:rPr>
          <w:rStyle w:val="Emphasis"/>
        </w:rPr>
        <w:t>E. leei</w:t>
      </w:r>
      <w:r>
        <w:t xml:space="preserve"> establishment and spread are expected to be minor at the local level because there are no farmed foodfish species susceptible to </w:t>
      </w:r>
      <w:r w:rsidRPr="00DE62C0">
        <w:rPr>
          <w:rStyle w:val="Emphasis"/>
        </w:rPr>
        <w:t>E. leei</w:t>
      </w:r>
      <w:r>
        <w:t xml:space="preserve"> and therefore outbreaks are unlikely to have impacts on communities in the area.</w:t>
      </w:r>
    </w:p>
    <w:p w14:paraId="3D1A4575" w14:textId="77777777" w:rsidR="00987BC8" w:rsidRDefault="00987BC8" w:rsidP="00987BC8">
      <w:pPr>
        <w:pStyle w:val="ListBullet"/>
        <w:ind w:left="360" w:hanging="360"/>
      </w:pPr>
      <w:r>
        <w:t xml:space="preserve">Fish susceptible to </w:t>
      </w:r>
      <w:r w:rsidRPr="00DE62C0">
        <w:rPr>
          <w:rStyle w:val="Emphasis"/>
        </w:rPr>
        <w:t>E. leei</w:t>
      </w:r>
      <w:r>
        <w:t xml:space="preserve"> are attractive for diving and as ornamental fish </w:t>
      </w:r>
      <w:proofErr w:type="gramStart"/>
      <w:r>
        <w:t>species, and</w:t>
      </w:r>
      <w:proofErr w:type="gramEnd"/>
      <w:r>
        <w:t xml:space="preserve"> could be affected by mortalities and movement restriction areas put in place which may impact on social amenity. </w:t>
      </w:r>
      <w:r w:rsidRPr="00BA6FC3">
        <w:t>This includes impacts on important species for indigenous cultural fishing, such as</w:t>
      </w:r>
      <w:r>
        <w:t xml:space="preserve"> snapper, cod and grouper </w:t>
      </w:r>
      <w:r>
        <w:rPr>
          <w:noProof/>
        </w:rPr>
        <w:t>(Schnierer &amp; Egan 2016)</w:t>
      </w:r>
      <w:r>
        <w:t xml:space="preserve">. In local areas where ornamental trade is a major industry, an </w:t>
      </w:r>
      <w:r w:rsidRPr="00DE62C0">
        <w:rPr>
          <w:rStyle w:val="Emphasis"/>
        </w:rPr>
        <w:t>E. leei</w:t>
      </w:r>
      <w:r>
        <w:t xml:space="preserve"> outbreak would have an impact on communities such as causing loss of business and welfare concerns.</w:t>
      </w:r>
    </w:p>
    <w:p w14:paraId="33E78088" w14:textId="482EA04E" w:rsidR="00987BC8" w:rsidRDefault="00987BC8" w:rsidP="0097580C">
      <w:r>
        <w:fldChar w:fldCharType="begin"/>
      </w:r>
      <w:r>
        <w:instrText xml:space="preserve"> REF _Ref225333750 \h  \* MERGEFORMAT </w:instrText>
      </w:r>
      <w:r>
        <w:fldChar w:fldCharType="separate"/>
      </w:r>
      <w:r w:rsidR="00020619">
        <w:t xml:space="preserve">Table </w:t>
      </w:r>
      <w:r w:rsidR="00020619">
        <w:rPr>
          <w:noProof/>
        </w:rPr>
        <w:t>15</w:t>
      </w:r>
      <w:r>
        <w:fldChar w:fldCharType="end"/>
      </w:r>
      <w:r>
        <w:t xml:space="preserve"> shows the individual impact scores for each </w:t>
      </w:r>
      <w:proofErr w:type="gramStart"/>
      <w:r>
        <w:t>criteria</w:t>
      </w:r>
      <w:proofErr w:type="gramEnd"/>
      <w:r>
        <w:t xml:space="preserve"> (determined using </w:t>
      </w:r>
      <w:r>
        <w:fldChar w:fldCharType="begin"/>
      </w:r>
      <w:r>
        <w:instrText xml:space="preserve"> REF _Ref225169747 \h  \* MERGEFORMAT </w:instrText>
      </w:r>
      <w:r>
        <w:fldChar w:fldCharType="separate"/>
      </w:r>
      <w:r w:rsidR="00020619">
        <w:t xml:space="preserve">Figure </w:t>
      </w:r>
      <w:r w:rsidR="00020619">
        <w:rPr>
          <w:noProof/>
        </w:rPr>
        <w:t>4</w:t>
      </w:r>
      <w:r>
        <w:fldChar w:fldCharType="end"/>
      </w:r>
      <w:r>
        <w:t xml:space="preserve">) for establishment and spread of </w:t>
      </w:r>
      <w:r w:rsidRPr="00DE62C0">
        <w:rPr>
          <w:rStyle w:val="Emphasis"/>
        </w:rPr>
        <w:t>E. leei</w:t>
      </w:r>
      <w:r>
        <w:t xml:space="preserve">. The individual impact scores were combined using the rules in </w:t>
      </w:r>
      <w:r>
        <w:fldChar w:fldCharType="begin"/>
      </w:r>
      <w:r>
        <w:instrText xml:space="preserve"> REF _Ref225238755 \h  \* MERGEFORMAT </w:instrText>
      </w:r>
      <w:r>
        <w:fldChar w:fldCharType="separate"/>
      </w:r>
      <w:r w:rsidR="00020619">
        <w:t xml:space="preserve">Table </w:t>
      </w:r>
      <w:r w:rsidR="00020619">
        <w:rPr>
          <w:noProof/>
        </w:rPr>
        <w:t>7</w:t>
      </w:r>
      <w:r>
        <w:fldChar w:fldCharType="end"/>
      </w:r>
      <w:r>
        <w:t xml:space="preserve"> to estimate the overall impact (refer section </w:t>
      </w:r>
      <w:hyperlink w:anchor="_Determining_impacts" w:history="1">
        <w:r w:rsidRPr="005F7D97">
          <w:rPr>
            <w:rStyle w:val="Hyperlink"/>
          </w:rPr>
          <w:t>Determining impacts</w:t>
        </w:r>
      </w:hyperlink>
      <w:r>
        <w:t xml:space="preserve"> for detailed methodology).</w:t>
      </w:r>
    </w:p>
    <w:p w14:paraId="533AB1E1" w14:textId="110807B0" w:rsidR="00987BC8" w:rsidRDefault="00987BC8" w:rsidP="00E5136E">
      <w:pPr>
        <w:pStyle w:val="Caption"/>
      </w:pPr>
      <w:bookmarkStart w:id="91" w:name="_Ref225333750"/>
      <w:bookmarkStart w:id="92" w:name="_Toc230346775"/>
      <w:r>
        <w:t xml:space="preserve">Table </w:t>
      </w:r>
      <w:fldSimple w:instr=" SEQ Table \* ARABIC ">
        <w:r w:rsidR="00020619">
          <w:rPr>
            <w:noProof/>
          </w:rPr>
          <w:t>15</w:t>
        </w:r>
      </w:fldSimple>
      <w:bookmarkEnd w:id="91"/>
      <w:r>
        <w:t xml:space="preserve"> </w:t>
      </w:r>
      <w:bookmarkStart w:id="93" w:name="_Ref225333746"/>
      <w:r w:rsidRPr="001730C7">
        <w:t xml:space="preserve">Overall impact of establishment and spread of </w:t>
      </w:r>
      <w:r w:rsidRPr="006A30B6">
        <w:rPr>
          <w:rStyle w:val="Emphasis"/>
        </w:rPr>
        <w:t>E</w:t>
      </w:r>
      <w:r>
        <w:rPr>
          <w:rStyle w:val="Emphasis"/>
        </w:rPr>
        <w:t>nteromyxum</w:t>
      </w:r>
      <w:r w:rsidRPr="006A30B6">
        <w:rPr>
          <w:rStyle w:val="Emphasis"/>
        </w:rPr>
        <w:t> leei</w:t>
      </w:r>
      <w:r w:rsidRPr="001730C7">
        <w:t xml:space="preserve"> for the outbreak scenario</w:t>
      </w:r>
      <w:bookmarkEnd w:id="92"/>
      <w:bookmarkEnd w:id="93"/>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988"/>
        <w:gridCol w:w="4536"/>
        <w:gridCol w:w="1559"/>
        <w:gridCol w:w="1134"/>
        <w:gridCol w:w="843"/>
      </w:tblGrid>
      <w:tr w:rsidR="00987BC8" w:rsidRPr="0020088C" w14:paraId="674BAE17" w14:textId="77777777" w:rsidTr="004B7C73">
        <w:tc>
          <w:tcPr>
            <w:tcW w:w="988" w:type="dxa"/>
          </w:tcPr>
          <w:p w14:paraId="0DC6E1BA" w14:textId="77777777" w:rsidR="00987BC8" w:rsidRPr="0020088C" w:rsidRDefault="00987BC8" w:rsidP="00CF2CBE">
            <w:pPr>
              <w:pStyle w:val="TableHeading"/>
            </w:pPr>
            <w:r w:rsidRPr="0020088C">
              <w:t>Effects</w:t>
            </w:r>
          </w:p>
        </w:tc>
        <w:tc>
          <w:tcPr>
            <w:tcW w:w="4536" w:type="dxa"/>
          </w:tcPr>
          <w:p w14:paraId="21CE6002" w14:textId="77777777" w:rsidR="00987BC8" w:rsidRPr="0020088C" w:rsidRDefault="00987BC8" w:rsidP="00CF2CBE">
            <w:pPr>
              <w:pStyle w:val="TableHeading"/>
            </w:pPr>
            <w:r w:rsidRPr="0020088C">
              <w:t>Criteria</w:t>
            </w:r>
          </w:p>
        </w:tc>
        <w:tc>
          <w:tcPr>
            <w:tcW w:w="1559" w:type="dxa"/>
          </w:tcPr>
          <w:p w14:paraId="0545F27D" w14:textId="77777777" w:rsidR="00987BC8" w:rsidRPr="0020088C" w:rsidRDefault="00987BC8" w:rsidP="00CF2CBE">
            <w:pPr>
              <w:pStyle w:val="TableHeading"/>
            </w:pPr>
            <w:r w:rsidRPr="0020088C">
              <w:t>Level</w:t>
            </w:r>
          </w:p>
        </w:tc>
        <w:tc>
          <w:tcPr>
            <w:tcW w:w="1134" w:type="dxa"/>
          </w:tcPr>
          <w:p w14:paraId="67745D01" w14:textId="77777777" w:rsidR="00987BC8" w:rsidRPr="0020088C" w:rsidRDefault="00987BC8" w:rsidP="00CF2CBE">
            <w:pPr>
              <w:pStyle w:val="TableHeading"/>
            </w:pPr>
            <w:r w:rsidRPr="0020088C">
              <w:t>Impact</w:t>
            </w:r>
          </w:p>
        </w:tc>
        <w:tc>
          <w:tcPr>
            <w:tcW w:w="843" w:type="dxa"/>
          </w:tcPr>
          <w:p w14:paraId="7620E705" w14:textId="77777777" w:rsidR="00987BC8" w:rsidRPr="0020088C" w:rsidRDefault="00987BC8" w:rsidP="00CF2CBE">
            <w:pPr>
              <w:pStyle w:val="TableHeading"/>
            </w:pPr>
            <w:r w:rsidRPr="0020088C">
              <w:t>Score</w:t>
            </w:r>
          </w:p>
        </w:tc>
      </w:tr>
      <w:tr w:rsidR="00987BC8" w:rsidRPr="0020088C" w14:paraId="49169211" w14:textId="77777777" w:rsidTr="004B7C73">
        <w:tc>
          <w:tcPr>
            <w:tcW w:w="988" w:type="dxa"/>
            <w:vMerge w:val="restart"/>
          </w:tcPr>
          <w:p w14:paraId="5D628B2F" w14:textId="77777777" w:rsidR="00987BC8" w:rsidRPr="0020088C" w:rsidRDefault="00987BC8" w:rsidP="00CF2CBE">
            <w:pPr>
              <w:pStyle w:val="TableText"/>
            </w:pPr>
            <w:r w:rsidRPr="0020088C">
              <w:t>Direct</w:t>
            </w:r>
          </w:p>
        </w:tc>
        <w:tc>
          <w:tcPr>
            <w:tcW w:w="4536" w:type="dxa"/>
          </w:tcPr>
          <w:p w14:paraId="28827A52" w14:textId="77777777" w:rsidR="00987BC8" w:rsidRPr="0020088C" w:rsidRDefault="00987BC8" w:rsidP="00CF2CBE">
            <w:pPr>
              <w:pStyle w:val="TableText"/>
            </w:pPr>
            <w:r w:rsidRPr="0020088C">
              <w:t>Animal health (production losses in aquaculture and commercial fisheries)</w:t>
            </w:r>
          </w:p>
        </w:tc>
        <w:tc>
          <w:tcPr>
            <w:tcW w:w="1559" w:type="dxa"/>
          </w:tcPr>
          <w:p w14:paraId="309B5303" w14:textId="77777777" w:rsidR="00987BC8" w:rsidRPr="0020088C" w:rsidRDefault="00987BC8" w:rsidP="00CF2CBE">
            <w:pPr>
              <w:pStyle w:val="TableText"/>
            </w:pPr>
            <w:r w:rsidRPr="0020088C">
              <w:t>District or region</w:t>
            </w:r>
          </w:p>
        </w:tc>
        <w:tc>
          <w:tcPr>
            <w:tcW w:w="1134" w:type="dxa"/>
          </w:tcPr>
          <w:p w14:paraId="51CC6EE8" w14:textId="77777777" w:rsidR="00987BC8" w:rsidRPr="0020088C" w:rsidRDefault="00987BC8" w:rsidP="00CF2CBE">
            <w:pPr>
              <w:pStyle w:val="TableText"/>
            </w:pPr>
            <w:r w:rsidRPr="0020088C">
              <w:t>Minor</w:t>
            </w:r>
          </w:p>
        </w:tc>
        <w:tc>
          <w:tcPr>
            <w:tcW w:w="843" w:type="dxa"/>
          </w:tcPr>
          <w:p w14:paraId="2AC7ABCD" w14:textId="77777777" w:rsidR="00987BC8" w:rsidRPr="0020088C" w:rsidRDefault="00987BC8" w:rsidP="00CF2CBE">
            <w:pPr>
              <w:pStyle w:val="TableText"/>
            </w:pPr>
            <w:r w:rsidRPr="0020088C">
              <w:t>C</w:t>
            </w:r>
          </w:p>
        </w:tc>
      </w:tr>
      <w:tr w:rsidR="00987BC8" w:rsidRPr="0020088C" w14:paraId="5F4F5515" w14:textId="77777777" w:rsidTr="004B7C73">
        <w:tc>
          <w:tcPr>
            <w:tcW w:w="988" w:type="dxa"/>
            <w:vMerge/>
          </w:tcPr>
          <w:p w14:paraId="01EE71AB" w14:textId="77777777" w:rsidR="00987BC8" w:rsidRPr="0020088C" w:rsidRDefault="00987BC8" w:rsidP="00CF2CBE">
            <w:pPr>
              <w:pStyle w:val="TableText"/>
            </w:pPr>
          </w:p>
        </w:tc>
        <w:tc>
          <w:tcPr>
            <w:tcW w:w="4536" w:type="dxa"/>
          </w:tcPr>
          <w:p w14:paraId="338B5848" w14:textId="77777777" w:rsidR="00987BC8" w:rsidRPr="0020088C" w:rsidRDefault="00987BC8" w:rsidP="00CF2CBE">
            <w:pPr>
              <w:pStyle w:val="TableText"/>
            </w:pPr>
            <w:r w:rsidRPr="0020088C">
              <w:t xml:space="preserve">The environment (native animals/plants, and </w:t>
            </w:r>
            <w:proofErr w:type="gramStart"/>
            <w:r w:rsidRPr="0020088C">
              <w:t>non living</w:t>
            </w:r>
            <w:proofErr w:type="gramEnd"/>
            <w:r w:rsidRPr="0020088C">
              <w:t xml:space="preserve"> environment)</w:t>
            </w:r>
          </w:p>
        </w:tc>
        <w:tc>
          <w:tcPr>
            <w:tcW w:w="1559" w:type="dxa"/>
          </w:tcPr>
          <w:p w14:paraId="03C68D9E" w14:textId="77777777" w:rsidR="00987BC8" w:rsidRPr="0020088C" w:rsidRDefault="00987BC8" w:rsidP="00CF2CBE">
            <w:pPr>
              <w:pStyle w:val="TableText"/>
            </w:pPr>
            <w:r w:rsidRPr="0020088C">
              <w:t>Local</w:t>
            </w:r>
          </w:p>
        </w:tc>
        <w:tc>
          <w:tcPr>
            <w:tcW w:w="1134" w:type="dxa"/>
          </w:tcPr>
          <w:p w14:paraId="73338724" w14:textId="77777777" w:rsidR="00987BC8" w:rsidRPr="0020088C" w:rsidRDefault="00987BC8" w:rsidP="00CF2CBE">
            <w:pPr>
              <w:pStyle w:val="TableText"/>
            </w:pPr>
            <w:r w:rsidRPr="0020088C">
              <w:t>Minor</w:t>
            </w:r>
          </w:p>
        </w:tc>
        <w:tc>
          <w:tcPr>
            <w:tcW w:w="843" w:type="dxa"/>
          </w:tcPr>
          <w:p w14:paraId="1AD45862" w14:textId="77777777" w:rsidR="00987BC8" w:rsidRPr="0020088C" w:rsidRDefault="00987BC8" w:rsidP="00CF2CBE">
            <w:pPr>
              <w:pStyle w:val="TableText"/>
            </w:pPr>
            <w:r w:rsidRPr="0020088C">
              <w:t>B</w:t>
            </w:r>
          </w:p>
        </w:tc>
      </w:tr>
      <w:tr w:rsidR="00987BC8" w:rsidRPr="0020088C" w14:paraId="5EB39F0F" w14:textId="77777777" w:rsidTr="004B7C73">
        <w:tc>
          <w:tcPr>
            <w:tcW w:w="988" w:type="dxa"/>
            <w:vMerge w:val="restart"/>
          </w:tcPr>
          <w:p w14:paraId="017FEA4A" w14:textId="77777777" w:rsidR="00987BC8" w:rsidRPr="0020088C" w:rsidRDefault="00987BC8" w:rsidP="00CF2CBE">
            <w:pPr>
              <w:pStyle w:val="TableText"/>
            </w:pPr>
            <w:r w:rsidRPr="0020088C">
              <w:t>Indirect</w:t>
            </w:r>
          </w:p>
        </w:tc>
        <w:tc>
          <w:tcPr>
            <w:tcW w:w="4536" w:type="dxa"/>
          </w:tcPr>
          <w:p w14:paraId="234BBC53" w14:textId="77777777" w:rsidR="00987BC8" w:rsidRPr="0020088C" w:rsidRDefault="00987BC8" w:rsidP="00CF2CBE">
            <w:pPr>
              <w:pStyle w:val="TableText"/>
            </w:pPr>
            <w:r w:rsidRPr="0020088C">
              <w:t>Economic (costs associated with eradication, control, surveillance and monitoring, and compensation)</w:t>
            </w:r>
          </w:p>
        </w:tc>
        <w:tc>
          <w:tcPr>
            <w:tcW w:w="1559" w:type="dxa"/>
          </w:tcPr>
          <w:p w14:paraId="2B8492C6" w14:textId="77777777" w:rsidR="00987BC8" w:rsidRPr="0020088C" w:rsidRDefault="00987BC8" w:rsidP="00CF2CBE">
            <w:pPr>
              <w:pStyle w:val="TableText"/>
            </w:pPr>
            <w:r w:rsidRPr="0020088C">
              <w:t>District or region</w:t>
            </w:r>
          </w:p>
        </w:tc>
        <w:tc>
          <w:tcPr>
            <w:tcW w:w="1134" w:type="dxa"/>
          </w:tcPr>
          <w:p w14:paraId="17FF7403" w14:textId="77777777" w:rsidR="00987BC8" w:rsidRPr="0020088C" w:rsidRDefault="00987BC8" w:rsidP="00CF2CBE">
            <w:pPr>
              <w:pStyle w:val="TableText"/>
            </w:pPr>
            <w:r w:rsidRPr="0020088C">
              <w:t>Minor</w:t>
            </w:r>
          </w:p>
        </w:tc>
        <w:tc>
          <w:tcPr>
            <w:tcW w:w="843" w:type="dxa"/>
          </w:tcPr>
          <w:p w14:paraId="3E124A27" w14:textId="77777777" w:rsidR="00987BC8" w:rsidRPr="0020088C" w:rsidRDefault="00987BC8" w:rsidP="00CF2CBE">
            <w:pPr>
              <w:pStyle w:val="TableText"/>
            </w:pPr>
            <w:r w:rsidRPr="0020088C">
              <w:t>C</w:t>
            </w:r>
          </w:p>
        </w:tc>
      </w:tr>
      <w:tr w:rsidR="00987BC8" w:rsidRPr="0020088C" w14:paraId="5F52D49F" w14:textId="77777777" w:rsidTr="004B7C73">
        <w:tc>
          <w:tcPr>
            <w:tcW w:w="988" w:type="dxa"/>
            <w:vMerge/>
          </w:tcPr>
          <w:p w14:paraId="2BE9DF5D" w14:textId="77777777" w:rsidR="00987BC8" w:rsidRPr="0020088C" w:rsidRDefault="00987BC8" w:rsidP="00CF2CBE">
            <w:pPr>
              <w:pStyle w:val="TableText"/>
            </w:pPr>
          </w:p>
        </w:tc>
        <w:tc>
          <w:tcPr>
            <w:tcW w:w="4536" w:type="dxa"/>
          </w:tcPr>
          <w:p w14:paraId="462AAF41" w14:textId="77777777" w:rsidR="00987BC8" w:rsidRPr="0020088C" w:rsidRDefault="00987BC8" w:rsidP="00CF2CBE">
            <w:pPr>
              <w:pStyle w:val="TableText"/>
            </w:pPr>
            <w:r w:rsidRPr="0020088C">
              <w:t>Economic (domestic trade effects and impact on other associated industries)</w:t>
            </w:r>
          </w:p>
        </w:tc>
        <w:tc>
          <w:tcPr>
            <w:tcW w:w="1559" w:type="dxa"/>
          </w:tcPr>
          <w:p w14:paraId="6E921A7D" w14:textId="77777777" w:rsidR="00987BC8" w:rsidRPr="0020088C" w:rsidRDefault="00987BC8" w:rsidP="00CF2CBE">
            <w:pPr>
              <w:pStyle w:val="TableText"/>
            </w:pPr>
            <w:r w:rsidRPr="0020088C">
              <w:t>Local</w:t>
            </w:r>
          </w:p>
        </w:tc>
        <w:tc>
          <w:tcPr>
            <w:tcW w:w="1134" w:type="dxa"/>
          </w:tcPr>
          <w:p w14:paraId="760F315B" w14:textId="77777777" w:rsidR="00987BC8" w:rsidRPr="0020088C" w:rsidRDefault="00987BC8" w:rsidP="00CF2CBE">
            <w:pPr>
              <w:pStyle w:val="TableText"/>
            </w:pPr>
            <w:r w:rsidRPr="0020088C">
              <w:t>Minor</w:t>
            </w:r>
          </w:p>
        </w:tc>
        <w:tc>
          <w:tcPr>
            <w:tcW w:w="843" w:type="dxa"/>
          </w:tcPr>
          <w:p w14:paraId="3FE56B51" w14:textId="77777777" w:rsidR="00987BC8" w:rsidRPr="0020088C" w:rsidRDefault="00987BC8" w:rsidP="00CF2CBE">
            <w:pPr>
              <w:pStyle w:val="TableText"/>
            </w:pPr>
            <w:r w:rsidRPr="0020088C">
              <w:t>B</w:t>
            </w:r>
          </w:p>
        </w:tc>
      </w:tr>
      <w:tr w:rsidR="00987BC8" w:rsidRPr="0020088C" w14:paraId="62F13B21" w14:textId="77777777" w:rsidTr="004B7C73">
        <w:tc>
          <w:tcPr>
            <w:tcW w:w="988" w:type="dxa"/>
            <w:vMerge/>
          </w:tcPr>
          <w:p w14:paraId="07B3BB92" w14:textId="77777777" w:rsidR="00987BC8" w:rsidRPr="0020088C" w:rsidRDefault="00987BC8" w:rsidP="00CF2CBE">
            <w:pPr>
              <w:pStyle w:val="TableText"/>
            </w:pPr>
          </w:p>
        </w:tc>
        <w:tc>
          <w:tcPr>
            <w:tcW w:w="4536" w:type="dxa"/>
          </w:tcPr>
          <w:p w14:paraId="152F816B" w14:textId="77777777" w:rsidR="00987BC8" w:rsidRPr="0020088C" w:rsidRDefault="00987BC8" w:rsidP="00CF2CBE">
            <w:pPr>
              <w:pStyle w:val="TableText"/>
            </w:pPr>
            <w:r w:rsidRPr="0020088C">
              <w:t>Economic (international trade effects)</w:t>
            </w:r>
          </w:p>
        </w:tc>
        <w:tc>
          <w:tcPr>
            <w:tcW w:w="1559" w:type="dxa"/>
          </w:tcPr>
          <w:p w14:paraId="5A84B43F" w14:textId="77777777" w:rsidR="00987BC8" w:rsidRPr="0020088C" w:rsidRDefault="00987BC8" w:rsidP="00CF2CBE">
            <w:pPr>
              <w:pStyle w:val="TableText"/>
            </w:pPr>
            <w:r w:rsidRPr="0020088C">
              <w:t>Local</w:t>
            </w:r>
          </w:p>
        </w:tc>
        <w:tc>
          <w:tcPr>
            <w:tcW w:w="1134" w:type="dxa"/>
          </w:tcPr>
          <w:p w14:paraId="3003AE94" w14:textId="77777777" w:rsidR="00987BC8" w:rsidRPr="0020088C" w:rsidRDefault="00987BC8" w:rsidP="00CF2CBE">
            <w:pPr>
              <w:pStyle w:val="TableText"/>
            </w:pPr>
            <w:r w:rsidRPr="0020088C">
              <w:t>Minor</w:t>
            </w:r>
          </w:p>
        </w:tc>
        <w:tc>
          <w:tcPr>
            <w:tcW w:w="843" w:type="dxa"/>
          </w:tcPr>
          <w:p w14:paraId="184D2781" w14:textId="77777777" w:rsidR="00987BC8" w:rsidRPr="0020088C" w:rsidRDefault="00987BC8" w:rsidP="00CF2CBE">
            <w:pPr>
              <w:pStyle w:val="TableText"/>
            </w:pPr>
            <w:r w:rsidRPr="0020088C">
              <w:t>B</w:t>
            </w:r>
          </w:p>
        </w:tc>
      </w:tr>
      <w:tr w:rsidR="00987BC8" w:rsidRPr="0020088C" w14:paraId="4FBBABAD" w14:textId="77777777" w:rsidTr="004B7C73">
        <w:tc>
          <w:tcPr>
            <w:tcW w:w="988" w:type="dxa"/>
            <w:vMerge/>
          </w:tcPr>
          <w:p w14:paraId="5B7654D3" w14:textId="77777777" w:rsidR="00987BC8" w:rsidRPr="0020088C" w:rsidRDefault="00987BC8" w:rsidP="00CF2CBE">
            <w:pPr>
              <w:pStyle w:val="TableText"/>
            </w:pPr>
          </w:p>
        </w:tc>
        <w:tc>
          <w:tcPr>
            <w:tcW w:w="4536" w:type="dxa"/>
          </w:tcPr>
          <w:p w14:paraId="65A11BCF" w14:textId="77777777" w:rsidR="00987BC8" w:rsidRPr="0020088C" w:rsidRDefault="00987BC8" w:rsidP="00CF2CBE">
            <w:pPr>
              <w:pStyle w:val="TableText"/>
            </w:pPr>
            <w:r w:rsidRPr="0020088C">
              <w:t>Environment (biodiversity, endangered species and the integrity of ecosystems)</w:t>
            </w:r>
          </w:p>
        </w:tc>
        <w:tc>
          <w:tcPr>
            <w:tcW w:w="1559" w:type="dxa"/>
          </w:tcPr>
          <w:p w14:paraId="70B4C962" w14:textId="77777777" w:rsidR="00987BC8" w:rsidRPr="0020088C" w:rsidRDefault="00987BC8" w:rsidP="00CF2CBE">
            <w:pPr>
              <w:pStyle w:val="TableText"/>
            </w:pPr>
            <w:r w:rsidRPr="0020088C">
              <w:t>District or region</w:t>
            </w:r>
          </w:p>
        </w:tc>
        <w:tc>
          <w:tcPr>
            <w:tcW w:w="1134" w:type="dxa"/>
          </w:tcPr>
          <w:p w14:paraId="629EB819" w14:textId="77777777" w:rsidR="00987BC8" w:rsidRPr="0020088C" w:rsidRDefault="00987BC8" w:rsidP="00CF2CBE">
            <w:pPr>
              <w:pStyle w:val="TableText"/>
            </w:pPr>
            <w:r w:rsidRPr="0020088C">
              <w:t>Minor</w:t>
            </w:r>
          </w:p>
        </w:tc>
        <w:tc>
          <w:tcPr>
            <w:tcW w:w="843" w:type="dxa"/>
          </w:tcPr>
          <w:p w14:paraId="7E098EE4" w14:textId="77777777" w:rsidR="00987BC8" w:rsidRPr="0020088C" w:rsidRDefault="00987BC8" w:rsidP="00CF2CBE">
            <w:pPr>
              <w:pStyle w:val="TableText"/>
            </w:pPr>
            <w:r w:rsidRPr="0020088C">
              <w:t>C</w:t>
            </w:r>
          </w:p>
        </w:tc>
      </w:tr>
      <w:tr w:rsidR="00987BC8" w:rsidRPr="0020088C" w14:paraId="2AB9061E" w14:textId="77777777" w:rsidTr="004B7C73">
        <w:tc>
          <w:tcPr>
            <w:tcW w:w="988" w:type="dxa"/>
            <w:vMerge/>
          </w:tcPr>
          <w:p w14:paraId="6DB5E695" w14:textId="77777777" w:rsidR="00987BC8" w:rsidRPr="0020088C" w:rsidRDefault="00987BC8" w:rsidP="00CF2CBE">
            <w:pPr>
              <w:pStyle w:val="TableText"/>
            </w:pPr>
          </w:p>
        </w:tc>
        <w:tc>
          <w:tcPr>
            <w:tcW w:w="4536" w:type="dxa"/>
          </w:tcPr>
          <w:p w14:paraId="765BE10E" w14:textId="77777777" w:rsidR="00987BC8" w:rsidRPr="0020088C" w:rsidRDefault="00987BC8" w:rsidP="00CF2CBE">
            <w:pPr>
              <w:pStyle w:val="TableText"/>
            </w:pPr>
            <w:r w:rsidRPr="0020088C">
              <w:t>Social (changes in tourism, side effects from control measures, and loss of social amenity)</w:t>
            </w:r>
          </w:p>
        </w:tc>
        <w:tc>
          <w:tcPr>
            <w:tcW w:w="1559" w:type="dxa"/>
          </w:tcPr>
          <w:p w14:paraId="3DD5CAE6" w14:textId="77777777" w:rsidR="00987BC8" w:rsidRPr="0020088C" w:rsidRDefault="00987BC8" w:rsidP="00CF2CBE">
            <w:pPr>
              <w:pStyle w:val="TableText"/>
            </w:pPr>
            <w:r w:rsidRPr="0020088C">
              <w:t>Local</w:t>
            </w:r>
          </w:p>
        </w:tc>
        <w:tc>
          <w:tcPr>
            <w:tcW w:w="1134" w:type="dxa"/>
          </w:tcPr>
          <w:p w14:paraId="4DD5BA49" w14:textId="77777777" w:rsidR="00987BC8" w:rsidRPr="0020088C" w:rsidRDefault="00987BC8" w:rsidP="00CF2CBE">
            <w:pPr>
              <w:pStyle w:val="TableText"/>
            </w:pPr>
            <w:r w:rsidRPr="0020088C">
              <w:t>Minor</w:t>
            </w:r>
          </w:p>
        </w:tc>
        <w:tc>
          <w:tcPr>
            <w:tcW w:w="843" w:type="dxa"/>
          </w:tcPr>
          <w:p w14:paraId="1B586F78" w14:textId="77777777" w:rsidR="00987BC8" w:rsidRPr="0020088C" w:rsidRDefault="00987BC8" w:rsidP="00CF2CBE">
            <w:pPr>
              <w:pStyle w:val="TableText"/>
            </w:pPr>
            <w:r w:rsidRPr="0020088C">
              <w:t>B</w:t>
            </w:r>
          </w:p>
        </w:tc>
      </w:tr>
    </w:tbl>
    <w:p w14:paraId="172C773B" w14:textId="77777777" w:rsidR="00987BC8" w:rsidRDefault="00987BC8" w:rsidP="00237B31">
      <w:pPr>
        <w:pStyle w:val="Heading5"/>
        <w:spacing w:before="120"/>
      </w:pPr>
      <w:r>
        <w:t>Conclusion</w:t>
      </w:r>
    </w:p>
    <w:p w14:paraId="1FE6CD1B" w14:textId="77777777" w:rsidR="00987BC8" w:rsidRDefault="00987BC8" w:rsidP="00F91842">
      <w:r>
        <w:t xml:space="preserve">The overall impact of establishment and spread of </w:t>
      </w:r>
      <w:r w:rsidRPr="00ED56C2">
        <w:rPr>
          <w:rStyle w:val="Emphasis"/>
        </w:rPr>
        <w:t>E. leei</w:t>
      </w:r>
      <w:r>
        <w:t xml:space="preserve"> was estimated to be </w:t>
      </w:r>
      <w:r w:rsidRPr="00ED56C2">
        <w:rPr>
          <w:rStyle w:val="Strong"/>
        </w:rPr>
        <w:t>very low</w:t>
      </w:r>
      <w:r>
        <w:t>.</w:t>
      </w:r>
    </w:p>
    <w:p w14:paraId="745740E6" w14:textId="77777777" w:rsidR="00987BC8" w:rsidRDefault="00987BC8" w:rsidP="00987BC8">
      <w:pPr>
        <w:pStyle w:val="Heading4"/>
        <w:numPr>
          <w:ilvl w:val="2"/>
          <w:numId w:val="8"/>
        </w:numPr>
      </w:pPr>
      <w:r>
        <w:t>Determination of likely consequences of the outbreak scenario</w:t>
      </w:r>
    </w:p>
    <w:p w14:paraId="5261AB51" w14:textId="2F66E382" w:rsidR="00987BC8" w:rsidRDefault="00987BC8" w:rsidP="0064714B">
      <w:r>
        <w:t xml:space="preserve">The likely consequences of the outbreak scenario for </w:t>
      </w:r>
      <w:r w:rsidRPr="004615EA">
        <w:rPr>
          <w:rStyle w:val="Emphasis"/>
        </w:rPr>
        <w:t>E. leei</w:t>
      </w:r>
      <w:r>
        <w:t xml:space="preserve"> in each exposure group was determined by combining the partial likelihoods of establishment and spread with the overall impact (using the matrix in </w:t>
      </w:r>
      <w:r>
        <w:fldChar w:fldCharType="begin"/>
      </w:r>
      <w:r>
        <w:instrText xml:space="preserve"> REF _Ref227744250 \h </w:instrText>
      </w:r>
      <w:r>
        <w:fldChar w:fldCharType="separate"/>
      </w:r>
      <w:r w:rsidR="00020619">
        <w:t xml:space="preserve">Table </w:t>
      </w:r>
      <w:r w:rsidR="00020619">
        <w:rPr>
          <w:noProof/>
        </w:rPr>
        <w:t>8</w:t>
      </w:r>
      <w:r>
        <w:fldChar w:fldCharType="end"/>
      </w:r>
      <w:r>
        <w:t>) and found to be:</w:t>
      </w:r>
    </w:p>
    <w:p w14:paraId="07F634B2" w14:textId="77777777" w:rsidR="00987BC8" w:rsidRDefault="00987BC8" w:rsidP="00987BC8">
      <w:pPr>
        <w:pStyle w:val="ListBullet"/>
        <w:ind w:left="360" w:hanging="360"/>
      </w:pPr>
      <w:r>
        <w:t>Aquarium fish populations—</w:t>
      </w:r>
      <w:r w:rsidRPr="004615EA">
        <w:rPr>
          <w:rStyle w:val="Strong"/>
        </w:rPr>
        <w:t>Negligible</w:t>
      </w:r>
      <w:r>
        <w:t>.</w:t>
      </w:r>
    </w:p>
    <w:p w14:paraId="0B504438" w14:textId="77777777" w:rsidR="00987BC8" w:rsidRDefault="00987BC8" w:rsidP="00987BC8">
      <w:pPr>
        <w:pStyle w:val="ListBullet"/>
        <w:ind w:left="360" w:hanging="360"/>
      </w:pPr>
      <w:r>
        <w:t>Farmed fish (foodfish and ornamental) populations—</w:t>
      </w:r>
      <w:r w:rsidRPr="004615EA">
        <w:rPr>
          <w:rStyle w:val="Strong"/>
        </w:rPr>
        <w:t>Negligible</w:t>
      </w:r>
      <w:r>
        <w:t>.</w:t>
      </w:r>
    </w:p>
    <w:p w14:paraId="2155CA9F" w14:textId="77777777" w:rsidR="00987BC8" w:rsidRDefault="00987BC8" w:rsidP="00987BC8">
      <w:pPr>
        <w:pStyle w:val="ListBullet"/>
        <w:ind w:left="360" w:hanging="360"/>
      </w:pPr>
      <w:r>
        <w:t>Wild fish populations—</w:t>
      </w:r>
      <w:r w:rsidRPr="004615EA">
        <w:rPr>
          <w:rStyle w:val="Strong"/>
        </w:rPr>
        <w:t>Negligible</w:t>
      </w:r>
      <w:r>
        <w:t>.</w:t>
      </w:r>
    </w:p>
    <w:p w14:paraId="734B0B07" w14:textId="77777777" w:rsidR="00987BC8" w:rsidRDefault="00987BC8" w:rsidP="00987BC8">
      <w:pPr>
        <w:pStyle w:val="Heading4"/>
        <w:numPr>
          <w:ilvl w:val="2"/>
          <w:numId w:val="8"/>
        </w:numPr>
      </w:pPr>
      <w:r>
        <w:t>Determination of the partial annual risk</w:t>
      </w:r>
    </w:p>
    <w:p w14:paraId="20F30082" w14:textId="16F9E841" w:rsidR="00987BC8" w:rsidRDefault="00987BC8" w:rsidP="00475397">
      <w:r>
        <w:t xml:space="preserve">The partial annual risk of entry, establishment and spread of </w:t>
      </w:r>
      <w:r w:rsidRPr="00AC3233">
        <w:rPr>
          <w:rStyle w:val="Emphasis"/>
        </w:rPr>
        <w:t>E. leei</w:t>
      </w:r>
      <w:r>
        <w:t xml:space="preserve"> for each exposure group was determined by combining the partial annual likelihood of entry and exposure with the corresponding likely consequences using the matrix in </w:t>
      </w:r>
      <w:r>
        <w:fldChar w:fldCharType="begin"/>
      </w:r>
      <w:r>
        <w:instrText xml:space="preserve"> REF _Ref227744819 \h </w:instrText>
      </w:r>
      <w:r>
        <w:fldChar w:fldCharType="separate"/>
      </w:r>
      <w:r w:rsidR="00020619">
        <w:t xml:space="preserve">Table </w:t>
      </w:r>
      <w:r w:rsidR="00020619">
        <w:rPr>
          <w:noProof/>
        </w:rPr>
        <w:t>9</w:t>
      </w:r>
      <w:r>
        <w:fldChar w:fldCharType="end"/>
      </w:r>
      <w:r>
        <w:t xml:space="preserve"> and found to be:</w:t>
      </w:r>
    </w:p>
    <w:p w14:paraId="25674389" w14:textId="77777777" w:rsidR="00987BC8" w:rsidRDefault="00987BC8" w:rsidP="00987BC8">
      <w:pPr>
        <w:pStyle w:val="ListBullet"/>
        <w:ind w:left="360" w:hanging="360"/>
      </w:pPr>
      <w:r>
        <w:t>Aquarium fish populations—</w:t>
      </w:r>
      <w:r w:rsidRPr="00AC3233">
        <w:rPr>
          <w:rStyle w:val="Strong"/>
        </w:rPr>
        <w:t>Negligible</w:t>
      </w:r>
      <w:r>
        <w:t>.</w:t>
      </w:r>
    </w:p>
    <w:p w14:paraId="05969D1D" w14:textId="77777777" w:rsidR="00987BC8" w:rsidRDefault="00987BC8" w:rsidP="00987BC8">
      <w:pPr>
        <w:pStyle w:val="ListBullet"/>
        <w:ind w:left="360" w:hanging="360"/>
      </w:pPr>
      <w:r>
        <w:t>Farmed fish (foodfish and ornamental) populations—</w:t>
      </w:r>
      <w:r w:rsidRPr="00AC3233">
        <w:rPr>
          <w:rStyle w:val="Strong"/>
        </w:rPr>
        <w:t>Negligible</w:t>
      </w:r>
      <w:r>
        <w:t>.</w:t>
      </w:r>
    </w:p>
    <w:p w14:paraId="7E1619CE" w14:textId="77777777" w:rsidR="00987BC8" w:rsidRDefault="00987BC8" w:rsidP="00987BC8">
      <w:pPr>
        <w:pStyle w:val="ListBullet"/>
        <w:ind w:left="360" w:hanging="360"/>
      </w:pPr>
      <w:r>
        <w:t>Wild fish populations—</w:t>
      </w:r>
      <w:r w:rsidRPr="00AC3233">
        <w:rPr>
          <w:rStyle w:val="Strong"/>
        </w:rPr>
        <w:t>Negligible</w:t>
      </w:r>
      <w:r>
        <w:t>.</w:t>
      </w:r>
    </w:p>
    <w:p w14:paraId="30E8DD7C" w14:textId="77777777" w:rsidR="00987BC8" w:rsidRDefault="00987BC8" w:rsidP="00987BC8">
      <w:pPr>
        <w:pStyle w:val="Heading4"/>
        <w:numPr>
          <w:ilvl w:val="2"/>
          <w:numId w:val="8"/>
        </w:numPr>
      </w:pPr>
      <w:r>
        <w:t>Estimation of overall annual risk</w:t>
      </w:r>
    </w:p>
    <w:p w14:paraId="7085BC61" w14:textId="3DDA2E14" w:rsidR="00987BC8" w:rsidRDefault="00987BC8" w:rsidP="006D69F1">
      <w:r>
        <w:t xml:space="preserve">The overall annual risk was estimated by combining the partial annual risk for each exposure group using the rules in </w:t>
      </w:r>
      <w:r>
        <w:fldChar w:fldCharType="begin"/>
      </w:r>
      <w:r>
        <w:instrText xml:space="preserve"> REF _Ref225239599 \h </w:instrText>
      </w:r>
      <w:r>
        <w:fldChar w:fldCharType="separate"/>
      </w:r>
      <w:r w:rsidR="00020619">
        <w:t xml:space="preserve">Table </w:t>
      </w:r>
      <w:r w:rsidR="00020619">
        <w:rPr>
          <w:noProof/>
        </w:rPr>
        <w:t>10</w:t>
      </w:r>
      <w:r>
        <w:fldChar w:fldCharType="end"/>
      </w:r>
      <w:r>
        <w:t>.</w:t>
      </w:r>
    </w:p>
    <w:p w14:paraId="5598C960" w14:textId="77777777" w:rsidR="00987BC8" w:rsidRDefault="00987BC8" w:rsidP="005A322D">
      <w:r>
        <w:t xml:space="preserve">The overall annual risk associated with </w:t>
      </w:r>
      <w:r w:rsidRPr="006D69F1">
        <w:rPr>
          <w:rStyle w:val="Emphasis"/>
        </w:rPr>
        <w:t>E. leei</w:t>
      </w:r>
      <w:r>
        <w:t xml:space="preserve"> was found to be </w:t>
      </w:r>
      <w:r w:rsidRPr="006D69F1">
        <w:rPr>
          <w:rStyle w:val="Strong"/>
        </w:rPr>
        <w:t>negligible</w:t>
      </w:r>
      <w:r>
        <w:t>. Therefore, as the overall annual risk achieves Australia’s appropriate level of protection (ALOP), specific biosecurity measures are not considered necessary for this hazard.</w:t>
      </w:r>
    </w:p>
    <w:p w14:paraId="617256B1" w14:textId="77777777" w:rsidR="00987BC8" w:rsidRDefault="00987BC8" w:rsidP="005A322D">
      <w:pPr>
        <w:sectPr w:rsidR="00987BC8" w:rsidSect="00987BC8">
          <w:pgSz w:w="11906" w:h="16838"/>
          <w:pgMar w:top="1418" w:right="1418" w:bottom="1418" w:left="1418" w:header="567" w:footer="283" w:gutter="0"/>
          <w:cols w:space="708"/>
          <w:docGrid w:linePitch="360"/>
        </w:sectPr>
      </w:pPr>
    </w:p>
    <w:p w14:paraId="7A74B6F0" w14:textId="77777777" w:rsidR="00987BC8" w:rsidRPr="00EF080E" w:rsidRDefault="00987BC8" w:rsidP="00987BC8">
      <w:pPr>
        <w:pStyle w:val="Heading2"/>
        <w:numPr>
          <w:ilvl w:val="0"/>
          <w:numId w:val="8"/>
        </w:numPr>
        <w:rPr>
          <w:rStyle w:val="Emphasis"/>
        </w:rPr>
      </w:pPr>
      <w:bookmarkStart w:id="94" w:name="_Toc230346715"/>
      <w:r w:rsidRPr="00EF080E">
        <w:rPr>
          <w:rStyle w:val="Emphasis"/>
        </w:rPr>
        <w:t>Megalocytivirus pagrus1</w:t>
      </w:r>
      <w:bookmarkEnd w:id="94"/>
    </w:p>
    <w:p w14:paraId="6A9B11F1" w14:textId="77777777" w:rsidR="00987BC8" w:rsidRDefault="00987BC8" w:rsidP="00987BC8">
      <w:pPr>
        <w:pStyle w:val="Heading3"/>
        <w:numPr>
          <w:ilvl w:val="1"/>
          <w:numId w:val="8"/>
        </w:numPr>
      </w:pPr>
      <w:bookmarkStart w:id="95" w:name="_Toc230346716"/>
      <w:r>
        <w:t>Background</w:t>
      </w:r>
      <w:bookmarkEnd w:id="95"/>
    </w:p>
    <w:p w14:paraId="5A0C3506" w14:textId="77777777" w:rsidR="00987BC8" w:rsidRDefault="00987BC8" w:rsidP="00EF080E">
      <w:r w:rsidRPr="00EF080E">
        <w:rPr>
          <w:rStyle w:val="Emphasis"/>
        </w:rPr>
        <w:t>Megalocytivirus</w:t>
      </w:r>
      <w:r>
        <w:rPr>
          <w:rStyle w:val="Emphasis"/>
        </w:rPr>
        <w:t> </w:t>
      </w:r>
      <w:r w:rsidRPr="00EF080E">
        <w:rPr>
          <w:rStyle w:val="Emphasis"/>
        </w:rPr>
        <w:t>pagrus1</w:t>
      </w:r>
      <w:r>
        <w:t xml:space="preserve"> encompasses a collection of closely related virus strains or genogroups, that are classified in the genus </w:t>
      </w:r>
      <w:r w:rsidRPr="00EF080E">
        <w:rPr>
          <w:rStyle w:val="Emphasis"/>
        </w:rPr>
        <w:t>Megalocytivirus</w:t>
      </w:r>
      <w:r>
        <w:t xml:space="preserve"> and family </w:t>
      </w:r>
      <w:r w:rsidRPr="00EF080E">
        <w:rPr>
          <w:rStyle w:val="Emphasis"/>
        </w:rPr>
        <w:t>Iridoviridae</w:t>
      </w:r>
      <w:r>
        <w:t xml:space="preserve"> </w:t>
      </w:r>
      <w:r>
        <w:rPr>
          <w:noProof/>
        </w:rPr>
        <w:t>(Chinchar et al. 2017a; de Groof et al. 2015; Gibson-Kueh et al. 2012; ICTV 2024b)</w:t>
      </w:r>
      <w:r>
        <w:t xml:space="preserve"> and include </w:t>
      </w:r>
      <w:r>
        <w:rPr>
          <w:noProof/>
        </w:rPr>
        <w:t>(Chinchar et al. 2017a)</w:t>
      </w:r>
      <w:r>
        <w:t>:</w:t>
      </w:r>
    </w:p>
    <w:p w14:paraId="215B054B" w14:textId="1F4AFAA2" w:rsidR="00987BC8" w:rsidRDefault="00987BC8" w:rsidP="00987BC8">
      <w:pPr>
        <w:pStyle w:val="ListBullet"/>
        <w:ind w:left="360" w:hanging="360"/>
      </w:pPr>
      <w:r>
        <w:t>infectious spleen and kidney necrosis virus (ISKNV) genogroup</w:t>
      </w:r>
    </w:p>
    <w:p w14:paraId="3BE6C71E" w14:textId="77777777" w:rsidR="00987BC8" w:rsidRDefault="00987BC8" w:rsidP="00987BC8">
      <w:pPr>
        <w:pStyle w:val="ListBullet"/>
        <w:ind w:left="360" w:hanging="360"/>
      </w:pPr>
      <w:r>
        <w:t>red sea bream iridovirus (RSIV) genogroup</w:t>
      </w:r>
    </w:p>
    <w:p w14:paraId="1F719E92" w14:textId="77777777" w:rsidR="00987BC8" w:rsidRDefault="00987BC8" w:rsidP="00987BC8">
      <w:pPr>
        <w:pStyle w:val="ListBullet"/>
        <w:ind w:left="360" w:hanging="360"/>
      </w:pPr>
      <w:r>
        <w:t>turbot reddish body iridovirus (TRBIV) genogroup.</w:t>
      </w:r>
    </w:p>
    <w:p w14:paraId="64DD0441" w14:textId="6A0EB25F" w:rsidR="00987BC8" w:rsidRDefault="00987BC8" w:rsidP="00EF080E">
      <w:r w:rsidRPr="00127FB5">
        <w:rPr>
          <w:rStyle w:val="Emphasis"/>
        </w:rPr>
        <w:t>M</w:t>
      </w:r>
      <w:r>
        <w:rPr>
          <w:rStyle w:val="Emphasis"/>
        </w:rPr>
        <w:t>egaloc</w:t>
      </w:r>
      <w:r w:rsidR="004F3805">
        <w:rPr>
          <w:rStyle w:val="Emphasis"/>
        </w:rPr>
        <w:t>y</w:t>
      </w:r>
      <w:r>
        <w:rPr>
          <w:rStyle w:val="Emphasis"/>
        </w:rPr>
        <w:t>t</w:t>
      </w:r>
      <w:r w:rsidR="004F3805">
        <w:rPr>
          <w:rStyle w:val="Emphasis"/>
        </w:rPr>
        <w:t>i</w:t>
      </w:r>
      <w:r>
        <w:rPr>
          <w:rStyle w:val="Emphasis"/>
        </w:rPr>
        <w:t>virus</w:t>
      </w:r>
      <w:r w:rsidRPr="00127FB5">
        <w:rPr>
          <w:rStyle w:val="Emphasis"/>
        </w:rPr>
        <w:t> pagrus1</w:t>
      </w:r>
      <w:r>
        <w:t xml:space="preserve"> ISKNV, RSIV and TRBIV genogroups are the aetiological agents of severe disease associated with high mortality in a range of marine and freshwater fish species </w:t>
      </w:r>
      <w:r>
        <w:rPr>
          <w:noProof/>
        </w:rPr>
        <w:t>(Chinchar et al. 2017a; Kurita &amp; Nakajima 2012)</w:t>
      </w:r>
      <w:r>
        <w:t>.</w:t>
      </w:r>
    </w:p>
    <w:p w14:paraId="0DF91AD1" w14:textId="77777777" w:rsidR="00987BC8" w:rsidRDefault="00987BC8" w:rsidP="00EF080E">
      <w:r>
        <w:t xml:space="preserve">The first outbreak due to </w:t>
      </w:r>
      <w:r w:rsidRPr="00127FB5">
        <w:rPr>
          <w:rStyle w:val="Emphasis"/>
        </w:rPr>
        <w:t>M. pagrus1</w:t>
      </w:r>
      <w:r>
        <w:t xml:space="preserve"> (RSIV genogroup) was recorded in farmed </w:t>
      </w:r>
      <w:r w:rsidRPr="004C630F">
        <w:rPr>
          <w:rStyle w:val="Emphasis"/>
        </w:rPr>
        <w:t>Pagrus major</w:t>
      </w:r>
      <w:r>
        <w:t xml:space="preserve"> (red sea bream) from Japan in 1990 </w:t>
      </w:r>
      <w:r>
        <w:rPr>
          <w:noProof/>
        </w:rPr>
        <w:t>(Inouye et al. 1992)</w:t>
      </w:r>
      <w:r>
        <w:t xml:space="preserve">. However, </w:t>
      </w:r>
      <w:r w:rsidRPr="00127FB5">
        <w:rPr>
          <w:rStyle w:val="Emphasis"/>
        </w:rPr>
        <w:t>M. pagrus1</w:t>
      </w:r>
      <w:r>
        <w:t xml:space="preserve"> (TRBIV genogroup) was reported in archival ornamental fish samples from the 1980s </w:t>
      </w:r>
      <w:r>
        <w:rPr>
          <w:noProof/>
        </w:rPr>
        <w:t>(Go et al. 2016)</w:t>
      </w:r>
      <w:r>
        <w:t xml:space="preserve">. </w:t>
      </w:r>
      <w:r w:rsidRPr="00127FB5">
        <w:rPr>
          <w:rStyle w:val="Emphasis"/>
        </w:rPr>
        <w:t>M. pagrus1</w:t>
      </w:r>
      <w:r>
        <w:t xml:space="preserve"> has now been detected in other countries in Asia, Europe, Africa, and in North and South America </w:t>
      </w:r>
      <w:r>
        <w:rPr>
          <w:noProof/>
        </w:rPr>
        <w:t>(McGrogan et al. 1998; Rodger et al. 1997; Shahin et al. 2021)</w:t>
      </w:r>
      <w:r>
        <w:t>.</w:t>
      </w:r>
    </w:p>
    <w:p w14:paraId="2886784D" w14:textId="77777777" w:rsidR="00987BC8" w:rsidRDefault="00987BC8" w:rsidP="00EF080E">
      <w:r>
        <w:t xml:space="preserve">Infection with </w:t>
      </w:r>
      <w:r w:rsidRPr="00127FB5">
        <w:rPr>
          <w:rStyle w:val="Emphasis"/>
        </w:rPr>
        <w:t>M. pagrus1</w:t>
      </w:r>
      <w:r>
        <w:t xml:space="preserve"> is listed as a disease notifiable to the World Organisation for Animal Health (WOAH) </w:t>
      </w:r>
      <w:r>
        <w:rPr>
          <w:noProof/>
        </w:rPr>
        <w:t>(WOAH 2025a)</w:t>
      </w:r>
      <w:r>
        <w:t xml:space="preserve">. Infection with each of the </w:t>
      </w:r>
      <w:r w:rsidRPr="00127FB5">
        <w:rPr>
          <w:rStyle w:val="Emphasis"/>
        </w:rPr>
        <w:t>M. pagrus1</w:t>
      </w:r>
      <w:r>
        <w:t xml:space="preserve"> genogroups (ISKNV, RSIV and TRBIV) are included on Australia’s </w:t>
      </w:r>
      <w:r w:rsidRPr="004C630F">
        <w:rPr>
          <w:rStyle w:val="Emphasis"/>
        </w:rPr>
        <w:t>National list of reportable diseases of aquatic animals</w:t>
      </w:r>
      <w:r>
        <w:t xml:space="preserve"> </w:t>
      </w:r>
      <w:r>
        <w:rPr>
          <w:noProof/>
        </w:rPr>
        <w:t>(Department of Agriculture 2024)</w:t>
      </w:r>
      <w:r>
        <w:t>.</w:t>
      </w:r>
    </w:p>
    <w:p w14:paraId="49C1FA8A" w14:textId="32F03F6B" w:rsidR="00987BC8" w:rsidRDefault="00987BC8" w:rsidP="00EF080E">
      <w:proofErr w:type="gramStart"/>
      <w:r>
        <w:t>Australia’s wild fish,</w:t>
      </w:r>
      <w:proofErr w:type="gramEnd"/>
      <w:r>
        <w:t xml:space="preserve"> farmed foodfish and farmed ornamental fish populations are considered free from the </w:t>
      </w:r>
      <w:r w:rsidRPr="00127FB5">
        <w:rPr>
          <w:rStyle w:val="Emphasis"/>
        </w:rPr>
        <w:t>M. pagrus1</w:t>
      </w:r>
      <w:r>
        <w:t xml:space="preserve"> genogroups (ISKNV, RSIV and TRBIV) </w:t>
      </w:r>
      <w:r>
        <w:rPr>
          <w:noProof/>
        </w:rPr>
        <w:t>(Department of Agriculture 2021; Hood 2021)</w:t>
      </w:r>
      <w:r>
        <w:t xml:space="preserve">. Evidence for Australia’s freedom within these populations is based on both passive surveillance and active surveillance </w:t>
      </w:r>
      <w:r>
        <w:rPr>
          <w:noProof/>
        </w:rPr>
        <w:t>(Hood 2021)</w:t>
      </w:r>
      <w:r>
        <w:t xml:space="preserve">. Passive surveillance is highly sensitive due to the known pathogenicity of </w:t>
      </w:r>
      <w:r w:rsidRPr="00127FB5">
        <w:rPr>
          <w:rStyle w:val="Emphasis"/>
        </w:rPr>
        <w:t>M. pagrus1</w:t>
      </w:r>
      <w:r>
        <w:t xml:space="preserve"> in some native species, such as </w:t>
      </w:r>
      <w:r w:rsidRPr="00E3056A">
        <w:rPr>
          <w:rStyle w:val="Emphasis"/>
        </w:rPr>
        <w:t>Maccullochella peelii</w:t>
      </w:r>
      <w:r>
        <w:t xml:space="preserve"> (Murray cod) </w:t>
      </w:r>
      <w:r>
        <w:rPr>
          <w:noProof/>
        </w:rPr>
        <w:t>(Go et al. 2006; Hood 2021; Lancaster, Williamson &amp; Schroen 2003)</w:t>
      </w:r>
      <w:r>
        <w:t xml:space="preserve">. However, active surveillance is essential to demonstrate evidence of </w:t>
      </w:r>
      <w:r w:rsidRPr="00127FB5">
        <w:rPr>
          <w:rStyle w:val="Emphasis"/>
        </w:rPr>
        <w:t>M. pagrus1</w:t>
      </w:r>
      <w:r>
        <w:t xml:space="preserve"> freedom in domestic breeding populations that may be subclinical carriers </w:t>
      </w:r>
      <w:r>
        <w:rPr>
          <w:noProof/>
        </w:rPr>
        <w:t>(Hood 2021)</w:t>
      </w:r>
      <w:r w:rsidR="003E3489">
        <w:rPr>
          <w:noProof/>
        </w:rPr>
        <w:t>.</w:t>
      </w:r>
    </w:p>
    <w:p w14:paraId="31B54E6F" w14:textId="77777777" w:rsidR="00987BC8" w:rsidRDefault="00987BC8" w:rsidP="00987BC8">
      <w:pPr>
        <w:pStyle w:val="Heading3"/>
        <w:numPr>
          <w:ilvl w:val="1"/>
          <w:numId w:val="8"/>
        </w:numPr>
      </w:pPr>
      <w:bookmarkStart w:id="96" w:name="_Toc230346717"/>
      <w:r>
        <w:t>Technical information</w:t>
      </w:r>
      <w:bookmarkEnd w:id="96"/>
    </w:p>
    <w:p w14:paraId="138ECB0C" w14:textId="77777777" w:rsidR="00987BC8" w:rsidRDefault="00987BC8" w:rsidP="00182D28">
      <w:r>
        <w:t xml:space="preserve">The technical information in this section was used to make a conclusion about whether risk assessment of </w:t>
      </w:r>
      <w:r w:rsidRPr="00127FB5">
        <w:rPr>
          <w:rStyle w:val="Emphasis"/>
        </w:rPr>
        <w:t>M. pagrus1</w:t>
      </w:r>
      <w:r>
        <w:t xml:space="preserve"> is warranted.</w:t>
      </w:r>
    </w:p>
    <w:p w14:paraId="68105337" w14:textId="77777777" w:rsidR="00987BC8" w:rsidRDefault="00987BC8" w:rsidP="00987BC8">
      <w:pPr>
        <w:pStyle w:val="Heading4"/>
        <w:numPr>
          <w:ilvl w:val="2"/>
          <w:numId w:val="8"/>
        </w:numPr>
      </w:pPr>
      <w:r>
        <w:t>Agent properties</w:t>
      </w:r>
    </w:p>
    <w:p w14:paraId="5555463D" w14:textId="77777777" w:rsidR="00987BC8" w:rsidRDefault="00987BC8" w:rsidP="00182D28">
      <w:r w:rsidRPr="00127FB5">
        <w:rPr>
          <w:rStyle w:val="Emphasis"/>
        </w:rPr>
        <w:t>M</w:t>
      </w:r>
      <w:r>
        <w:rPr>
          <w:rStyle w:val="Emphasis"/>
        </w:rPr>
        <w:t>egalocityvirus</w:t>
      </w:r>
      <w:r w:rsidRPr="00127FB5">
        <w:rPr>
          <w:rStyle w:val="Emphasis"/>
        </w:rPr>
        <w:t> pagrus1</w:t>
      </w:r>
      <w:r>
        <w:t xml:space="preserve"> is an icosahedral, double-stranded DNA (dsDNA)-containing virus, that belongs to the subfamily </w:t>
      </w:r>
      <w:r w:rsidRPr="00AB429B">
        <w:rPr>
          <w:rStyle w:val="Emphasis"/>
        </w:rPr>
        <w:t>Alphairidovirinae</w:t>
      </w:r>
      <w:r>
        <w:t xml:space="preserve"> and family </w:t>
      </w:r>
      <w:r w:rsidRPr="00AB429B">
        <w:rPr>
          <w:rStyle w:val="Emphasis"/>
        </w:rPr>
        <w:t>Iridoviridae</w:t>
      </w:r>
      <w:r>
        <w:t xml:space="preserve"> </w:t>
      </w:r>
      <w:r>
        <w:rPr>
          <w:noProof/>
        </w:rPr>
        <w:t>(ICTV 2022)</w:t>
      </w:r>
      <w:r>
        <w:t xml:space="preserve">. </w:t>
      </w:r>
      <w:r w:rsidRPr="00127FB5">
        <w:rPr>
          <w:rStyle w:val="Emphasis"/>
        </w:rPr>
        <w:t>M. pagrus1</w:t>
      </w:r>
      <w:r>
        <w:t xml:space="preserve"> includes the 3 genogroups, ISKNV, RSIV and TRBIV. These genogroups present differences in genomic sequence but display infection with the same clinical signs, histopathology, and epidemiology in susceptible fish species </w:t>
      </w:r>
      <w:r>
        <w:rPr>
          <w:noProof/>
        </w:rPr>
        <w:t>(Chao et al. 2002; Chao et al. 2004; Chen, Lin &amp; Wang 2003; Chinchar et al. 2017a; Gibson-Kueh et al. 2004; Jeong et al. 2008a; Jeong et al. 2008b; Kim et al. 2010; Rimmer et al. 2015; Rimmer et al. 2016; Rodger et al. 1997; Sudthongkong, Miyata &amp; Miyazaki 2002b, a; Weber et al. 2009; WOAH 2022b)</w:t>
      </w:r>
      <w:r>
        <w:t>.</w:t>
      </w:r>
    </w:p>
    <w:p w14:paraId="43746328" w14:textId="77777777" w:rsidR="00987BC8" w:rsidRDefault="00987BC8" w:rsidP="00182D28">
      <w:r>
        <w:t xml:space="preserve">Members of the ISKNV, RSIV and TRBIV genogroups cause disease associated with mortality in a broad range of marine and freshwater fish species (listed in section 7.2.2 </w:t>
      </w:r>
      <w:hyperlink w:anchor="_Host_range" w:history="1">
        <w:r w:rsidRPr="009C0984">
          <w:rPr>
            <w:rStyle w:val="Hyperlink"/>
          </w:rPr>
          <w:t>Host range</w:t>
        </w:r>
      </w:hyperlink>
      <w:r>
        <w:t xml:space="preserve">) </w:t>
      </w:r>
      <w:r>
        <w:rPr>
          <w:noProof/>
        </w:rPr>
        <w:t>(Bloch &amp; Larsen 1993; Chinchar et al. 2017a; Go &amp; Whittington 2019; Johan &amp; Zainathan 2020; Vazquez-Sauceda et al. 2016)</w:t>
      </w:r>
      <w:r>
        <w:t>.</w:t>
      </w:r>
    </w:p>
    <w:p w14:paraId="630CDCEE" w14:textId="77777777" w:rsidR="00987BC8" w:rsidRDefault="00987BC8" w:rsidP="00182D28">
      <w:r>
        <w:t xml:space="preserve">Survivability of </w:t>
      </w:r>
      <w:r w:rsidRPr="00127FB5">
        <w:rPr>
          <w:rStyle w:val="Emphasis"/>
        </w:rPr>
        <w:t>M. pagrus1</w:t>
      </w:r>
      <w:r>
        <w:t xml:space="preserve"> outside a host appears to be environment (seawater and freshwater), time and temperature dependent </w:t>
      </w:r>
      <w:r>
        <w:rPr>
          <w:noProof/>
        </w:rPr>
        <w:t>(Fusianto, Hick &amp; Becker 2019; Ito &amp; Olesen 2013; Jeong et al. 2008a)</w:t>
      </w:r>
      <w:r>
        <w:t xml:space="preserve">. Experimentally, members of the ISKNV genogroup have been shown to be stable and remain infectious in seawater and freshwater at 25°C for at least 48 to 72 hours. </w:t>
      </w:r>
      <w:r w:rsidRPr="009C0984">
        <w:rPr>
          <w:rStyle w:val="Emphasis"/>
        </w:rPr>
        <w:t>Oplegnathus fasciatus</w:t>
      </w:r>
      <w:r>
        <w:t xml:space="preserve"> (rock bream) intraperitoneally injected with an ISKNV genogroup (pearl gourami iridovirus)-tissue homogenate incubated at 25°C in freshwater or seawater for 0, 1, 2, 3 or 4 days showed mortalities of more than 60% when injected with the homogenate incubated in freshwater after 4 days. In contrast, no cumulative mortality was induced in fish injected with the ISKNV genogroup incubated in saltwater after 4 days, while the ISKNV genogroup incubated for 1 to 3 days in saltwater induced 100% cumulative mortality within 2 weeks </w:t>
      </w:r>
      <w:r>
        <w:rPr>
          <w:noProof/>
        </w:rPr>
        <w:t>(Jeong et al. 2008a)</w:t>
      </w:r>
      <w:r>
        <w:t xml:space="preserve">. ISKNV genogroup-contaminated aquarium water, held at 25°C, was demonstrated to remain infectious to naïve Murray cod for at least 48 hours after ISKNV genogroup-diseased fish were removed </w:t>
      </w:r>
      <w:r>
        <w:rPr>
          <w:noProof/>
        </w:rPr>
        <w:t>(Fusianto, Hick &amp; Becker 2019)</w:t>
      </w:r>
      <w:r>
        <w:t>. In seawater, the RSIV genogroup titre was observed to decrease to below the detection limit (&lt;2.0 TCID</w:t>
      </w:r>
      <w:r w:rsidRPr="007F2208">
        <w:rPr>
          <w:vertAlign w:val="subscript"/>
        </w:rPr>
        <w:t>50</w:t>
      </w:r>
      <w:r>
        <w:t xml:space="preserve">/mL) within 24 hours after incubation at 25°C </w:t>
      </w:r>
      <w:r>
        <w:rPr>
          <w:noProof/>
        </w:rPr>
        <w:t>(Ito et al. 2013b)</w:t>
      </w:r>
      <w:r>
        <w:t xml:space="preserve">. In contrast, the titre of RSIV genogroup in seawater only decreased to under the detection limit at day 4 when incubated at 20°C, and at day 7 when incubated at 15°C </w:t>
      </w:r>
      <w:r>
        <w:rPr>
          <w:noProof/>
        </w:rPr>
        <w:t>(Ito &amp; Olesen 2013)</w:t>
      </w:r>
      <w:r>
        <w:t xml:space="preserve">. Together, these results suggest that RSIV genogroup would not remain infectious in seawater outside of the host for long at warmer temperatures (25°C and above) but could survive at colder temperature for a longer period </w:t>
      </w:r>
      <w:r>
        <w:rPr>
          <w:noProof/>
        </w:rPr>
        <w:t>(Ito et al. 2013b)</w:t>
      </w:r>
      <w:r>
        <w:t>.</w:t>
      </w:r>
    </w:p>
    <w:p w14:paraId="7F8489C6" w14:textId="77777777" w:rsidR="00987BC8" w:rsidRDefault="00987BC8" w:rsidP="00182D28">
      <w:r>
        <w:t xml:space="preserve">In general, </w:t>
      </w:r>
      <w:r w:rsidRPr="007F2208">
        <w:rPr>
          <w:rStyle w:val="Emphasis"/>
        </w:rPr>
        <w:t>Megalocytivirus</w:t>
      </w:r>
      <w:r>
        <w:t xml:space="preserve"> is inactivated by heating at 56°C for 30 min </w:t>
      </w:r>
      <w:r>
        <w:rPr>
          <w:noProof/>
        </w:rPr>
        <w:t>(Chinchar et al. 2017a)</w:t>
      </w:r>
      <w:r>
        <w:t xml:space="preserve">. RSIV genogroup has been shown to be sensitive to heat treatment at 56°C for 30 min </w:t>
      </w:r>
      <w:r>
        <w:rPr>
          <w:noProof/>
        </w:rPr>
        <w:t>(Kurita &amp; Nakajima 2012; Nakajima &amp; Sorimachi 1994)</w:t>
      </w:r>
      <w:r>
        <w:t xml:space="preserve">. ISKNV genogroup has been effectively inactivated by heating at 65°C for 20 min </w:t>
      </w:r>
      <w:r>
        <w:rPr>
          <w:noProof/>
        </w:rPr>
        <w:t>(Fusianto, Hick &amp; Becker 2019)</w:t>
      </w:r>
      <w:r>
        <w:t>.</w:t>
      </w:r>
    </w:p>
    <w:p w14:paraId="1AA65FAD" w14:textId="1A7DE5BB" w:rsidR="00987BC8" w:rsidRDefault="00987BC8" w:rsidP="00182D28">
      <w:r>
        <w:t xml:space="preserve">Iridoviruses are reasonably stable when frozen </w:t>
      </w:r>
      <w:r>
        <w:rPr>
          <w:noProof/>
        </w:rPr>
        <w:t>(Plumb &amp; Zilberg 1999b)</w:t>
      </w:r>
      <w:r>
        <w:t xml:space="preserve">. </w:t>
      </w:r>
      <w:r w:rsidRPr="00127FB5">
        <w:rPr>
          <w:rStyle w:val="Emphasis"/>
        </w:rPr>
        <w:t>M. pagrus1</w:t>
      </w:r>
      <w:r>
        <w:t xml:space="preserve"> has been shown to remain infectious after freezing at </w:t>
      </w:r>
      <w:r>
        <w:rPr>
          <w:rStyle w:val="Strong"/>
        </w:rPr>
        <w:t>−</w:t>
      </w:r>
      <w:r>
        <w:t xml:space="preserve">20°C for 7 days </w:t>
      </w:r>
      <w:r>
        <w:rPr>
          <w:noProof/>
        </w:rPr>
        <w:t>(Becker et al. 2025)</w:t>
      </w:r>
      <w:r>
        <w:t xml:space="preserve"> and after freezing at </w:t>
      </w:r>
      <w:r>
        <w:rPr>
          <w:rStyle w:val="Strong"/>
        </w:rPr>
        <w:t>−</w:t>
      </w:r>
      <w:r>
        <w:t xml:space="preserve">80°C </w:t>
      </w:r>
      <w:r>
        <w:rPr>
          <w:noProof/>
        </w:rPr>
        <w:t>(Jung et al. 1997; Matsuura et al. 2021; Nakajima &amp; Sorimachi 1994; Rimmer et al. 2016)</w:t>
      </w:r>
      <w:r>
        <w:t>.</w:t>
      </w:r>
    </w:p>
    <w:p w14:paraId="7BB1354E" w14:textId="5A62680D" w:rsidR="00987BC8" w:rsidRDefault="00987BC8" w:rsidP="00182D28">
      <w:r w:rsidRPr="00127FB5">
        <w:rPr>
          <w:rStyle w:val="Emphasis"/>
        </w:rPr>
        <w:t>M</w:t>
      </w:r>
      <w:r>
        <w:rPr>
          <w:rStyle w:val="Emphasis"/>
        </w:rPr>
        <w:t>egaloc</w:t>
      </w:r>
      <w:r w:rsidR="004F3805">
        <w:rPr>
          <w:rStyle w:val="Emphasis"/>
        </w:rPr>
        <w:t>y</w:t>
      </w:r>
      <w:r>
        <w:rPr>
          <w:rStyle w:val="Emphasis"/>
        </w:rPr>
        <w:t>t</w:t>
      </w:r>
      <w:r w:rsidR="004F3805">
        <w:rPr>
          <w:rStyle w:val="Emphasis"/>
        </w:rPr>
        <w:t>i</w:t>
      </w:r>
      <w:r>
        <w:rPr>
          <w:rStyle w:val="Emphasis"/>
        </w:rPr>
        <w:t>virus</w:t>
      </w:r>
      <w:r w:rsidRPr="00127FB5">
        <w:rPr>
          <w:rStyle w:val="Emphasis"/>
        </w:rPr>
        <w:t> pagrus1</w:t>
      </w:r>
      <w:r>
        <w:t xml:space="preserve"> RSIV genogroup has been shown to be sensitive to chloroform and ether treatment, formalin (0.1%) and pH 3 </w:t>
      </w:r>
      <w:r>
        <w:rPr>
          <w:noProof/>
        </w:rPr>
        <w:t>(Kurita &amp; Nakajima 2012; Nakajima &amp; Sorimachi 1994)</w:t>
      </w:r>
      <w:r>
        <w:t xml:space="preserve">. ISKNV genogroup has been shown to be sensitive to pH 3, pH 11, 1% Virkon™, 1000 ppm sodium hypochlorite and benzalkonium chloride treatment </w:t>
      </w:r>
      <w:r>
        <w:rPr>
          <w:noProof/>
        </w:rPr>
        <w:t>(Fusianto, Hick &amp; Becker 2019)</w:t>
      </w:r>
      <w:r>
        <w:t>.</w:t>
      </w:r>
    </w:p>
    <w:p w14:paraId="5856D9C9" w14:textId="77777777" w:rsidR="00987BC8" w:rsidRDefault="00987BC8" w:rsidP="00987BC8">
      <w:pPr>
        <w:pStyle w:val="Heading4"/>
        <w:numPr>
          <w:ilvl w:val="2"/>
          <w:numId w:val="8"/>
        </w:numPr>
      </w:pPr>
      <w:r>
        <w:t>Epidemiology</w:t>
      </w:r>
    </w:p>
    <w:p w14:paraId="16EDD5F4" w14:textId="77777777" w:rsidR="00987BC8" w:rsidRDefault="00987BC8" w:rsidP="00D0675C">
      <w:pPr>
        <w:pStyle w:val="Heading5"/>
      </w:pPr>
      <w:bookmarkStart w:id="97" w:name="_Host_range"/>
      <w:bookmarkEnd w:id="97"/>
      <w:r>
        <w:t>Host range</w:t>
      </w:r>
    </w:p>
    <w:p w14:paraId="3D35B4A1" w14:textId="77777777" w:rsidR="00987BC8" w:rsidRDefault="00987BC8" w:rsidP="00182D28">
      <w:r w:rsidRPr="00887BDB">
        <w:rPr>
          <w:rStyle w:val="Emphasis"/>
        </w:rPr>
        <w:t>Megalocytivirus</w:t>
      </w:r>
      <w:r>
        <w:t xml:space="preserve"> has a wide host range </w:t>
      </w:r>
      <w:r>
        <w:rPr>
          <w:noProof/>
        </w:rPr>
        <w:t>(Chinchar et al. 2017b)</w:t>
      </w:r>
      <w:r>
        <w:t xml:space="preserve">. The WOAH </w:t>
      </w:r>
      <w:r w:rsidRPr="00365A3E">
        <w:rPr>
          <w:rStyle w:val="Emphasis"/>
        </w:rPr>
        <w:t>ad hoc Group on susceptibility of fish species to infection with WOAH listed diseases</w:t>
      </w:r>
      <w:r>
        <w:t xml:space="preserve"> (</w:t>
      </w:r>
      <w:r w:rsidRPr="00E84830">
        <w:rPr>
          <w:rStyle w:val="Emphasis"/>
        </w:rPr>
        <w:t>WOAH ad hoc group</w:t>
      </w:r>
      <w:r>
        <w:t xml:space="preserve">) undertook assessments of species to determine their susceptibility to </w:t>
      </w:r>
      <w:r w:rsidRPr="00127FB5">
        <w:rPr>
          <w:rStyle w:val="Emphasis"/>
        </w:rPr>
        <w:t>M. pagrus1</w:t>
      </w:r>
      <w:r>
        <w:t xml:space="preserve">. The host range of </w:t>
      </w:r>
      <w:r w:rsidRPr="00127FB5">
        <w:rPr>
          <w:rStyle w:val="Emphasis"/>
        </w:rPr>
        <w:t>M. pagrus1</w:t>
      </w:r>
      <w:r>
        <w:t xml:space="preserve">, in accordance with the </w:t>
      </w:r>
      <w:r w:rsidRPr="005B5D38">
        <w:rPr>
          <w:rStyle w:val="Emphasis"/>
        </w:rPr>
        <w:t>Report of the WOAH ad hoc group on susceptibility of fish species to infection with WOAH listed diseases</w:t>
      </w:r>
      <w:r>
        <w:t xml:space="preserve"> </w:t>
      </w:r>
      <w:r>
        <w:rPr>
          <w:noProof/>
        </w:rPr>
        <w:t>(WOAH 2022b)</w:t>
      </w:r>
      <w:r>
        <w:t xml:space="preserve"> is presented in full in </w:t>
      </w:r>
      <w:hyperlink w:anchor="_Appendix_E:_Species" w:history="1">
        <w:r w:rsidRPr="00286697">
          <w:rPr>
            <w:rStyle w:val="Hyperlink"/>
          </w:rPr>
          <w:t>Appendix</w:t>
        </w:r>
        <w:r>
          <w:rPr>
            <w:rStyle w:val="Hyperlink"/>
          </w:rPr>
          <w:t> </w:t>
        </w:r>
        <w:r w:rsidRPr="00286697">
          <w:rPr>
            <w:rStyle w:val="Hyperlink"/>
          </w:rPr>
          <w:t>E</w:t>
        </w:r>
      </w:hyperlink>
      <w:r>
        <w:t xml:space="preserve">. The report can be found in the WOAH webpage </w:t>
      </w:r>
      <w:r>
        <w:rPr>
          <w:noProof/>
        </w:rPr>
        <w:t>(WOAH 2022b)</w:t>
      </w:r>
      <w:r>
        <w:t>.</w:t>
      </w:r>
    </w:p>
    <w:p w14:paraId="505F46CD" w14:textId="0DED0A71" w:rsidR="00987BC8" w:rsidRDefault="00987BC8" w:rsidP="00182D28">
      <w:r>
        <w:fldChar w:fldCharType="begin"/>
      </w:r>
      <w:r>
        <w:instrText xml:space="preserve"> REF _Ref225334799 \h </w:instrText>
      </w:r>
      <w:r>
        <w:fldChar w:fldCharType="separate"/>
      </w:r>
      <w:r w:rsidR="00020619">
        <w:t xml:space="preserve">Table </w:t>
      </w:r>
      <w:r w:rsidR="00020619">
        <w:rPr>
          <w:noProof/>
        </w:rPr>
        <w:t>16</w:t>
      </w:r>
      <w:r>
        <w:fldChar w:fldCharType="end"/>
      </w:r>
      <w:r>
        <w:t xml:space="preserve"> presents a summary of the host range of </w:t>
      </w:r>
      <w:r w:rsidRPr="00127FB5">
        <w:rPr>
          <w:rStyle w:val="Emphasis"/>
        </w:rPr>
        <w:t>M. pagrus1</w:t>
      </w:r>
      <w:r>
        <w:t xml:space="preserve">, which include species identified by the </w:t>
      </w:r>
      <w:r w:rsidRPr="00E84830">
        <w:rPr>
          <w:rStyle w:val="Emphasis"/>
        </w:rPr>
        <w:t>WOAH ad hoc group</w:t>
      </w:r>
      <w:r>
        <w:t xml:space="preserve"> and species reported in other scientific publications.</w:t>
      </w:r>
    </w:p>
    <w:p w14:paraId="722BF6CB" w14:textId="30A7F86C" w:rsidR="00987BC8" w:rsidRDefault="00987BC8" w:rsidP="00C60E39">
      <w:r w:rsidRPr="00127FB5">
        <w:rPr>
          <w:rStyle w:val="Emphasis"/>
        </w:rPr>
        <w:t>M</w:t>
      </w:r>
      <w:r>
        <w:rPr>
          <w:rStyle w:val="Emphasis"/>
        </w:rPr>
        <w:t>egaloc</w:t>
      </w:r>
      <w:r w:rsidR="004F3805">
        <w:rPr>
          <w:rStyle w:val="Emphasis"/>
        </w:rPr>
        <w:t>y</w:t>
      </w:r>
      <w:r>
        <w:rPr>
          <w:rStyle w:val="Emphasis"/>
        </w:rPr>
        <w:t>t</w:t>
      </w:r>
      <w:r w:rsidR="004F3805">
        <w:rPr>
          <w:rStyle w:val="Emphasis"/>
        </w:rPr>
        <w:t>i</w:t>
      </w:r>
      <w:r>
        <w:rPr>
          <w:rStyle w:val="Emphasis"/>
        </w:rPr>
        <w:t>virus</w:t>
      </w:r>
      <w:r w:rsidRPr="00127FB5">
        <w:rPr>
          <w:rStyle w:val="Emphasis"/>
        </w:rPr>
        <w:t> pagrus1</w:t>
      </w:r>
      <w:r>
        <w:t xml:space="preserve"> has been reported to affect most fish life stages. In general, susceptibility to disease decreases with fish age </w:t>
      </w:r>
      <w:r>
        <w:rPr>
          <w:noProof/>
        </w:rPr>
        <w:t>(Choi et al. 2006)</w:t>
      </w:r>
      <w:r>
        <w:t xml:space="preserve">. The RSIV genogroup have been reported to affect juveniles to adults, with juveniles being more susceptible </w:t>
      </w:r>
      <w:r>
        <w:rPr>
          <w:noProof/>
        </w:rPr>
        <w:t>(WOAH 2023)</w:t>
      </w:r>
      <w:r>
        <w:t xml:space="preserve">. Infection with ISKNV genogroup have been reported to affect larvae, fingerlings, juveniles and adults </w:t>
      </w:r>
      <w:r>
        <w:rPr>
          <w:noProof/>
        </w:rPr>
        <w:t>(Chao et al. 2004)</w:t>
      </w:r>
      <w:r>
        <w:t>.</w:t>
      </w:r>
    </w:p>
    <w:p w14:paraId="1BA7BF29" w14:textId="77777777" w:rsidR="00987BC8" w:rsidRDefault="00987BC8" w:rsidP="00D230A0">
      <w:pPr>
        <w:pStyle w:val="Heading5"/>
      </w:pPr>
      <w:r>
        <w:t>Geographical distribution</w:t>
      </w:r>
    </w:p>
    <w:p w14:paraId="0D5D53A7" w14:textId="77777777" w:rsidR="00987BC8" w:rsidRDefault="00987BC8" w:rsidP="00D230A0">
      <w:r>
        <w:t xml:space="preserve">Disease caused by RSIV genogroup was first reported in the early 1990s in farmed red sea bream in Japan </w:t>
      </w:r>
      <w:r>
        <w:rPr>
          <w:noProof/>
        </w:rPr>
        <w:t>(Inouye et al. 1992)</w:t>
      </w:r>
      <w:r>
        <w:t xml:space="preserve">. Since then, RSIV genogroup and other </w:t>
      </w:r>
      <w:r w:rsidRPr="00127FB5">
        <w:rPr>
          <w:rStyle w:val="Emphasis"/>
        </w:rPr>
        <w:t>M. pagrus1</w:t>
      </w:r>
      <w:r>
        <w:rPr>
          <w:rStyle w:val="Emphasis"/>
        </w:rPr>
        <w:t xml:space="preserve"> </w:t>
      </w:r>
      <w:r>
        <w:t xml:space="preserve">genogroups have been reported in Asia, mainly in fish from East and Southeast Asia </w:t>
      </w:r>
      <w:r>
        <w:rPr>
          <w:noProof/>
        </w:rPr>
        <w:t>(Kurita &amp; Nakajima 2012; Wei et al. 2025; Weng et al. 2002)</w:t>
      </w:r>
      <w:r>
        <w:t xml:space="preserve">. There are few reports of </w:t>
      </w:r>
      <w:r w:rsidRPr="00127FB5">
        <w:rPr>
          <w:rStyle w:val="Emphasis"/>
        </w:rPr>
        <w:t>M. pagrus1</w:t>
      </w:r>
      <w:r>
        <w:rPr>
          <w:rStyle w:val="Emphasis"/>
        </w:rPr>
        <w:t xml:space="preserve"> </w:t>
      </w:r>
      <w:r>
        <w:t xml:space="preserve">detections in Europe, Africa (Ghana), the Middle East and the Americas </w:t>
      </w:r>
      <w:r>
        <w:rPr>
          <w:noProof/>
        </w:rPr>
        <w:t>(Alathari et al. 2024; McGrogan et al. 1998; Saheb et al. 2024; Shahin et al. 2021)</w:t>
      </w:r>
      <w:r>
        <w:t xml:space="preserve">, including detections in ornamental fish </w:t>
      </w:r>
      <w:r>
        <w:rPr>
          <w:noProof/>
        </w:rPr>
        <w:t>(Ciulli et al. 2023; Rodger et al. 1997; United States Department of Agriculture 2022)</w:t>
      </w:r>
      <w:r>
        <w:t>.</w:t>
      </w:r>
    </w:p>
    <w:p w14:paraId="505ED348" w14:textId="375C554E" w:rsidR="00987BC8" w:rsidRDefault="00987BC8" w:rsidP="00D230A0">
      <w:r>
        <w:t xml:space="preserve">Each of the </w:t>
      </w:r>
      <w:r w:rsidRPr="00127FB5">
        <w:rPr>
          <w:rStyle w:val="Emphasis"/>
        </w:rPr>
        <w:t>M. pagrus1</w:t>
      </w:r>
      <w:r>
        <w:rPr>
          <w:rStyle w:val="Emphasis"/>
        </w:rPr>
        <w:t xml:space="preserve"> </w:t>
      </w:r>
      <w:r>
        <w:t xml:space="preserve">genogroups (ISKNV, RSIV and TRBIV) are considered exotic to Australia </w:t>
      </w:r>
      <w:r>
        <w:rPr>
          <w:noProof/>
        </w:rPr>
        <w:t>(AHC 2025)</w:t>
      </w:r>
      <w:r>
        <w:t xml:space="preserve">. There are occasional detections of </w:t>
      </w:r>
      <w:r w:rsidRPr="00127FB5">
        <w:rPr>
          <w:rStyle w:val="Emphasis"/>
        </w:rPr>
        <w:t>M. pagrus1</w:t>
      </w:r>
      <w:r>
        <w:t xml:space="preserve"> in ornamental fish in Australia </w:t>
      </w:r>
      <w:r>
        <w:rPr>
          <w:noProof/>
        </w:rPr>
        <w:t>(Australian Government Department of Agriculture 2019; Becker et al. 2017; Becker et al. 2013; Mohr et al. 2015; Nolan et al. 2015; Rimmer et al. 2015)</w:t>
      </w:r>
      <w:r>
        <w:t xml:space="preserve">. Most of these detections occurred in imported freshwater ornamental fish prior to the implementation of </w:t>
      </w:r>
      <w:r w:rsidRPr="00127FB5">
        <w:rPr>
          <w:rStyle w:val="Emphasis"/>
        </w:rPr>
        <w:t>M. pagrus1</w:t>
      </w:r>
      <w:r>
        <w:t xml:space="preserve"> testing requirements for imported freshwater ornamental fish. The department has since reviewed the risks and in 2016 changed the import policy for freshwater ornamental fish </w:t>
      </w:r>
      <w:r>
        <w:rPr>
          <w:noProof/>
        </w:rPr>
        <w:t>(Department of Agriculture 2014)</w:t>
      </w:r>
      <w:r>
        <w:t xml:space="preserve">. More recent detections may be due to small numbers of subclinically infected fish passing through the border and entering retail trade </w:t>
      </w:r>
      <w:r>
        <w:rPr>
          <w:noProof/>
        </w:rPr>
        <w:t>(Hood 2021)</w:t>
      </w:r>
      <w:r>
        <w:t xml:space="preserve">. There are ongoing communication and awareness activities about safe keeping and disposal of ornamental fish </w:t>
      </w:r>
      <w:r>
        <w:rPr>
          <w:noProof/>
        </w:rPr>
        <w:t>(Hood 2021)</w:t>
      </w:r>
      <w:r>
        <w:t xml:space="preserve">. </w:t>
      </w:r>
      <w:r w:rsidRPr="00127FB5">
        <w:rPr>
          <w:rStyle w:val="Emphasis"/>
        </w:rPr>
        <w:t>M</w:t>
      </w:r>
      <w:r>
        <w:rPr>
          <w:rStyle w:val="Emphasis"/>
        </w:rPr>
        <w:t>egaloc</w:t>
      </w:r>
      <w:r w:rsidR="004F3805">
        <w:rPr>
          <w:rStyle w:val="Emphasis"/>
        </w:rPr>
        <w:t>y</w:t>
      </w:r>
      <w:r>
        <w:rPr>
          <w:rStyle w:val="Emphasis"/>
        </w:rPr>
        <w:t>t</w:t>
      </w:r>
      <w:r w:rsidR="004F3805">
        <w:rPr>
          <w:rStyle w:val="Emphasis"/>
        </w:rPr>
        <w:t>i</w:t>
      </w:r>
      <w:r>
        <w:rPr>
          <w:rStyle w:val="Emphasis"/>
        </w:rPr>
        <w:t>virus</w:t>
      </w:r>
      <w:r w:rsidRPr="00127FB5">
        <w:rPr>
          <w:rStyle w:val="Emphasis"/>
        </w:rPr>
        <w:t> pagrus1</w:t>
      </w:r>
      <w:r>
        <w:t xml:space="preserve"> (ISKNV genogroup) associated with disease was detected in 2003 in farmed Murray cod in Victoria </w:t>
      </w:r>
      <w:r>
        <w:rPr>
          <w:noProof/>
        </w:rPr>
        <w:t>(Go et al. 2006; Lancaster, Williamson &amp; Schroen 2003</w:t>
      </w:r>
      <w:proofErr w:type="gramStart"/>
      <w:r>
        <w:rPr>
          <w:noProof/>
        </w:rPr>
        <w:t>)</w:t>
      </w:r>
      <w:r>
        <w:t>, but</w:t>
      </w:r>
      <w:proofErr w:type="gramEnd"/>
      <w:r>
        <w:t xml:space="preserve"> was subsequently eradicated from that facility </w:t>
      </w:r>
      <w:r>
        <w:rPr>
          <w:noProof/>
        </w:rPr>
        <w:t>(Department of Agriculture 2014)</w:t>
      </w:r>
      <w:r>
        <w:t>.</w:t>
      </w:r>
    </w:p>
    <w:p w14:paraId="7F441E26" w14:textId="0C3EB0D0" w:rsidR="00987BC8" w:rsidRDefault="00987BC8" w:rsidP="00C60E39">
      <w:pPr>
        <w:sectPr w:rsidR="00987BC8" w:rsidSect="00987BC8">
          <w:pgSz w:w="11906" w:h="16838"/>
          <w:pgMar w:top="1418" w:right="1418" w:bottom="1418" w:left="1418" w:header="567" w:footer="283" w:gutter="0"/>
          <w:cols w:space="708"/>
          <w:docGrid w:linePitch="360"/>
        </w:sectPr>
      </w:pPr>
      <w:r>
        <w:t xml:space="preserve">The department coordinates programs to enhance Australia’s aquatic animal health surveillance systems </w:t>
      </w:r>
      <w:r>
        <w:rPr>
          <w:noProof/>
        </w:rPr>
        <w:t>(DAFF 2024b)</w:t>
      </w:r>
      <w:r>
        <w:t xml:space="preserve">. It does this in collaboration with industry, and state and territory governments. For example, a national policy to manage the biosecurity risks posed by megalocytiviruses to Australia’s wild and farmed foodfish populations was initiated in 2018. To align with this policy, a surveillance program to test for </w:t>
      </w:r>
      <w:r w:rsidRPr="00127FB5">
        <w:rPr>
          <w:rStyle w:val="Emphasis"/>
        </w:rPr>
        <w:t>M</w:t>
      </w:r>
      <w:r>
        <w:rPr>
          <w:rStyle w:val="Emphasis"/>
        </w:rPr>
        <w:t>.</w:t>
      </w:r>
      <w:r w:rsidRPr="00127FB5">
        <w:rPr>
          <w:rStyle w:val="Emphasis"/>
        </w:rPr>
        <w:t> pagrus1</w:t>
      </w:r>
      <w:r>
        <w:t xml:space="preserve"> freedom in licensed freshwater ornamental fish aquaculture facilities was carried out from 2018 to 2019. The program demonstrated that domestic farmed populations of cichlid, gourami and poecillid families from 4 Australian jurisdictions (New South Wales, Northern Territory, Queensland and Tasmania) were free from </w:t>
      </w:r>
      <w:r w:rsidRPr="00127FB5">
        <w:rPr>
          <w:rStyle w:val="Emphasis"/>
        </w:rPr>
        <w:t>M</w:t>
      </w:r>
      <w:r>
        <w:rPr>
          <w:rStyle w:val="Emphasis"/>
        </w:rPr>
        <w:t>.</w:t>
      </w:r>
      <w:r w:rsidRPr="00127FB5">
        <w:rPr>
          <w:rStyle w:val="Emphasis"/>
        </w:rPr>
        <w:t> pagrus1</w:t>
      </w:r>
      <w:r>
        <w:t xml:space="preserve"> </w:t>
      </w:r>
      <w:r>
        <w:rPr>
          <w:noProof/>
        </w:rPr>
        <w:t>(Hood 2021)</w:t>
      </w:r>
      <w:r>
        <w:t xml:space="preserve">. A surveillance program was also carried out from November 2019 to June 2021 in Australian </w:t>
      </w:r>
      <w:r w:rsidRPr="00FD7765">
        <w:rPr>
          <w:rStyle w:val="Emphasis"/>
        </w:rPr>
        <w:t>Lates calcarifer</w:t>
      </w:r>
      <w:r>
        <w:t xml:space="preserve"> (barramundi) hatcheries providing evidence of Australia’s freedom from </w:t>
      </w:r>
      <w:r w:rsidRPr="00127FB5">
        <w:rPr>
          <w:rStyle w:val="Emphasis"/>
        </w:rPr>
        <w:t>M</w:t>
      </w:r>
      <w:r>
        <w:rPr>
          <w:rStyle w:val="Emphasis"/>
        </w:rPr>
        <w:t>.</w:t>
      </w:r>
      <w:r w:rsidRPr="00127FB5">
        <w:rPr>
          <w:rStyle w:val="Emphasis"/>
        </w:rPr>
        <w:t> pagrus1</w:t>
      </w:r>
      <w:r>
        <w:t xml:space="preserve"> in these populations </w:t>
      </w:r>
      <w:r>
        <w:rPr>
          <w:noProof/>
        </w:rPr>
        <w:t>(Department of Agriculture 2021)</w:t>
      </w:r>
      <w:r>
        <w:t xml:space="preserve">. </w:t>
      </w:r>
    </w:p>
    <w:p w14:paraId="734593CF" w14:textId="45595408" w:rsidR="00987BC8" w:rsidRDefault="00987BC8" w:rsidP="004C5A71">
      <w:pPr>
        <w:pStyle w:val="Caption"/>
      </w:pPr>
      <w:bookmarkStart w:id="98" w:name="_Ref225334799"/>
      <w:bookmarkStart w:id="99" w:name="_Toc230346776"/>
      <w:r>
        <w:t xml:space="preserve">Table </w:t>
      </w:r>
      <w:fldSimple w:instr=" SEQ Table \* ARABIC ">
        <w:r w:rsidR="00020619">
          <w:rPr>
            <w:noProof/>
          </w:rPr>
          <w:t>16</w:t>
        </w:r>
      </w:fldSimple>
      <w:bookmarkEnd w:id="98"/>
      <w:r>
        <w:t xml:space="preserve"> </w:t>
      </w:r>
      <w:r w:rsidRPr="00A26DFC">
        <w:t xml:space="preserve">Genera susceptible to </w:t>
      </w:r>
      <w:r w:rsidRPr="004F561E">
        <w:rPr>
          <w:rStyle w:val="Emphasis"/>
        </w:rPr>
        <w:t>Megalocytivirus pagrus1</w:t>
      </w:r>
      <w:bookmarkEnd w:id="99"/>
    </w:p>
    <w:tbl>
      <w:tblPr>
        <w:tblStyle w:val="TableGrid"/>
        <w:tblW w:w="14169" w:type="dxa"/>
        <w:tblBorders>
          <w:left w:val="none" w:sz="0" w:space="0" w:color="auto"/>
          <w:right w:val="none" w:sz="0" w:space="0" w:color="auto"/>
          <w:insideV w:val="none" w:sz="0" w:space="0" w:color="auto"/>
        </w:tblBorders>
        <w:tblLook w:val="04A0" w:firstRow="1" w:lastRow="0" w:firstColumn="1" w:lastColumn="0" w:noHBand="0" w:noVBand="1"/>
      </w:tblPr>
      <w:tblGrid>
        <w:gridCol w:w="1184"/>
        <w:gridCol w:w="1540"/>
        <w:gridCol w:w="1538"/>
        <w:gridCol w:w="974"/>
        <w:gridCol w:w="1285"/>
        <w:gridCol w:w="1276"/>
        <w:gridCol w:w="1234"/>
        <w:gridCol w:w="1403"/>
        <w:gridCol w:w="1125"/>
        <w:gridCol w:w="1341"/>
        <w:gridCol w:w="1269"/>
      </w:tblGrid>
      <w:tr w:rsidR="00987BC8" w:rsidRPr="00EB0769" w14:paraId="504E5591" w14:textId="77777777" w:rsidTr="00A87934">
        <w:trPr>
          <w:tblHeader/>
        </w:trPr>
        <w:tc>
          <w:tcPr>
            <w:tcW w:w="1184" w:type="dxa"/>
            <w:vMerge w:val="restart"/>
          </w:tcPr>
          <w:p w14:paraId="4F445DB7" w14:textId="77777777" w:rsidR="00987BC8" w:rsidRPr="00EB0769" w:rsidRDefault="00987BC8" w:rsidP="00BA3386">
            <w:pPr>
              <w:pStyle w:val="TableHeading"/>
            </w:pPr>
            <w:r w:rsidRPr="00EB0769">
              <w:t>Environment</w:t>
            </w:r>
          </w:p>
        </w:tc>
        <w:tc>
          <w:tcPr>
            <w:tcW w:w="1540" w:type="dxa"/>
            <w:vMerge w:val="restart"/>
          </w:tcPr>
          <w:p w14:paraId="0CCC1684" w14:textId="77777777" w:rsidR="00987BC8" w:rsidRPr="00EB0769" w:rsidRDefault="00987BC8" w:rsidP="00BA3386">
            <w:pPr>
              <w:pStyle w:val="TableHeading"/>
            </w:pPr>
            <w:r w:rsidRPr="00EB0769">
              <w:t>Family</w:t>
            </w:r>
          </w:p>
        </w:tc>
        <w:tc>
          <w:tcPr>
            <w:tcW w:w="1538" w:type="dxa"/>
            <w:vMerge w:val="restart"/>
          </w:tcPr>
          <w:p w14:paraId="0C88820D" w14:textId="77777777" w:rsidR="00987BC8" w:rsidRPr="00EB0769" w:rsidRDefault="00987BC8" w:rsidP="00BA3386">
            <w:pPr>
              <w:pStyle w:val="TableHeading"/>
            </w:pPr>
            <w:r w:rsidRPr="00EB0769">
              <w:t>Genus</w:t>
            </w:r>
          </w:p>
        </w:tc>
        <w:tc>
          <w:tcPr>
            <w:tcW w:w="974" w:type="dxa"/>
            <w:vMerge w:val="restart"/>
          </w:tcPr>
          <w:p w14:paraId="6BF1D3C2" w14:textId="77777777" w:rsidR="00987BC8" w:rsidRPr="00EB0769" w:rsidRDefault="00987BC8" w:rsidP="00BA3386">
            <w:pPr>
              <w:pStyle w:val="TableHeading"/>
            </w:pPr>
            <w:r w:rsidRPr="00EB0769">
              <w:t>Permitted import</w:t>
            </w:r>
          </w:p>
        </w:tc>
        <w:tc>
          <w:tcPr>
            <w:tcW w:w="1285" w:type="dxa"/>
          </w:tcPr>
          <w:p w14:paraId="3755ABAB" w14:textId="77777777" w:rsidR="00987BC8" w:rsidRPr="00601B98" w:rsidRDefault="00987BC8" w:rsidP="00BA3386">
            <w:pPr>
              <w:pStyle w:val="TableHeading"/>
              <w:rPr>
                <w:rStyle w:val="Emphasis"/>
              </w:rPr>
            </w:pPr>
            <w:r w:rsidRPr="00601B98">
              <w:rPr>
                <w:rStyle w:val="Emphasis"/>
              </w:rPr>
              <w:t>M.</w:t>
            </w:r>
            <w:r>
              <w:rPr>
                <w:rStyle w:val="Emphasis"/>
              </w:rPr>
              <w:t> </w:t>
            </w:r>
            <w:r w:rsidRPr="00601B98">
              <w:rPr>
                <w:rStyle w:val="Emphasis"/>
              </w:rPr>
              <w:t>pagrus1</w:t>
            </w:r>
          </w:p>
        </w:tc>
        <w:tc>
          <w:tcPr>
            <w:tcW w:w="2510" w:type="dxa"/>
            <w:gridSpan w:val="2"/>
          </w:tcPr>
          <w:p w14:paraId="6CA79210" w14:textId="77777777" w:rsidR="00987BC8" w:rsidRPr="00EB0769" w:rsidRDefault="00987BC8" w:rsidP="00BA3386">
            <w:pPr>
              <w:pStyle w:val="TableHeading"/>
            </w:pPr>
            <w:r w:rsidRPr="00EB0769">
              <w:t>ISKNV genogroup</w:t>
            </w:r>
          </w:p>
        </w:tc>
        <w:tc>
          <w:tcPr>
            <w:tcW w:w="2528" w:type="dxa"/>
            <w:gridSpan w:val="2"/>
          </w:tcPr>
          <w:p w14:paraId="739B72EF" w14:textId="77777777" w:rsidR="00987BC8" w:rsidRPr="00EB0769" w:rsidRDefault="00987BC8" w:rsidP="00BA3386">
            <w:pPr>
              <w:pStyle w:val="TableHeading"/>
            </w:pPr>
            <w:r w:rsidRPr="00EB0769">
              <w:t>RSIV genogroup</w:t>
            </w:r>
          </w:p>
        </w:tc>
        <w:tc>
          <w:tcPr>
            <w:tcW w:w="2610" w:type="dxa"/>
            <w:gridSpan w:val="2"/>
          </w:tcPr>
          <w:p w14:paraId="2D95363C" w14:textId="77777777" w:rsidR="00987BC8" w:rsidRPr="00EB0769" w:rsidRDefault="00987BC8" w:rsidP="00BA3386">
            <w:pPr>
              <w:pStyle w:val="TableHeading"/>
            </w:pPr>
            <w:r w:rsidRPr="00EB0769">
              <w:t>TRBIV genogroup</w:t>
            </w:r>
          </w:p>
        </w:tc>
      </w:tr>
      <w:tr w:rsidR="00987BC8" w:rsidRPr="00EB0769" w14:paraId="58B098C6" w14:textId="77777777" w:rsidTr="00A87934">
        <w:trPr>
          <w:tblHeader/>
        </w:trPr>
        <w:tc>
          <w:tcPr>
            <w:tcW w:w="1184" w:type="dxa"/>
            <w:vMerge/>
          </w:tcPr>
          <w:p w14:paraId="6835773C" w14:textId="77777777" w:rsidR="00987BC8" w:rsidRPr="00EB0769" w:rsidRDefault="00987BC8" w:rsidP="00BA3386">
            <w:pPr>
              <w:pStyle w:val="TableHeading"/>
            </w:pPr>
          </w:p>
        </w:tc>
        <w:tc>
          <w:tcPr>
            <w:tcW w:w="1540" w:type="dxa"/>
            <w:vMerge/>
          </w:tcPr>
          <w:p w14:paraId="662C37A6" w14:textId="77777777" w:rsidR="00987BC8" w:rsidRPr="00EB0769" w:rsidRDefault="00987BC8" w:rsidP="00BA3386">
            <w:pPr>
              <w:pStyle w:val="TableHeading"/>
            </w:pPr>
          </w:p>
        </w:tc>
        <w:tc>
          <w:tcPr>
            <w:tcW w:w="1538" w:type="dxa"/>
            <w:vMerge/>
          </w:tcPr>
          <w:p w14:paraId="495FC900" w14:textId="77777777" w:rsidR="00987BC8" w:rsidRPr="00EB0769" w:rsidRDefault="00987BC8" w:rsidP="00BA3386">
            <w:pPr>
              <w:pStyle w:val="TableHeading"/>
            </w:pPr>
          </w:p>
        </w:tc>
        <w:tc>
          <w:tcPr>
            <w:tcW w:w="974" w:type="dxa"/>
            <w:vMerge/>
          </w:tcPr>
          <w:p w14:paraId="7AAEDBD7" w14:textId="77777777" w:rsidR="00987BC8" w:rsidRPr="00EB0769" w:rsidRDefault="00987BC8" w:rsidP="00BA3386">
            <w:pPr>
              <w:pStyle w:val="TableHeading"/>
            </w:pPr>
          </w:p>
        </w:tc>
        <w:tc>
          <w:tcPr>
            <w:tcW w:w="1285" w:type="dxa"/>
          </w:tcPr>
          <w:p w14:paraId="2134B4F4" w14:textId="77777777" w:rsidR="00987BC8" w:rsidRPr="00EB0769" w:rsidRDefault="00987BC8" w:rsidP="00BA3386">
            <w:pPr>
              <w:pStyle w:val="TableHeading"/>
            </w:pPr>
            <w:r w:rsidRPr="00EB0769">
              <w:t>Susceptible to infection</w:t>
            </w:r>
          </w:p>
        </w:tc>
        <w:tc>
          <w:tcPr>
            <w:tcW w:w="1276" w:type="dxa"/>
          </w:tcPr>
          <w:p w14:paraId="7E0EB334" w14:textId="77777777" w:rsidR="00987BC8" w:rsidRPr="00EB0769" w:rsidRDefault="00987BC8" w:rsidP="00BA3386">
            <w:pPr>
              <w:pStyle w:val="TableHeading"/>
            </w:pPr>
            <w:r w:rsidRPr="00EB0769">
              <w:t>Positive PCR; no active infection</w:t>
            </w:r>
          </w:p>
        </w:tc>
        <w:tc>
          <w:tcPr>
            <w:tcW w:w="1234" w:type="dxa"/>
          </w:tcPr>
          <w:p w14:paraId="14FDC56F" w14:textId="77777777" w:rsidR="00987BC8" w:rsidRPr="00EB0769" w:rsidRDefault="00987BC8" w:rsidP="00BA3386">
            <w:pPr>
              <w:pStyle w:val="TableHeading"/>
            </w:pPr>
            <w:r w:rsidRPr="00EB0769">
              <w:t>Susceptible to infection</w:t>
            </w:r>
          </w:p>
        </w:tc>
        <w:tc>
          <w:tcPr>
            <w:tcW w:w="1403" w:type="dxa"/>
          </w:tcPr>
          <w:p w14:paraId="668BEA65" w14:textId="77777777" w:rsidR="00987BC8" w:rsidRPr="00EB0769" w:rsidRDefault="00987BC8" w:rsidP="00BA3386">
            <w:pPr>
              <w:pStyle w:val="TableHeading"/>
            </w:pPr>
            <w:r w:rsidRPr="00EB0769">
              <w:t>Positive PCR; no active infection</w:t>
            </w:r>
          </w:p>
        </w:tc>
        <w:tc>
          <w:tcPr>
            <w:tcW w:w="1125" w:type="dxa"/>
          </w:tcPr>
          <w:p w14:paraId="20AC11F0" w14:textId="77777777" w:rsidR="00987BC8" w:rsidRPr="00EB0769" w:rsidRDefault="00987BC8" w:rsidP="00BA3386">
            <w:pPr>
              <w:pStyle w:val="TableHeading"/>
            </w:pPr>
            <w:r w:rsidRPr="00EB0769">
              <w:t>Susceptible to infection</w:t>
            </w:r>
          </w:p>
        </w:tc>
        <w:tc>
          <w:tcPr>
            <w:tcW w:w="1341" w:type="dxa"/>
          </w:tcPr>
          <w:p w14:paraId="0438F796" w14:textId="77777777" w:rsidR="00987BC8" w:rsidRPr="00EB0769" w:rsidRDefault="00987BC8" w:rsidP="00BA3386">
            <w:pPr>
              <w:pStyle w:val="TableHeading"/>
            </w:pPr>
            <w:r w:rsidRPr="00EB0769">
              <w:t>Positive PCR; no active infection</w:t>
            </w:r>
          </w:p>
        </w:tc>
        <w:tc>
          <w:tcPr>
            <w:tcW w:w="1269" w:type="dxa"/>
          </w:tcPr>
          <w:p w14:paraId="187EEF57" w14:textId="77777777" w:rsidR="00987BC8" w:rsidRPr="00EB0769" w:rsidRDefault="00987BC8" w:rsidP="00BA3386">
            <w:pPr>
              <w:pStyle w:val="TableHeading"/>
            </w:pPr>
            <w:r w:rsidRPr="00EB0769">
              <w:t>Susceptible to infection</w:t>
            </w:r>
          </w:p>
        </w:tc>
      </w:tr>
      <w:tr w:rsidR="00987BC8" w:rsidRPr="00EB0769" w14:paraId="0822FF8A" w14:textId="77777777" w:rsidTr="00A87934">
        <w:tc>
          <w:tcPr>
            <w:tcW w:w="1184" w:type="dxa"/>
            <w:vMerge w:val="restart"/>
          </w:tcPr>
          <w:p w14:paraId="09E1B84D" w14:textId="77777777" w:rsidR="00987BC8" w:rsidRPr="00EB0769" w:rsidRDefault="00987BC8" w:rsidP="00BA3386">
            <w:pPr>
              <w:pStyle w:val="TableText"/>
            </w:pPr>
            <w:r w:rsidRPr="00EB0769">
              <w:t>Marine</w:t>
            </w:r>
          </w:p>
        </w:tc>
        <w:tc>
          <w:tcPr>
            <w:tcW w:w="1540" w:type="dxa"/>
            <w:vMerge w:val="restart"/>
          </w:tcPr>
          <w:p w14:paraId="336829AE" w14:textId="77777777" w:rsidR="00987BC8" w:rsidRPr="00EB0769" w:rsidRDefault="00987BC8" w:rsidP="00BA3386">
            <w:pPr>
              <w:pStyle w:val="TableText"/>
            </w:pPr>
            <w:r w:rsidRPr="00EB0769">
              <w:t>Apogonidae</w:t>
            </w:r>
          </w:p>
        </w:tc>
        <w:tc>
          <w:tcPr>
            <w:tcW w:w="1538" w:type="dxa"/>
          </w:tcPr>
          <w:p w14:paraId="3E13CB88" w14:textId="77777777" w:rsidR="00987BC8" w:rsidRPr="00A23EF4" w:rsidRDefault="00987BC8" w:rsidP="00BA3386">
            <w:pPr>
              <w:pStyle w:val="TableText"/>
              <w:rPr>
                <w:rStyle w:val="Emphasis"/>
              </w:rPr>
            </w:pPr>
            <w:r w:rsidRPr="00A23EF4">
              <w:rPr>
                <w:rStyle w:val="Emphasis"/>
              </w:rPr>
              <w:t>Cheilodipterus</w:t>
            </w:r>
          </w:p>
        </w:tc>
        <w:tc>
          <w:tcPr>
            <w:tcW w:w="974" w:type="dxa"/>
          </w:tcPr>
          <w:p w14:paraId="1873F9A6" w14:textId="77777777" w:rsidR="00987BC8" w:rsidRPr="00EB0769" w:rsidRDefault="00987BC8" w:rsidP="00BA3386">
            <w:pPr>
              <w:pStyle w:val="TableText"/>
            </w:pPr>
            <w:r w:rsidRPr="00EB0769">
              <w:t>Yes</w:t>
            </w:r>
          </w:p>
        </w:tc>
        <w:tc>
          <w:tcPr>
            <w:tcW w:w="1285" w:type="dxa"/>
          </w:tcPr>
          <w:p w14:paraId="343D1598" w14:textId="77777777" w:rsidR="00987BC8" w:rsidRPr="00EB0769" w:rsidRDefault="00987BC8" w:rsidP="00BA3386">
            <w:pPr>
              <w:pStyle w:val="TableText"/>
            </w:pPr>
            <w:r w:rsidRPr="00EB0769">
              <w:t>-</w:t>
            </w:r>
          </w:p>
        </w:tc>
        <w:tc>
          <w:tcPr>
            <w:tcW w:w="1276" w:type="dxa"/>
          </w:tcPr>
          <w:p w14:paraId="26723C37" w14:textId="77777777" w:rsidR="00987BC8" w:rsidRPr="00EB0769" w:rsidRDefault="00987BC8" w:rsidP="00BA3386">
            <w:pPr>
              <w:pStyle w:val="TableText"/>
            </w:pPr>
            <w:r w:rsidRPr="00EB0769">
              <w:t>-</w:t>
            </w:r>
          </w:p>
        </w:tc>
        <w:tc>
          <w:tcPr>
            <w:tcW w:w="1234" w:type="dxa"/>
          </w:tcPr>
          <w:p w14:paraId="077CD536" w14:textId="77777777" w:rsidR="00987BC8" w:rsidRPr="00EB0769" w:rsidRDefault="00987BC8" w:rsidP="00BA3386">
            <w:pPr>
              <w:pStyle w:val="TableText"/>
            </w:pPr>
            <w:r w:rsidRPr="00EB0769">
              <w:t>-</w:t>
            </w:r>
          </w:p>
        </w:tc>
        <w:tc>
          <w:tcPr>
            <w:tcW w:w="1403" w:type="dxa"/>
          </w:tcPr>
          <w:p w14:paraId="5B0C3A2E" w14:textId="77777777" w:rsidR="00987BC8" w:rsidRPr="00EB0769" w:rsidRDefault="00987BC8" w:rsidP="00BA3386">
            <w:pPr>
              <w:pStyle w:val="TableText"/>
            </w:pPr>
            <w:r w:rsidRPr="00EB0769">
              <w:t>N</w:t>
            </w:r>
          </w:p>
        </w:tc>
        <w:tc>
          <w:tcPr>
            <w:tcW w:w="1125" w:type="dxa"/>
          </w:tcPr>
          <w:p w14:paraId="7F20CE13" w14:textId="77777777" w:rsidR="00987BC8" w:rsidRPr="00EB0769" w:rsidRDefault="00987BC8" w:rsidP="00BA3386">
            <w:pPr>
              <w:pStyle w:val="TableText"/>
            </w:pPr>
            <w:r w:rsidRPr="00EB0769">
              <w:t>-</w:t>
            </w:r>
          </w:p>
        </w:tc>
        <w:tc>
          <w:tcPr>
            <w:tcW w:w="1341" w:type="dxa"/>
          </w:tcPr>
          <w:p w14:paraId="288EA72A" w14:textId="77777777" w:rsidR="00987BC8" w:rsidRPr="00EB0769" w:rsidRDefault="00987BC8" w:rsidP="00BA3386">
            <w:pPr>
              <w:pStyle w:val="TableText"/>
            </w:pPr>
            <w:r w:rsidRPr="00EB0769">
              <w:t>-</w:t>
            </w:r>
          </w:p>
        </w:tc>
        <w:tc>
          <w:tcPr>
            <w:tcW w:w="1269" w:type="dxa"/>
          </w:tcPr>
          <w:p w14:paraId="03AFBE45" w14:textId="77777777" w:rsidR="00987BC8" w:rsidRPr="00EB0769" w:rsidRDefault="00987BC8" w:rsidP="00BA3386">
            <w:pPr>
              <w:pStyle w:val="TableText"/>
            </w:pPr>
            <w:r w:rsidRPr="00EB0769">
              <w:t>-</w:t>
            </w:r>
          </w:p>
        </w:tc>
      </w:tr>
      <w:tr w:rsidR="00987BC8" w:rsidRPr="00EB0769" w14:paraId="4C326B73" w14:textId="77777777" w:rsidTr="00A87934">
        <w:tc>
          <w:tcPr>
            <w:tcW w:w="1184" w:type="dxa"/>
            <w:vMerge/>
          </w:tcPr>
          <w:p w14:paraId="41B1F386" w14:textId="77777777" w:rsidR="00987BC8" w:rsidRPr="00EB0769" w:rsidRDefault="00987BC8" w:rsidP="00BA3386">
            <w:pPr>
              <w:pStyle w:val="TableText"/>
            </w:pPr>
          </w:p>
        </w:tc>
        <w:tc>
          <w:tcPr>
            <w:tcW w:w="1540" w:type="dxa"/>
            <w:vMerge/>
          </w:tcPr>
          <w:p w14:paraId="62D843D4" w14:textId="77777777" w:rsidR="00987BC8" w:rsidRPr="00EB0769" w:rsidRDefault="00987BC8" w:rsidP="00BA3386">
            <w:pPr>
              <w:pStyle w:val="TableText"/>
            </w:pPr>
          </w:p>
        </w:tc>
        <w:tc>
          <w:tcPr>
            <w:tcW w:w="1538" w:type="dxa"/>
          </w:tcPr>
          <w:p w14:paraId="1DAF084A" w14:textId="77777777" w:rsidR="00987BC8" w:rsidRPr="00A23EF4" w:rsidRDefault="00987BC8" w:rsidP="00BA3386">
            <w:pPr>
              <w:pStyle w:val="TableText"/>
              <w:rPr>
                <w:rStyle w:val="Emphasis"/>
              </w:rPr>
            </w:pPr>
            <w:r w:rsidRPr="00A23EF4">
              <w:rPr>
                <w:rStyle w:val="Emphasis"/>
              </w:rPr>
              <w:t>Ostorhinchus</w:t>
            </w:r>
          </w:p>
        </w:tc>
        <w:tc>
          <w:tcPr>
            <w:tcW w:w="974" w:type="dxa"/>
          </w:tcPr>
          <w:p w14:paraId="5EDDC46A" w14:textId="77777777" w:rsidR="00987BC8" w:rsidRPr="00EB0769" w:rsidRDefault="00987BC8" w:rsidP="00BA3386">
            <w:pPr>
              <w:pStyle w:val="TableText"/>
            </w:pPr>
            <w:r w:rsidRPr="00EB0769">
              <w:t>Yes</w:t>
            </w:r>
          </w:p>
        </w:tc>
        <w:tc>
          <w:tcPr>
            <w:tcW w:w="1285" w:type="dxa"/>
          </w:tcPr>
          <w:p w14:paraId="7CC505EC" w14:textId="77777777" w:rsidR="00987BC8" w:rsidRPr="00EB0769" w:rsidRDefault="00987BC8" w:rsidP="00BA3386">
            <w:pPr>
              <w:pStyle w:val="TableText"/>
            </w:pPr>
            <w:r w:rsidRPr="00EB0769">
              <w:t>-</w:t>
            </w:r>
          </w:p>
        </w:tc>
        <w:tc>
          <w:tcPr>
            <w:tcW w:w="1276" w:type="dxa"/>
          </w:tcPr>
          <w:p w14:paraId="2D8132C2" w14:textId="77777777" w:rsidR="00987BC8" w:rsidRPr="00EB0769" w:rsidRDefault="00987BC8" w:rsidP="00BA3386">
            <w:pPr>
              <w:pStyle w:val="TableText"/>
            </w:pPr>
            <w:r w:rsidRPr="00EB0769">
              <w:t>-</w:t>
            </w:r>
          </w:p>
        </w:tc>
        <w:tc>
          <w:tcPr>
            <w:tcW w:w="1234" w:type="dxa"/>
          </w:tcPr>
          <w:p w14:paraId="5085186A" w14:textId="77777777" w:rsidR="00987BC8" w:rsidRPr="00EB0769" w:rsidRDefault="00987BC8" w:rsidP="00BA3386">
            <w:pPr>
              <w:pStyle w:val="TableText"/>
            </w:pPr>
            <w:r w:rsidRPr="00EB0769">
              <w:t>-</w:t>
            </w:r>
          </w:p>
        </w:tc>
        <w:tc>
          <w:tcPr>
            <w:tcW w:w="1403" w:type="dxa"/>
          </w:tcPr>
          <w:p w14:paraId="1D066F7B" w14:textId="77777777" w:rsidR="00987BC8" w:rsidRPr="00EB0769" w:rsidRDefault="00987BC8" w:rsidP="00BA3386">
            <w:pPr>
              <w:pStyle w:val="TableText"/>
            </w:pPr>
            <w:r w:rsidRPr="00EB0769">
              <w:t>N</w:t>
            </w:r>
          </w:p>
        </w:tc>
        <w:tc>
          <w:tcPr>
            <w:tcW w:w="1125" w:type="dxa"/>
          </w:tcPr>
          <w:p w14:paraId="1AEF746A" w14:textId="77777777" w:rsidR="00987BC8" w:rsidRPr="00EB0769" w:rsidRDefault="00987BC8" w:rsidP="00BA3386">
            <w:pPr>
              <w:pStyle w:val="TableText"/>
            </w:pPr>
            <w:r w:rsidRPr="00EB0769">
              <w:t>-</w:t>
            </w:r>
          </w:p>
        </w:tc>
        <w:tc>
          <w:tcPr>
            <w:tcW w:w="1341" w:type="dxa"/>
          </w:tcPr>
          <w:p w14:paraId="6F51B8DB" w14:textId="77777777" w:rsidR="00987BC8" w:rsidRPr="00EB0769" w:rsidRDefault="00987BC8" w:rsidP="00BA3386">
            <w:pPr>
              <w:pStyle w:val="TableText"/>
            </w:pPr>
            <w:r w:rsidRPr="00EB0769">
              <w:t>-</w:t>
            </w:r>
          </w:p>
        </w:tc>
        <w:tc>
          <w:tcPr>
            <w:tcW w:w="1269" w:type="dxa"/>
          </w:tcPr>
          <w:p w14:paraId="2D2DAC29" w14:textId="77777777" w:rsidR="00987BC8" w:rsidRPr="00EB0769" w:rsidRDefault="00987BC8" w:rsidP="00BA3386">
            <w:pPr>
              <w:pStyle w:val="TableText"/>
            </w:pPr>
            <w:r w:rsidRPr="00EB0769">
              <w:t>-</w:t>
            </w:r>
          </w:p>
        </w:tc>
      </w:tr>
      <w:tr w:rsidR="00987BC8" w:rsidRPr="00EB0769" w14:paraId="0501F086" w14:textId="77777777" w:rsidTr="00A87934">
        <w:tc>
          <w:tcPr>
            <w:tcW w:w="1184" w:type="dxa"/>
            <w:vMerge/>
          </w:tcPr>
          <w:p w14:paraId="4550EA5A" w14:textId="77777777" w:rsidR="00987BC8" w:rsidRPr="00EB0769" w:rsidRDefault="00987BC8" w:rsidP="00BA3386">
            <w:pPr>
              <w:pStyle w:val="TableText"/>
            </w:pPr>
          </w:p>
        </w:tc>
        <w:tc>
          <w:tcPr>
            <w:tcW w:w="1540" w:type="dxa"/>
            <w:vMerge/>
          </w:tcPr>
          <w:p w14:paraId="4C3B54CA" w14:textId="77777777" w:rsidR="00987BC8" w:rsidRPr="00EB0769" w:rsidRDefault="00987BC8" w:rsidP="00BA3386">
            <w:pPr>
              <w:pStyle w:val="TableText"/>
            </w:pPr>
          </w:p>
        </w:tc>
        <w:tc>
          <w:tcPr>
            <w:tcW w:w="1538" w:type="dxa"/>
          </w:tcPr>
          <w:p w14:paraId="1B3097E9" w14:textId="77777777" w:rsidR="00987BC8" w:rsidRPr="00A23EF4" w:rsidRDefault="00987BC8" w:rsidP="00BA3386">
            <w:pPr>
              <w:pStyle w:val="TableText"/>
              <w:rPr>
                <w:rStyle w:val="Emphasis"/>
              </w:rPr>
            </w:pPr>
            <w:r w:rsidRPr="00A23EF4">
              <w:rPr>
                <w:rStyle w:val="Emphasis"/>
              </w:rPr>
              <w:t>Pterapogon</w:t>
            </w:r>
          </w:p>
        </w:tc>
        <w:tc>
          <w:tcPr>
            <w:tcW w:w="974" w:type="dxa"/>
          </w:tcPr>
          <w:p w14:paraId="324086E9" w14:textId="77777777" w:rsidR="00987BC8" w:rsidRPr="00EB0769" w:rsidRDefault="00987BC8" w:rsidP="00BA3386">
            <w:pPr>
              <w:pStyle w:val="TableText"/>
            </w:pPr>
            <w:r w:rsidRPr="00EB0769">
              <w:t>Yes</w:t>
            </w:r>
          </w:p>
        </w:tc>
        <w:tc>
          <w:tcPr>
            <w:tcW w:w="1285" w:type="dxa"/>
          </w:tcPr>
          <w:p w14:paraId="70845423" w14:textId="77777777" w:rsidR="00987BC8" w:rsidRPr="00EB0769" w:rsidRDefault="00987BC8" w:rsidP="00BA3386">
            <w:pPr>
              <w:pStyle w:val="TableText"/>
            </w:pPr>
            <w:r w:rsidRPr="00EB0769">
              <w:t>Y</w:t>
            </w:r>
          </w:p>
        </w:tc>
        <w:tc>
          <w:tcPr>
            <w:tcW w:w="1276" w:type="dxa"/>
          </w:tcPr>
          <w:p w14:paraId="1F9CA519" w14:textId="77777777" w:rsidR="00987BC8" w:rsidRPr="00EB0769" w:rsidRDefault="00987BC8" w:rsidP="00BA3386">
            <w:pPr>
              <w:pStyle w:val="TableText"/>
            </w:pPr>
            <w:r w:rsidRPr="00EB0769">
              <w:t>-</w:t>
            </w:r>
          </w:p>
        </w:tc>
        <w:tc>
          <w:tcPr>
            <w:tcW w:w="1234" w:type="dxa"/>
          </w:tcPr>
          <w:p w14:paraId="57767697" w14:textId="77777777" w:rsidR="00987BC8" w:rsidRPr="00EB0769" w:rsidRDefault="00987BC8" w:rsidP="00BA3386">
            <w:pPr>
              <w:pStyle w:val="TableText"/>
            </w:pPr>
            <w:r w:rsidRPr="00EB0769">
              <w:t>N</w:t>
            </w:r>
          </w:p>
        </w:tc>
        <w:tc>
          <w:tcPr>
            <w:tcW w:w="1403" w:type="dxa"/>
          </w:tcPr>
          <w:p w14:paraId="76B055C5" w14:textId="77777777" w:rsidR="00987BC8" w:rsidRPr="00EB0769" w:rsidRDefault="00987BC8" w:rsidP="00BA3386">
            <w:pPr>
              <w:pStyle w:val="TableText"/>
            </w:pPr>
            <w:r w:rsidRPr="00EB0769">
              <w:t>N</w:t>
            </w:r>
          </w:p>
        </w:tc>
        <w:tc>
          <w:tcPr>
            <w:tcW w:w="1125" w:type="dxa"/>
          </w:tcPr>
          <w:p w14:paraId="65D75B61" w14:textId="77777777" w:rsidR="00987BC8" w:rsidRPr="00EB0769" w:rsidRDefault="00987BC8" w:rsidP="00BA3386">
            <w:pPr>
              <w:pStyle w:val="TableText"/>
            </w:pPr>
            <w:r w:rsidRPr="00EB0769">
              <w:t>-</w:t>
            </w:r>
          </w:p>
        </w:tc>
        <w:tc>
          <w:tcPr>
            <w:tcW w:w="1341" w:type="dxa"/>
          </w:tcPr>
          <w:p w14:paraId="11D978F9" w14:textId="77777777" w:rsidR="00987BC8" w:rsidRPr="00EB0769" w:rsidRDefault="00987BC8" w:rsidP="00BA3386">
            <w:pPr>
              <w:pStyle w:val="TableText"/>
            </w:pPr>
            <w:r w:rsidRPr="00EB0769">
              <w:t>-</w:t>
            </w:r>
          </w:p>
        </w:tc>
        <w:tc>
          <w:tcPr>
            <w:tcW w:w="1269" w:type="dxa"/>
          </w:tcPr>
          <w:p w14:paraId="5F02AF0A" w14:textId="77777777" w:rsidR="00987BC8" w:rsidRPr="00EB0769" w:rsidRDefault="00987BC8" w:rsidP="00BA3386">
            <w:pPr>
              <w:pStyle w:val="TableText"/>
            </w:pPr>
            <w:r w:rsidRPr="00EB0769">
              <w:t>-</w:t>
            </w:r>
          </w:p>
        </w:tc>
      </w:tr>
      <w:tr w:rsidR="00987BC8" w:rsidRPr="00EB0769" w14:paraId="2F345732" w14:textId="77777777" w:rsidTr="00A87934">
        <w:tc>
          <w:tcPr>
            <w:tcW w:w="1184" w:type="dxa"/>
            <w:vMerge/>
          </w:tcPr>
          <w:p w14:paraId="3674E8A5" w14:textId="77777777" w:rsidR="00987BC8" w:rsidRPr="00EB0769" w:rsidRDefault="00987BC8" w:rsidP="00BA3386">
            <w:pPr>
              <w:pStyle w:val="TableText"/>
            </w:pPr>
          </w:p>
        </w:tc>
        <w:tc>
          <w:tcPr>
            <w:tcW w:w="1540" w:type="dxa"/>
          </w:tcPr>
          <w:p w14:paraId="3E0DE2F9" w14:textId="77777777" w:rsidR="00987BC8" w:rsidRPr="00EB0769" w:rsidRDefault="00987BC8" w:rsidP="00BA3386">
            <w:pPr>
              <w:pStyle w:val="TableText"/>
            </w:pPr>
            <w:r w:rsidRPr="00EB0769">
              <w:t>Acanthuridae</w:t>
            </w:r>
          </w:p>
        </w:tc>
        <w:tc>
          <w:tcPr>
            <w:tcW w:w="1538" w:type="dxa"/>
          </w:tcPr>
          <w:p w14:paraId="35C94CEA" w14:textId="77777777" w:rsidR="00987BC8" w:rsidRPr="00A23EF4" w:rsidRDefault="00987BC8" w:rsidP="00BA3386">
            <w:pPr>
              <w:pStyle w:val="TableText"/>
              <w:rPr>
                <w:rStyle w:val="Emphasis"/>
              </w:rPr>
            </w:pPr>
            <w:r w:rsidRPr="00A23EF4">
              <w:rPr>
                <w:rStyle w:val="Emphasis"/>
              </w:rPr>
              <w:t>Prionurus</w:t>
            </w:r>
          </w:p>
        </w:tc>
        <w:tc>
          <w:tcPr>
            <w:tcW w:w="974" w:type="dxa"/>
          </w:tcPr>
          <w:p w14:paraId="06987A6A" w14:textId="77777777" w:rsidR="00987BC8" w:rsidRPr="00EB0769" w:rsidRDefault="00987BC8" w:rsidP="00BA3386">
            <w:pPr>
              <w:pStyle w:val="TableText"/>
            </w:pPr>
            <w:r w:rsidRPr="00EB0769">
              <w:t>Yes</w:t>
            </w:r>
          </w:p>
        </w:tc>
        <w:tc>
          <w:tcPr>
            <w:tcW w:w="1285" w:type="dxa"/>
          </w:tcPr>
          <w:p w14:paraId="229CD9F9" w14:textId="77777777" w:rsidR="00987BC8" w:rsidRPr="00EB0769" w:rsidRDefault="00987BC8" w:rsidP="00BA3386">
            <w:pPr>
              <w:pStyle w:val="TableText"/>
            </w:pPr>
            <w:r w:rsidRPr="00EB0769">
              <w:t>-</w:t>
            </w:r>
          </w:p>
        </w:tc>
        <w:tc>
          <w:tcPr>
            <w:tcW w:w="1276" w:type="dxa"/>
          </w:tcPr>
          <w:p w14:paraId="7662F866" w14:textId="77777777" w:rsidR="00987BC8" w:rsidRPr="00EB0769" w:rsidRDefault="00987BC8" w:rsidP="00BA3386">
            <w:pPr>
              <w:pStyle w:val="TableText"/>
            </w:pPr>
            <w:r w:rsidRPr="00EB0769">
              <w:t>-</w:t>
            </w:r>
          </w:p>
        </w:tc>
        <w:tc>
          <w:tcPr>
            <w:tcW w:w="1234" w:type="dxa"/>
          </w:tcPr>
          <w:p w14:paraId="4DE0642E" w14:textId="77777777" w:rsidR="00987BC8" w:rsidRPr="00EB0769" w:rsidRDefault="00987BC8" w:rsidP="00BA3386">
            <w:pPr>
              <w:pStyle w:val="TableText"/>
            </w:pPr>
            <w:r w:rsidRPr="00EB0769">
              <w:t>-</w:t>
            </w:r>
          </w:p>
        </w:tc>
        <w:tc>
          <w:tcPr>
            <w:tcW w:w="1403" w:type="dxa"/>
          </w:tcPr>
          <w:p w14:paraId="34700DC1" w14:textId="77777777" w:rsidR="00987BC8" w:rsidRPr="00EB0769" w:rsidRDefault="00987BC8" w:rsidP="00BA3386">
            <w:pPr>
              <w:pStyle w:val="TableText"/>
            </w:pPr>
            <w:r w:rsidRPr="00EB0769">
              <w:t>-</w:t>
            </w:r>
          </w:p>
        </w:tc>
        <w:tc>
          <w:tcPr>
            <w:tcW w:w="1125" w:type="dxa"/>
          </w:tcPr>
          <w:p w14:paraId="49CC852C" w14:textId="77777777" w:rsidR="00987BC8" w:rsidRPr="00EB0769" w:rsidRDefault="00987BC8" w:rsidP="00BA3386">
            <w:pPr>
              <w:pStyle w:val="TableText"/>
            </w:pPr>
            <w:r w:rsidRPr="00EB0769">
              <w:t>-</w:t>
            </w:r>
          </w:p>
        </w:tc>
        <w:tc>
          <w:tcPr>
            <w:tcW w:w="1341" w:type="dxa"/>
          </w:tcPr>
          <w:p w14:paraId="461DBD94" w14:textId="77777777" w:rsidR="00987BC8" w:rsidRPr="00EB0769" w:rsidRDefault="00987BC8" w:rsidP="00BA3386">
            <w:pPr>
              <w:pStyle w:val="TableText"/>
            </w:pPr>
            <w:r w:rsidRPr="00EB0769">
              <w:t>N</w:t>
            </w:r>
          </w:p>
        </w:tc>
        <w:tc>
          <w:tcPr>
            <w:tcW w:w="1269" w:type="dxa"/>
          </w:tcPr>
          <w:p w14:paraId="7DFEB360" w14:textId="77777777" w:rsidR="00987BC8" w:rsidRPr="00EB0769" w:rsidRDefault="00987BC8" w:rsidP="00BA3386">
            <w:pPr>
              <w:pStyle w:val="TableText"/>
            </w:pPr>
            <w:r w:rsidRPr="00EB0769">
              <w:t>-</w:t>
            </w:r>
          </w:p>
        </w:tc>
      </w:tr>
      <w:tr w:rsidR="00987BC8" w:rsidRPr="00EB0769" w14:paraId="264D6FBD" w14:textId="77777777" w:rsidTr="00A87934">
        <w:tc>
          <w:tcPr>
            <w:tcW w:w="1184" w:type="dxa"/>
            <w:vMerge/>
          </w:tcPr>
          <w:p w14:paraId="0601F39B" w14:textId="77777777" w:rsidR="00987BC8" w:rsidRPr="00EB0769" w:rsidRDefault="00987BC8" w:rsidP="00BA3386">
            <w:pPr>
              <w:pStyle w:val="TableText"/>
            </w:pPr>
          </w:p>
        </w:tc>
        <w:tc>
          <w:tcPr>
            <w:tcW w:w="1540" w:type="dxa"/>
            <w:vMerge w:val="restart"/>
          </w:tcPr>
          <w:p w14:paraId="13EB3E01" w14:textId="77777777" w:rsidR="00987BC8" w:rsidRPr="00EB0769" w:rsidRDefault="00987BC8" w:rsidP="00BA3386">
            <w:pPr>
              <w:pStyle w:val="TableText"/>
            </w:pPr>
            <w:r w:rsidRPr="00EB0769">
              <w:t>Carangidae</w:t>
            </w:r>
          </w:p>
        </w:tc>
        <w:tc>
          <w:tcPr>
            <w:tcW w:w="1538" w:type="dxa"/>
          </w:tcPr>
          <w:p w14:paraId="42B664C9" w14:textId="77777777" w:rsidR="00987BC8" w:rsidRPr="00A23EF4" w:rsidRDefault="00987BC8" w:rsidP="00BA3386">
            <w:pPr>
              <w:pStyle w:val="TableText"/>
              <w:rPr>
                <w:rStyle w:val="Emphasis"/>
              </w:rPr>
            </w:pPr>
            <w:r w:rsidRPr="00A23EF4">
              <w:rPr>
                <w:rStyle w:val="Emphasis"/>
              </w:rPr>
              <w:t>Caranx</w:t>
            </w:r>
          </w:p>
        </w:tc>
        <w:tc>
          <w:tcPr>
            <w:tcW w:w="974" w:type="dxa"/>
          </w:tcPr>
          <w:p w14:paraId="6A45443D" w14:textId="77777777" w:rsidR="00987BC8" w:rsidRPr="00EB0769" w:rsidRDefault="00987BC8" w:rsidP="00BA3386">
            <w:pPr>
              <w:pStyle w:val="TableText"/>
            </w:pPr>
            <w:r w:rsidRPr="00EB0769">
              <w:t>n/a</w:t>
            </w:r>
          </w:p>
        </w:tc>
        <w:tc>
          <w:tcPr>
            <w:tcW w:w="1285" w:type="dxa"/>
          </w:tcPr>
          <w:p w14:paraId="7E57D476" w14:textId="77777777" w:rsidR="00987BC8" w:rsidRPr="00EB0769" w:rsidRDefault="00987BC8" w:rsidP="00BA3386">
            <w:pPr>
              <w:pStyle w:val="TableText"/>
            </w:pPr>
            <w:r w:rsidRPr="00EB0769">
              <w:t>-</w:t>
            </w:r>
          </w:p>
        </w:tc>
        <w:tc>
          <w:tcPr>
            <w:tcW w:w="1276" w:type="dxa"/>
          </w:tcPr>
          <w:p w14:paraId="0A7EC030" w14:textId="77777777" w:rsidR="00987BC8" w:rsidRPr="00EB0769" w:rsidRDefault="00987BC8" w:rsidP="00BA3386">
            <w:pPr>
              <w:pStyle w:val="TableText"/>
            </w:pPr>
            <w:r w:rsidRPr="00EB0769">
              <w:t>-</w:t>
            </w:r>
          </w:p>
        </w:tc>
        <w:tc>
          <w:tcPr>
            <w:tcW w:w="1234" w:type="dxa"/>
          </w:tcPr>
          <w:p w14:paraId="3B9F94BB" w14:textId="77777777" w:rsidR="00987BC8" w:rsidRPr="00EB0769" w:rsidRDefault="00987BC8" w:rsidP="00BA3386">
            <w:pPr>
              <w:pStyle w:val="TableText"/>
            </w:pPr>
            <w:r w:rsidRPr="00EB0769">
              <w:t>N</w:t>
            </w:r>
          </w:p>
        </w:tc>
        <w:tc>
          <w:tcPr>
            <w:tcW w:w="1403" w:type="dxa"/>
          </w:tcPr>
          <w:p w14:paraId="7419929C" w14:textId="77777777" w:rsidR="00987BC8" w:rsidRPr="00EB0769" w:rsidRDefault="00987BC8" w:rsidP="00BA3386">
            <w:pPr>
              <w:pStyle w:val="TableText"/>
            </w:pPr>
            <w:r w:rsidRPr="00EB0769">
              <w:t>-</w:t>
            </w:r>
          </w:p>
        </w:tc>
        <w:tc>
          <w:tcPr>
            <w:tcW w:w="1125" w:type="dxa"/>
          </w:tcPr>
          <w:p w14:paraId="141A7238" w14:textId="77777777" w:rsidR="00987BC8" w:rsidRPr="00EB0769" w:rsidRDefault="00987BC8" w:rsidP="00BA3386">
            <w:pPr>
              <w:pStyle w:val="TableText"/>
            </w:pPr>
            <w:r w:rsidRPr="00EB0769">
              <w:t>-</w:t>
            </w:r>
          </w:p>
        </w:tc>
        <w:tc>
          <w:tcPr>
            <w:tcW w:w="1341" w:type="dxa"/>
          </w:tcPr>
          <w:p w14:paraId="559C9872" w14:textId="77777777" w:rsidR="00987BC8" w:rsidRPr="00EB0769" w:rsidRDefault="00987BC8" w:rsidP="00BA3386">
            <w:pPr>
              <w:pStyle w:val="TableText"/>
            </w:pPr>
            <w:r w:rsidRPr="00EB0769">
              <w:t>-</w:t>
            </w:r>
          </w:p>
        </w:tc>
        <w:tc>
          <w:tcPr>
            <w:tcW w:w="1269" w:type="dxa"/>
          </w:tcPr>
          <w:p w14:paraId="73913FE7" w14:textId="77777777" w:rsidR="00987BC8" w:rsidRPr="00EB0769" w:rsidRDefault="00987BC8" w:rsidP="00BA3386">
            <w:pPr>
              <w:pStyle w:val="TableText"/>
            </w:pPr>
            <w:r w:rsidRPr="00EB0769">
              <w:t>-</w:t>
            </w:r>
          </w:p>
        </w:tc>
      </w:tr>
      <w:tr w:rsidR="00987BC8" w:rsidRPr="00EB0769" w14:paraId="339593BE" w14:textId="77777777" w:rsidTr="00A87934">
        <w:tc>
          <w:tcPr>
            <w:tcW w:w="1184" w:type="dxa"/>
            <w:vMerge/>
          </w:tcPr>
          <w:p w14:paraId="03C47204" w14:textId="77777777" w:rsidR="00987BC8" w:rsidRPr="00EB0769" w:rsidRDefault="00987BC8" w:rsidP="00BA3386">
            <w:pPr>
              <w:pStyle w:val="TableText"/>
            </w:pPr>
          </w:p>
        </w:tc>
        <w:tc>
          <w:tcPr>
            <w:tcW w:w="1540" w:type="dxa"/>
            <w:vMerge/>
          </w:tcPr>
          <w:p w14:paraId="2256BA74" w14:textId="77777777" w:rsidR="00987BC8" w:rsidRPr="00EB0769" w:rsidRDefault="00987BC8" w:rsidP="00BA3386">
            <w:pPr>
              <w:pStyle w:val="TableText"/>
            </w:pPr>
          </w:p>
        </w:tc>
        <w:tc>
          <w:tcPr>
            <w:tcW w:w="1538" w:type="dxa"/>
          </w:tcPr>
          <w:p w14:paraId="743BB40D" w14:textId="77777777" w:rsidR="00987BC8" w:rsidRPr="00A23EF4" w:rsidRDefault="00987BC8" w:rsidP="00BA3386">
            <w:pPr>
              <w:pStyle w:val="TableText"/>
              <w:rPr>
                <w:rStyle w:val="Emphasis"/>
              </w:rPr>
            </w:pPr>
            <w:r w:rsidRPr="00A23EF4">
              <w:rPr>
                <w:rStyle w:val="Emphasis"/>
              </w:rPr>
              <w:t>Pseudocaranx</w:t>
            </w:r>
          </w:p>
        </w:tc>
        <w:tc>
          <w:tcPr>
            <w:tcW w:w="974" w:type="dxa"/>
          </w:tcPr>
          <w:p w14:paraId="3177549A" w14:textId="77777777" w:rsidR="00987BC8" w:rsidRPr="00EB0769" w:rsidRDefault="00987BC8" w:rsidP="00BA3386">
            <w:pPr>
              <w:pStyle w:val="TableText"/>
            </w:pPr>
            <w:r w:rsidRPr="00EB0769">
              <w:t>n/a</w:t>
            </w:r>
          </w:p>
        </w:tc>
        <w:tc>
          <w:tcPr>
            <w:tcW w:w="1285" w:type="dxa"/>
          </w:tcPr>
          <w:p w14:paraId="49F577C7" w14:textId="77777777" w:rsidR="00987BC8" w:rsidRPr="00EB0769" w:rsidRDefault="00987BC8" w:rsidP="00BA3386">
            <w:pPr>
              <w:pStyle w:val="TableText"/>
            </w:pPr>
            <w:r w:rsidRPr="00EB0769">
              <w:t>N</w:t>
            </w:r>
          </w:p>
        </w:tc>
        <w:tc>
          <w:tcPr>
            <w:tcW w:w="1276" w:type="dxa"/>
          </w:tcPr>
          <w:p w14:paraId="6900F358" w14:textId="77777777" w:rsidR="00987BC8" w:rsidRPr="00EB0769" w:rsidRDefault="00987BC8" w:rsidP="00BA3386">
            <w:pPr>
              <w:pStyle w:val="TableText"/>
            </w:pPr>
            <w:r w:rsidRPr="00EB0769">
              <w:t>-</w:t>
            </w:r>
          </w:p>
        </w:tc>
        <w:tc>
          <w:tcPr>
            <w:tcW w:w="1234" w:type="dxa"/>
          </w:tcPr>
          <w:p w14:paraId="64845FF1" w14:textId="77777777" w:rsidR="00987BC8" w:rsidRPr="00EB0769" w:rsidRDefault="00987BC8" w:rsidP="00BA3386">
            <w:pPr>
              <w:pStyle w:val="TableText"/>
            </w:pPr>
            <w:r w:rsidRPr="00EB0769">
              <w:t>-</w:t>
            </w:r>
          </w:p>
        </w:tc>
        <w:tc>
          <w:tcPr>
            <w:tcW w:w="1403" w:type="dxa"/>
          </w:tcPr>
          <w:p w14:paraId="45618CBF" w14:textId="77777777" w:rsidR="00987BC8" w:rsidRPr="00EB0769" w:rsidRDefault="00987BC8" w:rsidP="00BA3386">
            <w:pPr>
              <w:pStyle w:val="TableText"/>
            </w:pPr>
            <w:r w:rsidRPr="00EB0769">
              <w:t>-</w:t>
            </w:r>
          </w:p>
        </w:tc>
        <w:tc>
          <w:tcPr>
            <w:tcW w:w="1125" w:type="dxa"/>
          </w:tcPr>
          <w:p w14:paraId="4A616051" w14:textId="77777777" w:rsidR="00987BC8" w:rsidRPr="00EB0769" w:rsidRDefault="00987BC8" w:rsidP="00BA3386">
            <w:pPr>
              <w:pStyle w:val="TableText"/>
            </w:pPr>
            <w:r w:rsidRPr="00EB0769">
              <w:t>N</w:t>
            </w:r>
          </w:p>
        </w:tc>
        <w:tc>
          <w:tcPr>
            <w:tcW w:w="1341" w:type="dxa"/>
          </w:tcPr>
          <w:p w14:paraId="14B8D09B" w14:textId="77777777" w:rsidR="00987BC8" w:rsidRPr="00EB0769" w:rsidRDefault="00987BC8" w:rsidP="00BA3386">
            <w:pPr>
              <w:pStyle w:val="TableText"/>
            </w:pPr>
            <w:r w:rsidRPr="00EB0769">
              <w:t>-</w:t>
            </w:r>
          </w:p>
        </w:tc>
        <w:tc>
          <w:tcPr>
            <w:tcW w:w="1269" w:type="dxa"/>
          </w:tcPr>
          <w:p w14:paraId="1127813C" w14:textId="77777777" w:rsidR="00987BC8" w:rsidRPr="00EB0769" w:rsidRDefault="00987BC8" w:rsidP="00BA3386">
            <w:pPr>
              <w:pStyle w:val="TableText"/>
            </w:pPr>
            <w:r w:rsidRPr="00EB0769">
              <w:t>-</w:t>
            </w:r>
          </w:p>
        </w:tc>
      </w:tr>
      <w:tr w:rsidR="00987BC8" w:rsidRPr="00EB0769" w14:paraId="292E50CD" w14:textId="77777777" w:rsidTr="00A87934">
        <w:tc>
          <w:tcPr>
            <w:tcW w:w="1184" w:type="dxa"/>
            <w:vMerge/>
          </w:tcPr>
          <w:p w14:paraId="0C51BBAA" w14:textId="77777777" w:rsidR="00987BC8" w:rsidRPr="00EB0769" w:rsidRDefault="00987BC8" w:rsidP="00BA3386">
            <w:pPr>
              <w:pStyle w:val="TableText"/>
            </w:pPr>
          </w:p>
        </w:tc>
        <w:tc>
          <w:tcPr>
            <w:tcW w:w="1540" w:type="dxa"/>
            <w:vMerge/>
          </w:tcPr>
          <w:p w14:paraId="369921DB" w14:textId="77777777" w:rsidR="00987BC8" w:rsidRPr="00EB0769" w:rsidRDefault="00987BC8" w:rsidP="00BA3386">
            <w:pPr>
              <w:pStyle w:val="TableText"/>
            </w:pPr>
          </w:p>
        </w:tc>
        <w:tc>
          <w:tcPr>
            <w:tcW w:w="1538" w:type="dxa"/>
          </w:tcPr>
          <w:p w14:paraId="2BB491C5" w14:textId="77777777" w:rsidR="00987BC8" w:rsidRPr="00A23EF4" w:rsidRDefault="00987BC8" w:rsidP="00BA3386">
            <w:pPr>
              <w:pStyle w:val="TableText"/>
              <w:rPr>
                <w:rStyle w:val="Emphasis"/>
              </w:rPr>
            </w:pPr>
            <w:r w:rsidRPr="00A23EF4">
              <w:rPr>
                <w:rStyle w:val="Emphasis"/>
              </w:rPr>
              <w:t>Seriola</w:t>
            </w:r>
          </w:p>
        </w:tc>
        <w:tc>
          <w:tcPr>
            <w:tcW w:w="974" w:type="dxa"/>
          </w:tcPr>
          <w:p w14:paraId="494909C8" w14:textId="77777777" w:rsidR="00987BC8" w:rsidRPr="00EB0769" w:rsidRDefault="00987BC8" w:rsidP="00BA3386">
            <w:pPr>
              <w:pStyle w:val="TableText"/>
            </w:pPr>
            <w:r w:rsidRPr="00EB0769">
              <w:t>n/a</w:t>
            </w:r>
          </w:p>
        </w:tc>
        <w:tc>
          <w:tcPr>
            <w:tcW w:w="1285" w:type="dxa"/>
          </w:tcPr>
          <w:p w14:paraId="120927FC" w14:textId="77777777" w:rsidR="00987BC8" w:rsidRPr="00EB0769" w:rsidRDefault="00987BC8" w:rsidP="00BA3386">
            <w:pPr>
              <w:pStyle w:val="TableText"/>
            </w:pPr>
            <w:r w:rsidRPr="00EB0769">
              <w:t>N</w:t>
            </w:r>
          </w:p>
        </w:tc>
        <w:tc>
          <w:tcPr>
            <w:tcW w:w="1276" w:type="dxa"/>
          </w:tcPr>
          <w:p w14:paraId="044F985C" w14:textId="77777777" w:rsidR="00987BC8" w:rsidRPr="00EB0769" w:rsidRDefault="00987BC8" w:rsidP="00BA3386">
            <w:pPr>
              <w:pStyle w:val="TableText"/>
            </w:pPr>
            <w:r w:rsidRPr="00EB0769">
              <w:t>-</w:t>
            </w:r>
          </w:p>
        </w:tc>
        <w:tc>
          <w:tcPr>
            <w:tcW w:w="1234" w:type="dxa"/>
          </w:tcPr>
          <w:p w14:paraId="7C94C288" w14:textId="77777777" w:rsidR="00987BC8" w:rsidRPr="00EB0769" w:rsidRDefault="00987BC8" w:rsidP="00BA3386">
            <w:pPr>
              <w:pStyle w:val="TableText"/>
            </w:pPr>
            <w:r w:rsidRPr="00EB0769">
              <w:t>-</w:t>
            </w:r>
          </w:p>
        </w:tc>
        <w:tc>
          <w:tcPr>
            <w:tcW w:w="1403" w:type="dxa"/>
          </w:tcPr>
          <w:p w14:paraId="71F7D5B0" w14:textId="77777777" w:rsidR="00987BC8" w:rsidRPr="00EB0769" w:rsidRDefault="00987BC8" w:rsidP="00BA3386">
            <w:pPr>
              <w:pStyle w:val="TableText"/>
            </w:pPr>
            <w:r w:rsidRPr="00EB0769">
              <w:t>-</w:t>
            </w:r>
          </w:p>
        </w:tc>
        <w:tc>
          <w:tcPr>
            <w:tcW w:w="1125" w:type="dxa"/>
          </w:tcPr>
          <w:p w14:paraId="4BCDAB8F" w14:textId="77777777" w:rsidR="00987BC8" w:rsidRPr="00EB0769" w:rsidRDefault="00987BC8" w:rsidP="00BA3386">
            <w:pPr>
              <w:pStyle w:val="TableText"/>
            </w:pPr>
            <w:r w:rsidRPr="00EB0769">
              <w:t>N, E</w:t>
            </w:r>
          </w:p>
        </w:tc>
        <w:tc>
          <w:tcPr>
            <w:tcW w:w="1341" w:type="dxa"/>
          </w:tcPr>
          <w:p w14:paraId="2C3B7913" w14:textId="77777777" w:rsidR="00987BC8" w:rsidRPr="00EB0769" w:rsidRDefault="00987BC8" w:rsidP="00BA3386">
            <w:pPr>
              <w:pStyle w:val="TableText"/>
            </w:pPr>
            <w:r w:rsidRPr="00EB0769">
              <w:t>-</w:t>
            </w:r>
          </w:p>
        </w:tc>
        <w:tc>
          <w:tcPr>
            <w:tcW w:w="1269" w:type="dxa"/>
          </w:tcPr>
          <w:p w14:paraId="00A08581" w14:textId="77777777" w:rsidR="00987BC8" w:rsidRPr="00EB0769" w:rsidRDefault="00987BC8" w:rsidP="00BA3386">
            <w:pPr>
              <w:pStyle w:val="TableText"/>
            </w:pPr>
            <w:r w:rsidRPr="00EB0769">
              <w:t>-</w:t>
            </w:r>
          </w:p>
        </w:tc>
      </w:tr>
      <w:tr w:rsidR="00987BC8" w:rsidRPr="00EB0769" w14:paraId="429C6DA3" w14:textId="77777777" w:rsidTr="00A87934">
        <w:tc>
          <w:tcPr>
            <w:tcW w:w="1184" w:type="dxa"/>
            <w:vMerge/>
          </w:tcPr>
          <w:p w14:paraId="70DE7F05" w14:textId="77777777" w:rsidR="00987BC8" w:rsidRPr="00EB0769" w:rsidRDefault="00987BC8" w:rsidP="00BA3386">
            <w:pPr>
              <w:pStyle w:val="TableText"/>
            </w:pPr>
          </w:p>
        </w:tc>
        <w:tc>
          <w:tcPr>
            <w:tcW w:w="1540" w:type="dxa"/>
            <w:vMerge/>
          </w:tcPr>
          <w:p w14:paraId="22BBD127" w14:textId="77777777" w:rsidR="00987BC8" w:rsidRPr="00EB0769" w:rsidRDefault="00987BC8" w:rsidP="00BA3386">
            <w:pPr>
              <w:pStyle w:val="TableText"/>
            </w:pPr>
          </w:p>
        </w:tc>
        <w:tc>
          <w:tcPr>
            <w:tcW w:w="1538" w:type="dxa"/>
          </w:tcPr>
          <w:p w14:paraId="1A537773" w14:textId="77777777" w:rsidR="00987BC8" w:rsidRPr="00A23EF4" w:rsidRDefault="00987BC8" w:rsidP="00BA3386">
            <w:pPr>
              <w:pStyle w:val="TableText"/>
              <w:rPr>
                <w:rStyle w:val="Emphasis"/>
              </w:rPr>
            </w:pPr>
            <w:r w:rsidRPr="00A23EF4">
              <w:rPr>
                <w:rStyle w:val="Emphasis"/>
              </w:rPr>
              <w:t>Trachinotus</w:t>
            </w:r>
          </w:p>
        </w:tc>
        <w:tc>
          <w:tcPr>
            <w:tcW w:w="974" w:type="dxa"/>
          </w:tcPr>
          <w:p w14:paraId="0F1A25B0" w14:textId="77777777" w:rsidR="00987BC8" w:rsidRPr="00EB0769" w:rsidRDefault="00987BC8" w:rsidP="00BA3386">
            <w:pPr>
              <w:pStyle w:val="TableText"/>
            </w:pPr>
            <w:r w:rsidRPr="00EB0769">
              <w:t>n/a</w:t>
            </w:r>
          </w:p>
        </w:tc>
        <w:tc>
          <w:tcPr>
            <w:tcW w:w="1285" w:type="dxa"/>
          </w:tcPr>
          <w:p w14:paraId="7924792C" w14:textId="77777777" w:rsidR="00987BC8" w:rsidRPr="00EB0769" w:rsidRDefault="00987BC8" w:rsidP="00BA3386">
            <w:pPr>
              <w:pStyle w:val="TableText"/>
            </w:pPr>
            <w:r w:rsidRPr="00EB0769">
              <w:t>N</w:t>
            </w:r>
          </w:p>
        </w:tc>
        <w:tc>
          <w:tcPr>
            <w:tcW w:w="1276" w:type="dxa"/>
          </w:tcPr>
          <w:p w14:paraId="07497B95" w14:textId="77777777" w:rsidR="00987BC8" w:rsidRPr="00EB0769" w:rsidRDefault="00987BC8" w:rsidP="00BA3386">
            <w:pPr>
              <w:pStyle w:val="TableText"/>
            </w:pPr>
            <w:r w:rsidRPr="00EB0769">
              <w:t>-</w:t>
            </w:r>
          </w:p>
        </w:tc>
        <w:tc>
          <w:tcPr>
            <w:tcW w:w="1234" w:type="dxa"/>
          </w:tcPr>
          <w:p w14:paraId="2916BA81" w14:textId="77777777" w:rsidR="00987BC8" w:rsidRPr="00EB0769" w:rsidRDefault="00987BC8" w:rsidP="00BA3386">
            <w:pPr>
              <w:pStyle w:val="TableText"/>
            </w:pPr>
            <w:r w:rsidRPr="00EB0769">
              <w:t>-</w:t>
            </w:r>
          </w:p>
        </w:tc>
        <w:tc>
          <w:tcPr>
            <w:tcW w:w="1403" w:type="dxa"/>
          </w:tcPr>
          <w:p w14:paraId="67FDA341" w14:textId="77777777" w:rsidR="00987BC8" w:rsidRPr="00EB0769" w:rsidRDefault="00987BC8" w:rsidP="00BA3386">
            <w:pPr>
              <w:pStyle w:val="TableText"/>
            </w:pPr>
            <w:r w:rsidRPr="00EB0769">
              <w:t>-</w:t>
            </w:r>
          </w:p>
        </w:tc>
        <w:tc>
          <w:tcPr>
            <w:tcW w:w="1125" w:type="dxa"/>
          </w:tcPr>
          <w:p w14:paraId="086CDDE4" w14:textId="77777777" w:rsidR="00987BC8" w:rsidRPr="00EB0769" w:rsidRDefault="00987BC8" w:rsidP="00BA3386">
            <w:pPr>
              <w:pStyle w:val="TableText"/>
            </w:pPr>
            <w:r w:rsidRPr="00EB0769">
              <w:t>N</w:t>
            </w:r>
          </w:p>
        </w:tc>
        <w:tc>
          <w:tcPr>
            <w:tcW w:w="1341" w:type="dxa"/>
          </w:tcPr>
          <w:p w14:paraId="53892F2C" w14:textId="77777777" w:rsidR="00987BC8" w:rsidRPr="00EB0769" w:rsidRDefault="00987BC8" w:rsidP="00BA3386">
            <w:pPr>
              <w:pStyle w:val="TableText"/>
            </w:pPr>
            <w:r w:rsidRPr="00EB0769">
              <w:t>-</w:t>
            </w:r>
          </w:p>
        </w:tc>
        <w:tc>
          <w:tcPr>
            <w:tcW w:w="1269" w:type="dxa"/>
          </w:tcPr>
          <w:p w14:paraId="50E37F6E" w14:textId="77777777" w:rsidR="00987BC8" w:rsidRPr="00EB0769" w:rsidRDefault="00987BC8" w:rsidP="00BA3386">
            <w:pPr>
              <w:pStyle w:val="TableText"/>
            </w:pPr>
            <w:r w:rsidRPr="00EB0769">
              <w:t>-</w:t>
            </w:r>
          </w:p>
        </w:tc>
      </w:tr>
      <w:tr w:rsidR="00987BC8" w:rsidRPr="00EB0769" w14:paraId="20D52E37" w14:textId="77777777" w:rsidTr="00A87934">
        <w:tc>
          <w:tcPr>
            <w:tcW w:w="1184" w:type="dxa"/>
            <w:vMerge/>
          </w:tcPr>
          <w:p w14:paraId="0626D56B" w14:textId="77777777" w:rsidR="00987BC8" w:rsidRPr="00EB0769" w:rsidRDefault="00987BC8" w:rsidP="00BA3386">
            <w:pPr>
              <w:pStyle w:val="TableText"/>
            </w:pPr>
          </w:p>
        </w:tc>
        <w:tc>
          <w:tcPr>
            <w:tcW w:w="1540" w:type="dxa"/>
            <w:vMerge/>
          </w:tcPr>
          <w:p w14:paraId="1AD61D20" w14:textId="77777777" w:rsidR="00987BC8" w:rsidRPr="00EB0769" w:rsidRDefault="00987BC8" w:rsidP="00BA3386">
            <w:pPr>
              <w:pStyle w:val="TableText"/>
            </w:pPr>
          </w:p>
        </w:tc>
        <w:tc>
          <w:tcPr>
            <w:tcW w:w="1538" w:type="dxa"/>
          </w:tcPr>
          <w:p w14:paraId="23281165" w14:textId="77777777" w:rsidR="00987BC8" w:rsidRPr="00A23EF4" w:rsidRDefault="00987BC8" w:rsidP="00BA3386">
            <w:pPr>
              <w:pStyle w:val="TableText"/>
              <w:rPr>
                <w:rStyle w:val="Emphasis"/>
              </w:rPr>
            </w:pPr>
            <w:r w:rsidRPr="00A23EF4">
              <w:rPr>
                <w:rStyle w:val="Emphasis"/>
              </w:rPr>
              <w:t>Trachurus</w:t>
            </w:r>
          </w:p>
        </w:tc>
        <w:tc>
          <w:tcPr>
            <w:tcW w:w="974" w:type="dxa"/>
          </w:tcPr>
          <w:p w14:paraId="53300F14" w14:textId="77777777" w:rsidR="00987BC8" w:rsidRPr="00EB0769" w:rsidRDefault="00987BC8" w:rsidP="00BA3386">
            <w:pPr>
              <w:pStyle w:val="TableText"/>
            </w:pPr>
            <w:r w:rsidRPr="00EB0769">
              <w:t>n/a</w:t>
            </w:r>
          </w:p>
        </w:tc>
        <w:tc>
          <w:tcPr>
            <w:tcW w:w="1285" w:type="dxa"/>
          </w:tcPr>
          <w:p w14:paraId="75BF65BA" w14:textId="77777777" w:rsidR="00987BC8" w:rsidRPr="00EB0769" w:rsidRDefault="00987BC8" w:rsidP="00BA3386">
            <w:pPr>
              <w:pStyle w:val="TableText"/>
            </w:pPr>
            <w:r w:rsidRPr="00EB0769">
              <w:t>N</w:t>
            </w:r>
          </w:p>
        </w:tc>
        <w:tc>
          <w:tcPr>
            <w:tcW w:w="1276" w:type="dxa"/>
          </w:tcPr>
          <w:p w14:paraId="4AAE8D40" w14:textId="77777777" w:rsidR="00987BC8" w:rsidRPr="00EB0769" w:rsidRDefault="00987BC8" w:rsidP="00BA3386">
            <w:pPr>
              <w:pStyle w:val="TableText"/>
            </w:pPr>
            <w:r w:rsidRPr="00EB0769">
              <w:t>-</w:t>
            </w:r>
          </w:p>
        </w:tc>
        <w:tc>
          <w:tcPr>
            <w:tcW w:w="1234" w:type="dxa"/>
          </w:tcPr>
          <w:p w14:paraId="256DB3AF" w14:textId="77777777" w:rsidR="00987BC8" w:rsidRPr="00EB0769" w:rsidRDefault="00987BC8" w:rsidP="00BA3386">
            <w:pPr>
              <w:pStyle w:val="TableText"/>
            </w:pPr>
            <w:r w:rsidRPr="00EB0769">
              <w:t>-</w:t>
            </w:r>
          </w:p>
        </w:tc>
        <w:tc>
          <w:tcPr>
            <w:tcW w:w="1403" w:type="dxa"/>
          </w:tcPr>
          <w:p w14:paraId="7C92F578" w14:textId="77777777" w:rsidR="00987BC8" w:rsidRPr="00EB0769" w:rsidRDefault="00987BC8" w:rsidP="00BA3386">
            <w:pPr>
              <w:pStyle w:val="TableText"/>
            </w:pPr>
            <w:r w:rsidRPr="00EB0769">
              <w:t>-</w:t>
            </w:r>
          </w:p>
        </w:tc>
        <w:tc>
          <w:tcPr>
            <w:tcW w:w="1125" w:type="dxa"/>
          </w:tcPr>
          <w:p w14:paraId="2CE005F0" w14:textId="77777777" w:rsidR="00987BC8" w:rsidRPr="00EB0769" w:rsidRDefault="00987BC8" w:rsidP="00BA3386">
            <w:pPr>
              <w:pStyle w:val="TableText"/>
            </w:pPr>
            <w:r w:rsidRPr="00EB0769">
              <w:t>N</w:t>
            </w:r>
          </w:p>
        </w:tc>
        <w:tc>
          <w:tcPr>
            <w:tcW w:w="1341" w:type="dxa"/>
          </w:tcPr>
          <w:p w14:paraId="2950A015" w14:textId="77777777" w:rsidR="00987BC8" w:rsidRPr="00EB0769" w:rsidRDefault="00987BC8" w:rsidP="00BA3386">
            <w:pPr>
              <w:pStyle w:val="TableText"/>
            </w:pPr>
            <w:r w:rsidRPr="00EB0769">
              <w:t>-</w:t>
            </w:r>
          </w:p>
        </w:tc>
        <w:tc>
          <w:tcPr>
            <w:tcW w:w="1269" w:type="dxa"/>
          </w:tcPr>
          <w:p w14:paraId="1519FB95" w14:textId="77777777" w:rsidR="00987BC8" w:rsidRPr="00EB0769" w:rsidRDefault="00987BC8" w:rsidP="00BA3386">
            <w:pPr>
              <w:pStyle w:val="TableText"/>
            </w:pPr>
            <w:r w:rsidRPr="00EB0769">
              <w:t>-</w:t>
            </w:r>
          </w:p>
        </w:tc>
      </w:tr>
      <w:tr w:rsidR="00987BC8" w:rsidRPr="00EB0769" w14:paraId="7989A175" w14:textId="77777777" w:rsidTr="00A87934">
        <w:tc>
          <w:tcPr>
            <w:tcW w:w="1184" w:type="dxa"/>
            <w:vMerge/>
          </w:tcPr>
          <w:p w14:paraId="2D5AB877" w14:textId="77777777" w:rsidR="00987BC8" w:rsidRPr="00EB0769" w:rsidRDefault="00987BC8" w:rsidP="00BA3386">
            <w:pPr>
              <w:pStyle w:val="TableText"/>
            </w:pPr>
          </w:p>
        </w:tc>
        <w:tc>
          <w:tcPr>
            <w:tcW w:w="1540" w:type="dxa"/>
            <w:vMerge w:val="restart"/>
          </w:tcPr>
          <w:p w14:paraId="0C6387D2" w14:textId="77777777" w:rsidR="00987BC8" w:rsidRPr="00EB0769" w:rsidRDefault="00987BC8" w:rsidP="00BA3386">
            <w:pPr>
              <w:pStyle w:val="TableText"/>
            </w:pPr>
            <w:r w:rsidRPr="00EB0769">
              <w:t>Epinephelidae</w:t>
            </w:r>
          </w:p>
        </w:tc>
        <w:tc>
          <w:tcPr>
            <w:tcW w:w="1538" w:type="dxa"/>
          </w:tcPr>
          <w:p w14:paraId="615E4DEA" w14:textId="77777777" w:rsidR="00987BC8" w:rsidRPr="00A23EF4" w:rsidRDefault="00987BC8" w:rsidP="00BA3386">
            <w:pPr>
              <w:pStyle w:val="TableText"/>
              <w:rPr>
                <w:rStyle w:val="Emphasis"/>
              </w:rPr>
            </w:pPr>
            <w:r w:rsidRPr="00A23EF4">
              <w:rPr>
                <w:rStyle w:val="Emphasis"/>
              </w:rPr>
              <w:t>Cephalopholis</w:t>
            </w:r>
          </w:p>
        </w:tc>
        <w:tc>
          <w:tcPr>
            <w:tcW w:w="974" w:type="dxa"/>
          </w:tcPr>
          <w:p w14:paraId="79E006E9" w14:textId="77777777" w:rsidR="00987BC8" w:rsidRPr="00EB0769" w:rsidRDefault="00987BC8" w:rsidP="00BA3386">
            <w:pPr>
              <w:pStyle w:val="TableText"/>
            </w:pPr>
            <w:r w:rsidRPr="00EB0769">
              <w:t>No</w:t>
            </w:r>
          </w:p>
        </w:tc>
        <w:tc>
          <w:tcPr>
            <w:tcW w:w="1285" w:type="dxa"/>
          </w:tcPr>
          <w:p w14:paraId="227610FB" w14:textId="77777777" w:rsidR="00987BC8" w:rsidRPr="00EB0769" w:rsidRDefault="00987BC8" w:rsidP="00BA3386">
            <w:pPr>
              <w:pStyle w:val="TableText"/>
            </w:pPr>
            <w:r w:rsidRPr="00EB0769">
              <w:t>-</w:t>
            </w:r>
          </w:p>
        </w:tc>
        <w:tc>
          <w:tcPr>
            <w:tcW w:w="1276" w:type="dxa"/>
          </w:tcPr>
          <w:p w14:paraId="26763C3C" w14:textId="77777777" w:rsidR="00987BC8" w:rsidRPr="00EB0769" w:rsidRDefault="00987BC8" w:rsidP="00BA3386">
            <w:pPr>
              <w:pStyle w:val="TableText"/>
            </w:pPr>
            <w:r w:rsidRPr="00EB0769">
              <w:t>-</w:t>
            </w:r>
          </w:p>
        </w:tc>
        <w:tc>
          <w:tcPr>
            <w:tcW w:w="1234" w:type="dxa"/>
          </w:tcPr>
          <w:p w14:paraId="20F1957A" w14:textId="77777777" w:rsidR="00987BC8" w:rsidRPr="00EB0769" w:rsidRDefault="00987BC8" w:rsidP="00BA3386">
            <w:pPr>
              <w:pStyle w:val="TableText"/>
            </w:pPr>
            <w:r w:rsidRPr="00EB0769">
              <w:t>-</w:t>
            </w:r>
          </w:p>
        </w:tc>
        <w:tc>
          <w:tcPr>
            <w:tcW w:w="1403" w:type="dxa"/>
          </w:tcPr>
          <w:p w14:paraId="6F002E54" w14:textId="77777777" w:rsidR="00987BC8" w:rsidRPr="00EB0769" w:rsidRDefault="00987BC8" w:rsidP="00BA3386">
            <w:pPr>
              <w:pStyle w:val="TableText"/>
            </w:pPr>
            <w:r w:rsidRPr="00EB0769">
              <w:t>N</w:t>
            </w:r>
          </w:p>
        </w:tc>
        <w:tc>
          <w:tcPr>
            <w:tcW w:w="1125" w:type="dxa"/>
          </w:tcPr>
          <w:p w14:paraId="74FE3184" w14:textId="77777777" w:rsidR="00987BC8" w:rsidRPr="00EB0769" w:rsidRDefault="00987BC8" w:rsidP="00BA3386">
            <w:pPr>
              <w:pStyle w:val="TableText"/>
            </w:pPr>
            <w:r w:rsidRPr="00EB0769">
              <w:t>-</w:t>
            </w:r>
          </w:p>
        </w:tc>
        <w:tc>
          <w:tcPr>
            <w:tcW w:w="1341" w:type="dxa"/>
          </w:tcPr>
          <w:p w14:paraId="56BE8F76" w14:textId="77777777" w:rsidR="00987BC8" w:rsidRPr="00EB0769" w:rsidRDefault="00987BC8" w:rsidP="00BA3386">
            <w:pPr>
              <w:pStyle w:val="TableText"/>
            </w:pPr>
            <w:r w:rsidRPr="00EB0769">
              <w:t>-</w:t>
            </w:r>
          </w:p>
        </w:tc>
        <w:tc>
          <w:tcPr>
            <w:tcW w:w="1269" w:type="dxa"/>
          </w:tcPr>
          <w:p w14:paraId="67927B1B" w14:textId="77777777" w:rsidR="00987BC8" w:rsidRPr="00EB0769" w:rsidRDefault="00987BC8" w:rsidP="00BA3386">
            <w:pPr>
              <w:pStyle w:val="TableText"/>
            </w:pPr>
            <w:r w:rsidRPr="00EB0769">
              <w:t>-</w:t>
            </w:r>
          </w:p>
        </w:tc>
      </w:tr>
      <w:tr w:rsidR="00987BC8" w:rsidRPr="00EB0769" w14:paraId="24588492" w14:textId="77777777" w:rsidTr="00A87934">
        <w:tc>
          <w:tcPr>
            <w:tcW w:w="1184" w:type="dxa"/>
            <w:vMerge/>
          </w:tcPr>
          <w:p w14:paraId="3003FFDD" w14:textId="77777777" w:rsidR="00987BC8" w:rsidRPr="00EB0769" w:rsidRDefault="00987BC8" w:rsidP="00BA3386">
            <w:pPr>
              <w:pStyle w:val="TableText"/>
            </w:pPr>
          </w:p>
        </w:tc>
        <w:tc>
          <w:tcPr>
            <w:tcW w:w="1540" w:type="dxa"/>
            <w:vMerge/>
          </w:tcPr>
          <w:p w14:paraId="247B8C97" w14:textId="77777777" w:rsidR="00987BC8" w:rsidRPr="00EB0769" w:rsidRDefault="00987BC8" w:rsidP="00BA3386">
            <w:pPr>
              <w:pStyle w:val="TableText"/>
            </w:pPr>
          </w:p>
        </w:tc>
        <w:tc>
          <w:tcPr>
            <w:tcW w:w="1538" w:type="dxa"/>
          </w:tcPr>
          <w:p w14:paraId="32CD4563" w14:textId="77777777" w:rsidR="00987BC8" w:rsidRPr="00A23EF4" w:rsidRDefault="00987BC8" w:rsidP="00BA3386">
            <w:pPr>
              <w:pStyle w:val="TableText"/>
              <w:rPr>
                <w:rStyle w:val="Emphasis"/>
              </w:rPr>
            </w:pPr>
            <w:r w:rsidRPr="00A23EF4">
              <w:rPr>
                <w:rStyle w:val="Emphasis"/>
              </w:rPr>
              <w:t>Cromileptes</w:t>
            </w:r>
          </w:p>
        </w:tc>
        <w:tc>
          <w:tcPr>
            <w:tcW w:w="974" w:type="dxa"/>
          </w:tcPr>
          <w:p w14:paraId="07EBBA37" w14:textId="77777777" w:rsidR="00987BC8" w:rsidRPr="00EB0769" w:rsidRDefault="00987BC8" w:rsidP="00BA3386">
            <w:pPr>
              <w:pStyle w:val="TableText"/>
            </w:pPr>
            <w:r w:rsidRPr="00EB0769">
              <w:t>Yes</w:t>
            </w:r>
          </w:p>
        </w:tc>
        <w:tc>
          <w:tcPr>
            <w:tcW w:w="1285" w:type="dxa"/>
          </w:tcPr>
          <w:p w14:paraId="79537BE3" w14:textId="77777777" w:rsidR="00987BC8" w:rsidRPr="00EB0769" w:rsidRDefault="00987BC8" w:rsidP="00BA3386">
            <w:pPr>
              <w:pStyle w:val="TableText"/>
            </w:pPr>
            <w:r w:rsidRPr="00EB0769">
              <w:t>-</w:t>
            </w:r>
          </w:p>
        </w:tc>
        <w:tc>
          <w:tcPr>
            <w:tcW w:w="1276" w:type="dxa"/>
          </w:tcPr>
          <w:p w14:paraId="12C49E3E" w14:textId="77777777" w:rsidR="00987BC8" w:rsidRPr="00EB0769" w:rsidRDefault="00987BC8" w:rsidP="00BA3386">
            <w:pPr>
              <w:pStyle w:val="TableText"/>
            </w:pPr>
            <w:r w:rsidRPr="00EB0769">
              <w:t>-</w:t>
            </w:r>
          </w:p>
        </w:tc>
        <w:tc>
          <w:tcPr>
            <w:tcW w:w="1234" w:type="dxa"/>
          </w:tcPr>
          <w:p w14:paraId="1BF75DDC" w14:textId="77777777" w:rsidR="00987BC8" w:rsidRPr="00EB0769" w:rsidRDefault="00987BC8" w:rsidP="00BA3386">
            <w:pPr>
              <w:pStyle w:val="TableText"/>
            </w:pPr>
            <w:r w:rsidRPr="00EB0769">
              <w:t>N</w:t>
            </w:r>
          </w:p>
        </w:tc>
        <w:tc>
          <w:tcPr>
            <w:tcW w:w="1403" w:type="dxa"/>
          </w:tcPr>
          <w:p w14:paraId="7BD87046" w14:textId="77777777" w:rsidR="00987BC8" w:rsidRPr="00EB0769" w:rsidRDefault="00987BC8" w:rsidP="00BA3386">
            <w:pPr>
              <w:pStyle w:val="TableText"/>
            </w:pPr>
            <w:r w:rsidRPr="00EB0769">
              <w:t>-</w:t>
            </w:r>
          </w:p>
        </w:tc>
        <w:tc>
          <w:tcPr>
            <w:tcW w:w="1125" w:type="dxa"/>
          </w:tcPr>
          <w:p w14:paraId="395825D7" w14:textId="77777777" w:rsidR="00987BC8" w:rsidRPr="00EB0769" w:rsidRDefault="00987BC8" w:rsidP="00BA3386">
            <w:pPr>
              <w:pStyle w:val="TableText"/>
            </w:pPr>
            <w:r w:rsidRPr="00EB0769">
              <w:t>-</w:t>
            </w:r>
          </w:p>
        </w:tc>
        <w:tc>
          <w:tcPr>
            <w:tcW w:w="1341" w:type="dxa"/>
          </w:tcPr>
          <w:p w14:paraId="05B07F0D" w14:textId="77777777" w:rsidR="00987BC8" w:rsidRPr="00EB0769" w:rsidRDefault="00987BC8" w:rsidP="00BA3386">
            <w:pPr>
              <w:pStyle w:val="TableText"/>
            </w:pPr>
            <w:r w:rsidRPr="00EB0769">
              <w:t>-</w:t>
            </w:r>
          </w:p>
        </w:tc>
        <w:tc>
          <w:tcPr>
            <w:tcW w:w="1269" w:type="dxa"/>
          </w:tcPr>
          <w:p w14:paraId="5F06D64F" w14:textId="77777777" w:rsidR="00987BC8" w:rsidRPr="00EB0769" w:rsidRDefault="00987BC8" w:rsidP="00BA3386">
            <w:pPr>
              <w:pStyle w:val="TableText"/>
            </w:pPr>
            <w:r w:rsidRPr="00EB0769">
              <w:t>-</w:t>
            </w:r>
          </w:p>
        </w:tc>
      </w:tr>
      <w:tr w:rsidR="00987BC8" w:rsidRPr="00EB0769" w14:paraId="7CD68966" w14:textId="77777777" w:rsidTr="00A87934">
        <w:tc>
          <w:tcPr>
            <w:tcW w:w="1184" w:type="dxa"/>
            <w:vMerge/>
          </w:tcPr>
          <w:p w14:paraId="72E28FC8" w14:textId="77777777" w:rsidR="00987BC8" w:rsidRPr="00EB0769" w:rsidRDefault="00987BC8" w:rsidP="00BA3386">
            <w:pPr>
              <w:pStyle w:val="TableText"/>
            </w:pPr>
          </w:p>
        </w:tc>
        <w:tc>
          <w:tcPr>
            <w:tcW w:w="1540" w:type="dxa"/>
            <w:vMerge w:val="restart"/>
          </w:tcPr>
          <w:p w14:paraId="78B2D514" w14:textId="77777777" w:rsidR="00987BC8" w:rsidRPr="00EB0769" w:rsidRDefault="00987BC8" w:rsidP="00BA3386">
            <w:pPr>
              <w:pStyle w:val="TableText"/>
            </w:pPr>
            <w:r w:rsidRPr="00EB0769">
              <w:t>Ephippidae</w:t>
            </w:r>
          </w:p>
        </w:tc>
        <w:tc>
          <w:tcPr>
            <w:tcW w:w="1538" w:type="dxa"/>
          </w:tcPr>
          <w:p w14:paraId="7FA54FFB" w14:textId="77777777" w:rsidR="00987BC8" w:rsidRPr="00A23EF4" w:rsidRDefault="00987BC8" w:rsidP="00BA3386">
            <w:pPr>
              <w:pStyle w:val="TableText"/>
              <w:rPr>
                <w:rStyle w:val="Emphasis"/>
              </w:rPr>
            </w:pPr>
            <w:r w:rsidRPr="00A23EF4">
              <w:rPr>
                <w:rStyle w:val="Emphasis"/>
              </w:rPr>
              <w:t>Platax</w:t>
            </w:r>
          </w:p>
        </w:tc>
        <w:tc>
          <w:tcPr>
            <w:tcW w:w="974" w:type="dxa"/>
          </w:tcPr>
          <w:p w14:paraId="03FA49CC" w14:textId="77777777" w:rsidR="00987BC8" w:rsidRPr="00EB0769" w:rsidRDefault="00987BC8" w:rsidP="00BA3386">
            <w:pPr>
              <w:pStyle w:val="TableText"/>
            </w:pPr>
            <w:r w:rsidRPr="00EB0769">
              <w:t>Yes</w:t>
            </w:r>
          </w:p>
        </w:tc>
        <w:tc>
          <w:tcPr>
            <w:tcW w:w="1285" w:type="dxa"/>
          </w:tcPr>
          <w:p w14:paraId="33EDC318" w14:textId="77777777" w:rsidR="00987BC8" w:rsidRPr="00EB0769" w:rsidRDefault="00987BC8" w:rsidP="00BA3386">
            <w:pPr>
              <w:pStyle w:val="TableText"/>
            </w:pPr>
            <w:r w:rsidRPr="00EB0769">
              <w:t>N</w:t>
            </w:r>
          </w:p>
        </w:tc>
        <w:tc>
          <w:tcPr>
            <w:tcW w:w="1276" w:type="dxa"/>
          </w:tcPr>
          <w:p w14:paraId="43623B19" w14:textId="77777777" w:rsidR="00987BC8" w:rsidRPr="00EB0769" w:rsidRDefault="00987BC8" w:rsidP="00BA3386">
            <w:pPr>
              <w:pStyle w:val="TableText"/>
            </w:pPr>
            <w:r w:rsidRPr="00EB0769">
              <w:t>-</w:t>
            </w:r>
          </w:p>
        </w:tc>
        <w:tc>
          <w:tcPr>
            <w:tcW w:w="1234" w:type="dxa"/>
          </w:tcPr>
          <w:p w14:paraId="2A81FD95" w14:textId="77777777" w:rsidR="00987BC8" w:rsidRPr="00EB0769" w:rsidRDefault="00987BC8" w:rsidP="00BA3386">
            <w:pPr>
              <w:pStyle w:val="TableText"/>
            </w:pPr>
            <w:r w:rsidRPr="00EB0769">
              <w:t>N</w:t>
            </w:r>
          </w:p>
        </w:tc>
        <w:tc>
          <w:tcPr>
            <w:tcW w:w="1403" w:type="dxa"/>
          </w:tcPr>
          <w:p w14:paraId="57EA0C41" w14:textId="77777777" w:rsidR="00987BC8" w:rsidRPr="00EB0769" w:rsidRDefault="00987BC8" w:rsidP="00BA3386">
            <w:pPr>
              <w:pStyle w:val="TableText"/>
            </w:pPr>
            <w:r w:rsidRPr="00EB0769">
              <w:t>-</w:t>
            </w:r>
          </w:p>
        </w:tc>
        <w:tc>
          <w:tcPr>
            <w:tcW w:w="1125" w:type="dxa"/>
          </w:tcPr>
          <w:p w14:paraId="48E4EC42" w14:textId="77777777" w:rsidR="00987BC8" w:rsidRPr="00EB0769" w:rsidRDefault="00987BC8" w:rsidP="00BA3386">
            <w:pPr>
              <w:pStyle w:val="TableText"/>
            </w:pPr>
            <w:r w:rsidRPr="00EB0769">
              <w:t>N</w:t>
            </w:r>
          </w:p>
        </w:tc>
        <w:tc>
          <w:tcPr>
            <w:tcW w:w="1341" w:type="dxa"/>
          </w:tcPr>
          <w:p w14:paraId="1148873B" w14:textId="77777777" w:rsidR="00987BC8" w:rsidRPr="00EB0769" w:rsidRDefault="00987BC8" w:rsidP="00BA3386">
            <w:pPr>
              <w:pStyle w:val="TableText"/>
            </w:pPr>
            <w:r w:rsidRPr="00EB0769">
              <w:t>-</w:t>
            </w:r>
          </w:p>
        </w:tc>
        <w:tc>
          <w:tcPr>
            <w:tcW w:w="1269" w:type="dxa"/>
          </w:tcPr>
          <w:p w14:paraId="2678A173" w14:textId="77777777" w:rsidR="00987BC8" w:rsidRPr="00EB0769" w:rsidRDefault="00987BC8" w:rsidP="00BA3386">
            <w:pPr>
              <w:pStyle w:val="TableText"/>
            </w:pPr>
            <w:r w:rsidRPr="00EB0769">
              <w:t>-</w:t>
            </w:r>
          </w:p>
        </w:tc>
      </w:tr>
      <w:tr w:rsidR="00987BC8" w:rsidRPr="00EB0769" w14:paraId="1EFE1213" w14:textId="77777777" w:rsidTr="00A87934">
        <w:tc>
          <w:tcPr>
            <w:tcW w:w="1184" w:type="dxa"/>
            <w:vMerge/>
          </w:tcPr>
          <w:p w14:paraId="4D61F8FA" w14:textId="77777777" w:rsidR="00987BC8" w:rsidRPr="00EB0769" w:rsidRDefault="00987BC8" w:rsidP="00BA3386">
            <w:pPr>
              <w:pStyle w:val="TableText"/>
            </w:pPr>
          </w:p>
        </w:tc>
        <w:tc>
          <w:tcPr>
            <w:tcW w:w="1540" w:type="dxa"/>
            <w:vMerge/>
          </w:tcPr>
          <w:p w14:paraId="42997074" w14:textId="77777777" w:rsidR="00987BC8" w:rsidRPr="00EB0769" w:rsidRDefault="00987BC8" w:rsidP="00BA3386">
            <w:pPr>
              <w:pStyle w:val="TableText"/>
            </w:pPr>
          </w:p>
        </w:tc>
        <w:tc>
          <w:tcPr>
            <w:tcW w:w="1538" w:type="dxa"/>
          </w:tcPr>
          <w:p w14:paraId="137BDF9F" w14:textId="77777777" w:rsidR="00987BC8" w:rsidRPr="00A23EF4" w:rsidRDefault="00987BC8" w:rsidP="00BA3386">
            <w:pPr>
              <w:pStyle w:val="TableText"/>
              <w:rPr>
                <w:rStyle w:val="Emphasis"/>
              </w:rPr>
            </w:pPr>
            <w:r w:rsidRPr="00A23EF4">
              <w:rPr>
                <w:rStyle w:val="Emphasis"/>
              </w:rPr>
              <w:t>Parapristipoma</w:t>
            </w:r>
          </w:p>
        </w:tc>
        <w:tc>
          <w:tcPr>
            <w:tcW w:w="974" w:type="dxa"/>
          </w:tcPr>
          <w:p w14:paraId="123E8333" w14:textId="77777777" w:rsidR="00987BC8" w:rsidRPr="00EB0769" w:rsidRDefault="00987BC8" w:rsidP="00BA3386">
            <w:pPr>
              <w:pStyle w:val="TableText"/>
            </w:pPr>
            <w:r w:rsidRPr="00EB0769">
              <w:t>No</w:t>
            </w:r>
          </w:p>
        </w:tc>
        <w:tc>
          <w:tcPr>
            <w:tcW w:w="1285" w:type="dxa"/>
          </w:tcPr>
          <w:p w14:paraId="033BE3FE" w14:textId="77777777" w:rsidR="00987BC8" w:rsidRPr="00EB0769" w:rsidRDefault="00987BC8" w:rsidP="00BA3386">
            <w:pPr>
              <w:pStyle w:val="TableText"/>
            </w:pPr>
            <w:r w:rsidRPr="00EB0769">
              <w:t>N</w:t>
            </w:r>
          </w:p>
        </w:tc>
        <w:tc>
          <w:tcPr>
            <w:tcW w:w="1276" w:type="dxa"/>
          </w:tcPr>
          <w:p w14:paraId="2BA63E0C" w14:textId="77777777" w:rsidR="00987BC8" w:rsidRPr="00EB0769" w:rsidRDefault="00987BC8" w:rsidP="00BA3386">
            <w:pPr>
              <w:pStyle w:val="TableText"/>
            </w:pPr>
            <w:r w:rsidRPr="00EB0769">
              <w:t>-</w:t>
            </w:r>
          </w:p>
        </w:tc>
        <w:tc>
          <w:tcPr>
            <w:tcW w:w="1234" w:type="dxa"/>
          </w:tcPr>
          <w:p w14:paraId="23A723BC" w14:textId="77777777" w:rsidR="00987BC8" w:rsidRPr="00EB0769" w:rsidRDefault="00987BC8" w:rsidP="00BA3386">
            <w:pPr>
              <w:pStyle w:val="TableText"/>
            </w:pPr>
            <w:r w:rsidRPr="00EB0769">
              <w:t>-</w:t>
            </w:r>
          </w:p>
        </w:tc>
        <w:tc>
          <w:tcPr>
            <w:tcW w:w="1403" w:type="dxa"/>
          </w:tcPr>
          <w:p w14:paraId="5E12B7D1" w14:textId="77777777" w:rsidR="00987BC8" w:rsidRPr="00EB0769" w:rsidRDefault="00987BC8" w:rsidP="00BA3386">
            <w:pPr>
              <w:pStyle w:val="TableText"/>
            </w:pPr>
            <w:r w:rsidRPr="00EB0769">
              <w:t>-</w:t>
            </w:r>
          </w:p>
        </w:tc>
        <w:tc>
          <w:tcPr>
            <w:tcW w:w="1125" w:type="dxa"/>
          </w:tcPr>
          <w:p w14:paraId="0F22A292" w14:textId="77777777" w:rsidR="00987BC8" w:rsidRPr="00EB0769" w:rsidRDefault="00987BC8" w:rsidP="00BA3386">
            <w:pPr>
              <w:pStyle w:val="TableText"/>
            </w:pPr>
            <w:r w:rsidRPr="00EB0769">
              <w:t>N</w:t>
            </w:r>
          </w:p>
        </w:tc>
        <w:tc>
          <w:tcPr>
            <w:tcW w:w="1341" w:type="dxa"/>
          </w:tcPr>
          <w:p w14:paraId="3EC3861E" w14:textId="77777777" w:rsidR="00987BC8" w:rsidRPr="00EB0769" w:rsidRDefault="00987BC8" w:rsidP="00BA3386">
            <w:pPr>
              <w:pStyle w:val="TableText"/>
            </w:pPr>
            <w:r w:rsidRPr="00EB0769">
              <w:t>-</w:t>
            </w:r>
          </w:p>
        </w:tc>
        <w:tc>
          <w:tcPr>
            <w:tcW w:w="1269" w:type="dxa"/>
          </w:tcPr>
          <w:p w14:paraId="6DFD06E3" w14:textId="77777777" w:rsidR="00987BC8" w:rsidRPr="00EB0769" w:rsidRDefault="00987BC8" w:rsidP="00BA3386">
            <w:pPr>
              <w:pStyle w:val="TableText"/>
            </w:pPr>
            <w:r w:rsidRPr="00EB0769">
              <w:t>-</w:t>
            </w:r>
          </w:p>
        </w:tc>
      </w:tr>
      <w:tr w:rsidR="00987BC8" w:rsidRPr="00EB0769" w14:paraId="1788F872" w14:textId="77777777" w:rsidTr="00A87934">
        <w:tc>
          <w:tcPr>
            <w:tcW w:w="1184" w:type="dxa"/>
            <w:vMerge/>
          </w:tcPr>
          <w:p w14:paraId="1408340D" w14:textId="77777777" w:rsidR="00987BC8" w:rsidRPr="00EB0769" w:rsidRDefault="00987BC8" w:rsidP="00BA3386">
            <w:pPr>
              <w:pStyle w:val="TableText"/>
            </w:pPr>
          </w:p>
        </w:tc>
        <w:tc>
          <w:tcPr>
            <w:tcW w:w="1540" w:type="dxa"/>
            <w:vMerge/>
          </w:tcPr>
          <w:p w14:paraId="19C1A5B3" w14:textId="77777777" w:rsidR="00987BC8" w:rsidRPr="00EB0769" w:rsidRDefault="00987BC8" w:rsidP="00BA3386">
            <w:pPr>
              <w:pStyle w:val="TableText"/>
            </w:pPr>
          </w:p>
        </w:tc>
        <w:tc>
          <w:tcPr>
            <w:tcW w:w="1538" w:type="dxa"/>
          </w:tcPr>
          <w:p w14:paraId="34FE88BD" w14:textId="77777777" w:rsidR="00987BC8" w:rsidRPr="00A23EF4" w:rsidRDefault="00987BC8" w:rsidP="00BA3386">
            <w:pPr>
              <w:pStyle w:val="TableText"/>
              <w:rPr>
                <w:rStyle w:val="Emphasis"/>
              </w:rPr>
            </w:pPr>
            <w:r w:rsidRPr="00A23EF4">
              <w:rPr>
                <w:rStyle w:val="Emphasis"/>
              </w:rPr>
              <w:t>Plectorhynchus</w:t>
            </w:r>
          </w:p>
        </w:tc>
        <w:tc>
          <w:tcPr>
            <w:tcW w:w="974" w:type="dxa"/>
          </w:tcPr>
          <w:p w14:paraId="23D083CB" w14:textId="77777777" w:rsidR="00987BC8" w:rsidRPr="00EB0769" w:rsidRDefault="00987BC8" w:rsidP="00BA3386">
            <w:pPr>
              <w:pStyle w:val="TableText"/>
            </w:pPr>
            <w:r w:rsidRPr="00EB0769">
              <w:t>No</w:t>
            </w:r>
          </w:p>
        </w:tc>
        <w:tc>
          <w:tcPr>
            <w:tcW w:w="1285" w:type="dxa"/>
          </w:tcPr>
          <w:p w14:paraId="115CC104" w14:textId="77777777" w:rsidR="00987BC8" w:rsidRPr="00EB0769" w:rsidRDefault="00987BC8" w:rsidP="00BA3386">
            <w:pPr>
              <w:pStyle w:val="TableText"/>
            </w:pPr>
            <w:r w:rsidRPr="00EB0769">
              <w:t>N</w:t>
            </w:r>
          </w:p>
        </w:tc>
        <w:tc>
          <w:tcPr>
            <w:tcW w:w="1276" w:type="dxa"/>
          </w:tcPr>
          <w:p w14:paraId="2E6567C2" w14:textId="77777777" w:rsidR="00987BC8" w:rsidRPr="00EB0769" w:rsidRDefault="00987BC8" w:rsidP="00BA3386">
            <w:pPr>
              <w:pStyle w:val="TableText"/>
            </w:pPr>
            <w:r w:rsidRPr="00EB0769">
              <w:t>-</w:t>
            </w:r>
          </w:p>
        </w:tc>
        <w:tc>
          <w:tcPr>
            <w:tcW w:w="1234" w:type="dxa"/>
          </w:tcPr>
          <w:p w14:paraId="034A44E3" w14:textId="77777777" w:rsidR="00987BC8" w:rsidRPr="00EB0769" w:rsidRDefault="00987BC8" w:rsidP="00BA3386">
            <w:pPr>
              <w:pStyle w:val="TableText"/>
            </w:pPr>
            <w:r w:rsidRPr="00EB0769">
              <w:t>-</w:t>
            </w:r>
          </w:p>
        </w:tc>
        <w:tc>
          <w:tcPr>
            <w:tcW w:w="1403" w:type="dxa"/>
          </w:tcPr>
          <w:p w14:paraId="53416FE9" w14:textId="77777777" w:rsidR="00987BC8" w:rsidRPr="00EB0769" w:rsidRDefault="00987BC8" w:rsidP="00BA3386">
            <w:pPr>
              <w:pStyle w:val="TableText"/>
            </w:pPr>
            <w:r w:rsidRPr="00EB0769">
              <w:t>-</w:t>
            </w:r>
          </w:p>
        </w:tc>
        <w:tc>
          <w:tcPr>
            <w:tcW w:w="1125" w:type="dxa"/>
          </w:tcPr>
          <w:p w14:paraId="106F2760" w14:textId="77777777" w:rsidR="00987BC8" w:rsidRPr="00EB0769" w:rsidRDefault="00987BC8" w:rsidP="00BA3386">
            <w:pPr>
              <w:pStyle w:val="TableText"/>
            </w:pPr>
            <w:r w:rsidRPr="00EB0769">
              <w:t>N</w:t>
            </w:r>
          </w:p>
        </w:tc>
        <w:tc>
          <w:tcPr>
            <w:tcW w:w="1341" w:type="dxa"/>
          </w:tcPr>
          <w:p w14:paraId="13463D4F" w14:textId="77777777" w:rsidR="00987BC8" w:rsidRPr="00EB0769" w:rsidRDefault="00987BC8" w:rsidP="00BA3386">
            <w:pPr>
              <w:pStyle w:val="TableText"/>
            </w:pPr>
            <w:r w:rsidRPr="00EB0769">
              <w:t>-</w:t>
            </w:r>
          </w:p>
        </w:tc>
        <w:tc>
          <w:tcPr>
            <w:tcW w:w="1269" w:type="dxa"/>
          </w:tcPr>
          <w:p w14:paraId="08AAB25B" w14:textId="77777777" w:rsidR="00987BC8" w:rsidRPr="00EB0769" w:rsidRDefault="00987BC8" w:rsidP="00BA3386">
            <w:pPr>
              <w:pStyle w:val="TableText"/>
            </w:pPr>
            <w:r w:rsidRPr="00EB0769">
              <w:t>-</w:t>
            </w:r>
          </w:p>
        </w:tc>
      </w:tr>
      <w:tr w:rsidR="00987BC8" w:rsidRPr="00EB0769" w14:paraId="02058EC7" w14:textId="77777777" w:rsidTr="00A87934">
        <w:tc>
          <w:tcPr>
            <w:tcW w:w="1184" w:type="dxa"/>
            <w:vMerge/>
          </w:tcPr>
          <w:p w14:paraId="7CAFE768" w14:textId="77777777" w:rsidR="00987BC8" w:rsidRPr="00EB0769" w:rsidRDefault="00987BC8" w:rsidP="00BA3386">
            <w:pPr>
              <w:pStyle w:val="TableText"/>
            </w:pPr>
          </w:p>
        </w:tc>
        <w:tc>
          <w:tcPr>
            <w:tcW w:w="1540" w:type="dxa"/>
          </w:tcPr>
          <w:p w14:paraId="034D7141" w14:textId="77777777" w:rsidR="00987BC8" w:rsidRPr="00EB0769" w:rsidRDefault="00987BC8" w:rsidP="00BA3386">
            <w:pPr>
              <w:pStyle w:val="TableText"/>
            </w:pPr>
            <w:r w:rsidRPr="00EB0769">
              <w:t>Girellidae</w:t>
            </w:r>
          </w:p>
        </w:tc>
        <w:tc>
          <w:tcPr>
            <w:tcW w:w="1538" w:type="dxa"/>
          </w:tcPr>
          <w:p w14:paraId="4CFE7074" w14:textId="77777777" w:rsidR="00987BC8" w:rsidRPr="00A23EF4" w:rsidRDefault="00987BC8" w:rsidP="00BA3386">
            <w:pPr>
              <w:pStyle w:val="TableText"/>
              <w:rPr>
                <w:rStyle w:val="Emphasis"/>
              </w:rPr>
            </w:pPr>
            <w:r w:rsidRPr="00A23EF4">
              <w:rPr>
                <w:rStyle w:val="Emphasis"/>
              </w:rPr>
              <w:t>Girella</w:t>
            </w:r>
          </w:p>
        </w:tc>
        <w:tc>
          <w:tcPr>
            <w:tcW w:w="974" w:type="dxa"/>
          </w:tcPr>
          <w:p w14:paraId="582CE191" w14:textId="77777777" w:rsidR="00987BC8" w:rsidRPr="00EB0769" w:rsidRDefault="00987BC8" w:rsidP="00BA3386">
            <w:pPr>
              <w:pStyle w:val="TableText"/>
            </w:pPr>
            <w:r w:rsidRPr="00EB0769">
              <w:t>No</w:t>
            </w:r>
          </w:p>
        </w:tc>
        <w:tc>
          <w:tcPr>
            <w:tcW w:w="1285" w:type="dxa"/>
          </w:tcPr>
          <w:p w14:paraId="4CD656D6" w14:textId="77777777" w:rsidR="00987BC8" w:rsidRPr="00EB0769" w:rsidRDefault="00987BC8" w:rsidP="00BA3386">
            <w:pPr>
              <w:pStyle w:val="TableText"/>
            </w:pPr>
            <w:r w:rsidRPr="00EB0769">
              <w:t>N</w:t>
            </w:r>
          </w:p>
        </w:tc>
        <w:tc>
          <w:tcPr>
            <w:tcW w:w="1276" w:type="dxa"/>
          </w:tcPr>
          <w:p w14:paraId="55CE1D71" w14:textId="77777777" w:rsidR="00987BC8" w:rsidRPr="00EB0769" w:rsidRDefault="00987BC8" w:rsidP="00BA3386">
            <w:pPr>
              <w:pStyle w:val="TableText"/>
            </w:pPr>
            <w:r w:rsidRPr="00EB0769">
              <w:t>-</w:t>
            </w:r>
          </w:p>
        </w:tc>
        <w:tc>
          <w:tcPr>
            <w:tcW w:w="1234" w:type="dxa"/>
          </w:tcPr>
          <w:p w14:paraId="5F4C5FC0" w14:textId="77777777" w:rsidR="00987BC8" w:rsidRPr="00EB0769" w:rsidRDefault="00987BC8" w:rsidP="00BA3386">
            <w:pPr>
              <w:pStyle w:val="TableText"/>
            </w:pPr>
            <w:r w:rsidRPr="00EB0769">
              <w:t>-</w:t>
            </w:r>
          </w:p>
        </w:tc>
        <w:tc>
          <w:tcPr>
            <w:tcW w:w="1403" w:type="dxa"/>
          </w:tcPr>
          <w:p w14:paraId="10023194" w14:textId="77777777" w:rsidR="00987BC8" w:rsidRPr="00EB0769" w:rsidRDefault="00987BC8" w:rsidP="00BA3386">
            <w:pPr>
              <w:pStyle w:val="TableText"/>
            </w:pPr>
            <w:r w:rsidRPr="00EB0769">
              <w:t>-</w:t>
            </w:r>
          </w:p>
        </w:tc>
        <w:tc>
          <w:tcPr>
            <w:tcW w:w="1125" w:type="dxa"/>
          </w:tcPr>
          <w:p w14:paraId="3F34B2AA" w14:textId="77777777" w:rsidR="00987BC8" w:rsidRPr="00EB0769" w:rsidRDefault="00987BC8" w:rsidP="00BA3386">
            <w:pPr>
              <w:pStyle w:val="TableText"/>
            </w:pPr>
            <w:r w:rsidRPr="00EB0769">
              <w:t>N</w:t>
            </w:r>
          </w:p>
        </w:tc>
        <w:tc>
          <w:tcPr>
            <w:tcW w:w="1341" w:type="dxa"/>
          </w:tcPr>
          <w:p w14:paraId="63B6EA90" w14:textId="77777777" w:rsidR="00987BC8" w:rsidRPr="00EB0769" w:rsidRDefault="00987BC8" w:rsidP="00BA3386">
            <w:pPr>
              <w:pStyle w:val="TableText"/>
            </w:pPr>
            <w:r w:rsidRPr="00EB0769">
              <w:t>-</w:t>
            </w:r>
          </w:p>
        </w:tc>
        <w:tc>
          <w:tcPr>
            <w:tcW w:w="1269" w:type="dxa"/>
          </w:tcPr>
          <w:p w14:paraId="7B518919" w14:textId="77777777" w:rsidR="00987BC8" w:rsidRPr="00EB0769" w:rsidRDefault="00987BC8" w:rsidP="00BA3386">
            <w:pPr>
              <w:pStyle w:val="TableText"/>
            </w:pPr>
            <w:r w:rsidRPr="00EB0769">
              <w:t>-</w:t>
            </w:r>
          </w:p>
        </w:tc>
      </w:tr>
      <w:tr w:rsidR="00987BC8" w:rsidRPr="00EB0769" w14:paraId="5300EF4F" w14:textId="77777777" w:rsidTr="00A87934">
        <w:tc>
          <w:tcPr>
            <w:tcW w:w="1184" w:type="dxa"/>
            <w:vMerge/>
          </w:tcPr>
          <w:p w14:paraId="2A43242A" w14:textId="77777777" w:rsidR="00987BC8" w:rsidRPr="00EB0769" w:rsidRDefault="00987BC8" w:rsidP="00BA3386">
            <w:pPr>
              <w:pStyle w:val="TableText"/>
            </w:pPr>
          </w:p>
        </w:tc>
        <w:tc>
          <w:tcPr>
            <w:tcW w:w="1540" w:type="dxa"/>
          </w:tcPr>
          <w:p w14:paraId="6CCF17C1" w14:textId="77777777" w:rsidR="00987BC8" w:rsidRPr="00EB0769" w:rsidRDefault="00987BC8" w:rsidP="00BA3386">
            <w:pPr>
              <w:pStyle w:val="TableText"/>
            </w:pPr>
            <w:r w:rsidRPr="00EB0769">
              <w:t>Lethrinidae</w:t>
            </w:r>
          </w:p>
        </w:tc>
        <w:tc>
          <w:tcPr>
            <w:tcW w:w="1538" w:type="dxa"/>
          </w:tcPr>
          <w:p w14:paraId="5FCF364E" w14:textId="77777777" w:rsidR="00987BC8" w:rsidRPr="00A23EF4" w:rsidRDefault="00987BC8" w:rsidP="00BA3386">
            <w:pPr>
              <w:pStyle w:val="TableText"/>
              <w:rPr>
                <w:rStyle w:val="Emphasis"/>
              </w:rPr>
            </w:pPr>
            <w:r w:rsidRPr="00A23EF4">
              <w:rPr>
                <w:rStyle w:val="Emphasis"/>
              </w:rPr>
              <w:t>Lethrinus</w:t>
            </w:r>
          </w:p>
        </w:tc>
        <w:tc>
          <w:tcPr>
            <w:tcW w:w="974" w:type="dxa"/>
          </w:tcPr>
          <w:p w14:paraId="2B633D75" w14:textId="77777777" w:rsidR="00987BC8" w:rsidRPr="00EB0769" w:rsidRDefault="00987BC8" w:rsidP="00BA3386">
            <w:pPr>
              <w:pStyle w:val="TableText"/>
            </w:pPr>
            <w:r w:rsidRPr="00EB0769">
              <w:t>No</w:t>
            </w:r>
          </w:p>
        </w:tc>
        <w:tc>
          <w:tcPr>
            <w:tcW w:w="1285" w:type="dxa"/>
          </w:tcPr>
          <w:p w14:paraId="1939734B" w14:textId="77777777" w:rsidR="00987BC8" w:rsidRPr="00EB0769" w:rsidRDefault="00987BC8" w:rsidP="00BA3386">
            <w:pPr>
              <w:pStyle w:val="TableText"/>
            </w:pPr>
            <w:r w:rsidRPr="00EB0769">
              <w:t>N</w:t>
            </w:r>
          </w:p>
        </w:tc>
        <w:tc>
          <w:tcPr>
            <w:tcW w:w="1276" w:type="dxa"/>
          </w:tcPr>
          <w:p w14:paraId="4C08CA27" w14:textId="77777777" w:rsidR="00987BC8" w:rsidRPr="00EB0769" w:rsidRDefault="00987BC8" w:rsidP="00BA3386">
            <w:pPr>
              <w:pStyle w:val="TableText"/>
            </w:pPr>
            <w:r w:rsidRPr="00EB0769">
              <w:t>-</w:t>
            </w:r>
          </w:p>
        </w:tc>
        <w:tc>
          <w:tcPr>
            <w:tcW w:w="1234" w:type="dxa"/>
          </w:tcPr>
          <w:p w14:paraId="08402612" w14:textId="77777777" w:rsidR="00987BC8" w:rsidRPr="00EB0769" w:rsidRDefault="00987BC8" w:rsidP="00BA3386">
            <w:pPr>
              <w:pStyle w:val="TableText"/>
            </w:pPr>
            <w:r w:rsidRPr="00EB0769">
              <w:t>-</w:t>
            </w:r>
          </w:p>
        </w:tc>
        <w:tc>
          <w:tcPr>
            <w:tcW w:w="1403" w:type="dxa"/>
          </w:tcPr>
          <w:p w14:paraId="2001233C" w14:textId="77777777" w:rsidR="00987BC8" w:rsidRPr="00EB0769" w:rsidRDefault="00987BC8" w:rsidP="00BA3386">
            <w:pPr>
              <w:pStyle w:val="TableText"/>
            </w:pPr>
            <w:r w:rsidRPr="00EB0769">
              <w:t>-</w:t>
            </w:r>
          </w:p>
        </w:tc>
        <w:tc>
          <w:tcPr>
            <w:tcW w:w="1125" w:type="dxa"/>
          </w:tcPr>
          <w:p w14:paraId="66B16C18" w14:textId="77777777" w:rsidR="00987BC8" w:rsidRPr="00EB0769" w:rsidRDefault="00987BC8" w:rsidP="00BA3386">
            <w:pPr>
              <w:pStyle w:val="TableText"/>
            </w:pPr>
            <w:r w:rsidRPr="00EB0769">
              <w:t>N</w:t>
            </w:r>
          </w:p>
        </w:tc>
        <w:tc>
          <w:tcPr>
            <w:tcW w:w="1341" w:type="dxa"/>
          </w:tcPr>
          <w:p w14:paraId="3F8CB082" w14:textId="77777777" w:rsidR="00987BC8" w:rsidRPr="00EB0769" w:rsidRDefault="00987BC8" w:rsidP="00BA3386">
            <w:pPr>
              <w:pStyle w:val="TableText"/>
            </w:pPr>
            <w:r w:rsidRPr="00EB0769">
              <w:t>-</w:t>
            </w:r>
          </w:p>
        </w:tc>
        <w:tc>
          <w:tcPr>
            <w:tcW w:w="1269" w:type="dxa"/>
          </w:tcPr>
          <w:p w14:paraId="135C3243" w14:textId="77777777" w:rsidR="00987BC8" w:rsidRPr="00EB0769" w:rsidRDefault="00987BC8" w:rsidP="00BA3386">
            <w:pPr>
              <w:pStyle w:val="TableText"/>
            </w:pPr>
            <w:r w:rsidRPr="00EB0769">
              <w:t>-</w:t>
            </w:r>
          </w:p>
        </w:tc>
      </w:tr>
      <w:tr w:rsidR="00987BC8" w:rsidRPr="00EB0769" w14:paraId="5716435D" w14:textId="77777777" w:rsidTr="00A87934">
        <w:tc>
          <w:tcPr>
            <w:tcW w:w="1184" w:type="dxa"/>
            <w:vMerge/>
          </w:tcPr>
          <w:p w14:paraId="65E981AA" w14:textId="77777777" w:rsidR="00987BC8" w:rsidRPr="00EB0769" w:rsidRDefault="00987BC8" w:rsidP="00BA3386">
            <w:pPr>
              <w:pStyle w:val="TableText"/>
            </w:pPr>
          </w:p>
        </w:tc>
        <w:tc>
          <w:tcPr>
            <w:tcW w:w="1540" w:type="dxa"/>
          </w:tcPr>
          <w:p w14:paraId="4A203A0A" w14:textId="77777777" w:rsidR="00987BC8" w:rsidRPr="00EB0769" w:rsidRDefault="00987BC8" w:rsidP="00BA3386">
            <w:pPr>
              <w:pStyle w:val="TableText"/>
            </w:pPr>
            <w:r w:rsidRPr="00EB0769">
              <w:t>Lophiidae</w:t>
            </w:r>
          </w:p>
        </w:tc>
        <w:tc>
          <w:tcPr>
            <w:tcW w:w="1538" w:type="dxa"/>
          </w:tcPr>
          <w:p w14:paraId="515F5EF5" w14:textId="77777777" w:rsidR="00987BC8" w:rsidRPr="00A23EF4" w:rsidRDefault="00987BC8" w:rsidP="00BA3386">
            <w:pPr>
              <w:pStyle w:val="TableText"/>
              <w:rPr>
                <w:rStyle w:val="Emphasis"/>
              </w:rPr>
            </w:pPr>
            <w:r w:rsidRPr="00A23EF4">
              <w:rPr>
                <w:rStyle w:val="Emphasis"/>
              </w:rPr>
              <w:t>Lophiomus</w:t>
            </w:r>
          </w:p>
        </w:tc>
        <w:tc>
          <w:tcPr>
            <w:tcW w:w="974" w:type="dxa"/>
          </w:tcPr>
          <w:p w14:paraId="52CAC83A" w14:textId="77777777" w:rsidR="00987BC8" w:rsidRPr="00EB0769" w:rsidRDefault="00987BC8" w:rsidP="00BA3386">
            <w:pPr>
              <w:pStyle w:val="TableText"/>
            </w:pPr>
            <w:r w:rsidRPr="00EB0769">
              <w:t>No</w:t>
            </w:r>
          </w:p>
        </w:tc>
        <w:tc>
          <w:tcPr>
            <w:tcW w:w="1285" w:type="dxa"/>
          </w:tcPr>
          <w:p w14:paraId="48703023" w14:textId="77777777" w:rsidR="00987BC8" w:rsidRPr="00EB0769" w:rsidRDefault="00987BC8" w:rsidP="00BA3386">
            <w:pPr>
              <w:pStyle w:val="TableText"/>
            </w:pPr>
            <w:r w:rsidRPr="00EB0769">
              <w:t>-</w:t>
            </w:r>
          </w:p>
        </w:tc>
        <w:tc>
          <w:tcPr>
            <w:tcW w:w="1276" w:type="dxa"/>
          </w:tcPr>
          <w:p w14:paraId="12F38B1B" w14:textId="77777777" w:rsidR="00987BC8" w:rsidRPr="00EB0769" w:rsidRDefault="00987BC8" w:rsidP="00BA3386">
            <w:pPr>
              <w:pStyle w:val="TableText"/>
            </w:pPr>
            <w:r w:rsidRPr="00EB0769">
              <w:t>-</w:t>
            </w:r>
          </w:p>
        </w:tc>
        <w:tc>
          <w:tcPr>
            <w:tcW w:w="1234" w:type="dxa"/>
          </w:tcPr>
          <w:p w14:paraId="242C3CDD" w14:textId="77777777" w:rsidR="00987BC8" w:rsidRPr="00EB0769" w:rsidRDefault="00987BC8" w:rsidP="00BA3386">
            <w:pPr>
              <w:pStyle w:val="TableText"/>
            </w:pPr>
            <w:r w:rsidRPr="00EB0769">
              <w:t>N</w:t>
            </w:r>
          </w:p>
        </w:tc>
        <w:tc>
          <w:tcPr>
            <w:tcW w:w="1403" w:type="dxa"/>
          </w:tcPr>
          <w:p w14:paraId="5027AAA6" w14:textId="77777777" w:rsidR="00987BC8" w:rsidRPr="00EB0769" w:rsidRDefault="00987BC8" w:rsidP="00BA3386">
            <w:pPr>
              <w:pStyle w:val="TableText"/>
            </w:pPr>
            <w:r w:rsidRPr="00EB0769">
              <w:t>-</w:t>
            </w:r>
          </w:p>
        </w:tc>
        <w:tc>
          <w:tcPr>
            <w:tcW w:w="1125" w:type="dxa"/>
          </w:tcPr>
          <w:p w14:paraId="1CCA7D45" w14:textId="77777777" w:rsidR="00987BC8" w:rsidRPr="00EB0769" w:rsidRDefault="00987BC8" w:rsidP="00BA3386">
            <w:pPr>
              <w:pStyle w:val="TableText"/>
            </w:pPr>
            <w:r w:rsidRPr="00EB0769">
              <w:t>-</w:t>
            </w:r>
          </w:p>
        </w:tc>
        <w:tc>
          <w:tcPr>
            <w:tcW w:w="1341" w:type="dxa"/>
          </w:tcPr>
          <w:p w14:paraId="1F34872D" w14:textId="77777777" w:rsidR="00987BC8" w:rsidRPr="00EB0769" w:rsidRDefault="00987BC8" w:rsidP="00BA3386">
            <w:pPr>
              <w:pStyle w:val="TableText"/>
            </w:pPr>
            <w:r w:rsidRPr="00EB0769">
              <w:t>-</w:t>
            </w:r>
          </w:p>
        </w:tc>
        <w:tc>
          <w:tcPr>
            <w:tcW w:w="1269" w:type="dxa"/>
          </w:tcPr>
          <w:p w14:paraId="3D328B49" w14:textId="77777777" w:rsidR="00987BC8" w:rsidRPr="00EB0769" w:rsidRDefault="00987BC8" w:rsidP="00BA3386">
            <w:pPr>
              <w:pStyle w:val="TableText"/>
            </w:pPr>
            <w:r w:rsidRPr="00EB0769">
              <w:t>-</w:t>
            </w:r>
          </w:p>
        </w:tc>
      </w:tr>
      <w:tr w:rsidR="00987BC8" w:rsidRPr="00EB0769" w14:paraId="66F809F1" w14:textId="77777777" w:rsidTr="00A87934">
        <w:tc>
          <w:tcPr>
            <w:tcW w:w="1184" w:type="dxa"/>
            <w:vMerge/>
          </w:tcPr>
          <w:p w14:paraId="0C232A71" w14:textId="77777777" w:rsidR="00987BC8" w:rsidRPr="00EB0769" w:rsidRDefault="00987BC8" w:rsidP="00BA3386">
            <w:pPr>
              <w:pStyle w:val="TableText"/>
            </w:pPr>
          </w:p>
        </w:tc>
        <w:tc>
          <w:tcPr>
            <w:tcW w:w="1540" w:type="dxa"/>
            <w:vMerge w:val="restart"/>
          </w:tcPr>
          <w:p w14:paraId="3C1FFADB" w14:textId="77777777" w:rsidR="00987BC8" w:rsidRPr="00EB0769" w:rsidRDefault="00987BC8" w:rsidP="00BA3386">
            <w:pPr>
              <w:pStyle w:val="TableText"/>
            </w:pPr>
            <w:r w:rsidRPr="00EB0769">
              <w:t>Monacanthidae</w:t>
            </w:r>
          </w:p>
        </w:tc>
        <w:tc>
          <w:tcPr>
            <w:tcW w:w="1538" w:type="dxa"/>
          </w:tcPr>
          <w:p w14:paraId="31E77A2D" w14:textId="77777777" w:rsidR="00987BC8" w:rsidRPr="00A23EF4" w:rsidRDefault="00987BC8" w:rsidP="00BA3386">
            <w:pPr>
              <w:pStyle w:val="TableText"/>
              <w:rPr>
                <w:rStyle w:val="Emphasis"/>
              </w:rPr>
            </w:pPr>
            <w:r w:rsidRPr="00A23EF4">
              <w:rPr>
                <w:rStyle w:val="Emphasis"/>
              </w:rPr>
              <w:t>Chaetodermis</w:t>
            </w:r>
          </w:p>
        </w:tc>
        <w:tc>
          <w:tcPr>
            <w:tcW w:w="974" w:type="dxa"/>
          </w:tcPr>
          <w:p w14:paraId="1846E94A" w14:textId="77777777" w:rsidR="00987BC8" w:rsidRPr="00EB0769" w:rsidRDefault="00987BC8" w:rsidP="00BA3386">
            <w:pPr>
              <w:pStyle w:val="TableText"/>
            </w:pPr>
            <w:r w:rsidRPr="00EB0769">
              <w:t>Yes</w:t>
            </w:r>
          </w:p>
        </w:tc>
        <w:tc>
          <w:tcPr>
            <w:tcW w:w="1285" w:type="dxa"/>
          </w:tcPr>
          <w:p w14:paraId="737086A9" w14:textId="77777777" w:rsidR="00987BC8" w:rsidRPr="00EB0769" w:rsidRDefault="00987BC8" w:rsidP="00BA3386">
            <w:pPr>
              <w:pStyle w:val="TableText"/>
            </w:pPr>
            <w:r w:rsidRPr="00EB0769">
              <w:t>NI</w:t>
            </w:r>
          </w:p>
        </w:tc>
        <w:tc>
          <w:tcPr>
            <w:tcW w:w="1276" w:type="dxa"/>
          </w:tcPr>
          <w:p w14:paraId="3EEAE5E0" w14:textId="77777777" w:rsidR="00987BC8" w:rsidRPr="00EB0769" w:rsidRDefault="00987BC8" w:rsidP="00BA3386">
            <w:pPr>
              <w:pStyle w:val="TableText"/>
            </w:pPr>
            <w:r w:rsidRPr="00EB0769">
              <w:t>-</w:t>
            </w:r>
          </w:p>
        </w:tc>
        <w:tc>
          <w:tcPr>
            <w:tcW w:w="1234" w:type="dxa"/>
          </w:tcPr>
          <w:p w14:paraId="54818C2E" w14:textId="77777777" w:rsidR="00987BC8" w:rsidRPr="00EB0769" w:rsidRDefault="00987BC8" w:rsidP="00BA3386">
            <w:pPr>
              <w:pStyle w:val="TableText"/>
            </w:pPr>
            <w:r w:rsidRPr="00EB0769">
              <w:t>-</w:t>
            </w:r>
          </w:p>
        </w:tc>
        <w:tc>
          <w:tcPr>
            <w:tcW w:w="1403" w:type="dxa"/>
          </w:tcPr>
          <w:p w14:paraId="08EB9755" w14:textId="77777777" w:rsidR="00987BC8" w:rsidRPr="00EB0769" w:rsidRDefault="00987BC8" w:rsidP="00BA3386">
            <w:pPr>
              <w:pStyle w:val="TableText"/>
            </w:pPr>
            <w:r w:rsidRPr="00EB0769">
              <w:t>-</w:t>
            </w:r>
          </w:p>
        </w:tc>
        <w:tc>
          <w:tcPr>
            <w:tcW w:w="1125" w:type="dxa"/>
          </w:tcPr>
          <w:p w14:paraId="51194A74" w14:textId="77777777" w:rsidR="00987BC8" w:rsidRPr="00EB0769" w:rsidRDefault="00987BC8" w:rsidP="00BA3386">
            <w:pPr>
              <w:pStyle w:val="TableText"/>
            </w:pPr>
            <w:r w:rsidRPr="00EB0769">
              <w:t>NI</w:t>
            </w:r>
          </w:p>
        </w:tc>
        <w:tc>
          <w:tcPr>
            <w:tcW w:w="1341" w:type="dxa"/>
          </w:tcPr>
          <w:p w14:paraId="524A3548" w14:textId="77777777" w:rsidR="00987BC8" w:rsidRPr="00EB0769" w:rsidRDefault="00987BC8" w:rsidP="00BA3386">
            <w:pPr>
              <w:pStyle w:val="TableText"/>
            </w:pPr>
            <w:r w:rsidRPr="00EB0769">
              <w:t>-</w:t>
            </w:r>
          </w:p>
        </w:tc>
        <w:tc>
          <w:tcPr>
            <w:tcW w:w="1269" w:type="dxa"/>
          </w:tcPr>
          <w:p w14:paraId="03EAEFA4" w14:textId="77777777" w:rsidR="00987BC8" w:rsidRPr="00EB0769" w:rsidRDefault="00987BC8" w:rsidP="00BA3386">
            <w:pPr>
              <w:pStyle w:val="TableText"/>
            </w:pPr>
            <w:r w:rsidRPr="00EB0769">
              <w:t>-</w:t>
            </w:r>
          </w:p>
        </w:tc>
      </w:tr>
      <w:tr w:rsidR="00987BC8" w:rsidRPr="00EB0769" w14:paraId="74F50EE4" w14:textId="77777777" w:rsidTr="00A87934">
        <w:tc>
          <w:tcPr>
            <w:tcW w:w="1184" w:type="dxa"/>
            <w:vMerge/>
          </w:tcPr>
          <w:p w14:paraId="54A25890" w14:textId="77777777" w:rsidR="00987BC8" w:rsidRPr="00EB0769" w:rsidRDefault="00987BC8" w:rsidP="00BA3386">
            <w:pPr>
              <w:pStyle w:val="TableText"/>
            </w:pPr>
          </w:p>
        </w:tc>
        <w:tc>
          <w:tcPr>
            <w:tcW w:w="1540" w:type="dxa"/>
            <w:vMerge/>
          </w:tcPr>
          <w:p w14:paraId="732C695F" w14:textId="77777777" w:rsidR="00987BC8" w:rsidRPr="00EB0769" w:rsidRDefault="00987BC8" w:rsidP="00BA3386">
            <w:pPr>
              <w:pStyle w:val="TableText"/>
            </w:pPr>
          </w:p>
        </w:tc>
        <w:tc>
          <w:tcPr>
            <w:tcW w:w="1538" w:type="dxa"/>
          </w:tcPr>
          <w:p w14:paraId="09D35248" w14:textId="77777777" w:rsidR="00987BC8" w:rsidRPr="00A23EF4" w:rsidRDefault="00987BC8" w:rsidP="00BA3386">
            <w:pPr>
              <w:pStyle w:val="TableText"/>
              <w:rPr>
                <w:rStyle w:val="Emphasis"/>
              </w:rPr>
            </w:pPr>
            <w:r w:rsidRPr="00A23EF4">
              <w:rPr>
                <w:rStyle w:val="Emphasis"/>
              </w:rPr>
              <w:t>Stephanolepis</w:t>
            </w:r>
          </w:p>
        </w:tc>
        <w:tc>
          <w:tcPr>
            <w:tcW w:w="974" w:type="dxa"/>
          </w:tcPr>
          <w:p w14:paraId="0B0855DF" w14:textId="77777777" w:rsidR="00987BC8" w:rsidRPr="00EB0769" w:rsidRDefault="00987BC8" w:rsidP="00BA3386">
            <w:pPr>
              <w:pStyle w:val="TableText"/>
            </w:pPr>
            <w:r w:rsidRPr="00EB0769">
              <w:t>Yes</w:t>
            </w:r>
          </w:p>
        </w:tc>
        <w:tc>
          <w:tcPr>
            <w:tcW w:w="1285" w:type="dxa"/>
          </w:tcPr>
          <w:p w14:paraId="59D30AF3" w14:textId="77777777" w:rsidR="00987BC8" w:rsidRPr="00EB0769" w:rsidRDefault="00987BC8" w:rsidP="00BA3386">
            <w:pPr>
              <w:pStyle w:val="TableText"/>
            </w:pPr>
            <w:r w:rsidRPr="00EB0769">
              <w:t>-</w:t>
            </w:r>
          </w:p>
        </w:tc>
        <w:tc>
          <w:tcPr>
            <w:tcW w:w="1276" w:type="dxa"/>
          </w:tcPr>
          <w:p w14:paraId="1057FC4C" w14:textId="77777777" w:rsidR="00987BC8" w:rsidRPr="00EB0769" w:rsidRDefault="00987BC8" w:rsidP="00BA3386">
            <w:pPr>
              <w:pStyle w:val="TableText"/>
            </w:pPr>
            <w:r w:rsidRPr="00EB0769">
              <w:t>-</w:t>
            </w:r>
          </w:p>
        </w:tc>
        <w:tc>
          <w:tcPr>
            <w:tcW w:w="1234" w:type="dxa"/>
          </w:tcPr>
          <w:p w14:paraId="1A76B84B" w14:textId="77777777" w:rsidR="00987BC8" w:rsidRPr="00EB0769" w:rsidRDefault="00987BC8" w:rsidP="00BA3386">
            <w:pPr>
              <w:pStyle w:val="TableText"/>
            </w:pPr>
            <w:r w:rsidRPr="00EB0769">
              <w:t>-</w:t>
            </w:r>
          </w:p>
        </w:tc>
        <w:tc>
          <w:tcPr>
            <w:tcW w:w="1403" w:type="dxa"/>
          </w:tcPr>
          <w:p w14:paraId="5788D010" w14:textId="77777777" w:rsidR="00987BC8" w:rsidRPr="00EB0769" w:rsidRDefault="00987BC8" w:rsidP="00BA3386">
            <w:pPr>
              <w:pStyle w:val="TableText"/>
            </w:pPr>
            <w:r w:rsidRPr="00EB0769">
              <w:t>-</w:t>
            </w:r>
          </w:p>
        </w:tc>
        <w:tc>
          <w:tcPr>
            <w:tcW w:w="1125" w:type="dxa"/>
          </w:tcPr>
          <w:p w14:paraId="36A2E635" w14:textId="77777777" w:rsidR="00987BC8" w:rsidRPr="00EB0769" w:rsidRDefault="00987BC8" w:rsidP="00BA3386">
            <w:pPr>
              <w:pStyle w:val="TableText"/>
            </w:pPr>
            <w:r w:rsidRPr="00EB0769">
              <w:t>-</w:t>
            </w:r>
          </w:p>
        </w:tc>
        <w:tc>
          <w:tcPr>
            <w:tcW w:w="1341" w:type="dxa"/>
          </w:tcPr>
          <w:p w14:paraId="2266446A" w14:textId="77777777" w:rsidR="00987BC8" w:rsidRPr="00EB0769" w:rsidRDefault="00987BC8" w:rsidP="00BA3386">
            <w:pPr>
              <w:pStyle w:val="TableText"/>
            </w:pPr>
            <w:r w:rsidRPr="00EB0769">
              <w:t>N</w:t>
            </w:r>
          </w:p>
        </w:tc>
        <w:tc>
          <w:tcPr>
            <w:tcW w:w="1269" w:type="dxa"/>
          </w:tcPr>
          <w:p w14:paraId="485B6316" w14:textId="77777777" w:rsidR="00987BC8" w:rsidRPr="00EB0769" w:rsidRDefault="00987BC8" w:rsidP="00BA3386">
            <w:pPr>
              <w:pStyle w:val="TableText"/>
            </w:pPr>
            <w:r w:rsidRPr="00EB0769">
              <w:t>-</w:t>
            </w:r>
          </w:p>
        </w:tc>
      </w:tr>
      <w:tr w:rsidR="00987BC8" w:rsidRPr="00EB0769" w14:paraId="3C3D0925" w14:textId="77777777" w:rsidTr="00A87934">
        <w:tc>
          <w:tcPr>
            <w:tcW w:w="1184" w:type="dxa"/>
            <w:vMerge/>
          </w:tcPr>
          <w:p w14:paraId="7849411A" w14:textId="77777777" w:rsidR="00987BC8" w:rsidRPr="00EB0769" w:rsidRDefault="00987BC8" w:rsidP="00BA3386">
            <w:pPr>
              <w:pStyle w:val="TableText"/>
            </w:pPr>
          </w:p>
        </w:tc>
        <w:tc>
          <w:tcPr>
            <w:tcW w:w="1540" w:type="dxa"/>
          </w:tcPr>
          <w:p w14:paraId="2D538173" w14:textId="77777777" w:rsidR="00987BC8" w:rsidRPr="00EB0769" w:rsidRDefault="00987BC8" w:rsidP="00BA3386">
            <w:pPr>
              <w:pStyle w:val="TableText"/>
            </w:pPr>
            <w:r w:rsidRPr="00EB0769">
              <w:t>Lateolabracidae</w:t>
            </w:r>
          </w:p>
        </w:tc>
        <w:tc>
          <w:tcPr>
            <w:tcW w:w="1538" w:type="dxa"/>
          </w:tcPr>
          <w:p w14:paraId="7799EE1E" w14:textId="77777777" w:rsidR="00987BC8" w:rsidRPr="00A23EF4" w:rsidRDefault="00987BC8" w:rsidP="00BA3386">
            <w:pPr>
              <w:pStyle w:val="TableText"/>
              <w:rPr>
                <w:rStyle w:val="Emphasis"/>
              </w:rPr>
            </w:pPr>
            <w:r w:rsidRPr="00A23EF4">
              <w:rPr>
                <w:rStyle w:val="Emphasis"/>
              </w:rPr>
              <w:t>Lateolabrax</w:t>
            </w:r>
          </w:p>
        </w:tc>
        <w:tc>
          <w:tcPr>
            <w:tcW w:w="974" w:type="dxa"/>
          </w:tcPr>
          <w:p w14:paraId="6750F0D4" w14:textId="77777777" w:rsidR="00987BC8" w:rsidRPr="00EB0769" w:rsidRDefault="00987BC8" w:rsidP="00BA3386">
            <w:pPr>
              <w:pStyle w:val="TableText"/>
            </w:pPr>
            <w:r w:rsidRPr="00EB0769">
              <w:t>No</w:t>
            </w:r>
          </w:p>
        </w:tc>
        <w:tc>
          <w:tcPr>
            <w:tcW w:w="1285" w:type="dxa"/>
          </w:tcPr>
          <w:p w14:paraId="2733DFA4" w14:textId="77777777" w:rsidR="00987BC8" w:rsidRPr="00EB0769" w:rsidRDefault="00987BC8" w:rsidP="00BA3386">
            <w:pPr>
              <w:pStyle w:val="TableText"/>
            </w:pPr>
            <w:r w:rsidRPr="00EB0769">
              <w:t>N</w:t>
            </w:r>
          </w:p>
        </w:tc>
        <w:tc>
          <w:tcPr>
            <w:tcW w:w="1276" w:type="dxa"/>
          </w:tcPr>
          <w:p w14:paraId="0C175C44" w14:textId="77777777" w:rsidR="00987BC8" w:rsidRPr="00EB0769" w:rsidRDefault="00987BC8" w:rsidP="00BA3386">
            <w:pPr>
              <w:pStyle w:val="TableText"/>
            </w:pPr>
            <w:r w:rsidRPr="00EB0769">
              <w:t>-</w:t>
            </w:r>
          </w:p>
        </w:tc>
        <w:tc>
          <w:tcPr>
            <w:tcW w:w="1234" w:type="dxa"/>
          </w:tcPr>
          <w:p w14:paraId="773B4D54" w14:textId="77777777" w:rsidR="00987BC8" w:rsidRPr="00EB0769" w:rsidRDefault="00987BC8" w:rsidP="00BA3386">
            <w:pPr>
              <w:pStyle w:val="TableText"/>
            </w:pPr>
            <w:r w:rsidRPr="00EB0769">
              <w:t>-</w:t>
            </w:r>
          </w:p>
        </w:tc>
        <w:tc>
          <w:tcPr>
            <w:tcW w:w="1403" w:type="dxa"/>
          </w:tcPr>
          <w:p w14:paraId="39128B4C" w14:textId="77777777" w:rsidR="00987BC8" w:rsidRPr="00EB0769" w:rsidRDefault="00987BC8" w:rsidP="00BA3386">
            <w:pPr>
              <w:pStyle w:val="TableText"/>
            </w:pPr>
            <w:r w:rsidRPr="00EB0769">
              <w:t>N, E</w:t>
            </w:r>
          </w:p>
        </w:tc>
        <w:tc>
          <w:tcPr>
            <w:tcW w:w="1125" w:type="dxa"/>
          </w:tcPr>
          <w:p w14:paraId="1776BF26" w14:textId="77777777" w:rsidR="00987BC8" w:rsidRPr="00EB0769" w:rsidRDefault="00987BC8" w:rsidP="00BA3386">
            <w:pPr>
              <w:pStyle w:val="TableText"/>
            </w:pPr>
            <w:r w:rsidRPr="00EB0769">
              <w:t>N</w:t>
            </w:r>
          </w:p>
        </w:tc>
        <w:tc>
          <w:tcPr>
            <w:tcW w:w="1341" w:type="dxa"/>
          </w:tcPr>
          <w:p w14:paraId="418FD4CB" w14:textId="77777777" w:rsidR="00987BC8" w:rsidRPr="00EB0769" w:rsidRDefault="00987BC8" w:rsidP="00BA3386">
            <w:pPr>
              <w:pStyle w:val="TableText"/>
            </w:pPr>
            <w:r w:rsidRPr="00EB0769">
              <w:t>-</w:t>
            </w:r>
          </w:p>
        </w:tc>
        <w:tc>
          <w:tcPr>
            <w:tcW w:w="1269" w:type="dxa"/>
          </w:tcPr>
          <w:p w14:paraId="45E34E3B" w14:textId="77777777" w:rsidR="00987BC8" w:rsidRPr="00EB0769" w:rsidRDefault="00987BC8" w:rsidP="00BA3386">
            <w:pPr>
              <w:pStyle w:val="TableText"/>
            </w:pPr>
            <w:r w:rsidRPr="00EB0769">
              <w:t>-</w:t>
            </w:r>
          </w:p>
        </w:tc>
      </w:tr>
      <w:tr w:rsidR="00987BC8" w:rsidRPr="00EB0769" w14:paraId="166DA510" w14:textId="77777777" w:rsidTr="00A87934">
        <w:tc>
          <w:tcPr>
            <w:tcW w:w="1184" w:type="dxa"/>
            <w:vMerge/>
          </w:tcPr>
          <w:p w14:paraId="0C94B6DF" w14:textId="77777777" w:rsidR="00987BC8" w:rsidRPr="00EB0769" w:rsidRDefault="00987BC8" w:rsidP="00BA3386">
            <w:pPr>
              <w:pStyle w:val="TableText"/>
            </w:pPr>
          </w:p>
        </w:tc>
        <w:tc>
          <w:tcPr>
            <w:tcW w:w="1540" w:type="dxa"/>
          </w:tcPr>
          <w:p w14:paraId="4038481A" w14:textId="77777777" w:rsidR="00987BC8" w:rsidRPr="00EB0769" w:rsidRDefault="00987BC8" w:rsidP="00BA3386">
            <w:pPr>
              <w:pStyle w:val="TableText"/>
            </w:pPr>
            <w:r w:rsidRPr="00EB0769">
              <w:t>Mugilidae</w:t>
            </w:r>
          </w:p>
        </w:tc>
        <w:tc>
          <w:tcPr>
            <w:tcW w:w="1538" w:type="dxa"/>
          </w:tcPr>
          <w:p w14:paraId="4A32E509" w14:textId="77777777" w:rsidR="00987BC8" w:rsidRPr="00A23EF4" w:rsidRDefault="00987BC8" w:rsidP="00BA3386">
            <w:pPr>
              <w:pStyle w:val="TableText"/>
              <w:rPr>
                <w:rStyle w:val="Emphasis"/>
              </w:rPr>
            </w:pPr>
            <w:r w:rsidRPr="00A23EF4">
              <w:rPr>
                <w:rStyle w:val="Emphasis"/>
              </w:rPr>
              <w:t>Mugil</w:t>
            </w:r>
          </w:p>
        </w:tc>
        <w:tc>
          <w:tcPr>
            <w:tcW w:w="974" w:type="dxa"/>
          </w:tcPr>
          <w:p w14:paraId="1D897113" w14:textId="77777777" w:rsidR="00987BC8" w:rsidRPr="00EB0769" w:rsidRDefault="00987BC8" w:rsidP="00BA3386">
            <w:pPr>
              <w:pStyle w:val="TableText"/>
            </w:pPr>
            <w:r w:rsidRPr="00EB0769">
              <w:t>No</w:t>
            </w:r>
          </w:p>
        </w:tc>
        <w:tc>
          <w:tcPr>
            <w:tcW w:w="1285" w:type="dxa"/>
          </w:tcPr>
          <w:p w14:paraId="3CC3A179" w14:textId="77777777" w:rsidR="00987BC8" w:rsidRPr="00EB0769" w:rsidRDefault="00987BC8" w:rsidP="00BA3386">
            <w:pPr>
              <w:pStyle w:val="TableText"/>
            </w:pPr>
            <w:r w:rsidRPr="00EB0769">
              <w:t>N</w:t>
            </w:r>
          </w:p>
        </w:tc>
        <w:tc>
          <w:tcPr>
            <w:tcW w:w="1276" w:type="dxa"/>
          </w:tcPr>
          <w:p w14:paraId="381661F2" w14:textId="77777777" w:rsidR="00987BC8" w:rsidRPr="00EB0769" w:rsidRDefault="00987BC8" w:rsidP="00BA3386">
            <w:pPr>
              <w:pStyle w:val="TableText"/>
            </w:pPr>
            <w:r w:rsidRPr="00EB0769">
              <w:t>-</w:t>
            </w:r>
          </w:p>
        </w:tc>
        <w:tc>
          <w:tcPr>
            <w:tcW w:w="1234" w:type="dxa"/>
          </w:tcPr>
          <w:p w14:paraId="4DB8433A" w14:textId="77777777" w:rsidR="00987BC8" w:rsidRPr="00EB0769" w:rsidRDefault="00987BC8" w:rsidP="00BA3386">
            <w:pPr>
              <w:pStyle w:val="TableText"/>
            </w:pPr>
            <w:r w:rsidRPr="00EB0769">
              <w:t>-</w:t>
            </w:r>
          </w:p>
        </w:tc>
        <w:tc>
          <w:tcPr>
            <w:tcW w:w="1403" w:type="dxa"/>
          </w:tcPr>
          <w:p w14:paraId="30F7D865" w14:textId="77777777" w:rsidR="00987BC8" w:rsidRPr="00EB0769" w:rsidRDefault="00987BC8" w:rsidP="00BA3386">
            <w:pPr>
              <w:pStyle w:val="TableText"/>
            </w:pPr>
            <w:r w:rsidRPr="00EB0769">
              <w:t>-</w:t>
            </w:r>
          </w:p>
        </w:tc>
        <w:tc>
          <w:tcPr>
            <w:tcW w:w="1125" w:type="dxa"/>
          </w:tcPr>
          <w:p w14:paraId="2F3569BE" w14:textId="77777777" w:rsidR="00987BC8" w:rsidRPr="00EB0769" w:rsidRDefault="00987BC8" w:rsidP="00BA3386">
            <w:pPr>
              <w:pStyle w:val="TableText"/>
            </w:pPr>
            <w:r w:rsidRPr="00EB0769">
              <w:t>N</w:t>
            </w:r>
          </w:p>
        </w:tc>
        <w:tc>
          <w:tcPr>
            <w:tcW w:w="1341" w:type="dxa"/>
          </w:tcPr>
          <w:p w14:paraId="2F2669B4" w14:textId="77777777" w:rsidR="00987BC8" w:rsidRPr="00EB0769" w:rsidRDefault="00987BC8" w:rsidP="00BA3386">
            <w:pPr>
              <w:pStyle w:val="TableText"/>
            </w:pPr>
            <w:r w:rsidRPr="00EB0769">
              <w:t>-</w:t>
            </w:r>
          </w:p>
        </w:tc>
        <w:tc>
          <w:tcPr>
            <w:tcW w:w="1269" w:type="dxa"/>
          </w:tcPr>
          <w:p w14:paraId="6FB1E366" w14:textId="77777777" w:rsidR="00987BC8" w:rsidRPr="00EB0769" w:rsidRDefault="00987BC8" w:rsidP="00BA3386">
            <w:pPr>
              <w:pStyle w:val="TableText"/>
            </w:pPr>
            <w:r w:rsidRPr="00EB0769">
              <w:t>-</w:t>
            </w:r>
          </w:p>
        </w:tc>
      </w:tr>
      <w:tr w:rsidR="00987BC8" w:rsidRPr="00EB0769" w14:paraId="12ADAD33" w14:textId="77777777" w:rsidTr="00A87934">
        <w:tc>
          <w:tcPr>
            <w:tcW w:w="1184" w:type="dxa"/>
            <w:vMerge/>
          </w:tcPr>
          <w:p w14:paraId="07620499" w14:textId="77777777" w:rsidR="00987BC8" w:rsidRPr="00EB0769" w:rsidRDefault="00987BC8" w:rsidP="00BA3386">
            <w:pPr>
              <w:pStyle w:val="TableText"/>
            </w:pPr>
          </w:p>
        </w:tc>
        <w:tc>
          <w:tcPr>
            <w:tcW w:w="1540" w:type="dxa"/>
          </w:tcPr>
          <w:p w14:paraId="56571462" w14:textId="77777777" w:rsidR="00987BC8" w:rsidRPr="00EB0769" w:rsidRDefault="00987BC8" w:rsidP="00BA3386">
            <w:pPr>
              <w:pStyle w:val="TableText"/>
            </w:pPr>
            <w:r w:rsidRPr="00EB0769">
              <w:t>Oplegnathidae</w:t>
            </w:r>
          </w:p>
        </w:tc>
        <w:tc>
          <w:tcPr>
            <w:tcW w:w="1538" w:type="dxa"/>
          </w:tcPr>
          <w:p w14:paraId="65B5D348" w14:textId="77777777" w:rsidR="00987BC8" w:rsidRPr="00A23EF4" w:rsidRDefault="00987BC8" w:rsidP="00BA3386">
            <w:pPr>
              <w:pStyle w:val="TableText"/>
              <w:rPr>
                <w:rStyle w:val="Emphasis"/>
              </w:rPr>
            </w:pPr>
            <w:r w:rsidRPr="00A23EF4">
              <w:rPr>
                <w:rStyle w:val="Emphasis"/>
              </w:rPr>
              <w:t>Oplegnathus</w:t>
            </w:r>
          </w:p>
        </w:tc>
        <w:tc>
          <w:tcPr>
            <w:tcW w:w="974" w:type="dxa"/>
          </w:tcPr>
          <w:p w14:paraId="0B776FA4" w14:textId="77777777" w:rsidR="00987BC8" w:rsidRPr="00EB0769" w:rsidRDefault="00987BC8" w:rsidP="00BA3386">
            <w:pPr>
              <w:pStyle w:val="TableText"/>
            </w:pPr>
            <w:r w:rsidRPr="00EB0769">
              <w:t>No</w:t>
            </w:r>
          </w:p>
        </w:tc>
        <w:tc>
          <w:tcPr>
            <w:tcW w:w="1285" w:type="dxa"/>
          </w:tcPr>
          <w:p w14:paraId="00028B13" w14:textId="77777777" w:rsidR="00987BC8" w:rsidRPr="00EB0769" w:rsidRDefault="00987BC8" w:rsidP="00BA3386">
            <w:pPr>
              <w:pStyle w:val="TableText"/>
            </w:pPr>
            <w:r w:rsidRPr="00EB0769">
              <w:t>N</w:t>
            </w:r>
          </w:p>
        </w:tc>
        <w:tc>
          <w:tcPr>
            <w:tcW w:w="1276" w:type="dxa"/>
          </w:tcPr>
          <w:p w14:paraId="7C9DF69F" w14:textId="77777777" w:rsidR="00987BC8" w:rsidRPr="00EB0769" w:rsidRDefault="00987BC8" w:rsidP="00BA3386">
            <w:pPr>
              <w:pStyle w:val="TableText"/>
            </w:pPr>
            <w:r w:rsidRPr="00EB0769">
              <w:t>-</w:t>
            </w:r>
          </w:p>
        </w:tc>
        <w:tc>
          <w:tcPr>
            <w:tcW w:w="1234" w:type="dxa"/>
          </w:tcPr>
          <w:p w14:paraId="530B1DBC" w14:textId="77777777" w:rsidR="00987BC8" w:rsidRPr="00EB0769" w:rsidRDefault="00987BC8" w:rsidP="00BA3386">
            <w:pPr>
              <w:pStyle w:val="TableText"/>
            </w:pPr>
            <w:r w:rsidRPr="00EB0769">
              <w:t>N, E</w:t>
            </w:r>
          </w:p>
        </w:tc>
        <w:tc>
          <w:tcPr>
            <w:tcW w:w="1403" w:type="dxa"/>
          </w:tcPr>
          <w:p w14:paraId="6C80932E" w14:textId="77777777" w:rsidR="00987BC8" w:rsidRPr="00EB0769" w:rsidRDefault="00987BC8" w:rsidP="00BA3386">
            <w:pPr>
              <w:pStyle w:val="TableText"/>
            </w:pPr>
            <w:r w:rsidRPr="00EB0769">
              <w:t>-</w:t>
            </w:r>
          </w:p>
        </w:tc>
        <w:tc>
          <w:tcPr>
            <w:tcW w:w="1125" w:type="dxa"/>
          </w:tcPr>
          <w:p w14:paraId="1B9B3C68" w14:textId="77777777" w:rsidR="00987BC8" w:rsidRPr="00EB0769" w:rsidRDefault="00987BC8" w:rsidP="00BA3386">
            <w:pPr>
              <w:pStyle w:val="TableText"/>
            </w:pPr>
            <w:r w:rsidRPr="00EB0769">
              <w:t>N</w:t>
            </w:r>
          </w:p>
        </w:tc>
        <w:tc>
          <w:tcPr>
            <w:tcW w:w="1341" w:type="dxa"/>
          </w:tcPr>
          <w:p w14:paraId="2D691C74" w14:textId="77777777" w:rsidR="00987BC8" w:rsidRPr="00EB0769" w:rsidRDefault="00987BC8" w:rsidP="00BA3386">
            <w:pPr>
              <w:pStyle w:val="TableText"/>
            </w:pPr>
            <w:r w:rsidRPr="00EB0769">
              <w:t>-</w:t>
            </w:r>
          </w:p>
        </w:tc>
        <w:tc>
          <w:tcPr>
            <w:tcW w:w="1269" w:type="dxa"/>
          </w:tcPr>
          <w:p w14:paraId="34754A3C" w14:textId="77777777" w:rsidR="00987BC8" w:rsidRPr="00EB0769" w:rsidRDefault="00987BC8" w:rsidP="00BA3386">
            <w:pPr>
              <w:pStyle w:val="TableText"/>
            </w:pPr>
            <w:r w:rsidRPr="00EB0769">
              <w:t>N</w:t>
            </w:r>
          </w:p>
        </w:tc>
      </w:tr>
      <w:tr w:rsidR="00987BC8" w:rsidRPr="00EB0769" w14:paraId="3E5BE034" w14:textId="77777777" w:rsidTr="00A87934">
        <w:tc>
          <w:tcPr>
            <w:tcW w:w="1184" w:type="dxa"/>
            <w:vMerge/>
          </w:tcPr>
          <w:p w14:paraId="2BDA495B" w14:textId="77777777" w:rsidR="00987BC8" w:rsidRPr="00EB0769" w:rsidRDefault="00987BC8" w:rsidP="00BA3386">
            <w:pPr>
              <w:pStyle w:val="TableText"/>
            </w:pPr>
          </w:p>
        </w:tc>
        <w:tc>
          <w:tcPr>
            <w:tcW w:w="1540" w:type="dxa"/>
          </w:tcPr>
          <w:p w14:paraId="703CFB00" w14:textId="77777777" w:rsidR="00987BC8" w:rsidRPr="00EB0769" w:rsidRDefault="00987BC8" w:rsidP="00BA3386">
            <w:pPr>
              <w:pStyle w:val="TableText"/>
            </w:pPr>
            <w:r w:rsidRPr="00EB0769">
              <w:t>Paralichthyidae</w:t>
            </w:r>
          </w:p>
        </w:tc>
        <w:tc>
          <w:tcPr>
            <w:tcW w:w="1538" w:type="dxa"/>
          </w:tcPr>
          <w:p w14:paraId="6E76321F" w14:textId="77777777" w:rsidR="00987BC8" w:rsidRPr="00A23EF4" w:rsidRDefault="00987BC8" w:rsidP="00BA3386">
            <w:pPr>
              <w:pStyle w:val="TableText"/>
              <w:rPr>
                <w:rStyle w:val="Emphasis"/>
              </w:rPr>
            </w:pPr>
            <w:r w:rsidRPr="00A23EF4">
              <w:rPr>
                <w:rStyle w:val="Emphasis"/>
              </w:rPr>
              <w:t>Paralichthys</w:t>
            </w:r>
          </w:p>
        </w:tc>
        <w:tc>
          <w:tcPr>
            <w:tcW w:w="974" w:type="dxa"/>
          </w:tcPr>
          <w:p w14:paraId="476DCAAB" w14:textId="77777777" w:rsidR="00987BC8" w:rsidRPr="00EB0769" w:rsidRDefault="00987BC8" w:rsidP="00BA3386">
            <w:pPr>
              <w:pStyle w:val="TableText"/>
            </w:pPr>
            <w:r w:rsidRPr="00EB0769">
              <w:t>No</w:t>
            </w:r>
          </w:p>
        </w:tc>
        <w:tc>
          <w:tcPr>
            <w:tcW w:w="1285" w:type="dxa"/>
          </w:tcPr>
          <w:p w14:paraId="5A04E241" w14:textId="77777777" w:rsidR="00987BC8" w:rsidRPr="00EB0769" w:rsidRDefault="00987BC8" w:rsidP="00BA3386">
            <w:pPr>
              <w:pStyle w:val="TableText"/>
            </w:pPr>
            <w:r w:rsidRPr="00EB0769">
              <w:t>N</w:t>
            </w:r>
          </w:p>
        </w:tc>
        <w:tc>
          <w:tcPr>
            <w:tcW w:w="1276" w:type="dxa"/>
          </w:tcPr>
          <w:p w14:paraId="0868B32E" w14:textId="77777777" w:rsidR="00987BC8" w:rsidRPr="00EB0769" w:rsidRDefault="00987BC8" w:rsidP="00BA3386">
            <w:pPr>
              <w:pStyle w:val="TableText"/>
            </w:pPr>
            <w:r w:rsidRPr="00EB0769">
              <w:t>-</w:t>
            </w:r>
          </w:p>
        </w:tc>
        <w:tc>
          <w:tcPr>
            <w:tcW w:w="1234" w:type="dxa"/>
          </w:tcPr>
          <w:p w14:paraId="33AE9DD7" w14:textId="77777777" w:rsidR="00987BC8" w:rsidRPr="00EB0769" w:rsidRDefault="00987BC8" w:rsidP="00BA3386">
            <w:pPr>
              <w:pStyle w:val="TableText"/>
            </w:pPr>
            <w:r w:rsidRPr="00EB0769">
              <w:t>-</w:t>
            </w:r>
          </w:p>
        </w:tc>
        <w:tc>
          <w:tcPr>
            <w:tcW w:w="1403" w:type="dxa"/>
          </w:tcPr>
          <w:p w14:paraId="4CEA0870" w14:textId="77777777" w:rsidR="00987BC8" w:rsidRPr="00EB0769" w:rsidRDefault="00987BC8" w:rsidP="00BA3386">
            <w:pPr>
              <w:pStyle w:val="TableText"/>
            </w:pPr>
            <w:r w:rsidRPr="00EB0769">
              <w:t>-</w:t>
            </w:r>
          </w:p>
        </w:tc>
        <w:tc>
          <w:tcPr>
            <w:tcW w:w="1125" w:type="dxa"/>
          </w:tcPr>
          <w:p w14:paraId="49528787" w14:textId="77777777" w:rsidR="00987BC8" w:rsidRPr="00EB0769" w:rsidRDefault="00987BC8" w:rsidP="00BA3386">
            <w:pPr>
              <w:pStyle w:val="TableText"/>
            </w:pPr>
            <w:r w:rsidRPr="00EB0769">
              <w:t>-</w:t>
            </w:r>
          </w:p>
        </w:tc>
        <w:tc>
          <w:tcPr>
            <w:tcW w:w="1341" w:type="dxa"/>
          </w:tcPr>
          <w:p w14:paraId="7E2633E2" w14:textId="77777777" w:rsidR="00987BC8" w:rsidRPr="00EB0769" w:rsidRDefault="00987BC8" w:rsidP="00BA3386">
            <w:pPr>
              <w:pStyle w:val="TableText"/>
            </w:pPr>
            <w:r w:rsidRPr="00EB0769">
              <w:t>-</w:t>
            </w:r>
          </w:p>
        </w:tc>
        <w:tc>
          <w:tcPr>
            <w:tcW w:w="1269" w:type="dxa"/>
          </w:tcPr>
          <w:p w14:paraId="1AA1703F" w14:textId="77777777" w:rsidR="00987BC8" w:rsidRPr="00EB0769" w:rsidRDefault="00987BC8" w:rsidP="00BA3386">
            <w:pPr>
              <w:pStyle w:val="TableText"/>
            </w:pPr>
            <w:r w:rsidRPr="00EB0769">
              <w:t>N</w:t>
            </w:r>
          </w:p>
        </w:tc>
      </w:tr>
      <w:tr w:rsidR="00987BC8" w:rsidRPr="00EB0769" w14:paraId="361868F0" w14:textId="77777777" w:rsidTr="00A87934">
        <w:tc>
          <w:tcPr>
            <w:tcW w:w="1184" w:type="dxa"/>
            <w:vMerge/>
          </w:tcPr>
          <w:p w14:paraId="65B4F106" w14:textId="77777777" w:rsidR="00987BC8" w:rsidRPr="00EB0769" w:rsidRDefault="00987BC8" w:rsidP="00BA3386">
            <w:pPr>
              <w:pStyle w:val="TableText"/>
            </w:pPr>
          </w:p>
        </w:tc>
        <w:tc>
          <w:tcPr>
            <w:tcW w:w="1540" w:type="dxa"/>
            <w:vMerge w:val="restart"/>
          </w:tcPr>
          <w:p w14:paraId="698F4D9E" w14:textId="77777777" w:rsidR="00987BC8" w:rsidRPr="00EB0769" w:rsidRDefault="00987BC8" w:rsidP="00BA3386">
            <w:pPr>
              <w:pStyle w:val="TableText"/>
            </w:pPr>
            <w:r w:rsidRPr="00EB0769">
              <w:t>Pleuronectidae</w:t>
            </w:r>
          </w:p>
        </w:tc>
        <w:tc>
          <w:tcPr>
            <w:tcW w:w="1538" w:type="dxa"/>
          </w:tcPr>
          <w:p w14:paraId="39A18974" w14:textId="77777777" w:rsidR="00987BC8" w:rsidRPr="00A23EF4" w:rsidRDefault="00987BC8" w:rsidP="00BA3386">
            <w:pPr>
              <w:pStyle w:val="TableText"/>
              <w:rPr>
                <w:rStyle w:val="Emphasis"/>
              </w:rPr>
            </w:pPr>
            <w:r w:rsidRPr="00A23EF4">
              <w:rPr>
                <w:rStyle w:val="Emphasis"/>
              </w:rPr>
              <w:t>Eopsetta</w:t>
            </w:r>
          </w:p>
        </w:tc>
        <w:tc>
          <w:tcPr>
            <w:tcW w:w="974" w:type="dxa"/>
          </w:tcPr>
          <w:p w14:paraId="052305EE" w14:textId="77777777" w:rsidR="00987BC8" w:rsidRPr="00EB0769" w:rsidRDefault="00987BC8" w:rsidP="00BA3386">
            <w:pPr>
              <w:pStyle w:val="TableText"/>
            </w:pPr>
            <w:r w:rsidRPr="00EB0769">
              <w:t>No</w:t>
            </w:r>
          </w:p>
        </w:tc>
        <w:tc>
          <w:tcPr>
            <w:tcW w:w="1285" w:type="dxa"/>
          </w:tcPr>
          <w:p w14:paraId="2BA72652" w14:textId="77777777" w:rsidR="00987BC8" w:rsidRPr="00EB0769" w:rsidRDefault="00987BC8" w:rsidP="00BA3386">
            <w:pPr>
              <w:pStyle w:val="TableText"/>
            </w:pPr>
            <w:r w:rsidRPr="00EB0769">
              <w:t>-</w:t>
            </w:r>
          </w:p>
        </w:tc>
        <w:tc>
          <w:tcPr>
            <w:tcW w:w="1276" w:type="dxa"/>
          </w:tcPr>
          <w:p w14:paraId="4675EDBB" w14:textId="77777777" w:rsidR="00987BC8" w:rsidRPr="00EB0769" w:rsidRDefault="00987BC8" w:rsidP="00BA3386">
            <w:pPr>
              <w:pStyle w:val="TableText"/>
            </w:pPr>
            <w:r w:rsidRPr="00EB0769">
              <w:t>-</w:t>
            </w:r>
          </w:p>
        </w:tc>
        <w:tc>
          <w:tcPr>
            <w:tcW w:w="1234" w:type="dxa"/>
          </w:tcPr>
          <w:p w14:paraId="352E05E3" w14:textId="77777777" w:rsidR="00987BC8" w:rsidRPr="00EB0769" w:rsidRDefault="00987BC8" w:rsidP="00BA3386">
            <w:pPr>
              <w:pStyle w:val="TableText"/>
            </w:pPr>
            <w:r w:rsidRPr="00EB0769">
              <w:t>N</w:t>
            </w:r>
          </w:p>
        </w:tc>
        <w:tc>
          <w:tcPr>
            <w:tcW w:w="1403" w:type="dxa"/>
          </w:tcPr>
          <w:p w14:paraId="41A49EF8" w14:textId="77777777" w:rsidR="00987BC8" w:rsidRPr="00EB0769" w:rsidRDefault="00987BC8" w:rsidP="00BA3386">
            <w:pPr>
              <w:pStyle w:val="TableText"/>
            </w:pPr>
            <w:r w:rsidRPr="00EB0769">
              <w:t>-</w:t>
            </w:r>
          </w:p>
        </w:tc>
        <w:tc>
          <w:tcPr>
            <w:tcW w:w="1125" w:type="dxa"/>
          </w:tcPr>
          <w:p w14:paraId="63737133" w14:textId="77777777" w:rsidR="00987BC8" w:rsidRPr="00EB0769" w:rsidRDefault="00987BC8" w:rsidP="00BA3386">
            <w:pPr>
              <w:pStyle w:val="TableText"/>
            </w:pPr>
            <w:r w:rsidRPr="00EB0769">
              <w:t>-</w:t>
            </w:r>
          </w:p>
        </w:tc>
        <w:tc>
          <w:tcPr>
            <w:tcW w:w="1341" w:type="dxa"/>
          </w:tcPr>
          <w:p w14:paraId="5ECA9AF3" w14:textId="77777777" w:rsidR="00987BC8" w:rsidRPr="00EB0769" w:rsidRDefault="00987BC8" w:rsidP="00BA3386">
            <w:pPr>
              <w:pStyle w:val="TableText"/>
            </w:pPr>
            <w:r w:rsidRPr="00EB0769">
              <w:t>-</w:t>
            </w:r>
          </w:p>
        </w:tc>
        <w:tc>
          <w:tcPr>
            <w:tcW w:w="1269" w:type="dxa"/>
          </w:tcPr>
          <w:p w14:paraId="1DA74BEC" w14:textId="77777777" w:rsidR="00987BC8" w:rsidRPr="00EB0769" w:rsidRDefault="00987BC8" w:rsidP="00BA3386">
            <w:pPr>
              <w:pStyle w:val="TableText"/>
            </w:pPr>
            <w:r w:rsidRPr="00EB0769">
              <w:t>-</w:t>
            </w:r>
          </w:p>
        </w:tc>
      </w:tr>
      <w:tr w:rsidR="00987BC8" w:rsidRPr="00EB0769" w14:paraId="57221F43" w14:textId="77777777" w:rsidTr="00A87934">
        <w:tc>
          <w:tcPr>
            <w:tcW w:w="1184" w:type="dxa"/>
            <w:vMerge/>
          </w:tcPr>
          <w:p w14:paraId="617E8E9C" w14:textId="77777777" w:rsidR="00987BC8" w:rsidRPr="00EB0769" w:rsidRDefault="00987BC8" w:rsidP="00BA3386">
            <w:pPr>
              <w:pStyle w:val="TableText"/>
            </w:pPr>
          </w:p>
        </w:tc>
        <w:tc>
          <w:tcPr>
            <w:tcW w:w="1540" w:type="dxa"/>
            <w:vMerge/>
          </w:tcPr>
          <w:p w14:paraId="4F31E531" w14:textId="77777777" w:rsidR="00987BC8" w:rsidRPr="00EB0769" w:rsidRDefault="00987BC8" w:rsidP="00BA3386">
            <w:pPr>
              <w:pStyle w:val="TableText"/>
            </w:pPr>
          </w:p>
        </w:tc>
        <w:tc>
          <w:tcPr>
            <w:tcW w:w="1538" w:type="dxa"/>
          </w:tcPr>
          <w:p w14:paraId="48325F91" w14:textId="77777777" w:rsidR="00987BC8" w:rsidRPr="00A23EF4" w:rsidRDefault="00987BC8" w:rsidP="00BA3386">
            <w:pPr>
              <w:pStyle w:val="TableText"/>
              <w:rPr>
                <w:rStyle w:val="Emphasis"/>
              </w:rPr>
            </w:pPr>
            <w:r w:rsidRPr="00A23EF4">
              <w:rPr>
                <w:rStyle w:val="Emphasis"/>
              </w:rPr>
              <w:t>Verasper</w:t>
            </w:r>
          </w:p>
        </w:tc>
        <w:tc>
          <w:tcPr>
            <w:tcW w:w="974" w:type="dxa"/>
          </w:tcPr>
          <w:p w14:paraId="4F89248D" w14:textId="77777777" w:rsidR="00987BC8" w:rsidRPr="00EB0769" w:rsidRDefault="00987BC8" w:rsidP="00BA3386">
            <w:pPr>
              <w:pStyle w:val="TableText"/>
            </w:pPr>
            <w:r w:rsidRPr="00EB0769">
              <w:t>No</w:t>
            </w:r>
          </w:p>
        </w:tc>
        <w:tc>
          <w:tcPr>
            <w:tcW w:w="1285" w:type="dxa"/>
          </w:tcPr>
          <w:p w14:paraId="5B4C1E1F" w14:textId="77777777" w:rsidR="00987BC8" w:rsidRPr="00EB0769" w:rsidRDefault="00987BC8" w:rsidP="00BA3386">
            <w:pPr>
              <w:pStyle w:val="TableText"/>
            </w:pPr>
            <w:r w:rsidRPr="00EB0769">
              <w:t>N</w:t>
            </w:r>
          </w:p>
        </w:tc>
        <w:tc>
          <w:tcPr>
            <w:tcW w:w="1276" w:type="dxa"/>
          </w:tcPr>
          <w:p w14:paraId="122C707E" w14:textId="77777777" w:rsidR="00987BC8" w:rsidRPr="00EB0769" w:rsidRDefault="00987BC8" w:rsidP="00BA3386">
            <w:pPr>
              <w:pStyle w:val="TableText"/>
            </w:pPr>
            <w:r w:rsidRPr="00EB0769">
              <w:t>-</w:t>
            </w:r>
          </w:p>
        </w:tc>
        <w:tc>
          <w:tcPr>
            <w:tcW w:w="1234" w:type="dxa"/>
          </w:tcPr>
          <w:p w14:paraId="4DE45476" w14:textId="77777777" w:rsidR="00987BC8" w:rsidRPr="00EB0769" w:rsidRDefault="00987BC8" w:rsidP="00BA3386">
            <w:pPr>
              <w:pStyle w:val="TableText"/>
            </w:pPr>
            <w:r w:rsidRPr="00EB0769">
              <w:t>-</w:t>
            </w:r>
          </w:p>
        </w:tc>
        <w:tc>
          <w:tcPr>
            <w:tcW w:w="1403" w:type="dxa"/>
          </w:tcPr>
          <w:p w14:paraId="4B88FFAB" w14:textId="77777777" w:rsidR="00987BC8" w:rsidRPr="00EB0769" w:rsidRDefault="00987BC8" w:rsidP="00BA3386">
            <w:pPr>
              <w:pStyle w:val="TableText"/>
            </w:pPr>
            <w:r w:rsidRPr="00EB0769">
              <w:t>-</w:t>
            </w:r>
          </w:p>
        </w:tc>
        <w:tc>
          <w:tcPr>
            <w:tcW w:w="1125" w:type="dxa"/>
          </w:tcPr>
          <w:p w14:paraId="61C523ED" w14:textId="77777777" w:rsidR="00987BC8" w:rsidRPr="00EB0769" w:rsidRDefault="00987BC8" w:rsidP="00BA3386">
            <w:pPr>
              <w:pStyle w:val="TableText"/>
            </w:pPr>
            <w:r w:rsidRPr="00EB0769">
              <w:t>-</w:t>
            </w:r>
          </w:p>
        </w:tc>
        <w:tc>
          <w:tcPr>
            <w:tcW w:w="1341" w:type="dxa"/>
          </w:tcPr>
          <w:p w14:paraId="63002F03" w14:textId="77777777" w:rsidR="00987BC8" w:rsidRPr="00EB0769" w:rsidRDefault="00987BC8" w:rsidP="00BA3386">
            <w:pPr>
              <w:pStyle w:val="TableText"/>
            </w:pPr>
            <w:r w:rsidRPr="00EB0769">
              <w:t>-</w:t>
            </w:r>
          </w:p>
        </w:tc>
        <w:tc>
          <w:tcPr>
            <w:tcW w:w="1269" w:type="dxa"/>
          </w:tcPr>
          <w:p w14:paraId="19185FDB" w14:textId="77777777" w:rsidR="00987BC8" w:rsidRPr="00EB0769" w:rsidRDefault="00987BC8" w:rsidP="00BA3386">
            <w:pPr>
              <w:pStyle w:val="TableText"/>
            </w:pPr>
            <w:r w:rsidRPr="00EB0769">
              <w:t>N</w:t>
            </w:r>
          </w:p>
        </w:tc>
      </w:tr>
      <w:tr w:rsidR="00987BC8" w:rsidRPr="00EB0769" w14:paraId="64EF1A73" w14:textId="77777777" w:rsidTr="00A87934">
        <w:tc>
          <w:tcPr>
            <w:tcW w:w="1184" w:type="dxa"/>
            <w:vMerge/>
          </w:tcPr>
          <w:p w14:paraId="53162AD9" w14:textId="77777777" w:rsidR="00987BC8" w:rsidRPr="00EB0769" w:rsidRDefault="00987BC8" w:rsidP="00BA3386">
            <w:pPr>
              <w:pStyle w:val="TableText"/>
            </w:pPr>
          </w:p>
        </w:tc>
        <w:tc>
          <w:tcPr>
            <w:tcW w:w="1540" w:type="dxa"/>
            <w:vMerge w:val="restart"/>
          </w:tcPr>
          <w:p w14:paraId="1476BB0C" w14:textId="77777777" w:rsidR="00987BC8" w:rsidRPr="00EB0769" w:rsidRDefault="00987BC8" w:rsidP="00BA3386">
            <w:pPr>
              <w:pStyle w:val="TableText"/>
            </w:pPr>
            <w:r w:rsidRPr="00EB0769">
              <w:t>Pomacentridae</w:t>
            </w:r>
          </w:p>
        </w:tc>
        <w:tc>
          <w:tcPr>
            <w:tcW w:w="1538" w:type="dxa"/>
          </w:tcPr>
          <w:p w14:paraId="29F28AA3" w14:textId="77777777" w:rsidR="00987BC8" w:rsidRPr="00A23EF4" w:rsidRDefault="00987BC8" w:rsidP="00BA3386">
            <w:pPr>
              <w:pStyle w:val="TableText"/>
              <w:rPr>
                <w:rStyle w:val="Emphasis"/>
              </w:rPr>
            </w:pPr>
            <w:r w:rsidRPr="00A23EF4">
              <w:rPr>
                <w:rStyle w:val="Emphasis"/>
              </w:rPr>
              <w:t>Amphiprion</w:t>
            </w:r>
          </w:p>
        </w:tc>
        <w:tc>
          <w:tcPr>
            <w:tcW w:w="974" w:type="dxa"/>
          </w:tcPr>
          <w:p w14:paraId="58BD496F" w14:textId="77777777" w:rsidR="00987BC8" w:rsidRPr="00EB0769" w:rsidRDefault="00987BC8" w:rsidP="00BA3386">
            <w:pPr>
              <w:pStyle w:val="TableText"/>
            </w:pPr>
            <w:r w:rsidRPr="00EB0769">
              <w:t>Yes</w:t>
            </w:r>
          </w:p>
        </w:tc>
        <w:tc>
          <w:tcPr>
            <w:tcW w:w="1285" w:type="dxa"/>
          </w:tcPr>
          <w:p w14:paraId="70B70655" w14:textId="77777777" w:rsidR="00987BC8" w:rsidRPr="00EB0769" w:rsidRDefault="00987BC8" w:rsidP="00BA3386">
            <w:pPr>
              <w:pStyle w:val="TableText"/>
            </w:pPr>
            <w:r w:rsidRPr="00EB0769">
              <w:t>-</w:t>
            </w:r>
          </w:p>
        </w:tc>
        <w:tc>
          <w:tcPr>
            <w:tcW w:w="1276" w:type="dxa"/>
          </w:tcPr>
          <w:p w14:paraId="387AD102" w14:textId="77777777" w:rsidR="00987BC8" w:rsidRPr="00EB0769" w:rsidRDefault="00987BC8" w:rsidP="00BA3386">
            <w:pPr>
              <w:pStyle w:val="TableText"/>
            </w:pPr>
            <w:r w:rsidRPr="00EB0769">
              <w:t>-</w:t>
            </w:r>
          </w:p>
        </w:tc>
        <w:tc>
          <w:tcPr>
            <w:tcW w:w="1234" w:type="dxa"/>
          </w:tcPr>
          <w:p w14:paraId="5AB10361" w14:textId="77777777" w:rsidR="00987BC8" w:rsidRPr="00EB0769" w:rsidRDefault="00987BC8" w:rsidP="00BA3386">
            <w:pPr>
              <w:pStyle w:val="TableText"/>
            </w:pPr>
            <w:r w:rsidRPr="00EB0769">
              <w:t>-</w:t>
            </w:r>
          </w:p>
        </w:tc>
        <w:tc>
          <w:tcPr>
            <w:tcW w:w="1403" w:type="dxa"/>
          </w:tcPr>
          <w:p w14:paraId="53DB8F48" w14:textId="77777777" w:rsidR="00987BC8" w:rsidRPr="00EB0769" w:rsidRDefault="00987BC8" w:rsidP="00BA3386">
            <w:pPr>
              <w:pStyle w:val="TableText"/>
            </w:pPr>
            <w:r w:rsidRPr="00EB0769">
              <w:t>N</w:t>
            </w:r>
          </w:p>
        </w:tc>
        <w:tc>
          <w:tcPr>
            <w:tcW w:w="1125" w:type="dxa"/>
          </w:tcPr>
          <w:p w14:paraId="29149E57" w14:textId="77777777" w:rsidR="00987BC8" w:rsidRPr="00EB0769" w:rsidRDefault="00987BC8" w:rsidP="00BA3386">
            <w:pPr>
              <w:pStyle w:val="TableText"/>
            </w:pPr>
            <w:r w:rsidRPr="00EB0769">
              <w:t>-</w:t>
            </w:r>
          </w:p>
        </w:tc>
        <w:tc>
          <w:tcPr>
            <w:tcW w:w="1341" w:type="dxa"/>
          </w:tcPr>
          <w:p w14:paraId="170B39A3" w14:textId="77777777" w:rsidR="00987BC8" w:rsidRPr="00EB0769" w:rsidRDefault="00987BC8" w:rsidP="00BA3386">
            <w:pPr>
              <w:pStyle w:val="TableText"/>
            </w:pPr>
            <w:r w:rsidRPr="00EB0769">
              <w:t>N</w:t>
            </w:r>
          </w:p>
        </w:tc>
        <w:tc>
          <w:tcPr>
            <w:tcW w:w="1269" w:type="dxa"/>
          </w:tcPr>
          <w:p w14:paraId="24AEE760" w14:textId="77777777" w:rsidR="00987BC8" w:rsidRPr="00EB0769" w:rsidRDefault="00987BC8" w:rsidP="00BA3386">
            <w:pPr>
              <w:pStyle w:val="TableText"/>
            </w:pPr>
            <w:r w:rsidRPr="00EB0769">
              <w:t>-</w:t>
            </w:r>
          </w:p>
        </w:tc>
      </w:tr>
      <w:tr w:rsidR="00987BC8" w:rsidRPr="00EB0769" w14:paraId="5316549E" w14:textId="77777777" w:rsidTr="00A87934">
        <w:tc>
          <w:tcPr>
            <w:tcW w:w="1184" w:type="dxa"/>
            <w:vMerge/>
          </w:tcPr>
          <w:p w14:paraId="43D6A00B" w14:textId="77777777" w:rsidR="00987BC8" w:rsidRPr="00EB0769" w:rsidRDefault="00987BC8" w:rsidP="00BA3386">
            <w:pPr>
              <w:pStyle w:val="TableText"/>
            </w:pPr>
          </w:p>
        </w:tc>
        <w:tc>
          <w:tcPr>
            <w:tcW w:w="1540" w:type="dxa"/>
            <w:vMerge/>
          </w:tcPr>
          <w:p w14:paraId="1BC69FEA" w14:textId="77777777" w:rsidR="00987BC8" w:rsidRPr="00EB0769" w:rsidRDefault="00987BC8" w:rsidP="00BA3386">
            <w:pPr>
              <w:pStyle w:val="TableText"/>
            </w:pPr>
          </w:p>
        </w:tc>
        <w:tc>
          <w:tcPr>
            <w:tcW w:w="1538" w:type="dxa"/>
          </w:tcPr>
          <w:p w14:paraId="2DF18649" w14:textId="77777777" w:rsidR="00987BC8" w:rsidRPr="00A23EF4" w:rsidRDefault="00987BC8" w:rsidP="00BA3386">
            <w:pPr>
              <w:pStyle w:val="TableText"/>
              <w:rPr>
                <w:rStyle w:val="Emphasis"/>
              </w:rPr>
            </w:pPr>
            <w:r w:rsidRPr="00A23EF4">
              <w:rPr>
                <w:rStyle w:val="Emphasis"/>
              </w:rPr>
              <w:t>Chromis</w:t>
            </w:r>
          </w:p>
        </w:tc>
        <w:tc>
          <w:tcPr>
            <w:tcW w:w="974" w:type="dxa"/>
          </w:tcPr>
          <w:p w14:paraId="25B973CA" w14:textId="77777777" w:rsidR="00987BC8" w:rsidRPr="00EB0769" w:rsidRDefault="00987BC8" w:rsidP="00BA3386">
            <w:pPr>
              <w:pStyle w:val="TableText"/>
            </w:pPr>
            <w:r w:rsidRPr="00EB0769">
              <w:t>Yes</w:t>
            </w:r>
          </w:p>
        </w:tc>
        <w:tc>
          <w:tcPr>
            <w:tcW w:w="1285" w:type="dxa"/>
          </w:tcPr>
          <w:p w14:paraId="569BDAFB" w14:textId="77777777" w:rsidR="00987BC8" w:rsidRPr="00EB0769" w:rsidRDefault="00987BC8" w:rsidP="00BA3386">
            <w:pPr>
              <w:pStyle w:val="TableText"/>
            </w:pPr>
            <w:r w:rsidRPr="00EB0769">
              <w:t>-</w:t>
            </w:r>
          </w:p>
        </w:tc>
        <w:tc>
          <w:tcPr>
            <w:tcW w:w="1276" w:type="dxa"/>
          </w:tcPr>
          <w:p w14:paraId="342CBDC7" w14:textId="77777777" w:rsidR="00987BC8" w:rsidRPr="00EB0769" w:rsidRDefault="00987BC8" w:rsidP="00BA3386">
            <w:pPr>
              <w:pStyle w:val="TableText"/>
            </w:pPr>
            <w:r w:rsidRPr="00EB0769">
              <w:t>-</w:t>
            </w:r>
          </w:p>
        </w:tc>
        <w:tc>
          <w:tcPr>
            <w:tcW w:w="1234" w:type="dxa"/>
          </w:tcPr>
          <w:p w14:paraId="33795908" w14:textId="77777777" w:rsidR="00987BC8" w:rsidRPr="00EB0769" w:rsidRDefault="00987BC8" w:rsidP="00BA3386">
            <w:pPr>
              <w:pStyle w:val="TableText"/>
            </w:pPr>
            <w:r w:rsidRPr="00EB0769">
              <w:t>-</w:t>
            </w:r>
          </w:p>
        </w:tc>
        <w:tc>
          <w:tcPr>
            <w:tcW w:w="1403" w:type="dxa"/>
          </w:tcPr>
          <w:p w14:paraId="5159444C" w14:textId="77777777" w:rsidR="00987BC8" w:rsidRPr="00EB0769" w:rsidRDefault="00987BC8" w:rsidP="00BA3386">
            <w:pPr>
              <w:pStyle w:val="TableText"/>
            </w:pPr>
            <w:r w:rsidRPr="00EB0769">
              <w:t>N</w:t>
            </w:r>
          </w:p>
        </w:tc>
        <w:tc>
          <w:tcPr>
            <w:tcW w:w="1125" w:type="dxa"/>
          </w:tcPr>
          <w:p w14:paraId="689E00E2" w14:textId="77777777" w:rsidR="00987BC8" w:rsidRPr="00EB0769" w:rsidRDefault="00987BC8" w:rsidP="00BA3386">
            <w:pPr>
              <w:pStyle w:val="TableText"/>
            </w:pPr>
            <w:r w:rsidRPr="00EB0769">
              <w:t>-</w:t>
            </w:r>
          </w:p>
        </w:tc>
        <w:tc>
          <w:tcPr>
            <w:tcW w:w="1341" w:type="dxa"/>
          </w:tcPr>
          <w:p w14:paraId="1094BFD0" w14:textId="77777777" w:rsidR="00987BC8" w:rsidRPr="00EB0769" w:rsidRDefault="00987BC8" w:rsidP="00BA3386">
            <w:pPr>
              <w:pStyle w:val="TableText"/>
            </w:pPr>
            <w:r w:rsidRPr="00EB0769">
              <w:t>-</w:t>
            </w:r>
          </w:p>
        </w:tc>
        <w:tc>
          <w:tcPr>
            <w:tcW w:w="1269" w:type="dxa"/>
          </w:tcPr>
          <w:p w14:paraId="358F3CA5" w14:textId="77777777" w:rsidR="00987BC8" w:rsidRPr="00EB0769" w:rsidRDefault="00987BC8" w:rsidP="00BA3386">
            <w:pPr>
              <w:pStyle w:val="TableText"/>
            </w:pPr>
            <w:r w:rsidRPr="00EB0769">
              <w:t>-</w:t>
            </w:r>
          </w:p>
        </w:tc>
      </w:tr>
      <w:tr w:rsidR="00987BC8" w:rsidRPr="00EB0769" w14:paraId="297F667C" w14:textId="77777777" w:rsidTr="00A87934">
        <w:tc>
          <w:tcPr>
            <w:tcW w:w="1184" w:type="dxa"/>
            <w:vMerge/>
          </w:tcPr>
          <w:p w14:paraId="1AB9009A" w14:textId="77777777" w:rsidR="00987BC8" w:rsidRPr="00EB0769" w:rsidRDefault="00987BC8" w:rsidP="00BA3386">
            <w:pPr>
              <w:pStyle w:val="TableText"/>
            </w:pPr>
          </w:p>
        </w:tc>
        <w:tc>
          <w:tcPr>
            <w:tcW w:w="1540" w:type="dxa"/>
            <w:vMerge/>
          </w:tcPr>
          <w:p w14:paraId="4658C732" w14:textId="77777777" w:rsidR="00987BC8" w:rsidRPr="00EB0769" w:rsidRDefault="00987BC8" w:rsidP="00BA3386">
            <w:pPr>
              <w:pStyle w:val="TableText"/>
            </w:pPr>
          </w:p>
        </w:tc>
        <w:tc>
          <w:tcPr>
            <w:tcW w:w="1538" w:type="dxa"/>
          </w:tcPr>
          <w:p w14:paraId="56DEAC4B" w14:textId="77777777" w:rsidR="00987BC8" w:rsidRPr="00A23EF4" w:rsidRDefault="00987BC8" w:rsidP="00BA3386">
            <w:pPr>
              <w:pStyle w:val="TableText"/>
              <w:rPr>
                <w:rStyle w:val="Emphasis"/>
              </w:rPr>
            </w:pPr>
            <w:r w:rsidRPr="00A23EF4">
              <w:rPr>
                <w:rStyle w:val="Emphasis"/>
              </w:rPr>
              <w:t>Pomacentrus</w:t>
            </w:r>
          </w:p>
        </w:tc>
        <w:tc>
          <w:tcPr>
            <w:tcW w:w="974" w:type="dxa"/>
          </w:tcPr>
          <w:p w14:paraId="37849F00" w14:textId="77777777" w:rsidR="00987BC8" w:rsidRPr="00EB0769" w:rsidRDefault="00987BC8" w:rsidP="00BA3386">
            <w:pPr>
              <w:pStyle w:val="TableText"/>
            </w:pPr>
            <w:r w:rsidRPr="00EB0769">
              <w:t>Yes</w:t>
            </w:r>
          </w:p>
        </w:tc>
        <w:tc>
          <w:tcPr>
            <w:tcW w:w="1285" w:type="dxa"/>
          </w:tcPr>
          <w:p w14:paraId="75D49019" w14:textId="77777777" w:rsidR="00987BC8" w:rsidRPr="00EB0769" w:rsidRDefault="00987BC8" w:rsidP="00BA3386">
            <w:pPr>
              <w:pStyle w:val="TableText"/>
            </w:pPr>
            <w:r w:rsidRPr="00EB0769">
              <w:t>NI</w:t>
            </w:r>
          </w:p>
        </w:tc>
        <w:tc>
          <w:tcPr>
            <w:tcW w:w="1276" w:type="dxa"/>
          </w:tcPr>
          <w:p w14:paraId="76A90BC2" w14:textId="77777777" w:rsidR="00987BC8" w:rsidRPr="00EB0769" w:rsidRDefault="00987BC8" w:rsidP="00BA3386">
            <w:pPr>
              <w:pStyle w:val="TableText"/>
            </w:pPr>
            <w:r w:rsidRPr="00EB0769">
              <w:t>-</w:t>
            </w:r>
          </w:p>
        </w:tc>
        <w:tc>
          <w:tcPr>
            <w:tcW w:w="1234" w:type="dxa"/>
          </w:tcPr>
          <w:p w14:paraId="4E351B45" w14:textId="77777777" w:rsidR="00987BC8" w:rsidRPr="00EB0769" w:rsidRDefault="00987BC8" w:rsidP="00BA3386">
            <w:pPr>
              <w:pStyle w:val="TableText"/>
            </w:pPr>
            <w:r w:rsidRPr="00EB0769">
              <w:t>-</w:t>
            </w:r>
          </w:p>
        </w:tc>
        <w:tc>
          <w:tcPr>
            <w:tcW w:w="1403" w:type="dxa"/>
          </w:tcPr>
          <w:p w14:paraId="66640167" w14:textId="77777777" w:rsidR="00987BC8" w:rsidRPr="00EB0769" w:rsidRDefault="00987BC8" w:rsidP="00BA3386">
            <w:pPr>
              <w:pStyle w:val="TableText"/>
            </w:pPr>
            <w:r w:rsidRPr="00EB0769">
              <w:t>-</w:t>
            </w:r>
          </w:p>
        </w:tc>
        <w:tc>
          <w:tcPr>
            <w:tcW w:w="1125" w:type="dxa"/>
          </w:tcPr>
          <w:p w14:paraId="2596B65E" w14:textId="77777777" w:rsidR="00987BC8" w:rsidRPr="00EB0769" w:rsidRDefault="00987BC8" w:rsidP="00BA3386">
            <w:pPr>
              <w:pStyle w:val="TableText"/>
            </w:pPr>
            <w:r w:rsidRPr="00EB0769">
              <w:t>-</w:t>
            </w:r>
          </w:p>
        </w:tc>
        <w:tc>
          <w:tcPr>
            <w:tcW w:w="1341" w:type="dxa"/>
          </w:tcPr>
          <w:p w14:paraId="21DF07D8" w14:textId="77777777" w:rsidR="00987BC8" w:rsidRPr="00EB0769" w:rsidRDefault="00987BC8" w:rsidP="00BA3386">
            <w:pPr>
              <w:pStyle w:val="TableText"/>
            </w:pPr>
            <w:r w:rsidRPr="00EB0769">
              <w:t>-</w:t>
            </w:r>
          </w:p>
        </w:tc>
        <w:tc>
          <w:tcPr>
            <w:tcW w:w="1269" w:type="dxa"/>
          </w:tcPr>
          <w:p w14:paraId="043CBF31" w14:textId="77777777" w:rsidR="00987BC8" w:rsidRPr="00EB0769" w:rsidRDefault="00987BC8" w:rsidP="00BA3386">
            <w:pPr>
              <w:pStyle w:val="TableText"/>
            </w:pPr>
            <w:r w:rsidRPr="00EB0769">
              <w:t>-</w:t>
            </w:r>
          </w:p>
        </w:tc>
      </w:tr>
      <w:tr w:rsidR="00987BC8" w:rsidRPr="00EB0769" w14:paraId="5F77B640" w14:textId="77777777" w:rsidTr="00A87934">
        <w:tc>
          <w:tcPr>
            <w:tcW w:w="1184" w:type="dxa"/>
            <w:vMerge/>
          </w:tcPr>
          <w:p w14:paraId="178B78EB" w14:textId="77777777" w:rsidR="00987BC8" w:rsidRPr="00EB0769" w:rsidRDefault="00987BC8" w:rsidP="00BA3386">
            <w:pPr>
              <w:pStyle w:val="TableText"/>
            </w:pPr>
          </w:p>
        </w:tc>
        <w:tc>
          <w:tcPr>
            <w:tcW w:w="1540" w:type="dxa"/>
          </w:tcPr>
          <w:p w14:paraId="5CAA88FD" w14:textId="77777777" w:rsidR="00987BC8" w:rsidRPr="00EB0769" w:rsidRDefault="00987BC8" w:rsidP="00BA3386">
            <w:pPr>
              <w:pStyle w:val="TableText"/>
            </w:pPr>
            <w:r w:rsidRPr="00EB0769">
              <w:t>Rachycentridae</w:t>
            </w:r>
          </w:p>
        </w:tc>
        <w:tc>
          <w:tcPr>
            <w:tcW w:w="1538" w:type="dxa"/>
          </w:tcPr>
          <w:p w14:paraId="155645E7" w14:textId="77777777" w:rsidR="00987BC8" w:rsidRPr="00A23EF4" w:rsidRDefault="00987BC8" w:rsidP="00BA3386">
            <w:pPr>
              <w:pStyle w:val="TableText"/>
              <w:rPr>
                <w:rStyle w:val="Emphasis"/>
              </w:rPr>
            </w:pPr>
            <w:r w:rsidRPr="00A23EF4">
              <w:rPr>
                <w:rStyle w:val="Emphasis"/>
              </w:rPr>
              <w:t>Rachycentron</w:t>
            </w:r>
          </w:p>
        </w:tc>
        <w:tc>
          <w:tcPr>
            <w:tcW w:w="974" w:type="dxa"/>
          </w:tcPr>
          <w:p w14:paraId="29C4694A" w14:textId="77777777" w:rsidR="00987BC8" w:rsidRPr="00EB0769" w:rsidRDefault="00987BC8" w:rsidP="00BA3386">
            <w:pPr>
              <w:pStyle w:val="TableText"/>
            </w:pPr>
            <w:r w:rsidRPr="00EB0769">
              <w:t>No</w:t>
            </w:r>
          </w:p>
        </w:tc>
        <w:tc>
          <w:tcPr>
            <w:tcW w:w="1285" w:type="dxa"/>
          </w:tcPr>
          <w:p w14:paraId="6F080276" w14:textId="77777777" w:rsidR="00987BC8" w:rsidRPr="00EB0769" w:rsidRDefault="00987BC8" w:rsidP="00BA3386">
            <w:pPr>
              <w:pStyle w:val="TableText"/>
            </w:pPr>
            <w:r w:rsidRPr="00EB0769">
              <w:t>N</w:t>
            </w:r>
          </w:p>
        </w:tc>
        <w:tc>
          <w:tcPr>
            <w:tcW w:w="1276" w:type="dxa"/>
          </w:tcPr>
          <w:p w14:paraId="21536D1E" w14:textId="77777777" w:rsidR="00987BC8" w:rsidRPr="00EB0769" w:rsidRDefault="00987BC8" w:rsidP="00BA3386">
            <w:pPr>
              <w:pStyle w:val="TableText"/>
            </w:pPr>
            <w:r w:rsidRPr="00EB0769">
              <w:t>-</w:t>
            </w:r>
          </w:p>
        </w:tc>
        <w:tc>
          <w:tcPr>
            <w:tcW w:w="1234" w:type="dxa"/>
          </w:tcPr>
          <w:p w14:paraId="188DE24E" w14:textId="77777777" w:rsidR="00987BC8" w:rsidRPr="00EB0769" w:rsidRDefault="00987BC8" w:rsidP="00BA3386">
            <w:pPr>
              <w:pStyle w:val="TableText"/>
            </w:pPr>
            <w:r w:rsidRPr="00EB0769">
              <w:t>-</w:t>
            </w:r>
          </w:p>
        </w:tc>
        <w:tc>
          <w:tcPr>
            <w:tcW w:w="1403" w:type="dxa"/>
          </w:tcPr>
          <w:p w14:paraId="162F8BFA" w14:textId="77777777" w:rsidR="00987BC8" w:rsidRPr="00EB0769" w:rsidRDefault="00987BC8" w:rsidP="00BA3386">
            <w:pPr>
              <w:pStyle w:val="TableText"/>
            </w:pPr>
            <w:r w:rsidRPr="00EB0769">
              <w:t>-</w:t>
            </w:r>
          </w:p>
        </w:tc>
        <w:tc>
          <w:tcPr>
            <w:tcW w:w="1125" w:type="dxa"/>
          </w:tcPr>
          <w:p w14:paraId="3919ADCB" w14:textId="77777777" w:rsidR="00987BC8" w:rsidRPr="00EB0769" w:rsidRDefault="00987BC8" w:rsidP="00BA3386">
            <w:pPr>
              <w:pStyle w:val="TableText"/>
            </w:pPr>
            <w:r w:rsidRPr="00EB0769">
              <w:t>N</w:t>
            </w:r>
          </w:p>
        </w:tc>
        <w:tc>
          <w:tcPr>
            <w:tcW w:w="1341" w:type="dxa"/>
          </w:tcPr>
          <w:p w14:paraId="292D1286" w14:textId="77777777" w:rsidR="00987BC8" w:rsidRPr="00EB0769" w:rsidRDefault="00987BC8" w:rsidP="00BA3386">
            <w:pPr>
              <w:pStyle w:val="TableText"/>
            </w:pPr>
            <w:r w:rsidRPr="00EB0769">
              <w:t>-</w:t>
            </w:r>
          </w:p>
        </w:tc>
        <w:tc>
          <w:tcPr>
            <w:tcW w:w="1269" w:type="dxa"/>
          </w:tcPr>
          <w:p w14:paraId="412C66FC" w14:textId="77777777" w:rsidR="00987BC8" w:rsidRPr="00EB0769" w:rsidRDefault="00987BC8" w:rsidP="00BA3386">
            <w:pPr>
              <w:pStyle w:val="TableText"/>
            </w:pPr>
            <w:r w:rsidRPr="00EB0769">
              <w:t>-</w:t>
            </w:r>
          </w:p>
        </w:tc>
      </w:tr>
      <w:tr w:rsidR="00987BC8" w:rsidRPr="00EB0769" w14:paraId="41721AFB" w14:textId="77777777" w:rsidTr="00A87934">
        <w:tc>
          <w:tcPr>
            <w:tcW w:w="1184" w:type="dxa"/>
            <w:vMerge/>
          </w:tcPr>
          <w:p w14:paraId="0E9793E3" w14:textId="77777777" w:rsidR="00987BC8" w:rsidRPr="00EB0769" w:rsidRDefault="00987BC8" w:rsidP="00BA3386">
            <w:pPr>
              <w:pStyle w:val="TableText"/>
            </w:pPr>
          </w:p>
        </w:tc>
        <w:tc>
          <w:tcPr>
            <w:tcW w:w="1540" w:type="dxa"/>
          </w:tcPr>
          <w:p w14:paraId="68112EC0" w14:textId="77777777" w:rsidR="00987BC8" w:rsidRPr="00EB0769" w:rsidRDefault="00987BC8" w:rsidP="00BA3386">
            <w:pPr>
              <w:pStyle w:val="TableText"/>
            </w:pPr>
            <w:r w:rsidRPr="00EB0769">
              <w:t>Scatophagidae</w:t>
            </w:r>
          </w:p>
        </w:tc>
        <w:tc>
          <w:tcPr>
            <w:tcW w:w="1538" w:type="dxa"/>
          </w:tcPr>
          <w:p w14:paraId="763B59EF" w14:textId="77777777" w:rsidR="00987BC8" w:rsidRPr="00A23EF4" w:rsidRDefault="00987BC8" w:rsidP="00BA3386">
            <w:pPr>
              <w:pStyle w:val="TableText"/>
              <w:rPr>
                <w:rStyle w:val="Emphasis"/>
              </w:rPr>
            </w:pPr>
            <w:r w:rsidRPr="00A23EF4">
              <w:rPr>
                <w:rStyle w:val="Emphasis"/>
              </w:rPr>
              <w:t>Scatophagus</w:t>
            </w:r>
          </w:p>
        </w:tc>
        <w:tc>
          <w:tcPr>
            <w:tcW w:w="974" w:type="dxa"/>
          </w:tcPr>
          <w:p w14:paraId="5DF60C06" w14:textId="77777777" w:rsidR="00987BC8" w:rsidRPr="00EB0769" w:rsidRDefault="00987BC8" w:rsidP="00BA3386">
            <w:pPr>
              <w:pStyle w:val="TableText"/>
            </w:pPr>
            <w:r w:rsidRPr="00EB0769">
              <w:t>No</w:t>
            </w:r>
          </w:p>
        </w:tc>
        <w:tc>
          <w:tcPr>
            <w:tcW w:w="1285" w:type="dxa"/>
          </w:tcPr>
          <w:p w14:paraId="43383917" w14:textId="77777777" w:rsidR="00987BC8" w:rsidRPr="00EB0769" w:rsidRDefault="00987BC8" w:rsidP="00BA3386">
            <w:pPr>
              <w:pStyle w:val="TableText"/>
            </w:pPr>
            <w:r w:rsidRPr="00EB0769">
              <w:t>-</w:t>
            </w:r>
          </w:p>
        </w:tc>
        <w:tc>
          <w:tcPr>
            <w:tcW w:w="1276" w:type="dxa"/>
          </w:tcPr>
          <w:p w14:paraId="5EF30B4F" w14:textId="77777777" w:rsidR="00987BC8" w:rsidRPr="00EB0769" w:rsidRDefault="00987BC8" w:rsidP="00BA3386">
            <w:pPr>
              <w:pStyle w:val="TableText"/>
            </w:pPr>
            <w:r w:rsidRPr="00EB0769">
              <w:t>-</w:t>
            </w:r>
          </w:p>
        </w:tc>
        <w:tc>
          <w:tcPr>
            <w:tcW w:w="1234" w:type="dxa"/>
          </w:tcPr>
          <w:p w14:paraId="2D05BB61" w14:textId="77777777" w:rsidR="00987BC8" w:rsidRPr="00EB0769" w:rsidRDefault="00987BC8" w:rsidP="00BA3386">
            <w:pPr>
              <w:pStyle w:val="TableText"/>
            </w:pPr>
            <w:r w:rsidRPr="00EB0769">
              <w:t>N</w:t>
            </w:r>
          </w:p>
        </w:tc>
        <w:tc>
          <w:tcPr>
            <w:tcW w:w="1403" w:type="dxa"/>
          </w:tcPr>
          <w:p w14:paraId="4FF23E5F" w14:textId="77777777" w:rsidR="00987BC8" w:rsidRPr="00EB0769" w:rsidRDefault="00987BC8" w:rsidP="00BA3386">
            <w:pPr>
              <w:pStyle w:val="TableText"/>
            </w:pPr>
            <w:r w:rsidRPr="00EB0769">
              <w:t>-</w:t>
            </w:r>
          </w:p>
        </w:tc>
        <w:tc>
          <w:tcPr>
            <w:tcW w:w="1125" w:type="dxa"/>
          </w:tcPr>
          <w:p w14:paraId="1B4F9CF4" w14:textId="77777777" w:rsidR="00987BC8" w:rsidRPr="00EB0769" w:rsidRDefault="00987BC8" w:rsidP="00BA3386">
            <w:pPr>
              <w:pStyle w:val="TableText"/>
            </w:pPr>
            <w:r w:rsidRPr="00EB0769">
              <w:t>-</w:t>
            </w:r>
          </w:p>
        </w:tc>
        <w:tc>
          <w:tcPr>
            <w:tcW w:w="1341" w:type="dxa"/>
          </w:tcPr>
          <w:p w14:paraId="5844F955" w14:textId="77777777" w:rsidR="00987BC8" w:rsidRPr="00EB0769" w:rsidRDefault="00987BC8" w:rsidP="00BA3386">
            <w:pPr>
              <w:pStyle w:val="TableText"/>
            </w:pPr>
            <w:r w:rsidRPr="00EB0769">
              <w:t>-</w:t>
            </w:r>
          </w:p>
        </w:tc>
        <w:tc>
          <w:tcPr>
            <w:tcW w:w="1269" w:type="dxa"/>
          </w:tcPr>
          <w:p w14:paraId="691E10A9" w14:textId="77777777" w:rsidR="00987BC8" w:rsidRPr="00EB0769" w:rsidRDefault="00987BC8" w:rsidP="00BA3386">
            <w:pPr>
              <w:pStyle w:val="TableText"/>
            </w:pPr>
            <w:r w:rsidRPr="00EB0769">
              <w:t>-</w:t>
            </w:r>
          </w:p>
        </w:tc>
      </w:tr>
      <w:tr w:rsidR="00987BC8" w:rsidRPr="00EB0769" w14:paraId="7283F4AA" w14:textId="77777777" w:rsidTr="00A87934">
        <w:tc>
          <w:tcPr>
            <w:tcW w:w="1184" w:type="dxa"/>
            <w:vMerge/>
          </w:tcPr>
          <w:p w14:paraId="5181E520" w14:textId="77777777" w:rsidR="00987BC8" w:rsidRPr="00EB0769" w:rsidRDefault="00987BC8" w:rsidP="00BA3386">
            <w:pPr>
              <w:pStyle w:val="TableText"/>
            </w:pPr>
          </w:p>
        </w:tc>
        <w:tc>
          <w:tcPr>
            <w:tcW w:w="1540" w:type="dxa"/>
            <w:vMerge w:val="restart"/>
          </w:tcPr>
          <w:p w14:paraId="7F3FE393" w14:textId="77777777" w:rsidR="00987BC8" w:rsidRPr="00EB0769" w:rsidRDefault="00987BC8" w:rsidP="00BA3386">
            <w:pPr>
              <w:pStyle w:val="TableText"/>
            </w:pPr>
            <w:r w:rsidRPr="00EB0769">
              <w:t>Sciaenidae</w:t>
            </w:r>
          </w:p>
        </w:tc>
        <w:tc>
          <w:tcPr>
            <w:tcW w:w="1538" w:type="dxa"/>
          </w:tcPr>
          <w:p w14:paraId="510A6E45" w14:textId="77777777" w:rsidR="00987BC8" w:rsidRPr="00A23EF4" w:rsidRDefault="00987BC8" w:rsidP="00BA3386">
            <w:pPr>
              <w:pStyle w:val="TableText"/>
              <w:rPr>
                <w:rStyle w:val="Emphasis"/>
              </w:rPr>
            </w:pPr>
            <w:r w:rsidRPr="00A23EF4">
              <w:rPr>
                <w:rStyle w:val="Emphasis"/>
              </w:rPr>
              <w:t>Argyrosomus</w:t>
            </w:r>
          </w:p>
        </w:tc>
        <w:tc>
          <w:tcPr>
            <w:tcW w:w="974" w:type="dxa"/>
          </w:tcPr>
          <w:p w14:paraId="18352E40" w14:textId="77777777" w:rsidR="00987BC8" w:rsidRPr="00EB0769" w:rsidRDefault="00987BC8" w:rsidP="00BA3386">
            <w:pPr>
              <w:pStyle w:val="TableText"/>
            </w:pPr>
            <w:r w:rsidRPr="00EB0769">
              <w:t>No</w:t>
            </w:r>
          </w:p>
        </w:tc>
        <w:tc>
          <w:tcPr>
            <w:tcW w:w="1285" w:type="dxa"/>
          </w:tcPr>
          <w:p w14:paraId="4B3C1747" w14:textId="77777777" w:rsidR="00987BC8" w:rsidRPr="00EB0769" w:rsidRDefault="00987BC8" w:rsidP="00BA3386">
            <w:pPr>
              <w:pStyle w:val="TableText"/>
            </w:pPr>
            <w:r w:rsidRPr="00EB0769">
              <w:t>-</w:t>
            </w:r>
          </w:p>
        </w:tc>
        <w:tc>
          <w:tcPr>
            <w:tcW w:w="1276" w:type="dxa"/>
          </w:tcPr>
          <w:p w14:paraId="5B55EA50" w14:textId="77777777" w:rsidR="00987BC8" w:rsidRPr="00EB0769" w:rsidRDefault="00987BC8" w:rsidP="00BA3386">
            <w:pPr>
              <w:pStyle w:val="TableText"/>
            </w:pPr>
            <w:r w:rsidRPr="00EB0769">
              <w:t>-</w:t>
            </w:r>
          </w:p>
        </w:tc>
        <w:tc>
          <w:tcPr>
            <w:tcW w:w="1234" w:type="dxa"/>
          </w:tcPr>
          <w:p w14:paraId="0A0AF202" w14:textId="77777777" w:rsidR="00987BC8" w:rsidRPr="00EB0769" w:rsidRDefault="00987BC8" w:rsidP="00BA3386">
            <w:pPr>
              <w:pStyle w:val="TableText"/>
            </w:pPr>
            <w:r w:rsidRPr="00EB0769">
              <w:t>-</w:t>
            </w:r>
          </w:p>
        </w:tc>
        <w:tc>
          <w:tcPr>
            <w:tcW w:w="1403" w:type="dxa"/>
          </w:tcPr>
          <w:p w14:paraId="60F2DC44" w14:textId="77777777" w:rsidR="00987BC8" w:rsidRPr="00EB0769" w:rsidRDefault="00987BC8" w:rsidP="00BA3386">
            <w:pPr>
              <w:pStyle w:val="TableText"/>
            </w:pPr>
            <w:r w:rsidRPr="00EB0769">
              <w:t>N</w:t>
            </w:r>
          </w:p>
        </w:tc>
        <w:tc>
          <w:tcPr>
            <w:tcW w:w="1125" w:type="dxa"/>
          </w:tcPr>
          <w:p w14:paraId="5FF8F69E" w14:textId="77777777" w:rsidR="00987BC8" w:rsidRPr="00EB0769" w:rsidRDefault="00987BC8" w:rsidP="00BA3386">
            <w:pPr>
              <w:pStyle w:val="TableText"/>
            </w:pPr>
            <w:r w:rsidRPr="00EB0769">
              <w:t>-</w:t>
            </w:r>
          </w:p>
        </w:tc>
        <w:tc>
          <w:tcPr>
            <w:tcW w:w="1341" w:type="dxa"/>
          </w:tcPr>
          <w:p w14:paraId="6D19E409" w14:textId="77777777" w:rsidR="00987BC8" w:rsidRPr="00EB0769" w:rsidRDefault="00987BC8" w:rsidP="00BA3386">
            <w:pPr>
              <w:pStyle w:val="TableText"/>
            </w:pPr>
            <w:r w:rsidRPr="00EB0769">
              <w:t>-</w:t>
            </w:r>
          </w:p>
        </w:tc>
        <w:tc>
          <w:tcPr>
            <w:tcW w:w="1269" w:type="dxa"/>
          </w:tcPr>
          <w:p w14:paraId="154E28E7" w14:textId="77777777" w:rsidR="00987BC8" w:rsidRPr="00EB0769" w:rsidRDefault="00987BC8" w:rsidP="00BA3386">
            <w:pPr>
              <w:pStyle w:val="TableText"/>
            </w:pPr>
            <w:r w:rsidRPr="00EB0769">
              <w:t>-</w:t>
            </w:r>
          </w:p>
        </w:tc>
      </w:tr>
      <w:tr w:rsidR="00987BC8" w:rsidRPr="00EB0769" w14:paraId="3A6A9A1C" w14:textId="77777777" w:rsidTr="00A87934">
        <w:tc>
          <w:tcPr>
            <w:tcW w:w="1184" w:type="dxa"/>
            <w:vMerge/>
          </w:tcPr>
          <w:p w14:paraId="4B4E1A4A" w14:textId="77777777" w:rsidR="00987BC8" w:rsidRPr="00EB0769" w:rsidRDefault="00987BC8" w:rsidP="00BA3386">
            <w:pPr>
              <w:pStyle w:val="TableText"/>
            </w:pPr>
          </w:p>
        </w:tc>
        <w:tc>
          <w:tcPr>
            <w:tcW w:w="1540" w:type="dxa"/>
            <w:vMerge/>
          </w:tcPr>
          <w:p w14:paraId="0E535E87" w14:textId="77777777" w:rsidR="00987BC8" w:rsidRPr="00EB0769" w:rsidRDefault="00987BC8" w:rsidP="00BA3386">
            <w:pPr>
              <w:pStyle w:val="TableText"/>
            </w:pPr>
          </w:p>
        </w:tc>
        <w:tc>
          <w:tcPr>
            <w:tcW w:w="1538" w:type="dxa"/>
          </w:tcPr>
          <w:p w14:paraId="2F5E2C1F" w14:textId="77777777" w:rsidR="00987BC8" w:rsidRPr="00A23EF4" w:rsidRDefault="00987BC8" w:rsidP="00BA3386">
            <w:pPr>
              <w:pStyle w:val="TableText"/>
              <w:rPr>
                <w:rStyle w:val="Emphasis"/>
              </w:rPr>
            </w:pPr>
            <w:r w:rsidRPr="00A23EF4">
              <w:rPr>
                <w:rStyle w:val="Emphasis"/>
              </w:rPr>
              <w:t>Larimichthys</w:t>
            </w:r>
          </w:p>
        </w:tc>
        <w:tc>
          <w:tcPr>
            <w:tcW w:w="974" w:type="dxa"/>
          </w:tcPr>
          <w:p w14:paraId="4ACF7B40" w14:textId="77777777" w:rsidR="00987BC8" w:rsidRPr="00EB0769" w:rsidRDefault="00987BC8" w:rsidP="00BA3386">
            <w:pPr>
              <w:pStyle w:val="TableText"/>
            </w:pPr>
            <w:r w:rsidRPr="00EB0769">
              <w:t>No</w:t>
            </w:r>
          </w:p>
        </w:tc>
        <w:tc>
          <w:tcPr>
            <w:tcW w:w="1285" w:type="dxa"/>
          </w:tcPr>
          <w:p w14:paraId="14B825DD" w14:textId="77777777" w:rsidR="00987BC8" w:rsidRPr="00EB0769" w:rsidRDefault="00987BC8" w:rsidP="00BA3386">
            <w:pPr>
              <w:pStyle w:val="TableText"/>
            </w:pPr>
            <w:r w:rsidRPr="00EB0769">
              <w:t>N</w:t>
            </w:r>
          </w:p>
        </w:tc>
        <w:tc>
          <w:tcPr>
            <w:tcW w:w="1276" w:type="dxa"/>
          </w:tcPr>
          <w:p w14:paraId="77913A11" w14:textId="77777777" w:rsidR="00987BC8" w:rsidRPr="00EB0769" w:rsidRDefault="00987BC8" w:rsidP="00BA3386">
            <w:pPr>
              <w:pStyle w:val="TableText"/>
            </w:pPr>
            <w:r w:rsidRPr="00EB0769">
              <w:t>-</w:t>
            </w:r>
          </w:p>
        </w:tc>
        <w:tc>
          <w:tcPr>
            <w:tcW w:w="1234" w:type="dxa"/>
          </w:tcPr>
          <w:p w14:paraId="196D9384" w14:textId="77777777" w:rsidR="00987BC8" w:rsidRPr="00EB0769" w:rsidRDefault="00987BC8" w:rsidP="00BA3386">
            <w:pPr>
              <w:pStyle w:val="TableText"/>
            </w:pPr>
            <w:r w:rsidRPr="00EB0769">
              <w:t>N</w:t>
            </w:r>
          </w:p>
        </w:tc>
        <w:tc>
          <w:tcPr>
            <w:tcW w:w="1403" w:type="dxa"/>
          </w:tcPr>
          <w:p w14:paraId="1BC0F3D1" w14:textId="77777777" w:rsidR="00987BC8" w:rsidRPr="00EB0769" w:rsidRDefault="00987BC8" w:rsidP="00BA3386">
            <w:pPr>
              <w:pStyle w:val="TableText"/>
            </w:pPr>
            <w:r w:rsidRPr="00EB0769">
              <w:t>-</w:t>
            </w:r>
          </w:p>
        </w:tc>
        <w:tc>
          <w:tcPr>
            <w:tcW w:w="1125" w:type="dxa"/>
          </w:tcPr>
          <w:p w14:paraId="545649A1" w14:textId="77777777" w:rsidR="00987BC8" w:rsidRPr="00EB0769" w:rsidRDefault="00987BC8" w:rsidP="00BA3386">
            <w:pPr>
              <w:pStyle w:val="TableText"/>
            </w:pPr>
            <w:r w:rsidRPr="00EB0769">
              <w:t>N</w:t>
            </w:r>
          </w:p>
        </w:tc>
        <w:tc>
          <w:tcPr>
            <w:tcW w:w="1341" w:type="dxa"/>
          </w:tcPr>
          <w:p w14:paraId="0D5381E1" w14:textId="77777777" w:rsidR="00987BC8" w:rsidRPr="00EB0769" w:rsidRDefault="00987BC8" w:rsidP="00BA3386">
            <w:pPr>
              <w:pStyle w:val="TableText"/>
            </w:pPr>
            <w:r w:rsidRPr="00EB0769">
              <w:t>-</w:t>
            </w:r>
          </w:p>
        </w:tc>
        <w:tc>
          <w:tcPr>
            <w:tcW w:w="1269" w:type="dxa"/>
          </w:tcPr>
          <w:p w14:paraId="57AA46CA" w14:textId="77777777" w:rsidR="00987BC8" w:rsidRPr="00EB0769" w:rsidRDefault="00987BC8" w:rsidP="00BA3386">
            <w:pPr>
              <w:pStyle w:val="TableText"/>
            </w:pPr>
            <w:r w:rsidRPr="00EB0769">
              <w:t>-</w:t>
            </w:r>
          </w:p>
        </w:tc>
      </w:tr>
      <w:tr w:rsidR="00987BC8" w:rsidRPr="00EB0769" w14:paraId="6C2C5D54" w14:textId="77777777" w:rsidTr="00A87934">
        <w:tc>
          <w:tcPr>
            <w:tcW w:w="1184" w:type="dxa"/>
            <w:vMerge/>
          </w:tcPr>
          <w:p w14:paraId="26A6FF23" w14:textId="77777777" w:rsidR="00987BC8" w:rsidRPr="00EB0769" w:rsidRDefault="00987BC8" w:rsidP="00BA3386">
            <w:pPr>
              <w:pStyle w:val="TableText"/>
            </w:pPr>
          </w:p>
        </w:tc>
        <w:tc>
          <w:tcPr>
            <w:tcW w:w="1540" w:type="dxa"/>
            <w:vMerge/>
          </w:tcPr>
          <w:p w14:paraId="6F96A8D2" w14:textId="77777777" w:rsidR="00987BC8" w:rsidRPr="00EB0769" w:rsidRDefault="00987BC8" w:rsidP="00BA3386">
            <w:pPr>
              <w:pStyle w:val="TableText"/>
            </w:pPr>
          </w:p>
        </w:tc>
        <w:tc>
          <w:tcPr>
            <w:tcW w:w="1538" w:type="dxa"/>
          </w:tcPr>
          <w:p w14:paraId="01D76898" w14:textId="77777777" w:rsidR="00987BC8" w:rsidRPr="00A23EF4" w:rsidRDefault="00987BC8" w:rsidP="00BA3386">
            <w:pPr>
              <w:pStyle w:val="TableText"/>
              <w:rPr>
                <w:rStyle w:val="Emphasis"/>
              </w:rPr>
            </w:pPr>
            <w:r w:rsidRPr="00A23EF4">
              <w:rPr>
                <w:rStyle w:val="Emphasis"/>
              </w:rPr>
              <w:t>Otolithes</w:t>
            </w:r>
          </w:p>
        </w:tc>
        <w:tc>
          <w:tcPr>
            <w:tcW w:w="974" w:type="dxa"/>
          </w:tcPr>
          <w:p w14:paraId="3FD43CB3" w14:textId="77777777" w:rsidR="00987BC8" w:rsidRPr="00EB0769" w:rsidRDefault="00987BC8" w:rsidP="00BA3386">
            <w:pPr>
              <w:pStyle w:val="TableText"/>
            </w:pPr>
            <w:r w:rsidRPr="00EB0769">
              <w:t>No</w:t>
            </w:r>
          </w:p>
        </w:tc>
        <w:tc>
          <w:tcPr>
            <w:tcW w:w="1285" w:type="dxa"/>
          </w:tcPr>
          <w:p w14:paraId="4C2982AF" w14:textId="77777777" w:rsidR="00987BC8" w:rsidRPr="00EB0769" w:rsidRDefault="00987BC8" w:rsidP="00BA3386">
            <w:pPr>
              <w:pStyle w:val="TableText"/>
            </w:pPr>
            <w:r w:rsidRPr="00EB0769">
              <w:t>-</w:t>
            </w:r>
          </w:p>
        </w:tc>
        <w:tc>
          <w:tcPr>
            <w:tcW w:w="1276" w:type="dxa"/>
          </w:tcPr>
          <w:p w14:paraId="6F875461" w14:textId="77777777" w:rsidR="00987BC8" w:rsidRPr="00EB0769" w:rsidRDefault="00987BC8" w:rsidP="00BA3386">
            <w:pPr>
              <w:pStyle w:val="TableText"/>
            </w:pPr>
            <w:r w:rsidRPr="00EB0769">
              <w:t>-</w:t>
            </w:r>
          </w:p>
        </w:tc>
        <w:tc>
          <w:tcPr>
            <w:tcW w:w="1234" w:type="dxa"/>
          </w:tcPr>
          <w:p w14:paraId="35BD0127" w14:textId="77777777" w:rsidR="00987BC8" w:rsidRPr="00EB0769" w:rsidRDefault="00987BC8" w:rsidP="00BA3386">
            <w:pPr>
              <w:pStyle w:val="TableText"/>
            </w:pPr>
            <w:r w:rsidRPr="00EB0769">
              <w:t>-</w:t>
            </w:r>
          </w:p>
        </w:tc>
        <w:tc>
          <w:tcPr>
            <w:tcW w:w="1403" w:type="dxa"/>
          </w:tcPr>
          <w:p w14:paraId="2EE20F02" w14:textId="77777777" w:rsidR="00987BC8" w:rsidRPr="00EB0769" w:rsidRDefault="00987BC8" w:rsidP="00BA3386">
            <w:pPr>
              <w:pStyle w:val="TableText"/>
            </w:pPr>
            <w:r w:rsidRPr="00EB0769">
              <w:t>N</w:t>
            </w:r>
          </w:p>
        </w:tc>
        <w:tc>
          <w:tcPr>
            <w:tcW w:w="1125" w:type="dxa"/>
          </w:tcPr>
          <w:p w14:paraId="31669166" w14:textId="77777777" w:rsidR="00987BC8" w:rsidRPr="00EB0769" w:rsidRDefault="00987BC8" w:rsidP="00BA3386">
            <w:pPr>
              <w:pStyle w:val="TableText"/>
            </w:pPr>
            <w:r w:rsidRPr="00EB0769">
              <w:t>-</w:t>
            </w:r>
          </w:p>
        </w:tc>
        <w:tc>
          <w:tcPr>
            <w:tcW w:w="1341" w:type="dxa"/>
          </w:tcPr>
          <w:p w14:paraId="46E4CF72" w14:textId="77777777" w:rsidR="00987BC8" w:rsidRPr="00EB0769" w:rsidRDefault="00987BC8" w:rsidP="00BA3386">
            <w:pPr>
              <w:pStyle w:val="TableText"/>
            </w:pPr>
            <w:r w:rsidRPr="00EB0769">
              <w:t>-</w:t>
            </w:r>
          </w:p>
        </w:tc>
        <w:tc>
          <w:tcPr>
            <w:tcW w:w="1269" w:type="dxa"/>
          </w:tcPr>
          <w:p w14:paraId="52F716A3" w14:textId="77777777" w:rsidR="00987BC8" w:rsidRPr="00EB0769" w:rsidRDefault="00987BC8" w:rsidP="00BA3386">
            <w:pPr>
              <w:pStyle w:val="TableText"/>
            </w:pPr>
            <w:r w:rsidRPr="00EB0769">
              <w:t>-</w:t>
            </w:r>
          </w:p>
        </w:tc>
      </w:tr>
      <w:tr w:rsidR="00987BC8" w:rsidRPr="00EB0769" w14:paraId="508A0BE4" w14:textId="77777777" w:rsidTr="00A87934">
        <w:tc>
          <w:tcPr>
            <w:tcW w:w="1184" w:type="dxa"/>
            <w:vMerge/>
          </w:tcPr>
          <w:p w14:paraId="7D0551DA" w14:textId="77777777" w:rsidR="00987BC8" w:rsidRPr="00EB0769" w:rsidRDefault="00987BC8" w:rsidP="00BA3386">
            <w:pPr>
              <w:pStyle w:val="TableText"/>
            </w:pPr>
          </w:p>
        </w:tc>
        <w:tc>
          <w:tcPr>
            <w:tcW w:w="1540" w:type="dxa"/>
            <w:vMerge/>
          </w:tcPr>
          <w:p w14:paraId="50221F97" w14:textId="77777777" w:rsidR="00987BC8" w:rsidRPr="00EB0769" w:rsidRDefault="00987BC8" w:rsidP="00BA3386">
            <w:pPr>
              <w:pStyle w:val="TableText"/>
            </w:pPr>
          </w:p>
        </w:tc>
        <w:tc>
          <w:tcPr>
            <w:tcW w:w="1538" w:type="dxa"/>
          </w:tcPr>
          <w:p w14:paraId="4822C663" w14:textId="77777777" w:rsidR="00987BC8" w:rsidRPr="00A23EF4" w:rsidRDefault="00987BC8" w:rsidP="00BA3386">
            <w:pPr>
              <w:pStyle w:val="TableText"/>
              <w:rPr>
                <w:rStyle w:val="Emphasis"/>
              </w:rPr>
            </w:pPr>
            <w:r w:rsidRPr="00A23EF4">
              <w:rPr>
                <w:rStyle w:val="Emphasis"/>
              </w:rPr>
              <w:t>Sciaenops</w:t>
            </w:r>
          </w:p>
        </w:tc>
        <w:tc>
          <w:tcPr>
            <w:tcW w:w="974" w:type="dxa"/>
          </w:tcPr>
          <w:p w14:paraId="79219855" w14:textId="77777777" w:rsidR="00987BC8" w:rsidRPr="00EB0769" w:rsidRDefault="00987BC8" w:rsidP="00BA3386">
            <w:pPr>
              <w:pStyle w:val="TableText"/>
            </w:pPr>
            <w:r w:rsidRPr="00EB0769">
              <w:t>No</w:t>
            </w:r>
          </w:p>
        </w:tc>
        <w:tc>
          <w:tcPr>
            <w:tcW w:w="1285" w:type="dxa"/>
          </w:tcPr>
          <w:p w14:paraId="18DDE2F4" w14:textId="77777777" w:rsidR="00987BC8" w:rsidRPr="00EB0769" w:rsidRDefault="00987BC8" w:rsidP="00BA3386">
            <w:pPr>
              <w:pStyle w:val="TableText"/>
            </w:pPr>
            <w:r w:rsidRPr="00EB0769">
              <w:t>N</w:t>
            </w:r>
          </w:p>
        </w:tc>
        <w:tc>
          <w:tcPr>
            <w:tcW w:w="1276" w:type="dxa"/>
          </w:tcPr>
          <w:p w14:paraId="135857AD" w14:textId="77777777" w:rsidR="00987BC8" w:rsidRPr="00EB0769" w:rsidRDefault="00987BC8" w:rsidP="00BA3386">
            <w:pPr>
              <w:pStyle w:val="TableText"/>
            </w:pPr>
            <w:r w:rsidRPr="00EB0769">
              <w:t>-</w:t>
            </w:r>
          </w:p>
        </w:tc>
        <w:tc>
          <w:tcPr>
            <w:tcW w:w="1234" w:type="dxa"/>
          </w:tcPr>
          <w:p w14:paraId="3F2841B1" w14:textId="77777777" w:rsidR="00987BC8" w:rsidRPr="00EB0769" w:rsidRDefault="00987BC8" w:rsidP="00BA3386">
            <w:pPr>
              <w:pStyle w:val="TableText"/>
            </w:pPr>
            <w:r w:rsidRPr="00EB0769">
              <w:t>N</w:t>
            </w:r>
          </w:p>
        </w:tc>
        <w:tc>
          <w:tcPr>
            <w:tcW w:w="1403" w:type="dxa"/>
          </w:tcPr>
          <w:p w14:paraId="066D05D6" w14:textId="77777777" w:rsidR="00987BC8" w:rsidRPr="00EB0769" w:rsidRDefault="00987BC8" w:rsidP="00BA3386">
            <w:pPr>
              <w:pStyle w:val="TableText"/>
            </w:pPr>
            <w:r w:rsidRPr="00EB0769">
              <w:t>-</w:t>
            </w:r>
          </w:p>
        </w:tc>
        <w:tc>
          <w:tcPr>
            <w:tcW w:w="1125" w:type="dxa"/>
          </w:tcPr>
          <w:p w14:paraId="1F8590C0" w14:textId="77777777" w:rsidR="00987BC8" w:rsidRPr="00EB0769" w:rsidRDefault="00987BC8" w:rsidP="00BA3386">
            <w:pPr>
              <w:pStyle w:val="TableText"/>
            </w:pPr>
            <w:r w:rsidRPr="00EB0769">
              <w:t>-</w:t>
            </w:r>
          </w:p>
        </w:tc>
        <w:tc>
          <w:tcPr>
            <w:tcW w:w="1341" w:type="dxa"/>
          </w:tcPr>
          <w:p w14:paraId="620EDD74" w14:textId="77777777" w:rsidR="00987BC8" w:rsidRPr="00EB0769" w:rsidRDefault="00987BC8" w:rsidP="00BA3386">
            <w:pPr>
              <w:pStyle w:val="TableText"/>
            </w:pPr>
            <w:r w:rsidRPr="00EB0769">
              <w:t>-</w:t>
            </w:r>
          </w:p>
        </w:tc>
        <w:tc>
          <w:tcPr>
            <w:tcW w:w="1269" w:type="dxa"/>
          </w:tcPr>
          <w:p w14:paraId="6F52A4D2" w14:textId="77777777" w:rsidR="00987BC8" w:rsidRPr="00EB0769" w:rsidRDefault="00987BC8" w:rsidP="00BA3386">
            <w:pPr>
              <w:pStyle w:val="TableText"/>
            </w:pPr>
            <w:r w:rsidRPr="00EB0769">
              <w:t>-</w:t>
            </w:r>
          </w:p>
        </w:tc>
      </w:tr>
      <w:tr w:rsidR="00987BC8" w:rsidRPr="00EB0769" w14:paraId="1DFCFEA3" w14:textId="77777777" w:rsidTr="00A87934">
        <w:tc>
          <w:tcPr>
            <w:tcW w:w="1184" w:type="dxa"/>
            <w:vMerge/>
          </w:tcPr>
          <w:p w14:paraId="5AF7108E" w14:textId="77777777" w:rsidR="00987BC8" w:rsidRPr="00EB0769" w:rsidRDefault="00987BC8" w:rsidP="00BA3386">
            <w:pPr>
              <w:pStyle w:val="TableText"/>
            </w:pPr>
          </w:p>
        </w:tc>
        <w:tc>
          <w:tcPr>
            <w:tcW w:w="1540" w:type="dxa"/>
            <w:vMerge w:val="restart"/>
          </w:tcPr>
          <w:p w14:paraId="5342F28C" w14:textId="77777777" w:rsidR="00987BC8" w:rsidRPr="00EB0769" w:rsidRDefault="00987BC8" w:rsidP="00BA3386">
            <w:pPr>
              <w:pStyle w:val="TableText"/>
            </w:pPr>
            <w:r w:rsidRPr="00EB0769">
              <w:t>Scombridae</w:t>
            </w:r>
          </w:p>
        </w:tc>
        <w:tc>
          <w:tcPr>
            <w:tcW w:w="1538" w:type="dxa"/>
          </w:tcPr>
          <w:p w14:paraId="4A5FD254" w14:textId="77777777" w:rsidR="00987BC8" w:rsidRPr="00A23EF4" w:rsidRDefault="00987BC8" w:rsidP="00BA3386">
            <w:pPr>
              <w:pStyle w:val="TableText"/>
              <w:rPr>
                <w:rStyle w:val="Emphasis"/>
              </w:rPr>
            </w:pPr>
            <w:r w:rsidRPr="00A23EF4">
              <w:rPr>
                <w:rStyle w:val="Emphasis"/>
              </w:rPr>
              <w:t>Scomber</w:t>
            </w:r>
          </w:p>
        </w:tc>
        <w:tc>
          <w:tcPr>
            <w:tcW w:w="974" w:type="dxa"/>
          </w:tcPr>
          <w:p w14:paraId="5914C8D1" w14:textId="77777777" w:rsidR="00987BC8" w:rsidRPr="00EB0769" w:rsidRDefault="00987BC8" w:rsidP="00BA3386">
            <w:pPr>
              <w:pStyle w:val="TableText"/>
            </w:pPr>
            <w:r w:rsidRPr="00EB0769">
              <w:t>No</w:t>
            </w:r>
          </w:p>
        </w:tc>
        <w:tc>
          <w:tcPr>
            <w:tcW w:w="1285" w:type="dxa"/>
          </w:tcPr>
          <w:p w14:paraId="0D68CDC6" w14:textId="77777777" w:rsidR="00987BC8" w:rsidRPr="00EB0769" w:rsidRDefault="00987BC8" w:rsidP="00BA3386">
            <w:pPr>
              <w:pStyle w:val="TableText"/>
            </w:pPr>
            <w:r w:rsidRPr="00EB0769">
              <w:t>N</w:t>
            </w:r>
          </w:p>
        </w:tc>
        <w:tc>
          <w:tcPr>
            <w:tcW w:w="1276" w:type="dxa"/>
          </w:tcPr>
          <w:p w14:paraId="08AAE23A" w14:textId="77777777" w:rsidR="00987BC8" w:rsidRPr="00EB0769" w:rsidRDefault="00987BC8" w:rsidP="00BA3386">
            <w:pPr>
              <w:pStyle w:val="TableText"/>
            </w:pPr>
            <w:r w:rsidRPr="00EB0769">
              <w:t>-</w:t>
            </w:r>
          </w:p>
        </w:tc>
        <w:tc>
          <w:tcPr>
            <w:tcW w:w="1234" w:type="dxa"/>
          </w:tcPr>
          <w:p w14:paraId="1EB56E84" w14:textId="77777777" w:rsidR="00987BC8" w:rsidRPr="00EB0769" w:rsidRDefault="00987BC8" w:rsidP="00BA3386">
            <w:pPr>
              <w:pStyle w:val="TableText"/>
            </w:pPr>
            <w:r w:rsidRPr="00EB0769">
              <w:t>-</w:t>
            </w:r>
          </w:p>
        </w:tc>
        <w:tc>
          <w:tcPr>
            <w:tcW w:w="1403" w:type="dxa"/>
          </w:tcPr>
          <w:p w14:paraId="315D6E35" w14:textId="77777777" w:rsidR="00987BC8" w:rsidRPr="00EB0769" w:rsidRDefault="00987BC8" w:rsidP="00BA3386">
            <w:pPr>
              <w:pStyle w:val="TableText"/>
            </w:pPr>
            <w:r w:rsidRPr="00EB0769">
              <w:t>-</w:t>
            </w:r>
          </w:p>
        </w:tc>
        <w:tc>
          <w:tcPr>
            <w:tcW w:w="1125" w:type="dxa"/>
          </w:tcPr>
          <w:p w14:paraId="6859C031" w14:textId="77777777" w:rsidR="00987BC8" w:rsidRPr="00EB0769" w:rsidRDefault="00987BC8" w:rsidP="00BA3386">
            <w:pPr>
              <w:pStyle w:val="TableText"/>
            </w:pPr>
            <w:r w:rsidRPr="00EB0769">
              <w:t>N</w:t>
            </w:r>
          </w:p>
        </w:tc>
        <w:tc>
          <w:tcPr>
            <w:tcW w:w="1341" w:type="dxa"/>
          </w:tcPr>
          <w:p w14:paraId="562F08F1" w14:textId="77777777" w:rsidR="00987BC8" w:rsidRPr="00EB0769" w:rsidRDefault="00987BC8" w:rsidP="00BA3386">
            <w:pPr>
              <w:pStyle w:val="TableText"/>
            </w:pPr>
            <w:r w:rsidRPr="00EB0769">
              <w:t>-</w:t>
            </w:r>
          </w:p>
        </w:tc>
        <w:tc>
          <w:tcPr>
            <w:tcW w:w="1269" w:type="dxa"/>
          </w:tcPr>
          <w:p w14:paraId="6576EA07" w14:textId="77777777" w:rsidR="00987BC8" w:rsidRPr="00EB0769" w:rsidRDefault="00987BC8" w:rsidP="00BA3386">
            <w:pPr>
              <w:pStyle w:val="TableText"/>
            </w:pPr>
            <w:r w:rsidRPr="00EB0769">
              <w:t>-</w:t>
            </w:r>
          </w:p>
        </w:tc>
      </w:tr>
      <w:tr w:rsidR="00987BC8" w:rsidRPr="00EB0769" w14:paraId="0E36ED62" w14:textId="77777777" w:rsidTr="00A87934">
        <w:tc>
          <w:tcPr>
            <w:tcW w:w="1184" w:type="dxa"/>
            <w:vMerge/>
          </w:tcPr>
          <w:p w14:paraId="0DC182DE" w14:textId="77777777" w:rsidR="00987BC8" w:rsidRPr="00EB0769" w:rsidRDefault="00987BC8" w:rsidP="00BA3386">
            <w:pPr>
              <w:pStyle w:val="TableText"/>
            </w:pPr>
          </w:p>
        </w:tc>
        <w:tc>
          <w:tcPr>
            <w:tcW w:w="1540" w:type="dxa"/>
            <w:vMerge/>
          </w:tcPr>
          <w:p w14:paraId="53C63558" w14:textId="77777777" w:rsidR="00987BC8" w:rsidRPr="00EB0769" w:rsidRDefault="00987BC8" w:rsidP="00BA3386">
            <w:pPr>
              <w:pStyle w:val="TableText"/>
            </w:pPr>
          </w:p>
        </w:tc>
        <w:tc>
          <w:tcPr>
            <w:tcW w:w="1538" w:type="dxa"/>
          </w:tcPr>
          <w:p w14:paraId="75F961BC" w14:textId="77777777" w:rsidR="00987BC8" w:rsidRPr="00A23EF4" w:rsidRDefault="00987BC8" w:rsidP="00BA3386">
            <w:pPr>
              <w:pStyle w:val="TableText"/>
              <w:rPr>
                <w:rStyle w:val="Emphasis"/>
              </w:rPr>
            </w:pPr>
            <w:r w:rsidRPr="00A23EF4">
              <w:rPr>
                <w:rStyle w:val="Emphasis"/>
              </w:rPr>
              <w:t>Scomberomorus</w:t>
            </w:r>
          </w:p>
        </w:tc>
        <w:tc>
          <w:tcPr>
            <w:tcW w:w="974" w:type="dxa"/>
          </w:tcPr>
          <w:p w14:paraId="7B27514B" w14:textId="77777777" w:rsidR="00987BC8" w:rsidRPr="00EB0769" w:rsidRDefault="00987BC8" w:rsidP="00BA3386">
            <w:pPr>
              <w:pStyle w:val="TableText"/>
            </w:pPr>
            <w:r w:rsidRPr="00EB0769">
              <w:t>No</w:t>
            </w:r>
          </w:p>
        </w:tc>
        <w:tc>
          <w:tcPr>
            <w:tcW w:w="1285" w:type="dxa"/>
          </w:tcPr>
          <w:p w14:paraId="2E66AEF2" w14:textId="77777777" w:rsidR="00987BC8" w:rsidRPr="00EB0769" w:rsidRDefault="00987BC8" w:rsidP="00BA3386">
            <w:pPr>
              <w:pStyle w:val="TableText"/>
            </w:pPr>
            <w:r w:rsidRPr="00EB0769">
              <w:t>N</w:t>
            </w:r>
          </w:p>
        </w:tc>
        <w:tc>
          <w:tcPr>
            <w:tcW w:w="1276" w:type="dxa"/>
          </w:tcPr>
          <w:p w14:paraId="345247C4" w14:textId="77777777" w:rsidR="00987BC8" w:rsidRPr="00EB0769" w:rsidRDefault="00987BC8" w:rsidP="00BA3386">
            <w:pPr>
              <w:pStyle w:val="TableText"/>
            </w:pPr>
            <w:r w:rsidRPr="00EB0769">
              <w:t>-</w:t>
            </w:r>
          </w:p>
        </w:tc>
        <w:tc>
          <w:tcPr>
            <w:tcW w:w="1234" w:type="dxa"/>
          </w:tcPr>
          <w:p w14:paraId="5397F97A" w14:textId="77777777" w:rsidR="00987BC8" w:rsidRPr="00EB0769" w:rsidRDefault="00987BC8" w:rsidP="00BA3386">
            <w:pPr>
              <w:pStyle w:val="TableText"/>
            </w:pPr>
            <w:r w:rsidRPr="00EB0769">
              <w:t>-</w:t>
            </w:r>
          </w:p>
        </w:tc>
        <w:tc>
          <w:tcPr>
            <w:tcW w:w="1403" w:type="dxa"/>
          </w:tcPr>
          <w:p w14:paraId="084A9DE8" w14:textId="77777777" w:rsidR="00987BC8" w:rsidRPr="00EB0769" w:rsidRDefault="00987BC8" w:rsidP="00BA3386">
            <w:pPr>
              <w:pStyle w:val="TableText"/>
            </w:pPr>
            <w:r w:rsidRPr="00EB0769">
              <w:t>-</w:t>
            </w:r>
          </w:p>
        </w:tc>
        <w:tc>
          <w:tcPr>
            <w:tcW w:w="1125" w:type="dxa"/>
          </w:tcPr>
          <w:p w14:paraId="319885EE" w14:textId="77777777" w:rsidR="00987BC8" w:rsidRPr="00EB0769" w:rsidRDefault="00987BC8" w:rsidP="00BA3386">
            <w:pPr>
              <w:pStyle w:val="TableText"/>
            </w:pPr>
            <w:r w:rsidRPr="00EB0769">
              <w:t>N</w:t>
            </w:r>
          </w:p>
        </w:tc>
        <w:tc>
          <w:tcPr>
            <w:tcW w:w="1341" w:type="dxa"/>
          </w:tcPr>
          <w:p w14:paraId="4356BB3A" w14:textId="77777777" w:rsidR="00987BC8" w:rsidRPr="00EB0769" w:rsidRDefault="00987BC8" w:rsidP="00BA3386">
            <w:pPr>
              <w:pStyle w:val="TableText"/>
            </w:pPr>
            <w:r w:rsidRPr="00EB0769">
              <w:t>-</w:t>
            </w:r>
          </w:p>
        </w:tc>
        <w:tc>
          <w:tcPr>
            <w:tcW w:w="1269" w:type="dxa"/>
          </w:tcPr>
          <w:p w14:paraId="715969A6" w14:textId="77777777" w:rsidR="00987BC8" w:rsidRPr="00EB0769" w:rsidRDefault="00987BC8" w:rsidP="00BA3386">
            <w:pPr>
              <w:pStyle w:val="TableText"/>
            </w:pPr>
            <w:r w:rsidRPr="00EB0769">
              <w:t>-</w:t>
            </w:r>
          </w:p>
        </w:tc>
      </w:tr>
      <w:tr w:rsidR="00987BC8" w:rsidRPr="00EB0769" w14:paraId="7803692C" w14:textId="77777777" w:rsidTr="00A87934">
        <w:tc>
          <w:tcPr>
            <w:tcW w:w="1184" w:type="dxa"/>
            <w:vMerge/>
          </w:tcPr>
          <w:p w14:paraId="6C3D879D" w14:textId="77777777" w:rsidR="00987BC8" w:rsidRPr="00EB0769" w:rsidRDefault="00987BC8" w:rsidP="00BA3386">
            <w:pPr>
              <w:pStyle w:val="TableText"/>
            </w:pPr>
          </w:p>
        </w:tc>
        <w:tc>
          <w:tcPr>
            <w:tcW w:w="1540" w:type="dxa"/>
            <w:vMerge/>
          </w:tcPr>
          <w:p w14:paraId="0F888906" w14:textId="77777777" w:rsidR="00987BC8" w:rsidRPr="00EB0769" w:rsidRDefault="00987BC8" w:rsidP="00BA3386">
            <w:pPr>
              <w:pStyle w:val="TableText"/>
            </w:pPr>
          </w:p>
        </w:tc>
        <w:tc>
          <w:tcPr>
            <w:tcW w:w="1538" w:type="dxa"/>
          </w:tcPr>
          <w:p w14:paraId="03FD6FBE" w14:textId="77777777" w:rsidR="00987BC8" w:rsidRPr="00A23EF4" w:rsidRDefault="00987BC8" w:rsidP="00BA3386">
            <w:pPr>
              <w:pStyle w:val="TableText"/>
              <w:rPr>
                <w:rStyle w:val="Emphasis"/>
              </w:rPr>
            </w:pPr>
            <w:r w:rsidRPr="00A23EF4">
              <w:rPr>
                <w:rStyle w:val="Emphasis"/>
              </w:rPr>
              <w:t>Thunnus</w:t>
            </w:r>
          </w:p>
        </w:tc>
        <w:tc>
          <w:tcPr>
            <w:tcW w:w="974" w:type="dxa"/>
          </w:tcPr>
          <w:p w14:paraId="2CB48738" w14:textId="77777777" w:rsidR="00987BC8" w:rsidRPr="00EB0769" w:rsidRDefault="00987BC8" w:rsidP="00BA3386">
            <w:pPr>
              <w:pStyle w:val="TableText"/>
            </w:pPr>
            <w:r w:rsidRPr="00EB0769">
              <w:t>No</w:t>
            </w:r>
          </w:p>
        </w:tc>
        <w:tc>
          <w:tcPr>
            <w:tcW w:w="1285" w:type="dxa"/>
          </w:tcPr>
          <w:p w14:paraId="24B435DA" w14:textId="77777777" w:rsidR="00987BC8" w:rsidRPr="00EB0769" w:rsidRDefault="00987BC8" w:rsidP="00BA3386">
            <w:pPr>
              <w:pStyle w:val="TableText"/>
            </w:pPr>
            <w:r w:rsidRPr="00EB0769">
              <w:t>N</w:t>
            </w:r>
          </w:p>
        </w:tc>
        <w:tc>
          <w:tcPr>
            <w:tcW w:w="1276" w:type="dxa"/>
          </w:tcPr>
          <w:p w14:paraId="3082C31D" w14:textId="77777777" w:rsidR="00987BC8" w:rsidRPr="00EB0769" w:rsidRDefault="00987BC8" w:rsidP="00BA3386">
            <w:pPr>
              <w:pStyle w:val="TableText"/>
            </w:pPr>
            <w:r w:rsidRPr="00EB0769">
              <w:t>-</w:t>
            </w:r>
          </w:p>
        </w:tc>
        <w:tc>
          <w:tcPr>
            <w:tcW w:w="1234" w:type="dxa"/>
          </w:tcPr>
          <w:p w14:paraId="2383FDFD" w14:textId="77777777" w:rsidR="00987BC8" w:rsidRPr="00EB0769" w:rsidRDefault="00987BC8" w:rsidP="00BA3386">
            <w:pPr>
              <w:pStyle w:val="TableText"/>
            </w:pPr>
            <w:r w:rsidRPr="00EB0769">
              <w:t>-</w:t>
            </w:r>
          </w:p>
        </w:tc>
        <w:tc>
          <w:tcPr>
            <w:tcW w:w="1403" w:type="dxa"/>
          </w:tcPr>
          <w:p w14:paraId="19B38D35" w14:textId="77777777" w:rsidR="00987BC8" w:rsidRPr="00EB0769" w:rsidRDefault="00987BC8" w:rsidP="00BA3386">
            <w:pPr>
              <w:pStyle w:val="TableText"/>
            </w:pPr>
            <w:r w:rsidRPr="00EB0769">
              <w:t>-</w:t>
            </w:r>
          </w:p>
        </w:tc>
        <w:tc>
          <w:tcPr>
            <w:tcW w:w="1125" w:type="dxa"/>
          </w:tcPr>
          <w:p w14:paraId="183CE9DF" w14:textId="77777777" w:rsidR="00987BC8" w:rsidRPr="00EB0769" w:rsidRDefault="00987BC8" w:rsidP="00BA3386">
            <w:pPr>
              <w:pStyle w:val="TableText"/>
            </w:pPr>
            <w:r w:rsidRPr="00EB0769">
              <w:t>N</w:t>
            </w:r>
          </w:p>
        </w:tc>
        <w:tc>
          <w:tcPr>
            <w:tcW w:w="1341" w:type="dxa"/>
          </w:tcPr>
          <w:p w14:paraId="73E4CBA7" w14:textId="77777777" w:rsidR="00987BC8" w:rsidRPr="00EB0769" w:rsidRDefault="00987BC8" w:rsidP="00BA3386">
            <w:pPr>
              <w:pStyle w:val="TableText"/>
            </w:pPr>
            <w:r w:rsidRPr="00EB0769">
              <w:t>-</w:t>
            </w:r>
          </w:p>
        </w:tc>
        <w:tc>
          <w:tcPr>
            <w:tcW w:w="1269" w:type="dxa"/>
          </w:tcPr>
          <w:p w14:paraId="2B65B5FD" w14:textId="77777777" w:rsidR="00987BC8" w:rsidRPr="00EB0769" w:rsidRDefault="00987BC8" w:rsidP="00BA3386">
            <w:pPr>
              <w:pStyle w:val="TableText"/>
            </w:pPr>
            <w:r w:rsidRPr="00EB0769">
              <w:t>-</w:t>
            </w:r>
          </w:p>
        </w:tc>
      </w:tr>
      <w:tr w:rsidR="00987BC8" w:rsidRPr="00EB0769" w14:paraId="6BDEC557" w14:textId="77777777" w:rsidTr="00A87934">
        <w:tc>
          <w:tcPr>
            <w:tcW w:w="1184" w:type="dxa"/>
            <w:vMerge/>
          </w:tcPr>
          <w:p w14:paraId="35E6BB04" w14:textId="77777777" w:rsidR="00987BC8" w:rsidRPr="00EB0769" w:rsidRDefault="00987BC8" w:rsidP="00BA3386">
            <w:pPr>
              <w:pStyle w:val="TableText"/>
            </w:pPr>
          </w:p>
        </w:tc>
        <w:tc>
          <w:tcPr>
            <w:tcW w:w="1540" w:type="dxa"/>
          </w:tcPr>
          <w:p w14:paraId="6FA15002" w14:textId="77777777" w:rsidR="00987BC8" w:rsidRPr="00EB0769" w:rsidRDefault="00987BC8" w:rsidP="00BA3386">
            <w:pPr>
              <w:pStyle w:val="TableText"/>
            </w:pPr>
            <w:r w:rsidRPr="00EB0769">
              <w:t>Scophthalmidae</w:t>
            </w:r>
          </w:p>
        </w:tc>
        <w:tc>
          <w:tcPr>
            <w:tcW w:w="1538" w:type="dxa"/>
          </w:tcPr>
          <w:p w14:paraId="1A87487A" w14:textId="77777777" w:rsidR="00987BC8" w:rsidRPr="00A23EF4" w:rsidRDefault="00987BC8" w:rsidP="00BA3386">
            <w:pPr>
              <w:pStyle w:val="TableText"/>
              <w:rPr>
                <w:rStyle w:val="Emphasis"/>
              </w:rPr>
            </w:pPr>
            <w:r w:rsidRPr="00A23EF4">
              <w:rPr>
                <w:rStyle w:val="Emphasis"/>
              </w:rPr>
              <w:t>Scophthalmus</w:t>
            </w:r>
          </w:p>
        </w:tc>
        <w:tc>
          <w:tcPr>
            <w:tcW w:w="974" w:type="dxa"/>
          </w:tcPr>
          <w:p w14:paraId="52F42B96" w14:textId="77777777" w:rsidR="00987BC8" w:rsidRPr="00EB0769" w:rsidRDefault="00987BC8" w:rsidP="00BA3386">
            <w:pPr>
              <w:pStyle w:val="TableText"/>
            </w:pPr>
            <w:r w:rsidRPr="00EB0769">
              <w:t>No</w:t>
            </w:r>
          </w:p>
        </w:tc>
        <w:tc>
          <w:tcPr>
            <w:tcW w:w="1285" w:type="dxa"/>
          </w:tcPr>
          <w:p w14:paraId="7C390D54" w14:textId="77777777" w:rsidR="00987BC8" w:rsidRPr="00EB0769" w:rsidRDefault="00987BC8" w:rsidP="00BA3386">
            <w:pPr>
              <w:pStyle w:val="TableText"/>
            </w:pPr>
            <w:r w:rsidRPr="00EB0769">
              <w:t>N</w:t>
            </w:r>
          </w:p>
        </w:tc>
        <w:tc>
          <w:tcPr>
            <w:tcW w:w="1276" w:type="dxa"/>
          </w:tcPr>
          <w:p w14:paraId="33C148AD" w14:textId="77777777" w:rsidR="00987BC8" w:rsidRPr="00EB0769" w:rsidRDefault="00987BC8" w:rsidP="00BA3386">
            <w:pPr>
              <w:pStyle w:val="TableText"/>
            </w:pPr>
            <w:r w:rsidRPr="00EB0769">
              <w:t>-</w:t>
            </w:r>
          </w:p>
        </w:tc>
        <w:tc>
          <w:tcPr>
            <w:tcW w:w="1234" w:type="dxa"/>
          </w:tcPr>
          <w:p w14:paraId="190DE3C0" w14:textId="77777777" w:rsidR="00987BC8" w:rsidRPr="00EB0769" w:rsidRDefault="00987BC8" w:rsidP="00BA3386">
            <w:pPr>
              <w:pStyle w:val="TableText"/>
            </w:pPr>
            <w:r w:rsidRPr="00EB0769">
              <w:t>-</w:t>
            </w:r>
          </w:p>
        </w:tc>
        <w:tc>
          <w:tcPr>
            <w:tcW w:w="1403" w:type="dxa"/>
          </w:tcPr>
          <w:p w14:paraId="44E6FA7E" w14:textId="77777777" w:rsidR="00987BC8" w:rsidRPr="00EB0769" w:rsidRDefault="00987BC8" w:rsidP="00BA3386">
            <w:pPr>
              <w:pStyle w:val="TableText"/>
            </w:pPr>
            <w:r w:rsidRPr="00EB0769">
              <w:t>-</w:t>
            </w:r>
          </w:p>
        </w:tc>
        <w:tc>
          <w:tcPr>
            <w:tcW w:w="1125" w:type="dxa"/>
          </w:tcPr>
          <w:p w14:paraId="6C248106" w14:textId="77777777" w:rsidR="00987BC8" w:rsidRPr="00EB0769" w:rsidRDefault="00987BC8" w:rsidP="00BA3386">
            <w:pPr>
              <w:pStyle w:val="TableText"/>
            </w:pPr>
            <w:r w:rsidRPr="00EB0769">
              <w:t>-</w:t>
            </w:r>
          </w:p>
        </w:tc>
        <w:tc>
          <w:tcPr>
            <w:tcW w:w="1341" w:type="dxa"/>
          </w:tcPr>
          <w:p w14:paraId="4F76A76F" w14:textId="77777777" w:rsidR="00987BC8" w:rsidRPr="00EB0769" w:rsidRDefault="00987BC8" w:rsidP="00BA3386">
            <w:pPr>
              <w:pStyle w:val="TableText"/>
            </w:pPr>
            <w:r w:rsidRPr="00EB0769">
              <w:t>-</w:t>
            </w:r>
          </w:p>
        </w:tc>
        <w:tc>
          <w:tcPr>
            <w:tcW w:w="1269" w:type="dxa"/>
          </w:tcPr>
          <w:p w14:paraId="160228AA" w14:textId="77777777" w:rsidR="00987BC8" w:rsidRPr="00EB0769" w:rsidRDefault="00987BC8" w:rsidP="00BA3386">
            <w:pPr>
              <w:pStyle w:val="TableText"/>
            </w:pPr>
            <w:r w:rsidRPr="00EB0769">
              <w:t>N</w:t>
            </w:r>
          </w:p>
        </w:tc>
      </w:tr>
      <w:tr w:rsidR="00987BC8" w:rsidRPr="00EB0769" w14:paraId="2FCFBD76" w14:textId="77777777" w:rsidTr="00A87934">
        <w:tc>
          <w:tcPr>
            <w:tcW w:w="1184" w:type="dxa"/>
            <w:vMerge/>
          </w:tcPr>
          <w:p w14:paraId="5C4594AA" w14:textId="77777777" w:rsidR="00987BC8" w:rsidRPr="00EB0769" w:rsidRDefault="00987BC8" w:rsidP="00BA3386">
            <w:pPr>
              <w:pStyle w:val="TableText"/>
            </w:pPr>
          </w:p>
        </w:tc>
        <w:tc>
          <w:tcPr>
            <w:tcW w:w="1540" w:type="dxa"/>
          </w:tcPr>
          <w:p w14:paraId="7465138C" w14:textId="77777777" w:rsidR="00987BC8" w:rsidRPr="00EB0769" w:rsidRDefault="00987BC8" w:rsidP="00BA3386">
            <w:pPr>
              <w:pStyle w:val="TableText"/>
            </w:pPr>
            <w:r w:rsidRPr="00EB0769">
              <w:t>Scorpaenidae</w:t>
            </w:r>
          </w:p>
        </w:tc>
        <w:tc>
          <w:tcPr>
            <w:tcW w:w="1538" w:type="dxa"/>
          </w:tcPr>
          <w:p w14:paraId="64ABE13C" w14:textId="77777777" w:rsidR="00987BC8" w:rsidRPr="00A23EF4" w:rsidRDefault="00987BC8" w:rsidP="00BA3386">
            <w:pPr>
              <w:pStyle w:val="TableText"/>
              <w:rPr>
                <w:rStyle w:val="Emphasis"/>
              </w:rPr>
            </w:pPr>
            <w:r w:rsidRPr="00A23EF4">
              <w:rPr>
                <w:rStyle w:val="Emphasis"/>
              </w:rPr>
              <w:t>Pterois</w:t>
            </w:r>
          </w:p>
        </w:tc>
        <w:tc>
          <w:tcPr>
            <w:tcW w:w="974" w:type="dxa"/>
          </w:tcPr>
          <w:p w14:paraId="30ECB2E8" w14:textId="77777777" w:rsidR="00987BC8" w:rsidRPr="00EB0769" w:rsidRDefault="00987BC8" w:rsidP="00BA3386">
            <w:pPr>
              <w:pStyle w:val="TableText"/>
            </w:pPr>
            <w:r w:rsidRPr="00EB0769">
              <w:t>Yes</w:t>
            </w:r>
          </w:p>
        </w:tc>
        <w:tc>
          <w:tcPr>
            <w:tcW w:w="1285" w:type="dxa"/>
          </w:tcPr>
          <w:p w14:paraId="03984EA5" w14:textId="77777777" w:rsidR="00987BC8" w:rsidRPr="00EB0769" w:rsidRDefault="00987BC8" w:rsidP="00BA3386">
            <w:pPr>
              <w:pStyle w:val="TableText"/>
            </w:pPr>
            <w:r w:rsidRPr="00EB0769">
              <w:t>-</w:t>
            </w:r>
          </w:p>
        </w:tc>
        <w:tc>
          <w:tcPr>
            <w:tcW w:w="1276" w:type="dxa"/>
          </w:tcPr>
          <w:p w14:paraId="050DB3B0" w14:textId="77777777" w:rsidR="00987BC8" w:rsidRPr="00EB0769" w:rsidRDefault="00987BC8" w:rsidP="00BA3386">
            <w:pPr>
              <w:pStyle w:val="TableText"/>
            </w:pPr>
            <w:r w:rsidRPr="00EB0769">
              <w:t>-</w:t>
            </w:r>
          </w:p>
        </w:tc>
        <w:tc>
          <w:tcPr>
            <w:tcW w:w="1234" w:type="dxa"/>
          </w:tcPr>
          <w:p w14:paraId="79B30CB3" w14:textId="77777777" w:rsidR="00987BC8" w:rsidRPr="00EB0769" w:rsidRDefault="00987BC8" w:rsidP="00BA3386">
            <w:pPr>
              <w:pStyle w:val="TableText"/>
            </w:pPr>
            <w:r w:rsidRPr="00EB0769">
              <w:t>-</w:t>
            </w:r>
          </w:p>
        </w:tc>
        <w:tc>
          <w:tcPr>
            <w:tcW w:w="1403" w:type="dxa"/>
          </w:tcPr>
          <w:p w14:paraId="64FB1DD8" w14:textId="77777777" w:rsidR="00987BC8" w:rsidRPr="00EB0769" w:rsidRDefault="00987BC8" w:rsidP="00BA3386">
            <w:pPr>
              <w:pStyle w:val="TableText"/>
            </w:pPr>
            <w:r w:rsidRPr="00EB0769">
              <w:t>-</w:t>
            </w:r>
          </w:p>
        </w:tc>
        <w:tc>
          <w:tcPr>
            <w:tcW w:w="1125" w:type="dxa"/>
          </w:tcPr>
          <w:p w14:paraId="10B4DA30" w14:textId="77777777" w:rsidR="00987BC8" w:rsidRPr="00EB0769" w:rsidRDefault="00987BC8" w:rsidP="00BA3386">
            <w:pPr>
              <w:pStyle w:val="TableText"/>
            </w:pPr>
            <w:r w:rsidRPr="00EB0769">
              <w:t>-</w:t>
            </w:r>
          </w:p>
        </w:tc>
        <w:tc>
          <w:tcPr>
            <w:tcW w:w="1341" w:type="dxa"/>
          </w:tcPr>
          <w:p w14:paraId="05231A70" w14:textId="77777777" w:rsidR="00987BC8" w:rsidRPr="00EB0769" w:rsidRDefault="00987BC8" w:rsidP="00BA3386">
            <w:pPr>
              <w:pStyle w:val="TableText"/>
            </w:pPr>
            <w:r w:rsidRPr="00EB0769">
              <w:t>N</w:t>
            </w:r>
          </w:p>
        </w:tc>
        <w:tc>
          <w:tcPr>
            <w:tcW w:w="1269" w:type="dxa"/>
          </w:tcPr>
          <w:p w14:paraId="2EB9FA9A" w14:textId="77777777" w:rsidR="00987BC8" w:rsidRPr="00EB0769" w:rsidRDefault="00987BC8" w:rsidP="00BA3386">
            <w:pPr>
              <w:pStyle w:val="TableText"/>
            </w:pPr>
            <w:r w:rsidRPr="00EB0769">
              <w:t>-</w:t>
            </w:r>
          </w:p>
        </w:tc>
      </w:tr>
      <w:tr w:rsidR="00987BC8" w:rsidRPr="00EB0769" w14:paraId="21E28AF8" w14:textId="77777777" w:rsidTr="00A87934">
        <w:tc>
          <w:tcPr>
            <w:tcW w:w="1184" w:type="dxa"/>
            <w:vMerge/>
          </w:tcPr>
          <w:p w14:paraId="4FA437B3" w14:textId="77777777" w:rsidR="00987BC8" w:rsidRPr="00EB0769" w:rsidRDefault="00987BC8" w:rsidP="00BA3386">
            <w:pPr>
              <w:pStyle w:val="TableText"/>
            </w:pPr>
          </w:p>
        </w:tc>
        <w:tc>
          <w:tcPr>
            <w:tcW w:w="1540" w:type="dxa"/>
          </w:tcPr>
          <w:p w14:paraId="69F9B414" w14:textId="77777777" w:rsidR="00987BC8" w:rsidRPr="00EB0769" w:rsidRDefault="00987BC8" w:rsidP="00BA3386">
            <w:pPr>
              <w:pStyle w:val="TableText"/>
            </w:pPr>
            <w:r w:rsidRPr="00EB0769">
              <w:t>Sebastidae</w:t>
            </w:r>
          </w:p>
        </w:tc>
        <w:tc>
          <w:tcPr>
            <w:tcW w:w="1538" w:type="dxa"/>
          </w:tcPr>
          <w:p w14:paraId="2B7E4C3E" w14:textId="77777777" w:rsidR="00987BC8" w:rsidRPr="00A23EF4" w:rsidRDefault="00987BC8" w:rsidP="00BA3386">
            <w:pPr>
              <w:pStyle w:val="TableText"/>
              <w:rPr>
                <w:rStyle w:val="Emphasis"/>
              </w:rPr>
            </w:pPr>
            <w:r w:rsidRPr="00A23EF4">
              <w:rPr>
                <w:rStyle w:val="Emphasis"/>
              </w:rPr>
              <w:t>Sebastes</w:t>
            </w:r>
          </w:p>
        </w:tc>
        <w:tc>
          <w:tcPr>
            <w:tcW w:w="974" w:type="dxa"/>
          </w:tcPr>
          <w:p w14:paraId="273FAC5C" w14:textId="77777777" w:rsidR="00987BC8" w:rsidRPr="00EB0769" w:rsidRDefault="00987BC8" w:rsidP="00BA3386">
            <w:pPr>
              <w:pStyle w:val="TableText"/>
            </w:pPr>
            <w:r w:rsidRPr="00EB0769">
              <w:t>No</w:t>
            </w:r>
          </w:p>
        </w:tc>
        <w:tc>
          <w:tcPr>
            <w:tcW w:w="1285" w:type="dxa"/>
          </w:tcPr>
          <w:p w14:paraId="50C403FC" w14:textId="77777777" w:rsidR="00987BC8" w:rsidRPr="00EB0769" w:rsidRDefault="00987BC8" w:rsidP="00BA3386">
            <w:pPr>
              <w:pStyle w:val="TableText"/>
            </w:pPr>
            <w:r w:rsidRPr="00EB0769">
              <w:t>-</w:t>
            </w:r>
          </w:p>
        </w:tc>
        <w:tc>
          <w:tcPr>
            <w:tcW w:w="1276" w:type="dxa"/>
          </w:tcPr>
          <w:p w14:paraId="0AD9CE17" w14:textId="77777777" w:rsidR="00987BC8" w:rsidRPr="00EB0769" w:rsidRDefault="00987BC8" w:rsidP="00BA3386">
            <w:pPr>
              <w:pStyle w:val="TableText"/>
            </w:pPr>
            <w:r w:rsidRPr="00EB0769">
              <w:t>-</w:t>
            </w:r>
          </w:p>
        </w:tc>
        <w:tc>
          <w:tcPr>
            <w:tcW w:w="1234" w:type="dxa"/>
          </w:tcPr>
          <w:p w14:paraId="60C3FF47" w14:textId="77777777" w:rsidR="00987BC8" w:rsidRPr="00EB0769" w:rsidRDefault="00987BC8" w:rsidP="00BA3386">
            <w:pPr>
              <w:pStyle w:val="TableText"/>
            </w:pPr>
            <w:r w:rsidRPr="00EB0769">
              <w:t>-</w:t>
            </w:r>
          </w:p>
        </w:tc>
        <w:tc>
          <w:tcPr>
            <w:tcW w:w="1403" w:type="dxa"/>
          </w:tcPr>
          <w:p w14:paraId="5A25261A" w14:textId="77777777" w:rsidR="00987BC8" w:rsidRPr="00EB0769" w:rsidRDefault="00987BC8" w:rsidP="00BA3386">
            <w:pPr>
              <w:pStyle w:val="TableText"/>
            </w:pPr>
            <w:r w:rsidRPr="00EB0769">
              <w:t>-</w:t>
            </w:r>
          </w:p>
        </w:tc>
        <w:tc>
          <w:tcPr>
            <w:tcW w:w="1125" w:type="dxa"/>
          </w:tcPr>
          <w:p w14:paraId="5E338F15" w14:textId="77777777" w:rsidR="00987BC8" w:rsidRPr="00EB0769" w:rsidRDefault="00987BC8" w:rsidP="00BA3386">
            <w:pPr>
              <w:pStyle w:val="TableText"/>
            </w:pPr>
            <w:r w:rsidRPr="00EB0769">
              <w:t>NI</w:t>
            </w:r>
          </w:p>
        </w:tc>
        <w:tc>
          <w:tcPr>
            <w:tcW w:w="1341" w:type="dxa"/>
          </w:tcPr>
          <w:p w14:paraId="7B04F816" w14:textId="77777777" w:rsidR="00987BC8" w:rsidRPr="00EB0769" w:rsidRDefault="00987BC8" w:rsidP="00BA3386">
            <w:pPr>
              <w:pStyle w:val="TableText"/>
            </w:pPr>
            <w:r w:rsidRPr="00EB0769">
              <w:t>-</w:t>
            </w:r>
          </w:p>
        </w:tc>
        <w:tc>
          <w:tcPr>
            <w:tcW w:w="1269" w:type="dxa"/>
          </w:tcPr>
          <w:p w14:paraId="08AE4D92" w14:textId="77777777" w:rsidR="00987BC8" w:rsidRPr="00EB0769" w:rsidRDefault="00987BC8" w:rsidP="00BA3386">
            <w:pPr>
              <w:pStyle w:val="TableText"/>
            </w:pPr>
            <w:r w:rsidRPr="00EB0769">
              <w:t>-</w:t>
            </w:r>
          </w:p>
        </w:tc>
      </w:tr>
      <w:tr w:rsidR="00987BC8" w:rsidRPr="00EB0769" w14:paraId="71527608" w14:textId="77777777" w:rsidTr="00A87934">
        <w:tc>
          <w:tcPr>
            <w:tcW w:w="1184" w:type="dxa"/>
            <w:vMerge/>
          </w:tcPr>
          <w:p w14:paraId="0AFA1707" w14:textId="77777777" w:rsidR="00987BC8" w:rsidRPr="00EB0769" w:rsidRDefault="00987BC8" w:rsidP="00BA3386">
            <w:pPr>
              <w:pStyle w:val="TableText"/>
            </w:pPr>
          </w:p>
        </w:tc>
        <w:tc>
          <w:tcPr>
            <w:tcW w:w="1540" w:type="dxa"/>
          </w:tcPr>
          <w:p w14:paraId="37520D3C" w14:textId="77777777" w:rsidR="00987BC8" w:rsidRPr="00EB0769" w:rsidRDefault="00987BC8" w:rsidP="00BA3386">
            <w:pPr>
              <w:pStyle w:val="TableText"/>
            </w:pPr>
            <w:r w:rsidRPr="00EB0769">
              <w:t>Scorpididae</w:t>
            </w:r>
          </w:p>
        </w:tc>
        <w:tc>
          <w:tcPr>
            <w:tcW w:w="1538" w:type="dxa"/>
          </w:tcPr>
          <w:p w14:paraId="61D27848" w14:textId="77777777" w:rsidR="00987BC8" w:rsidRPr="00A23EF4" w:rsidRDefault="00987BC8" w:rsidP="00BA3386">
            <w:pPr>
              <w:pStyle w:val="TableText"/>
              <w:rPr>
                <w:rStyle w:val="Emphasis"/>
              </w:rPr>
            </w:pPr>
            <w:r w:rsidRPr="00A23EF4">
              <w:rPr>
                <w:rStyle w:val="Emphasis"/>
              </w:rPr>
              <w:t>Scorpis</w:t>
            </w:r>
          </w:p>
        </w:tc>
        <w:tc>
          <w:tcPr>
            <w:tcW w:w="974" w:type="dxa"/>
          </w:tcPr>
          <w:p w14:paraId="625D58EA" w14:textId="77777777" w:rsidR="00987BC8" w:rsidRPr="00EB0769" w:rsidRDefault="00987BC8" w:rsidP="00BA3386">
            <w:pPr>
              <w:pStyle w:val="TableText"/>
            </w:pPr>
            <w:r w:rsidRPr="00EB0769">
              <w:t>No</w:t>
            </w:r>
          </w:p>
        </w:tc>
        <w:tc>
          <w:tcPr>
            <w:tcW w:w="1285" w:type="dxa"/>
          </w:tcPr>
          <w:p w14:paraId="32290564" w14:textId="77777777" w:rsidR="00987BC8" w:rsidRPr="00EB0769" w:rsidRDefault="00987BC8" w:rsidP="00BA3386">
            <w:pPr>
              <w:pStyle w:val="TableText"/>
            </w:pPr>
            <w:r w:rsidRPr="00EB0769">
              <w:t>-</w:t>
            </w:r>
          </w:p>
        </w:tc>
        <w:tc>
          <w:tcPr>
            <w:tcW w:w="1276" w:type="dxa"/>
          </w:tcPr>
          <w:p w14:paraId="6AC094E2" w14:textId="77777777" w:rsidR="00987BC8" w:rsidRPr="00EB0769" w:rsidRDefault="00987BC8" w:rsidP="00BA3386">
            <w:pPr>
              <w:pStyle w:val="TableText"/>
            </w:pPr>
            <w:r w:rsidRPr="00EB0769">
              <w:t>-</w:t>
            </w:r>
          </w:p>
        </w:tc>
        <w:tc>
          <w:tcPr>
            <w:tcW w:w="1234" w:type="dxa"/>
          </w:tcPr>
          <w:p w14:paraId="791C8DD8" w14:textId="77777777" w:rsidR="00987BC8" w:rsidRPr="00EB0769" w:rsidRDefault="00987BC8" w:rsidP="00BA3386">
            <w:pPr>
              <w:pStyle w:val="TableText"/>
            </w:pPr>
            <w:r w:rsidRPr="00EB0769">
              <w:t>E</w:t>
            </w:r>
          </w:p>
        </w:tc>
        <w:tc>
          <w:tcPr>
            <w:tcW w:w="1403" w:type="dxa"/>
          </w:tcPr>
          <w:p w14:paraId="577A9F50" w14:textId="77777777" w:rsidR="00987BC8" w:rsidRPr="00EB0769" w:rsidRDefault="00987BC8" w:rsidP="00BA3386">
            <w:pPr>
              <w:pStyle w:val="TableText"/>
            </w:pPr>
            <w:r w:rsidRPr="00EB0769">
              <w:t>-</w:t>
            </w:r>
          </w:p>
        </w:tc>
        <w:tc>
          <w:tcPr>
            <w:tcW w:w="1125" w:type="dxa"/>
          </w:tcPr>
          <w:p w14:paraId="163EA60B" w14:textId="77777777" w:rsidR="00987BC8" w:rsidRPr="00EB0769" w:rsidRDefault="00987BC8" w:rsidP="00BA3386">
            <w:pPr>
              <w:pStyle w:val="TableText"/>
            </w:pPr>
            <w:r w:rsidRPr="00EB0769">
              <w:t>-</w:t>
            </w:r>
          </w:p>
        </w:tc>
        <w:tc>
          <w:tcPr>
            <w:tcW w:w="1341" w:type="dxa"/>
          </w:tcPr>
          <w:p w14:paraId="7C74AFA3" w14:textId="77777777" w:rsidR="00987BC8" w:rsidRPr="00EB0769" w:rsidRDefault="00987BC8" w:rsidP="00BA3386">
            <w:pPr>
              <w:pStyle w:val="TableText"/>
            </w:pPr>
            <w:r w:rsidRPr="00EB0769">
              <w:t>-</w:t>
            </w:r>
          </w:p>
        </w:tc>
        <w:tc>
          <w:tcPr>
            <w:tcW w:w="1269" w:type="dxa"/>
          </w:tcPr>
          <w:p w14:paraId="2382F089" w14:textId="77777777" w:rsidR="00987BC8" w:rsidRPr="00EB0769" w:rsidRDefault="00987BC8" w:rsidP="00BA3386">
            <w:pPr>
              <w:pStyle w:val="TableText"/>
            </w:pPr>
            <w:r w:rsidRPr="00EB0769">
              <w:t>-</w:t>
            </w:r>
          </w:p>
        </w:tc>
      </w:tr>
      <w:tr w:rsidR="00987BC8" w:rsidRPr="00EB0769" w14:paraId="6718EAB6" w14:textId="77777777" w:rsidTr="00A87934">
        <w:tc>
          <w:tcPr>
            <w:tcW w:w="1184" w:type="dxa"/>
            <w:vMerge/>
          </w:tcPr>
          <w:p w14:paraId="03870EF1" w14:textId="77777777" w:rsidR="00987BC8" w:rsidRPr="00EB0769" w:rsidRDefault="00987BC8" w:rsidP="00BA3386">
            <w:pPr>
              <w:pStyle w:val="TableText"/>
            </w:pPr>
          </w:p>
        </w:tc>
        <w:tc>
          <w:tcPr>
            <w:tcW w:w="1540" w:type="dxa"/>
          </w:tcPr>
          <w:p w14:paraId="6F54D4BE" w14:textId="77777777" w:rsidR="00987BC8" w:rsidRPr="00EB0769" w:rsidRDefault="00987BC8" w:rsidP="00BA3386">
            <w:pPr>
              <w:pStyle w:val="TableText"/>
            </w:pPr>
            <w:r w:rsidRPr="00EB0769">
              <w:t>Serranidae</w:t>
            </w:r>
          </w:p>
        </w:tc>
        <w:tc>
          <w:tcPr>
            <w:tcW w:w="1538" w:type="dxa"/>
          </w:tcPr>
          <w:p w14:paraId="247268C6" w14:textId="77777777" w:rsidR="00987BC8" w:rsidRPr="00A23EF4" w:rsidRDefault="00987BC8" w:rsidP="00BA3386">
            <w:pPr>
              <w:pStyle w:val="TableText"/>
              <w:rPr>
                <w:rStyle w:val="Emphasis"/>
              </w:rPr>
            </w:pPr>
            <w:r w:rsidRPr="00A23EF4">
              <w:rPr>
                <w:rStyle w:val="Emphasis"/>
              </w:rPr>
              <w:t>Epinephelus</w:t>
            </w:r>
          </w:p>
        </w:tc>
        <w:tc>
          <w:tcPr>
            <w:tcW w:w="974" w:type="dxa"/>
          </w:tcPr>
          <w:p w14:paraId="542A2F32" w14:textId="77777777" w:rsidR="00987BC8" w:rsidRPr="00EB0769" w:rsidRDefault="00987BC8" w:rsidP="00BA3386">
            <w:pPr>
              <w:pStyle w:val="TableText"/>
            </w:pPr>
            <w:r w:rsidRPr="00EB0769">
              <w:t>No</w:t>
            </w:r>
          </w:p>
        </w:tc>
        <w:tc>
          <w:tcPr>
            <w:tcW w:w="1285" w:type="dxa"/>
          </w:tcPr>
          <w:p w14:paraId="71618500" w14:textId="77777777" w:rsidR="00987BC8" w:rsidRPr="00EB0769" w:rsidRDefault="00987BC8" w:rsidP="00BA3386">
            <w:pPr>
              <w:pStyle w:val="TableText"/>
            </w:pPr>
            <w:r w:rsidRPr="00EB0769">
              <w:t>N</w:t>
            </w:r>
          </w:p>
        </w:tc>
        <w:tc>
          <w:tcPr>
            <w:tcW w:w="1276" w:type="dxa"/>
          </w:tcPr>
          <w:p w14:paraId="45384A29" w14:textId="77777777" w:rsidR="00987BC8" w:rsidRPr="00EB0769" w:rsidRDefault="00987BC8" w:rsidP="00BA3386">
            <w:pPr>
              <w:pStyle w:val="TableText"/>
            </w:pPr>
            <w:r w:rsidRPr="00EB0769">
              <w:t>-</w:t>
            </w:r>
          </w:p>
        </w:tc>
        <w:tc>
          <w:tcPr>
            <w:tcW w:w="1234" w:type="dxa"/>
          </w:tcPr>
          <w:p w14:paraId="1B81D5CC" w14:textId="77777777" w:rsidR="00987BC8" w:rsidRPr="00EB0769" w:rsidRDefault="00987BC8" w:rsidP="00BA3386">
            <w:pPr>
              <w:pStyle w:val="TableText"/>
            </w:pPr>
            <w:r w:rsidRPr="00EB0769">
              <w:t>N</w:t>
            </w:r>
          </w:p>
        </w:tc>
        <w:tc>
          <w:tcPr>
            <w:tcW w:w="1403" w:type="dxa"/>
          </w:tcPr>
          <w:p w14:paraId="5EF3B0D9" w14:textId="77777777" w:rsidR="00987BC8" w:rsidRPr="00EB0769" w:rsidRDefault="00987BC8" w:rsidP="00BA3386">
            <w:pPr>
              <w:pStyle w:val="TableText"/>
            </w:pPr>
            <w:r w:rsidRPr="00EB0769">
              <w:t>N</w:t>
            </w:r>
          </w:p>
        </w:tc>
        <w:tc>
          <w:tcPr>
            <w:tcW w:w="1125" w:type="dxa"/>
          </w:tcPr>
          <w:p w14:paraId="45D46872" w14:textId="77777777" w:rsidR="00987BC8" w:rsidRPr="00EB0769" w:rsidRDefault="00987BC8" w:rsidP="00BA3386">
            <w:pPr>
              <w:pStyle w:val="TableText"/>
            </w:pPr>
            <w:r w:rsidRPr="00EB0769">
              <w:t>N</w:t>
            </w:r>
          </w:p>
        </w:tc>
        <w:tc>
          <w:tcPr>
            <w:tcW w:w="1341" w:type="dxa"/>
          </w:tcPr>
          <w:p w14:paraId="00B7C1AC" w14:textId="77777777" w:rsidR="00987BC8" w:rsidRPr="00EB0769" w:rsidRDefault="00987BC8" w:rsidP="00BA3386">
            <w:pPr>
              <w:pStyle w:val="TableText"/>
            </w:pPr>
            <w:r w:rsidRPr="00EB0769">
              <w:t>-</w:t>
            </w:r>
          </w:p>
        </w:tc>
        <w:tc>
          <w:tcPr>
            <w:tcW w:w="1269" w:type="dxa"/>
          </w:tcPr>
          <w:p w14:paraId="248D9850" w14:textId="77777777" w:rsidR="00987BC8" w:rsidRPr="00EB0769" w:rsidRDefault="00987BC8" w:rsidP="00BA3386">
            <w:pPr>
              <w:pStyle w:val="TableText"/>
            </w:pPr>
            <w:r w:rsidRPr="00EB0769">
              <w:t>-</w:t>
            </w:r>
          </w:p>
        </w:tc>
      </w:tr>
      <w:tr w:rsidR="00987BC8" w:rsidRPr="00EB0769" w14:paraId="3FCA8E17" w14:textId="77777777" w:rsidTr="00A87934">
        <w:tc>
          <w:tcPr>
            <w:tcW w:w="1184" w:type="dxa"/>
            <w:vMerge/>
          </w:tcPr>
          <w:p w14:paraId="41F12F8E" w14:textId="77777777" w:rsidR="00987BC8" w:rsidRPr="00EB0769" w:rsidRDefault="00987BC8" w:rsidP="00BA3386">
            <w:pPr>
              <w:pStyle w:val="TableText"/>
            </w:pPr>
          </w:p>
        </w:tc>
        <w:tc>
          <w:tcPr>
            <w:tcW w:w="1540" w:type="dxa"/>
          </w:tcPr>
          <w:p w14:paraId="5CBA3E3D" w14:textId="77777777" w:rsidR="00987BC8" w:rsidRPr="00EB0769" w:rsidRDefault="00987BC8" w:rsidP="00BA3386">
            <w:pPr>
              <w:pStyle w:val="TableText"/>
            </w:pPr>
            <w:r w:rsidRPr="00EB0769">
              <w:t>Siganidae</w:t>
            </w:r>
          </w:p>
        </w:tc>
        <w:tc>
          <w:tcPr>
            <w:tcW w:w="1538" w:type="dxa"/>
          </w:tcPr>
          <w:p w14:paraId="6FF29A53" w14:textId="77777777" w:rsidR="00987BC8" w:rsidRPr="00A23EF4" w:rsidRDefault="00987BC8" w:rsidP="00BA3386">
            <w:pPr>
              <w:pStyle w:val="TableText"/>
              <w:rPr>
                <w:rStyle w:val="Emphasis"/>
              </w:rPr>
            </w:pPr>
            <w:r w:rsidRPr="00A23EF4">
              <w:rPr>
                <w:rStyle w:val="Emphasis"/>
              </w:rPr>
              <w:t>Siganus</w:t>
            </w:r>
          </w:p>
        </w:tc>
        <w:tc>
          <w:tcPr>
            <w:tcW w:w="974" w:type="dxa"/>
          </w:tcPr>
          <w:p w14:paraId="49175F22" w14:textId="77777777" w:rsidR="00987BC8" w:rsidRPr="00EB0769" w:rsidRDefault="00987BC8" w:rsidP="00BA3386">
            <w:pPr>
              <w:pStyle w:val="TableText"/>
            </w:pPr>
            <w:r w:rsidRPr="00EB0769">
              <w:t>Yes</w:t>
            </w:r>
          </w:p>
        </w:tc>
        <w:tc>
          <w:tcPr>
            <w:tcW w:w="1285" w:type="dxa"/>
          </w:tcPr>
          <w:p w14:paraId="20A9744B" w14:textId="77777777" w:rsidR="00987BC8" w:rsidRPr="00EB0769" w:rsidRDefault="00987BC8" w:rsidP="00BA3386">
            <w:pPr>
              <w:pStyle w:val="TableText"/>
            </w:pPr>
            <w:r w:rsidRPr="00EB0769">
              <w:t>-</w:t>
            </w:r>
          </w:p>
        </w:tc>
        <w:tc>
          <w:tcPr>
            <w:tcW w:w="1276" w:type="dxa"/>
          </w:tcPr>
          <w:p w14:paraId="1FDF2C07" w14:textId="77777777" w:rsidR="00987BC8" w:rsidRPr="00EB0769" w:rsidRDefault="00987BC8" w:rsidP="00BA3386">
            <w:pPr>
              <w:pStyle w:val="TableText"/>
            </w:pPr>
            <w:r w:rsidRPr="00EB0769">
              <w:t>-</w:t>
            </w:r>
          </w:p>
        </w:tc>
        <w:tc>
          <w:tcPr>
            <w:tcW w:w="1234" w:type="dxa"/>
          </w:tcPr>
          <w:p w14:paraId="4FA8C6A8" w14:textId="77777777" w:rsidR="00987BC8" w:rsidRPr="00EB0769" w:rsidRDefault="00987BC8" w:rsidP="00BA3386">
            <w:pPr>
              <w:pStyle w:val="TableText"/>
            </w:pPr>
            <w:r w:rsidRPr="00EB0769">
              <w:t>-</w:t>
            </w:r>
          </w:p>
        </w:tc>
        <w:tc>
          <w:tcPr>
            <w:tcW w:w="1403" w:type="dxa"/>
          </w:tcPr>
          <w:p w14:paraId="18DA0B20" w14:textId="77777777" w:rsidR="00987BC8" w:rsidRPr="00EB0769" w:rsidRDefault="00987BC8" w:rsidP="00BA3386">
            <w:pPr>
              <w:pStyle w:val="TableText"/>
            </w:pPr>
            <w:r w:rsidRPr="00EB0769">
              <w:t>N</w:t>
            </w:r>
          </w:p>
        </w:tc>
        <w:tc>
          <w:tcPr>
            <w:tcW w:w="1125" w:type="dxa"/>
          </w:tcPr>
          <w:p w14:paraId="7FE99A45" w14:textId="77777777" w:rsidR="00987BC8" w:rsidRPr="00EB0769" w:rsidRDefault="00987BC8" w:rsidP="00BA3386">
            <w:pPr>
              <w:pStyle w:val="TableText"/>
            </w:pPr>
            <w:r w:rsidRPr="00EB0769">
              <w:t>-</w:t>
            </w:r>
          </w:p>
        </w:tc>
        <w:tc>
          <w:tcPr>
            <w:tcW w:w="1341" w:type="dxa"/>
          </w:tcPr>
          <w:p w14:paraId="3FD04C7E" w14:textId="77777777" w:rsidR="00987BC8" w:rsidRPr="00EB0769" w:rsidRDefault="00987BC8" w:rsidP="00BA3386">
            <w:pPr>
              <w:pStyle w:val="TableText"/>
            </w:pPr>
            <w:r w:rsidRPr="00EB0769">
              <w:t>-</w:t>
            </w:r>
          </w:p>
        </w:tc>
        <w:tc>
          <w:tcPr>
            <w:tcW w:w="1269" w:type="dxa"/>
          </w:tcPr>
          <w:p w14:paraId="35134854" w14:textId="77777777" w:rsidR="00987BC8" w:rsidRPr="00EB0769" w:rsidRDefault="00987BC8" w:rsidP="00BA3386">
            <w:pPr>
              <w:pStyle w:val="TableText"/>
            </w:pPr>
            <w:r w:rsidRPr="00EB0769">
              <w:t>-</w:t>
            </w:r>
          </w:p>
        </w:tc>
      </w:tr>
      <w:tr w:rsidR="00987BC8" w:rsidRPr="00EB0769" w14:paraId="6DFE0B96" w14:textId="77777777" w:rsidTr="00A87934">
        <w:tc>
          <w:tcPr>
            <w:tcW w:w="1184" w:type="dxa"/>
            <w:vMerge/>
          </w:tcPr>
          <w:p w14:paraId="58B9DE72" w14:textId="77777777" w:rsidR="00987BC8" w:rsidRPr="00EB0769" w:rsidRDefault="00987BC8" w:rsidP="00BA3386">
            <w:pPr>
              <w:pStyle w:val="TableText"/>
            </w:pPr>
          </w:p>
        </w:tc>
        <w:tc>
          <w:tcPr>
            <w:tcW w:w="1540" w:type="dxa"/>
            <w:vMerge w:val="restart"/>
          </w:tcPr>
          <w:p w14:paraId="6D97B04D" w14:textId="77777777" w:rsidR="00987BC8" w:rsidRPr="00EB0769" w:rsidRDefault="00987BC8" w:rsidP="00BA3386">
            <w:pPr>
              <w:pStyle w:val="TableText"/>
            </w:pPr>
            <w:r w:rsidRPr="00EB0769">
              <w:t>Sparidae</w:t>
            </w:r>
          </w:p>
        </w:tc>
        <w:tc>
          <w:tcPr>
            <w:tcW w:w="1538" w:type="dxa"/>
          </w:tcPr>
          <w:p w14:paraId="6F536199" w14:textId="77777777" w:rsidR="00987BC8" w:rsidRPr="00A23EF4" w:rsidRDefault="00987BC8" w:rsidP="00BA3386">
            <w:pPr>
              <w:pStyle w:val="TableText"/>
              <w:rPr>
                <w:rStyle w:val="Emphasis"/>
              </w:rPr>
            </w:pPr>
            <w:r w:rsidRPr="00A23EF4">
              <w:rPr>
                <w:rStyle w:val="Emphasis"/>
              </w:rPr>
              <w:t>Acanthopagrus</w:t>
            </w:r>
          </w:p>
        </w:tc>
        <w:tc>
          <w:tcPr>
            <w:tcW w:w="974" w:type="dxa"/>
          </w:tcPr>
          <w:p w14:paraId="6CD40C83" w14:textId="77777777" w:rsidR="00987BC8" w:rsidRPr="00EB0769" w:rsidRDefault="00987BC8" w:rsidP="00BA3386">
            <w:pPr>
              <w:pStyle w:val="TableText"/>
            </w:pPr>
            <w:r w:rsidRPr="00EB0769">
              <w:t>No</w:t>
            </w:r>
          </w:p>
        </w:tc>
        <w:tc>
          <w:tcPr>
            <w:tcW w:w="1285" w:type="dxa"/>
          </w:tcPr>
          <w:p w14:paraId="1DF0E704" w14:textId="77777777" w:rsidR="00987BC8" w:rsidRPr="00EB0769" w:rsidRDefault="00987BC8" w:rsidP="00BA3386">
            <w:pPr>
              <w:pStyle w:val="TableText"/>
            </w:pPr>
            <w:r w:rsidRPr="00EB0769">
              <w:t>N</w:t>
            </w:r>
          </w:p>
        </w:tc>
        <w:tc>
          <w:tcPr>
            <w:tcW w:w="1276" w:type="dxa"/>
          </w:tcPr>
          <w:p w14:paraId="3DDB4DCF" w14:textId="77777777" w:rsidR="00987BC8" w:rsidRPr="00EB0769" w:rsidRDefault="00987BC8" w:rsidP="00BA3386">
            <w:pPr>
              <w:pStyle w:val="TableText"/>
            </w:pPr>
            <w:r w:rsidRPr="00EB0769">
              <w:t>-</w:t>
            </w:r>
          </w:p>
        </w:tc>
        <w:tc>
          <w:tcPr>
            <w:tcW w:w="1234" w:type="dxa"/>
          </w:tcPr>
          <w:p w14:paraId="2144D15F" w14:textId="77777777" w:rsidR="00987BC8" w:rsidRPr="00EB0769" w:rsidRDefault="00987BC8" w:rsidP="00BA3386">
            <w:pPr>
              <w:pStyle w:val="TableText"/>
            </w:pPr>
            <w:r w:rsidRPr="00EB0769">
              <w:t>-</w:t>
            </w:r>
          </w:p>
        </w:tc>
        <w:tc>
          <w:tcPr>
            <w:tcW w:w="1403" w:type="dxa"/>
          </w:tcPr>
          <w:p w14:paraId="6820F4D0" w14:textId="77777777" w:rsidR="00987BC8" w:rsidRPr="00EB0769" w:rsidRDefault="00987BC8" w:rsidP="00BA3386">
            <w:pPr>
              <w:pStyle w:val="TableText"/>
            </w:pPr>
            <w:r w:rsidRPr="00EB0769">
              <w:t>N</w:t>
            </w:r>
          </w:p>
        </w:tc>
        <w:tc>
          <w:tcPr>
            <w:tcW w:w="1125" w:type="dxa"/>
          </w:tcPr>
          <w:p w14:paraId="535CBE75" w14:textId="77777777" w:rsidR="00987BC8" w:rsidRPr="00EB0769" w:rsidRDefault="00987BC8" w:rsidP="00BA3386">
            <w:pPr>
              <w:pStyle w:val="TableText"/>
            </w:pPr>
            <w:r w:rsidRPr="00EB0769">
              <w:t>N</w:t>
            </w:r>
          </w:p>
        </w:tc>
        <w:tc>
          <w:tcPr>
            <w:tcW w:w="1341" w:type="dxa"/>
          </w:tcPr>
          <w:p w14:paraId="280361C0" w14:textId="77777777" w:rsidR="00987BC8" w:rsidRPr="00EB0769" w:rsidRDefault="00987BC8" w:rsidP="00BA3386">
            <w:pPr>
              <w:pStyle w:val="TableText"/>
            </w:pPr>
            <w:r w:rsidRPr="00EB0769">
              <w:t>-</w:t>
            </w:r>
          </w:p>
        </w:tc>
        <w:tc>
          <w:tcPr>
            <w:tcW w:w="1269" w:type="dxa"/>
          </w:tcPr>
          <w:p w14:paraId="24C9D506" w14:textId="77777777" w:rsidR="00987BC8" w:rsidRPr="00EB0769" w:rsidRDefault="00987BC8" w:rsidP="00BA3386">
            <w:pPr>
              <w:pStyle w:val="TableText"/>
            </w:pPr>
            <w:r w:rsidRPr="00EB0769">
              <w:t>-</w:t>
            </w:r>
          </w:p>
        </w:tc>
      </w:tr>
      <w:tr w:rsidR="00987BC8" w:rsidRPr="00EB0769" w14:paraId="3C1279BF" w14:textId="77777777" w:rsidTr="00A87934">
        <w:tc>
          <w:tcPr>
            <w:tcW w:w="1184" w:type="dxa"/>
            <w:vMerge/>
          </w:tcPr>
          <w:p w14:paraId="460F737A" w14:textId="77777777" w:rsidR="00987BC8" w:rsidRPr="00EB0769" w:rsidRDefault="00987BC8" w:rsidP="00BA3386">
            <w:pPr>
              <w:pStyle w:val="TableText"/>
            </w:pPr>
          </w:p>
        </w:tc>
        <w:tc>
          <w:tcPr>
            <w:tcW w:w="1540" w:type="dxa"/>
            <w:vMerge/>
          </w:tcPr>
          <w:p w14:paraId="59CDDE12" w14:textId="77777777" w:rsidR="00987BC8" w:rsidRPr="00EB0769" w:rsidRDefault="00987BC8" w:rsidP="00BA3386">
            <w:pPr>
              <w:pStyle w:val="TableText"/>
            </w:pPr>
          </w:p>
        </w:tc>
        <w:tc>
          <w:tcPr>
            <w:tcW w:w="1538" w:type="dxa"/>
          </w:tcPr>
          <w:p w14:paraId="49CD2EB5" w14:textId="77777777" w:rsidR="00987BC8" w:rsidRPr="00A23EF4" w:rsidRDefault="00987BC8" w:rsidP="00BA3386">
            <w:pPr>
              <w:pStyle w:val="TableText"/>
              <w:rPr>
                <w:rStyle w:val="Emphasis"/>
              </w:rPr>
            </w:pPr>
            <w:r w:rsidRPr="00A23EF4">
              <w:rPr>
                <w:rStyle w:val="Emphasis"/>
              </w:rPr>
              <w:t>Dentex</w:t>
            </w:r>
          </w:p>
        </w:tc>
        <w:tc>
          <w:tcPr>
            <w:tcW w:w="974" w:type="dxa"/>
          </w:tcPr>
          <w:p w14:paraId="5F85AB3F" w14:textId="77777777" w:rsidR="00987BC8" w:rsidRPr="00EB0769" w:rsidRDefault="00987BC8" w:rsidP="00BA3386">
            <w:pPr>
              <w:pStyle w:val="TableText"/>
            </w:pPr>
            <w:r w:rsidRPr="00EB0769">
              <w:t>No</w:t>
            </w:r>
          </w:p>
        </w:tc>
        <w:tc>
          <w:tcPr>
            <w:tcW w:w="1285" w:type="dxa"/>
          </w:tcPr>
          <w:p w14:paraId="26077365" w14:textId="77777777" w:rsidR="00987BC8" w:rsidRPr="00EB0769" w:rsidRDefault="00987BC8" w:rsidP="00BA3386">
            <w:pPr>
              <w:pStyle w:val="TableText"/>
            </w:pPr>
            <w:r w:rsidRPr="00EB0769">
              <w:t>N</w:t>
            </w:r>
          </w:p>
        </w:tc>
        <w:tc>
          <w:tcPr>
            <w:tcW w:w="1276" w:type="dxa"/>
          </w:tcPr>
          <w:p w14:paraId="06E2A590" w14:textId="77777777" w:rsidR="00987BC8" w:rsidRPr="00EB0769" w:rsidRDefault="00987BC8" w:rsidP="00BA3386">
            <w:pPr>
              <w:pStyle w:val="TableText"/>
            </w:pPr>
            <w:r w:rsidRPr="00EB0769">
              <w:t>-</w:t>
            </w:r>
          </w:p>
        </w:tc>
        <w:tc>
          <w:tcPr>
            <w:tcW w:w="1234" w:type="dxa"/>
          </w:tcPr>
          <w:p w14:paraId="3FF63DCF" w14:textId="77777777" w:rsidR="00987BC8" w:rsidRPr="00EB0769" w:rsidRDefault="00987BC8" w:rsidP="00BA3386">
            <w:pPr>
              <w:pStyle w:val="TableText"/>
            </w:pPr>
            <w:r w:rsidRPr="00EB0769">
              <w:t>-</w:t>
            </w:r>
          </w:p>
        </w:tc>
        <w:tc>
          <w:tcPr>
            <w:tcW w:w="1403" w:type="dxa"/>
          </w:tcPr>
          <w:p w14:paraId="64AE0663" w14:textId="77777777" w:rsidR="00987BC8" w:rsidRPr="00EB0769" w:rsidRDefault="00987BC8" w:rsidP="00BA3386">
            <w:pPr>
              <w:pStyle w:val="TableText"/>
            </w:pPr>
            <w:r w:rsidRPr="00EB0769">
              <w:t>-</w:t>
            </w:r>
          </w:p>
        </w:tc>
        <w:tc>
          <w:tcPr>
            <w:tcW w:w="1125" w:type="dxa"/>
          </w:tcPr>
          <w:p w14:paraId="0337FC27" w14:textId="77777777" w:rsidR="00987BC8" w:rsidRPr="00EB0769" w:rsidRDefault="00987BC8" w:rsidP="00BA3386">
            <w:pPr>
              <w:pStyle w:val="TableText"/>
            </w:pPr>
            <w:r w:rsidRPr="00EB0769">
              <w:t>-</w:t>
            </w:r>
          </w:p>
        </w:tc>
        <w:tc>
          <w:tcPr>
            <w:tcW w:w="1341" w:type="dxa"/>
          </w:tcPr>
          <w:p w14:paraId="15D12522" w14:textId="77777777" w:rsidR="00987BC8" w:rsidRPr="00EB0769" w:rsidRDefault="00987BC8" w:rsidP="00BA3386">
            <w:pPr>
              <w:pStyle w:val="TableText"/>
            </w:pPr>
            <w:r w:rsidRPr="00EB0769">
              <w:t>-</w:t>
            </w:r>
          </w:p>
        </w:tc>
        <w:tc>
          <w:tcPr>
            <w:tcW w:w="1269" w:type="dxa"/>
          </w:tcPr>
          <w:p w14:paraId="138A4F57" w14:textId="77777777" w:rsidR="00987BC8" w:rsidRPr="00EB0769" w:rsidRDefault="00987BC8" w:rsidP="00BA3386">
            <w:pPr>
              <w:pStyle w:val="TableText"/>
            </w:pPr>
            <w:r w:rsidRPr="00EB0769">
              <w:t>-</w:t>
            </w:r>
          </w:p>
        </w:tc>
      </w:tr>
      <w:tr w:rsidR="00987BC8" w:rsidRPr="00EB0769" w14:paraId="235C0F7E" w14:textId="77777777" w:rsidTr="00A87934">
        <w:tc>
          <w:tcPr>
            <w:tcW w:w="1184" w:type="dxa"/>
            <w:vMerge/>
          </w:tcPr>
          <w:p w14:paraId="2BD5769F" w14:textId="77777777" w:rsidR="00987BC8" w:rsidRPr="00EB0769" w:rsidRDefault="00987BC8" w:rsidP="00BA3386">
            <w:pPr>
              <w:pStyle w:val="TableText"/>
            </w:pPr>
          </w:p>
        </w:tc>
        <w:tc>
          <w:tcPr>
            <w:tcW w:w="1540" w:type="dxa"/>
            <w:vMerge/>
          </w:tcPr>
          <w:p w14:paraId="37346A42" w14:textId="77777777" w:rsidR="00987BC8" w:rsidRPr="00EB0769" w:rsidRDefault="00987BC8" w:rsidP="00BA3386">
            <w:pPr>
              <w:pStyle w:val="TableText"/>
            </w:pPr>
          </w:p>
        </w:tc>
        <w:tc>
          <w:tcPr>
            <w:tcW w:w="1538" w:type="dxa"/>
          </w:tcPr>
          <w:p w14:paraId="70DD3E2A" w14:textId="77777777" w:rsidR="00987BC8" w:rsidRPr="00A23EF4" w:rsidRDefault="00987BC8" w:rsidP="00BA3386">
            <w:pPr>
              <w:pStyle w:val="TableText"/>
              <w:rPr>
                <w:rStyle w:val="Emphasis"/>
              </w:rPr>
            </w:pPr>
            <w:r w:rsidRPr="00A23EF4">
              <w:rPr>
                <w:rStyle w:val="Emphasis"/>
              </w:rPr>
              <w:t>Pagrus</w:t>
            </w:r>
          </w:p>
        </w:tc>
        <w:tc>
          <w:tcPr>
            <w:tcW w:w="974" w:type="dxa"/>
          </w:tcPr>
          <w:p w14:paraId="72A6C971" w14:textId="77777777" w:rsidR="00987BC8" w:rsidRPr="00EB0769" w:rsidRDefault="00987BC8" w:rsidP="00BA3386">
            <w:pPr>
              <w:pStyle w:val="TableText"/>
            </w:pPr>
            <w:r w:rsidRPr="00EB0769">
              <w:t>No</w:t>
            </w:r>
          </w:p>
        </w:tc>
        <w:tc>
          <w:tcPr>
            <w:tcW w:w="1285" w:type="dxa"/>
          </w:tcPr>
          <w:p w14:paraId="038ADB62" w14:textId="77777777" w:rsidR="00987BC8" w:rsidRPr="00EB0769" w:rsidRDefault="00987BC8" w:rsidP="00BA3386">
            <w:pPr>
              <w:pStyle w:val="TableText"/>
            </w:pPr>
            <w:r w:rsidRPr="00EB0769">
              <w:t>N</w:t>
            </w:r>
          </w:p>
        </w:tc>
        <w:tc>
          <w:tcPr>
            <w:tcW w:w="1276" w:type="dxa"/>
          </w:tcPr>
          <w:p w14:paraId="010EDE4D" w14:textId="77777777" w:rsidR="00987BC8" w:rsidRPr="00EB0769" w:rsidRDefault="00987BC8" w:rsidP="00BA3386">
            <w:pPr>
              <w:pStyle w:val="TableText"/>
            </w:pPr>
            <w:r w:rsidRPr="00EB0769">
              <w:t>-</w:t>
            </w:r>
          </w:p>
        </w:tc>
        <w:tc>
          <w:tcPr>
            <w:tcW w:w="1234" w:type="dxa"/>
          </w:tcPr>
          <w:p w14:paraId="3272DD15" w14:textId="77777777" w:rsidR="00987BC8" w:rsidRPr="00EB0769" w:rsidRDefault="00987BC8" w:rsidP="00BA3386">
            <w:pPr>
              <w:pStyle w:val="TableText"/>
            </w:pPr>
            <w:r w:rsidRPr="00EB0769">
              <w:t>-</w:t>
            </w:r>
          </w:p>
        </w:tc>
        <w:tc>
          <w:tcPr>
            <w:tcW w:w="1403" w:type="dxa"/>
          </w:tcPr>
          <w:p w14:paraId="7B982F71" w14:textId="77777777" w:rsidR="00987BC8" w:rsidRPr="00EB0769" w:rsidRDefault="00987BC8" w:rsidP="00BA3386">
            <w:pPr>
              <w:pStyle w:val="TableText"/>
            </w:pPr>
            <w:r w:rsidRPr="00EB0769">
              <w:t>N</w:t>
            </w:r>
          </w:p>
        </w:tc>
        <w:tc>
          <w:tcPr>
            <w:tcW w:w="1125" w:type="dxa"/>
          </w:tcPr>
          <w:p w14:paraId="1860EBF7" w14:textId="77777777" w:rsidR="00987BC8" w:rsidRPr="00EB0769" w:rsidRDefault="00987BC8" w:rsidP="00BA3386">
            <w:pPr>
              <w:pStyle w:val="TableText"/>
            </w:pPr>
            <w:r w:rsidRPr="00EB0769">
              <w:t>N</w:t>
            </w:r>
          </w:p>
        </w:tc>
        <w:tc>
          <w:tcPr>
            <w:tcW w:w="1341" w:type="dxa"/>
          </w:tcPr>
          <w:p w14:paraId="59491FCC" w14:textId="77777777" w:rsidR="00987BC8" w:rsidRPr="00EB0769" w:rsidRDefault="00987BC8" w:rsidP="00BA3386">
            <w:pPr>
              <w:pStyle w:val="TableText"/>
            </w:pPr>
            <w:r w:rsidRPr="00EB0769">
              <w:t>-</w:t>
            </w:r>
          </w:p>
        </w:tc>
        <w:tc>
          <w:tcPr>
            <w:tcW w:w="1269" w:type="dxa"/>
          </w:tcPr>
          <w:p w14:paraId="6555B05F" w14:textId="77777777" w:rsidR="00987BC8" w:rsidRPr="00EB0769" w:rsidRDefault="00987BC8" w:rsidP="00BA3386">
            <w:pPr>
              <w:pStyle w:val="TableText"/>
            </w:pPr>
            <w:r w:rsidRPr="00EB0769">
              <w:t>-</w:t>
            </w:r>
          </w:p>
        </w:tc>
      </w:tr>
      <w:tr w:rsidR="00987BC8" w:rsidRPr="00EB0769" w14:paraId="2CD860CE" w14:textId="77777777" w:rsidTr="00A87934">
        <w:tc>
          <w:tcPr>
            <w:tcW w:w="1184" w:type="dxa"/>
            <w:vMerge/>
          </w:tcPr>
          <w:p w14:paraId="1DCB2C98" w14:textId="77777777" w:rsidR="00987BC8" w:rsidRPr="00EB0769" w:rsidRDefault="00987BC8" w:rsidP="00BA3386">
            <w:pPr>
              <w:pStyle w:val="TableText"/>
            </w:pPr>
          </w:p>
        </w:tc>
        <w:tc>
          <w:tcPr>
            <w:tcW w:w="1540" w:type="dxa"/>
            <w:vMerge/>
          </w:tcPr>
          <w:p w14:paraId="167A7234" w14:textId="77777777" w:rsidR="00987BC8" w:rsidRPr="00EB0769" w:rsidRDefault="00987BC8" w:rsidP="00BA3386">
            <w:pPr>
              <w:pStyle w:val="TableText"/>
            </w:pPr>
          </w:p>
        </w:tc>
        <w:tc>
          <w:tcPr>
            <w:tcW w:w="1538" w:type="dxa"/>
          </w:tcPr>
          <w:p w14:paraId="727BE418" w14:textId="77777777" w:rsidR="00987BC8" w:rsidRPr="00A23EF4" w:rsidRDefault="00987BC8" w:rsidP="00BA3386">
            <w:pPr>
              <w:pStyle w:val="TableText"/>
              <w:rPr>
                <w:rStyle w:val="Emphasis"/>
              </w:rPr>
            </w:pPr>
            <w:r w:rsidRPr="00A23EF4">
              <w:rPr>
                <w:rStyle w:val="Emphasis"/>
              </w:rPr>
              <w:t>Rhabdosargu</w:t>
            </w:r>
          </w:p>
        </w:tc>
        <w:tc>
          <w:tcPr>
            <w:tcW w:w="974" w:type="dxa"/>
          </w:tcPr>
          <w:p w14:paraId="15EA5732" w14:textId="77777777" w:rsidR="00987BC8" w:rsidRPr="00EB0769" w:rsidRDefault="00987BC8" w:rsidP="00BA3386">
            <w:pPr>
              <w:pStyle w:val="TableText"/>
            </w:pPr>
            <w:r w:rsidRPr="00EB0769">
              <w:t>No</w:t>
            </w:r>
          </w:p>
        </w:tc>
        <w:tc>
          <w:tcPr>
            <w:tcW w:w="1285" w:type="dxa"/>
          </w:tcPr>
          <w:p w14:paraId="5A1FD0FC" w14:textId="77777777" w:rsidR="00987BC8" w:rsidRPr="00EB0769" w:rsidRDefault="00987BC8" w:rsidP="00BA3386">
            <w:pPr>
              <w:pStyle w:val="TableText"/>
            </w:pPr>
            <w:r w:rsidRPr="00EB0769">
              <w:t>-</w:t>
            </w:r>
          </w:p>
        </w:tc>
        <w:tc>
          <w:tcPr>
            <w:tcW w:w="1276" w:type="dxa"/>
          </w:tcPr>
          <w:p w14:paraId="11A139C1" w14:textId="77777777" w:rsidR="00987BC8" w:rsidRPr="00EB0769" w:rsidRDefault="00987BC8" w:rsidP="00BA3386">
            <w:pPr>
              <w:pStyle w:val="TableText"/>
            </w:pPr>
            <w:r w:rsidRPr="00EB0769">
              <w:t>-</w:t>
            </w:r>
          </w:p>
        </w:tc>
        <w:tc>
          <w:tcPr>
            <w:tcW w:w="1234" w:type="dxa"/>
          </w:tcPr>
          <w:p w14:paraId="71314B4C" w14:textId="77777777" w:rsidR="00987BC8" w:rsidRPr="00EB0769" w:rsidRDefault="00987BC8" w:rsidP="00BA3386">
            <w:pPr>
              <w:pStyle w:val="TableText"/>
            </w:pPr>
            <w:r w:rsidRPr="00EB0769">
              <w:t>-</w:t>
            </w:r>
          </w:p>
        </w:tc>
        <w:tc>
          <w:tcPr>
            <w:tcW w:w="1403" w:type="dxa"/>
          </w:tcPr>
          <w:p w14:paraId="0B228691" w14:textId="77777777" w:rsidR="00987BC8" w:rsidRPr="00EB0769" w:rsidRDefault="00987BC8" w:rsidP="00BA3386">
            <w:pPr>
              <w:pStyle w:val="TableText"/>
            </w:pPr>
            <w:r w:rsidRPr="00EB0769">
              <w:t>-</w:t>
            </w:r>
          </w:p>
        </w:tc>
        <w:tc>
          <w:tcPr>
            <w:tcW w:w="1125" w:type="dxa"/>
          </w:tcPr>
          <w:p w14:paraId="46912824" w14:textId="77777777" w:rsidR="00987BC8" w:rsidRPr="00EB0769" w:rsidRDefault="00987BC8" w:rsidP="00BA3386">
            <w:pPr>
              <w:pStyle w:val="TableText"/>
            </w:pPr>
            <w:r w:rsidRPr="00EB0769">
              <w:t>NI</w:t>
            </w:r>
          </w:p>
        </w:tc>
        <w:tc>
          <w:tcPr>
            <w:tcW w:w="1341" w:type="dxa"/>
          </w:tcPr>
          <w:p w14:paraId="49BDC126" w14:textId="77777777" w:rsidR="00987BC8" w:rsidRPr="00EB0769" w:rsidRDefault="00987BC8" w:rsidP="00BA3386">
            <w:pPr>
              <w:pStyle w:val="TableText"/>
            </w:pPr>
            <w:r w:rsidRPr="00EB0769">
              <w:t>-</w:t>
            </w:r>
          </w:p>
        </w:tc>
        <w:tc>
          <w:tcPr>
            <w:tcW w:w="1269" w:type="dxa"/>
          </w:tcPr>
          <w:p w14:paraId="0FA7A101" w14:textId="77777777" w:rsidR="00987BC8" w:rsidRPr="00EB0769" w:rsidRDefault="00987BC8" w:rsidP="00BA3386">
            <w:pPr>
              <w:pStyle w:val="TableText"/>
            </w:pPr>
            <w:r w:rsidRPr="00EB0769">
              <w:t>-</w:t>
            </w:r>
          </w:p>
        </w:tc>
      </w:tr>
      <w:tr w:rsidR="00987BC8" w:rsidRPr="00EB0769" w14:paraId="27138C49" w14:textId="77777777" w:rsidTr="00A87934">
        <w:tc>
          <w:tcPr>
            <w:tcW w:w="1184" w:type="dxa"/>
            <w:vMerge/>
          </w:tcPr>
          <w:p w14:paraId="04069695" w14:textId="77777777" w:rsidR="00987BC8" w:rsidRPr="00EB0769" w:rsidRDefault="00987BC8" w:rsidP="00BA3386">
            <w:pPr>
              <w:pStyle w:val="TableText"/>
            </w:pPr>
          </w:p>
        </w:tc>
        <w:tc>
          <w:tcPr>
            <w:tcW w:w="1540" w:type="dxa"/>
          </w:tcPr>
          <w:p w14:paraId="0BCB7A25" w14:textId="77777777" w:rsidR="00987BC8" w:rsidRPr="00EB0769" w:rsidRDefault="00987BC8" w:rsidP="00BA3386">
            <w:pPr>
              <w:pStyle w:val="TableText"/>
            </w:pPr>
            <w:r w:rsidRPr="00EB0769">
              <w:t>Sphyraenidae</w:t>
            </w:r>
          </w:p>
        </w:tc>
        <w:tc>
          <w:tcPr>
            <w:tcW w:w="1538" w:type="dxa"/>
          </w:tcPr>
          <w:p w14:paraId="181990C5" w14:textId="77777777" w:rsidR="00987BC8" w:rsidRPr="00A23EF4" w:rsidRDefault="00987BC8" w:rsidP="00BA3386">
            <w:pPr>
              <w:pStyle w:val="TableText"/>
              <w:rPr>
                <w:rStyle w:val="Emphasis"/>
              </w:rPr>
            </w:pPr>
            <w:r w:rsidRPr="00A23EF4">
              <w:rPr>
                <w:rStyle w:val="Emphasis"/>
              </w:rPr>
              <w:t>Sphyraena</w:t>
            </w:r>
          </w:p>
        </w:tc>
        <w:tc>
          <w:tcPr>
            <w:tcW w:w="974" w:type="dxa"/>
          </w:tcPr>
          <w:p w14:paraId="27D3994E" w14:textId="77777777" w:rsidR="00987BC8" w:rsidRPr="00EB0769" w:rsidRDefault="00987BC8" w:rsidP="00BA3386">
            <w:pPr>
              <w:pStyle w:val="TableText"/>
            </w:pPr>
            <w:r w:rsidRPr="00EB0769">
              <w:t>No</w:t>
            </w:r>
          </w:p>
        </w:tc>
        <w:tc>
          <w:tcPr>
            <w:tcW w:w="1285" w:type="dxa"/>
          </w:tcPr>
          <w:p w14:paraId="7BAD009A" w14:textId="77777777" w:rsidR="00987BC8" w:rsidRPr="00EB0769" w:rsidRDefault="00987BC8" w:rsidP="00BA3386">
            <w:pPr>
              <w:pStyle w:val="TableText"/>
            </w:pPr>
            <w:r w:rsidRPr="00EB0769">
              <w:t>-</w:t>
            </w:r>
          </w:p>
        </w:tc>
        <w:tc>
          <w:tcPr>
            <w:tcW w:w="1276" w:type="dxa"/>
          </w:tcPr>
          <w:p w14:paraId="36FD07C9" w14:textId="77777777" w:rsidR="00987BC8" w:rsidRPr="00EB0769" w:rsidRDefault="00987BC8" w:rsidP="00BA3386">
            <w:pPr>
              <w:pStyle w:val="TableText"/>
            </w:pPr>
            <w:r w:rsidRPr="00EB0769">
              <w:t>-</w:t>
            </w:r>
          </w:p>
        </w:tc>
        <w:tc>
          <w:tcPr>
            <w:tcW w:w="1234" w:type="dxa"/>
          </w:tcPr>
          <w:p w14:paraId="24207CF8" w14:textId="77777777" w:rsidR="00987BC8" w:rsidRPr="00EB0769" w:rsidRDefault="00987BC8" w:rsidP="00BA3386">
            <w:pPr>
              <w:pStyle w:val="TableText"/>
            </w:pPr>
            <w:r w:rsidRPr="00EB0769">
              <w:t>N</w:t>
            </w:r>
          </w:p>
        </w:tc>
        <w:tc>
          <w:tcPr>
            <w:tcW w:w="1403" w:type="dxa"/>
          </w:tcPr>
          <w:p w14:paraId="0D66EC7F" w14:textId="77777777" w:rsidR="00987BC8" w:rsidRPr="00EB0769" w:rsidRDefault="00987BC8" w:rsidP="00BA3386">
            <w:pPr>
              <w:pStyle w:val="TableText"/>
            </w:pPr>
            <w:r w:rsidRPr="00EB0769">
              <w:t>-</w:t>
            </w:r>
          </w:p>
        </w:tc>
        <w:tc>
          <w:tcPr>
            <w:tcW w:w="1125" w:type="dxa"/>
          </w:tcPr>
          <w:p w14:paraId="408B72AB" w14:textId="77777777" w:rsidR="00987BC8" w:rsidRPr="00EB0769" w:rsidRDefault="00987BC8" w:rsidP="00BA3386">
            <w:pPr>
              <w:pStyle w:val="TableText"/>
            </w:pPr>
            <w:r w:rsidRPr="00EB0769">
              <w:t>-</w:t>
            </w:r>
          </w:p>
        </w:tc>
        <w:tc>
          <w:tcPr>
            <w:tcW w:w="1341" w:type="dxa"/>
          </w:tcPr>
          <w:p w14:paraId="40BADC3E" w14:textId="77777777" w:rsidR="00987BC8" w:rsidRPr="00EB0769" w:rsidRDefault="00987BC8" w:rsidP="00BA3386">
            <w:pPr>
              <w:pStyle w:val="TableText"/>
            </w:pPr>
            <w:r w:rsidRPr="00EB0769">
              <w:t>-</w:t>
            </w:r>
          </w:p>
        </w:tc>
        <w:tc>
          <w:tcPr>
            <w:tcW w:w="1269" w:type="dxa"/>
          </w:tcPr>
          <w:p w14:paraId="5BA0135C" w14:textId="77777777" w:rsidR="00987BC8" w:rsidRPr="00EB0769" w:rsidRDefault="00987BC8" w:rsidP="00BA3386">
            <w:pPr>
              <w:pStyle w:val="TableText"/>
            </w:pPr>
            <w:r w:rsidRPr="00EB0769">
              <w:t>-</w:t>
            </w:r>
          </w:p>
        </w:tc>
      </w:tr>
      <w:tr w:rsidR="00987BC8" w:rsidRPr="00EB0769" w14:paraId="659D88CD" w14:textId="77777777" w:rsidTr="00A87934">
        <w:tc>
          <w:tcPr>
            <w:tcW w:w="1184" w:type="dxa"/>
            <w:vMerge/>
          </w:tcPr>
          <w:p w14:paraId="33F99A85" w14:textId="77777777" w:rsidR="00987BC8" w:rsidRPr="00EB0769" w:rsidRDefault="00987BC8" w:rsidP="00BA3386">
            <w:pPr>
              <w:pStyle w:val="TableText"/>
            </w:pPr>
          </w:p>
        </w:tc>
        <w:tc>
          <w:tcPr>
            <w:tcW w:w="1540" w:type="dxa"/>
          </w:tcPr>
          <w:p w14:paraId="09A9BD88" w14:textId="77777777" w:rsidR="00987BC8" w:rsidRPr="00EB0769" w:rsidRDefault="00987BC8" w:rsidP="00BA3386">
            <w:pPr>
              <w:pStyle w:val="TableText"/>
            </w:pPr>
            <w:r w:rsidRPr="00EB0769">
              <w:t>Stromateidae</w:t>
            </w:r>
          </w:p>
        </w:tc>
        <w:tc>
          <w:tcPr>
            <w:tcW w:w="1538" w:type="dxa"/>
          </w:tcPr>
          <w:p w14:paraId="4FD8BC62" w14:textId="77777777" w:rsidR="00987BC8" w:rsidRPr="00A23EF4" w:rsidRDefault="00987BC8" w:rsidP="00BA3386">
            <w:pPr>
              <w:pStyle w:val="TableText"/>
              <w:rPr>
                <w:rStyle w:val="Emphasis"/>
              </w:rPr>
            </w:pPr>
            <w:r w:rsidRPr="00A23EF4">
              <w:rPr>
                <w:rStyle w:val="Emphasis"/>
              </w:rPr>
              <w:t>Pampus</w:t>
            </w:r>
          </w:p>
        </w:tc>
        <w:tc>
          <w:tcPr>
            <w:tcW w:w="974" w:type="dxa"/>
          </w:tcPr>
          <w:p w14:paraId="48BFDB5C" w14:textId="77777777" w:rsidR="00987BC8" w:rsidRPr="00EB0769" w:rsidRDefault="00987BC8" w:rsidP="00BA3386">
            <w:pPr>
              <w:pStyle w:val="TableText"/>
            </w:pPr>
            <w:r w:rsidRPr="00EB0769">
              <w:t>No</w:t>
            </w:r>
          </w:p>
        </w:tc>
        <w:tc>
          <w:tcPr>
            <w:tcW w:w="1285" w:type="dxa"/>
          </w:tcPr>
          <w:p w14:paraId="034F3783" w14:textId="77777777" w:rsidR="00987BC8" w:rsidRPr="00EB0769" w:rsidRDefault="00987BC8" w:rsidP="00BA3386">
            <w:pPr>
              <w:pStyle w:val="TableText"/>
            </w:pPr>
            <w:r w:rsidRPr="00EB0769">
              <w:t>N</w:t>
            </w:r>
          </w:p>
        </w:tc>
        <w:tc>
          <w:tcPr>
            <w:tcW w:w="1276" w:type="dxa"/>
          </w:tcPr>
          <w:p w14:paraId="11113CF6" w14:textId="77777777" w:rsidR="00987BC8" w:rsidRPr="00EB0769" w:rsidRDefault="00987BC8" w:rsidP="00BA3386">
            <w:pPr>
              <w:pStyle w:val="TableText"/>
            </w:pPr>
            <w:r w:rsidRPr="00EB0769">
              <w:t>-</w:t>
            </w:r>
          </w:p>
        </w:tc>
        <w:tc>
          <w:tcPr>
            <w:tcW w:w="1234" w:type="dxa"/>
          </w:tcPr>
          <w:p w14:paraId="5D5C6ED4" w14:textId="77777777" w:rsidR="00987BC8" w:rsidRPr="00EB0769" w:rsidRDefault="00987BC8" w:rsidP="00BA3386">
            <w:pPr>
              <w:pStyle w:val="TableText"/>
            </w:pPr>
            <w:r w:rsidRPr="00EB0769">
              <w:t>-</w:t>
            </w:r>
          </w:p>
        </w:tc>
        <w:tc>
          <w:tcPr>
            <w:tcW w:w="1403" w:type="dxa"/>
          </w:tcPr>
          <w:p w14:paraId="3E14941B" w14:textId="77777777" w:rsidR="00987BC8" w:rsidRPr="00EB0769" w:rsidRDefault="00987BC8" w:rsidP="00BA3386">
            <w:pPr>
              <w:pStyle w:val="TableText"/>
            </w:pPr>
            <w:r w:rsidRPr="00EB0769">
              <w:t>-</w:t>
            </w:r>
          </w:p>
        </w:tc>
        <w:tc>
          <w:tcPr>
            <w:tcW w:w="1125" w:type="dxa"/>
          </w:tcPr>
          <w:p w14:paraId="3682A886" w14:textId="77777777" w:rsidR="00987BC8" w:rsidRPr="00EB0769" w:rsidRDefault="00987BC8" w:rsidP="00BA3386">
            <w:pPr>
              <w:pStyle w:val="TableText"/>
            </w:pPr>
            <w:r w:rsidRPr="00EB0769">
              <w:t>N</w:t>
            </w:r>
          </w:p>
        </w:tc>
        <w:tc>
          <w:tcPr>
            <w:tcW w:w="1341" w:type="dxa"/>
          </w:tcPr>
          <w:p w14:paraId="4D87F8EA" w14:textId="77777777" w:rsidR="00987BC8" w:rsidRPr="00EB0769" w:rsidRDefault="00987BC8" w:rsidP="00BA3386">
            <w:pPr>
              <w:pStyle w:val="TableText"/>
            </w:pPr>
            <w:r w:rsidRPr="00EB0769">
              <w:t>-</w:t>
            </w:r>
          </w:p>
        </w:tc>
        <w:tc>
          <w:tcPr>
            <w:tcW w:w="1269" w:type="dxa"/>
          </w:tcPr>
          <w:p w14:paraId="746519D9" w14:textId="77777777" w:rsidR="00987BC8" w:rsidRPr="00EB0769" w:rsidRDefault="00987BC8" w:rsidP="00BA3386">
            <w:pPr>
              <w:pStyle w:val="TableText"/>
            </w:pPr>
            <w:r w:rsidRPr="00EB0769">
              <w:t>-</w:t>
            </w:r>
          </w:p>
        </w:tc>
      </w:tr>
      <w:tr w:rsidR="00987BC8" w:rsidRPr="00EB0769" w14:paraId="6B453E9D" w14:textId="77777777" w:rsidTr="00A87934">
        <w:tc>
          <w:tcPr>
            <w:tcW w:w="1184" w:type="dxa"/>
            <w:vMerge/>
          </w:tcPr>
          <w:p w14:paraId="6795FAC2" w14:textId="77777777" w:rsidR="00987BC8" w:rsidRPr="00EB0769" w:rsidRDefault="00987BC8" w:rsidP="00BA3386">
            <w:pPr>
              <w:pStyle w:val="TableText"/>
            </w:pPr>
          </w:p>
        </w:tc>
        <w:tc>
          <w:tcPr>
            <w:tcW w:w="1540" w:type="dxa"/>
          </w:tcPr>
          <w:p w14:paraId="7FC1DFF4" w14:textId="77777777" w:rsidR="00987BC8" w:rsidRPr="00EB0769" w:rsidRDefault="00987BC8" w:rsidP="00BA3386">
            <w:pPr>
              <w:pStyle w:val="TableText"/>
            </w:pPr>
            <w:r w:rsidRPr="00EB0769">
              <w:t>Synanceiidae</w:t>
            </w:r>
          </w:p>
        </w:tc>
        <w:tc>
          <w:tcPr>
            <w:tcW w:w="1538" w:type="dxa"/>
          </w:tcPr>
          <w:p w14:paraId="4BB9A108" w14:textId="77777777" w:rsidR="00987BC8" w:rsidRPr="00A23EF4" w:rsidRDefault="00987BC8" w:rsidP="00BA3386">
            <w:pPr>
              <w:pStyle w:val="TableText"/>
              <w:rPr>
                <w:rStyle w:val="Emphasis"/>
              </w:rPr>
            </w:pPr>
            <w:r w:rsidRPr="00A23EF4">
              <w:rPr>
                <w:rStyle w:val="Emphasis"/>
              </w:rPr>
              <w:t>Inimicus</w:t>
            </w:r>
          </w:p>
        </w:tc>
        <w:tc>
          <w:tcPr>
            <w:tcW w:w="974" w:type="dxa"/>
          </w:tcPr>
          <w:p w14:paraId="2B638075" w14:textId="77777777" w:rsidR="00987BC8" w:rsidRPr="00EB0769" w:rsidRDefault="00987BC8" w:rsidP="00BA3386">
            <w:pPr>
              <w:pStyle w:val="TableText"/>
            </w:pPr>
            <w:r w:rsidRPr="00EB0769">
              <w:t>No</w:t>
            </w:r>
          </w:p>
        </w:tc>
        <w:tc>
          <w:tcPr>
            <w:tcW w:w="1285" w:type="dxa"/>
          </w:tcPr>
          <w:p w14:paraId="2343C619" w14:textId="77777777" w:rsidR="00987BC8" w:rsidRPr="00EB0769" w:rsidRDefault="00987BC8" w:rsidP="00BA3386">
            <w:pPr>
              <w:pStyle w:val="TableText"/>
            </w:pPr>
            <w:r w:rsidRPr="00EB0769">
              <w:t>N</w:t>
            </w:r>
          </w:p>
        </w:tc>
        <w:tc>
          <w:tcPr>
            <w:tcW w:w="1276" w:type="dxa"/>
          </w:tcPr>
          <w:p w14:paraId="7A136C65" w14:textId="77777777" w:rsidR="00987BC8" w:rsidRPr="00EB0769" w:rsidRDefault="00987BC8" w:rsidP="00BA3386">
            <w:pPr>
              <w:pStyle w:val="TableText"/>
            </w:pPr>
            <w:r w:rsidRPr="00EB0769">
              <w:t>-</w:t>
            </w:r>
          </w:p>
        </w:tc>
        <w:tc>
          <w:tcPr>
            <w:tcW w:w="1234" w:type="dxa"/>
          </w:tcPr>
          <w:p w14:paraId="56324B30" w14:textId="77777777" w:rsidR="00987BC8" w:rsidRPr="00EB0769" w:rsidRDefault="00987BC8" w:rsidP="00BA3386">
            <w:pPr>
              <w:pStyle w:val="TableText"/>
            </w:pPr>
            <w:r w:rsidRPr="00EB0769">
              <w:t>N</w:t>
            </w:r>
          </w:p>
        </w:tc>
        <w:tc>
          <w:tcPr>
            <w:tcW w:w="1403" w:type="dxa"/>
          </w:tcPr>
          <w:p w14:paraId="627B4AE0" w14:textId="77777777" w:rsidR="00987BC8" w:rsidRPr="00EB0769" w:rsidRDefault="00987BC8" w:rsidP="00BA3386">
            <w:pPr>
              <w:pStyle w:val="TableText"/>
            </w:pPr>
            <w:r w:rsidRPr="00EB0769">
              <w:t>-</w:t>
            </w:r>
          </w:p>
        </w:tc>
        <w:tc>
          <w:tcPr>
            <w:tcW w:w="1125" w:type="dxa"/>
          </w:tcPr>
          <w:p w14:paraId="2EF4566E" w14:textId="77777777" w:rsidR="00987BC8" w:rsidRPr="00EB0769" w:rsidRDefault="00987BC8" w:rsidP="00BA3386">
            <w:pPr>
              <w:pStyle w:val="TableText"/>
            </w:pPr>
            <w:r w:rsidRPr="00EB0769">
              <w:t>-</w:t>
            </w:r>
          </w:p>
        </w:tc>
        <w:tc>
          <w:tcPr>
            <w:tcW w:w="1341" w:type="dxa"/>
          </w:tcPr>
          <w:p w14:paraId="6EA498BE" w14:textId="77777777" w:rsidR="00987BC8" w:rsidRPr="00EB0769" w:rsidRDefault="00987BC8" w:rsidP="00BA3386">
            <w:pPr>
              <w:pStyle w:val="TableText"/>
            </w:pPr>
            <w:r w:rsidRPr="00EB0769">
              <w:t>-</w:t>
            </w:r>
          </w:p>
        </w:tc>
        <w:tc>
          <w:tcPr>
            <w:tcW w:w="1269" w:type="dxa"/>
          </w:tcPr>
          <w:p w14:paraId="3B84A89C" w14:textId="77777777" w:rsidR="00987BC8" w:rsidRPr="00EB0769" w:rsidRDefault="00987BC8" w:rsidP="00BA3386">
            <w:pPr>
              <w:pStyle w:val="TableText"/>
            </w:pPr>
            <w:r w:rsidRPr="00EB0769">
              <w:t>-</w:t>
            </w:r>
          </w:p>
        </w:tc>
      </w:tr>
      <w:tr w:rsidR="00987BC8" w:rsidRPr="00EB0769" w14:paraId="4C2F061C" w14:textId="77777777" w:rsidTr="00A87934">
        <w:tc>
          <w:tcPr>
            <w:tcW w:w="1184" w:type="dxa"/>
            <w:vMerge w:val="restart"/>
          </w:tcPr>
          <w:p w14:paraId="5A7FF3FC" w14:textId="77777777" w:rsidR="00987BC8" w:rsidRPr="00EB0769" w:rsidRDefault="00987BC8" w:rsidP="00BA3386">
            <w:pPr>
              <w:pStyle w:val="TableText"/>
            </w:pPr>
            <w:r w:rsidRPr="00EB0769">
              <w:t>Euryhaline</w:t>
            </w:r>
          </w:p>
        </w:tc>
        <w:tc>
          <w:tcPr>
            <w:tcW w:w="1540" w:type="dxa"/>
          </w:tcPr>
          <w:p w14:paraId="79BFFA90" w14:textId="77777777" w:rsidR="00987BC8" w:rsidRPr="00EB0769" w:rsidRDefault="00987BC8" w:rsidP="00BA3386">
            <w:pPr>
              <w:pStyle w:val="TableText"/>
            </w:pPr>
            <w:r w:rsidRPr="00EB0769">
              <w:t>Latidae</w:t>
            </w:r>
          </w:p>
        </w:tc>
        <w:tc>
          <w:tcPr>
            <w:tcW w:w="1538" w:type="dxa"/>
          </w:tcPr>
          <w:p w14:paraId="54FC555B" w14:textId="77777777" w:rsidR="00987BC8" w:rsidRPr="00A23EF4" w:rsidRDefault="00987BC8" w:rsidP="00BA3386">
            <w:pPr>
              <w:pStyle w:val="TableText"/>
              <w:rPr>
                <w:rStyle w:val="Emphasis"/>
              </w:rPr>
            </w:pPr>
            <w:r w:rsidRPr="00A23EF4">
              <w:rPr>
                <w:rStyle w:val="Emphasis"/>
              </w:rPr>
              <w:t>Lates</w:t>
            </w:r>
          </w:p>
        </w:tc>
        <w:tc>
          <w:tcPr>
            <w:tcW w:w="974" w:type="dxa"/>
          </w:tcPr>
          <w:p w14:paraId="6F636563" w14:textId="77777777" w:rsidR="00987BC8" w:rsidRPr="00EB0769" w:rsidRDefault="00987BC8" w:rsidP="00BA3386">
            <w:pPr>
              <w:pStyle w:val="TableText"/>
            </w:pPr>
            <w:r w:rsidRPr="00EB0769">
              <w:t>n/a</w:t>
            </w:r>
          </w:p>
        </w:tc>
        <w:tc>
          <w:tcPr>
            <w:tcW w:w="1285" w:type="dxa"/>
          </w:tcPr>
          <w:p w14:paraId="5335854B" w14:textId="77777777" w:rsidR="00987BC8" w:rsidRPr="00EB0769" w:rsidRDefault="00987BC8" w:rsidP="00BA3386">
            <w:pPr>
              <w:pStyle w:val="TableText"/>
            </w:pPr>
            <w:r w:rsidRPr="00EB0769">
              <w:t>-</w:t>
            </w:r>
          </w:p>
        </w:tc>
        <w:tc>
          <w:tcPr>
            <w:tcW w:w="1276" w:type="dxa"/>
          </w:tcPr>
          <w:p w14:paraId="474771AD" w14:textId="77777777" w:rsidR="00987BC8" w:rsidRPr="00EB0769" w:rsidRDefault="00987BC8" w:rsidP="00BA3386">
            <w:pPr>
              <w:pStyle w:val="TableText"/>
            </w:pPr>
            <w:r w:rsidRPr="00EB0769">
              <w:t>-</w:t>
            </w:r>
          </w:p>
        </w:tc>
        <w:tc>
          <w:tcPr>
            <w:tcW w:w="1234" w:type="dxa"/>
          </w:tcPr>
          <w:p w14:paraId="1AE0D51D" w14:textId="77777777" w:rsidR="00987BC8" w:rsidRPr="00EB0769" w:rsidRDefault="00987BC8" w:rsidP="00BA3386">
            <w:pPr>
              <w:pStyle w:val="TableText"/>
            </w:pPr>
            <w:r w:rsidRPr="00EB0769">
              <w:t>N</w:t>
            </w:r>
          </w:p>
        </w:tc>
        <w:tc>
          <w:tcPr>
            <w:tcW w:w="1403" w:type="dxa"/>
          </w:tcPr>
          <w:p w14:paraId="3E5C7627" w14:textId="77777777" w:rsidR="00987BC8" w:rsidRPr="00EB0769" w:rsidRDefault="00987BC8" w:rsidP="00BA3386">
            <w:pPr>
              <w:pStyle w:val="TableText"/>
            </w:pPr>
            <w:r w:rsidRPr="00EB0769">
              <w:t>-</w:t>
            </w:r>
          </w:p>
        </w:tc>
        <w:tc>
          <w:tcPr>
            <w:tcW w:w="1125" w:type="dxa"/>
          </w:tcPr>
          <w:p w14:paraId="7C2D8DFB" w14:textId="77777777" w:rsidR="00987BC8" w:rsidRPr="00EB0769" w:rsidRDefault="00987BC8" w:rsidP="00BA3386">
            <w:pPr>
              <w:pStyle w:val="TableText"/>
            </w:pPr>
            <w:r w:rsidRPr="00EB0769">
              <w:t>N</w:t>
            </w:r>
          </w:p>
        </w:tc>
        <w:tc>
          <w:tcPr>
            <w:tcW w:w="1341" w:type="dxa"/>
          </w:tcPr>
          <w:p w14:paraId="7AACD1E3" w14:textId="77777777" w:rsidR="00987BC8" w:rsidRPr="00EB0769" w:rsidRDefault="00987BC8" w:rsidP="00BA3386">
            <w:pPr>
              <w:pStyle w:val="TableText"/>
            </w:pPr>
            <w:r w:rsidRPr="00EB0769">
              <w:t>-</w:t>
            </w:r>
          </w:p>
        </w:tc>
        <w:tc>
          <w:tcPr>
            <w:tcW w:w="1269" w:type="dxa"/>
          </w:tcPr>
          <w:p w14:paraId="52FCED78" w14:textId="77777777" w:rsidR="00987BC8" w:rsidRPr="00EB0769" w:rsidRDefault="00987BC8" w:rsidP="00BA3386">
            <w:pPr>
              <w:pStyle w:val="TableText"/>
            </w:pPr>
            <w:r w:rsidRPr="00EB0769">
              <w:t>-</w:t>
            </w:r>
          </w:p>
        </w:tc>
      </w:tr>
      <w:tr w:rsidR="00987BC8" w:rsidRPr="00EB0769" w14:paraId="1BF94634" w14:textId="77777777" w:rsidTr="00A87934">
        <w:tc>
          <w:tcPr>
            <w:tcW w:w="1184" w:type="dxa"/>
            <w:vMerge/>
          </w:tcPr>
          <w:p w14:paraId="430A4121" w14:textId="77777777" w:rsidR="00987BC8" w:rsidRPr="00EB0769" w:rsidRDefault="00987BC8" w:rsidP="00BA3386">
            <w:pPr>
              <w:pStyle w:val="TableText"/>
            </w:pPr>
          </w:p>
        </w:tc>
        <w:tc>
          <w:tcPr>
            <w:tcW w:w="1540" w:type="dxa"/>
          </w:tcPr>
          <w:p w14:paraId="7B716A79" w14:textId="77777777" w:rsidR="00987BC8" w:rsidRPr="00EB0769" w:rsidRDefault="00987BC8" w:rsidP="00BA3386">
            <w:pPr>
              <w:pStyle w:val="TableText"/>
            </w:pPr>
            <w:r w:rsidRPr="00EB0769">
              <w:t>Percichthyidae</w:t>
            </w:r>
          </w:p>
        </w:tc>
        <w:tc>
          <w:tcPr>
            <w:tcW w:w="1538" w:type="dxa"/>
          </w:tcPr>
          <w:p w14:paraId="490E9BD8" w14:textId="77777777" w:rsidR="00987BC8" w:rsidRPr="00A23EF4" w:rsidRDefault="00987BC8" w:rsidP="00BA3386">
            <w:pPr>
              <w:pStyle w:val="TableText"/>
              <w:rPr>
                <w:rStyle w:val="Emphasis"/>
              </w:rPr>
            </w:pPr>
            <w:r w:rsidRPr="00A23EF4">
              <w:rPr>
                <w:rStyle w:val="Emphasis"/>
              </w:rPr>
              <w:t>Macquaria</w:t>
            </w:r>
          </w:p>
        </w:tc>
        <w:tc>
          <w:tcPr>
            <w:tcW w:w="974" w:type="dxa"/>
          </w:tcPr>
          <w:p w14:paraId="507D78EC" w14:textId="77777777" w:rsidR="00987BC8" w:rsidRPr="00EB0769" w:rsidRDefault="00987BC8" w:rsidP="00BA3386">
            <w:pPr>
              <w:pStyle w:val="TableText"/>
            </w:pPr>
            <w:r w:rsidRPr="00EB0769">
              <w:t>n/a</w:t>
            </w:r>
          </w:p>
        </w:tc>
        <w:tc>
          <w:tcPr>
            <w:tcW w:w="1285" w:type="dxa"/>
          </w:tcPr>
          <w:p w14:paraId="7894CC33" w14:textId="77777777" w:rsidR="00987BC8" w:rsidRPr="00EB0769" w:rsidRDefault="00987BC8" w:rsidP="00BA3386">
            <w:pPr>
              <w:pStyle w:val="TableText"/>
            </w:pPr>
            <w:r w:rsidRPr="00EB0769">
              <w:t>-</w:t>
            </w:r>
          </w:p>
        </w:tc>
        <w:tc>
          <w:tcPr>
            <w:tcW w:w="1276" w:type="dxa"/>
          </w:tcPr>
          <w:p w14:paraId="7F6AB1E4" w14:textId="77777777" w:rsidR="00987BC8" w:rsidRPr="00EB0769" w:rsidRDefault="00987BC8" w:rsidP="00BA3386">
            <w:pPr>
              <w:pStyle w:val="TableText"/>
            </w:pPr>
            <w:r w:rsidRPr="00EB0769">
              <w:t>-</w:t>
            </w:r>
          </w:p>
        </w:tc>
        <w:tc>
          <w:tcPr>
            <w:tcW w:w="1234" w:type="dxa"/>
          </w:tcPr>
          <w:p w14:paraId="3B37714A" w14:textId="77777777" w:rsidR="00987BC8" w:rsidRPr="00EB0769" w:rsidRDefault="00987BC8" w:rsidP="00BA3386">
            <w:pPr>
              <w:pStyle w:val="TableText"/>
            </w:pPr>
            <w:r w:rsidRPr="00EB0769">
              <w:t>E</w:t>
            </w:r>
          </w:p>
        </w:tc>
        <w:tc>
          <w:tcPr>
            <w:tcW w:w="1403" w:type="dxa"/>
          </w:tcPr>
          <w:p w14:paraId="5901E84B" w14:textId="77777777" w:rsidR="00987BC8" w:rsidRPr="00EB0769" w:rsidRDefault="00987BC8" w:rsidP="00BA3386">
            <w:pPr>
              <w:pStyle w:val="TableText"/>
            </w:pPr>
            <w:r w:rsidRPr="00EB0769">
              <w:t>-</w:t>
            </w:r>
          </w:p>
        </w:tc>
        <w:tc>
          <w:tcPr>
            <w:tcW w:w="1125" w:type="dxa"/>
          </w:tcPr>
          <w:p w14:paraId="393958DE" w14:textId="77777777" w:rsidR="00987BC8" w:rsidRPr="00EB0769" w:rsidRDefault="00987BC8" w:rsidP="00BA3386">
            <w:pPr>
              <w:pStyle w:val="TableText"/>
            </w:pPr>
            <w:r w:rsidRPr="00EB0769">
              <w:t>-</w:t>
            </w:r>
          </w:p>
        </w:tc>
        <w:tc>
          <w:tcPr>
            <w:tcW w:w="1341" w:type="dxa"/>
          </w:tcPr>
          <w:p w14:paraId="68130B65" w14:textId="77777777" w:rsidR="00987BC8" w:rsidRPr="00EB0769" w:rsidRDefault="00987BC8" w:rsidP="00BA3386">
            <w:pPr>
              <w:pStyle w:val="TableText"/>
            </w:pPr>
            <w:r w:rsidRPr="00EB0769">
              <w:t>-</w:t>
            </w:r>
          </w:p>
        </w:tc>
        <w:tc>
          <w:tcPr>
            <w:tcW w:w="1269" w:type="dxa"/>
          </w:tcPr>
          <w:p w14:paraId="3DA91E39" w14:textId="77777777" w:rsidR="00987BC8" w:rsidRPr="00EB0769" w:rsidRDefault="00987BC8" w:rsidP="00BA3386">
            <w:pPr>
              <w:pStyle w:val="TableText"/>
            </w:pPr>
            <w:r w:rsidRPr="00EB0769">
              <w:t>-</w:t>
            </w:r>
          </w:p>
        </w:tc>
      </w:tr>
      <w:tr w:rsidR="00987BC8" w:rsidRPr="00EB0769" w14:paraId="27425104" w14:textId="77777777" w:rsidTr="00A87934">
        <w:tc>
          <w:tcPr>
            <w:tcW w:w="1184" w:type="dxa"/>
            <w:vMerge/>
          </w:tcPr>
          <w:p w14:paraId="4506F608" w14:textId="77777777" w:rsidR="00987BC8" w:rsidRPr="00EB0769" w:rsidRDefault="00987BC8" w:rsidP="00BA3386">
            <w:pPr>
              <w:pStyle w:val="TableText"/>
            </w:pPr>
          </w:p>
        </w:tc>
        <w:tc>
          <w:tcPr>
            <w:tcW w:w="1540" w:type="dxa"/>
          </w:tcPr>
          <w:p w14:paraId="37197323" w14:textId="77777777" w:rsidR="00987BC8" w:rsidRPr="00EB0769" w:rsidRDefault="00987BC8" w:rsidP="00BA3386">
            <w:pPr>
              <w:pStyle w:val="TableText"/>
            </w:pPr>
            <w:r w:rsidRPr="00EB0769">
              <w:t>Percalatidae</w:t>
            </w:r>
          </w:p>
        </w:tc>
        <w:tc>
          <w:tcPr>
            <w:tcW w:w="1538" w:type="dxa"/>
          </w:tcPr>
          <w:p w14:paraId="6662E492" w14:textId="77777777" w:rsidR="00987BC8" w:rsidRPr="00A23EF4" w:rsidRDefault="00987BC8" w:rsidP="00BA3386">
            <w:pPr>
              <w:pStyle w:val="TableText"/>
              <w:rPr>
                <w:rStyle w:val="Emphasis"/>
              </w:rPr>
            </w:pPr>
            <w:r w:rsidRPr="00A23EF4">
              <w:rPr>
                <w:rStyle w:val="Emphasis"/>
              </w:rPr>
              <w:t xml:space="preserve">Percalates </w:t>
            </w:r>
          </w:p>
        </w:tc>
        <w:tc>
          <w:tcPr>
            <w:tcW w:w="974" w:type="dxa"/>
          </w:tcPr>
          <w:p w14:paraId="7AE7B397" w14:textId="77777777" w:rsidR="00987BC8" w:rsidRPr="00EB0769" w:rsidRDefault="00987BC8" w:rsidP="00BA3386">
            <w:pPr>
              <w:pStyle w:val="TableText"/>
            </w:pPr>
            <w:r w:rsidRPr="00EB0769">
              <w:t>n/a</w:t>
            </w:r>
          </w:p>
        </w:tc>
        <w:tc>
          <w:tcPr>
            <w:tcW w:w="1285" w:type="dxa"/>
          </w:tcPr>
          <w:p w14:paraId="25E1A00B" w14:textId="77777777" w:rsidR="00987BC8" w:rsidRPr="00EB0769" w:rsidRDefault="00987BC8" w:rsidP="00BA3386">
            <w:pPr>
              <w:pStyle w:val="TableText"/>
            </w:pPr>
            <w:r w:rsidRPr="00EB0769">
              <w:t>E</w:t>
            </w:r>
          </w:p>
        </w:tc>
        <w:tc>
          <w:tcPr>
            <w:tcW w:w="1276" w:type="dxa"/>
          </w:tcPr>
          <w:p w14:paraId="5BC586F5" w14:textId="77777777" w:rsidR="00987BC8" w:rsidRPr="00EB0769" w:rsidRDefault="00987BC8" w:rsidP="00BA3386">
            <w:pPr>
              <w:pStyle w:val="TableText"/>
            </w:pPr>
            <w:r w:rsidRPr="00EB0769">
              <w:t>-</w:t>
            </w:r>
          </w:p>
        </w:tc>
        <w:tc>
          <w:tcPr>
            <w:tcW w:w="1234" w:type="dxa"/>
          </w:tcPr>
          <w:p w14:paraId="43D7515A" w14:textId="77777777" w:rsidR="00987BC8" w:rsidRPr="00EB0769" w:rsidRDefault="00987BC8" w:rsidP="00BA3386">
            <w:pPr>
              <w:pStyle w:val="TableText"/>
            </w:pPr>
            <w:r w:rsidRPr="00EB0769">
              <w:t>-</w:t>
            </w:r>
          </w:p>
        </w:tc>
        <w:tc>
          <w:tcPr>
            <w:tcW w:w="1403" w:type="dxa"/>
          </w:tcPr>
          <w:p w14:paraId="3658B633" w14:textId="77777777" w:rsidR="00987BC8" w:rsidRPr="00EB0769" w:rsidRDefault="00987BC8" w:rsidP="00BA3386">
            <w:pPr>
              <w:pStyle w:val="TableText"/>
            </w:pPr>
            <w:r w:rsidRPr="00EB0769">
              <w:t>-</w:t>
            </w:r>
          </w:p>
        </w:tc>
        <w:tc>
          <w:tcPr>
            <w:tcW w:w="1125" w:type="dxa"/>
          </w:tcPr>
          <w:p w14:paraId="04528777" w14:textId="77777777" w:rsidR="00987BC8" w:rsidRPr="00EB0769" w:rsidRDefault="00987BC8" w:rsidP="00BA3386">
            <w:pPr>
              <w:pStyle w:val="TableText"/>
            </w:pPr>
            <w:r w:rsidRPr="00EB0769">
              <w:t>-</w:t>
            </w:r>
          </w:p>
        </w:tc>
        <w:tc>
          <w:tcPr>
            <w:tcW w:w="1341" w:type="dxa"/>
          </w:tcPr>
          <w:p w14:paraId="6D2397E6" w14:textId="77777777" w:rsidR="00987BC8" w:rsidRPr="00EB0769" w:rsidRDefault="00987BC8" w:rsidP="00BA3386">
            <w:pPr>
              <w:pStyle w:val="TableText"/>
            </w:pPr>
            <w:r w:rsidRPr="00EB0769">
              <w:t>-</w:t>
            </w:r>
          </w:p>
        </w:tc>
        <w:tc>
          <w:tcPr>
            <w:tcW w:w="1269" w:type="dxa"/>
          </w:tcPr>
          <w:p w14:paraId="09875130" w14:textId="77777777" w:rsidR="00987BC8" w:rsidRPr="00EB0769" w:rsidRDefault="00987BC8" w:rsidP="00BA3386">
            <w:pPr>
              <w:pStyle w:val="TableText"/>
            </w:pPr>
            <w:r w:rsidRPr="00EB0769">
              <w:t>-</w:t>
            </w:r>
          </w:p>
        </w:tc>
      </w:tr>
      <w:tr w:rsidR="00987BC8" w:rsidRPr="00EB0769" w14:paraId="43C956B3" w14:textId="77777777" w:rsidTr="00A87934">
        <w:tc>
          <w:tcPr>
            <w:tcW w:w="1184" w:type="dxa"/>
            <w:vMerge/>
          </w:tcPr>
          <w:p w14:paraId="362AD13C" w14:textId="77777777" w:rsidR="00987BC8" w:rsidRPr="00EB0769" w:rsidRDefault="00987BC8" w:rsidP="00BA3386">
            <w:pPr>
              <w:pStyle w:val="TableText"/>
            </w:pPr>
          </w:p>
        </w:tc>
        <w:tc>
          <w:tcPr>
            <w:tcW w:w="1540" w:type="dxa"/>
          </w:tcPr>
          <w:p w14:paraId="23A9A8EA" w14:textId="77777777" w:rsidR="00987BC8" w:rsidRPr="00EB0769" w:rsidRDefault="00987BC8" w:rsidP="00BA3386">
            <w:pPr>
              <w:pStyle w:val="TableText"/>
            </w:pPr>
            <w:r w:rsidRPr="00EB0769">
              <w:t>Tetraodontidae</w:t>
            </w:r>
          </w:p>
        </w:tc>
        <w:tc>
          <w:tcPr>
            <w:tcW w:w="1538" w:type="dxa"/>
          </w:tcPr>
          <w:p w14:paraId="3EC1E2BD" w14:textId="77777777" w:rsidR="00987BC8" w:rsidRPr="00A23EF4" w:rsidRDefault="00987BC8" w:rsidP="00BA3386">
            <w:pPr>
              <w:pStyle w:val="TableText"/>
              <w:rPr>
                <w:rStyle w:val="Emphasis"/>
              </w:rPr>
            </w:pPr>
            <w:r w:rsidRPr="00A23EF4">
              <w:rPr>
                <w:rStyle w:val="Emphasis"/>
              </w:rPr>
              <w:t>Takifugu</w:t>
            </w:r>
          </w:p>
        </w:tc>
        <w:tc>
          <w:tcPr>
            <w:tcW w:w="974" w:type="dxa"/>
          </w:tcPr>
          <w:p w14:paraId="2F243C4F" w14:textId="77777777" w:rsidR="00987BC8" w:rsidRPr="00EB0769" w:rsidRDefault="00987BC8" w:rsidP="00BA3386">
            <w:pPr>
              <w:pStyle w:val="TableText"/>
            </w:pPr>
            <w:r w:rsidRPr="00EB0769">
              <w:t>No</w:t>
            </w:r>
          </w:p>
        </w:tc>
        <w:tc>
          <w:tcPr>
            <w:tcW w:w="1285" w:type="dxa"/>
          </w:tcPr>
          <w:p w14:paraId="1C2A7FC3" w14:textId="77777777" w:rsidR="00987BC8" w:rsidRPr="00EB0769" w:rsidRDefault="00987BC8" w:rsidP="00BA3386">
            <w:pPr>
              <w:pStyle w:val="TableText"/>
            </w:pPr>
            <w:r w:rsidRPr="00EB0769">
              <w:t>N</w:t>
            </w:r>
          </w:p>
        </w:tc>
        <w:tc>
          <w:tcPr>
            <w:tcW w:w="1276" w:type="dxa"/>
          </w:tcPr>
          <w:p w14:paraId="2574263F" w14:textId="77777777" w:rsidR="00987BC8" w:rsidRPr="00EB0769" w:rsidRDefault="00987BC8" w:rsidP="00BA3386">
            <w:pPr>
              <w:pStyle w:val="TableText"/>
            </w:pPr>
            <w:r w:rsidRPr="00EB0769">
              <w:t>-</w:t>
            </w:r>
          </w:p>
        </w:tc>
        <w:tc>
          <w:tcPr>
            <w:tcW w:w="1234" w:type="dxa"/>
          </w:tcPr>
          <w:p w14:paraId="73EC0085" w14:textId="77777777" w:rsidR="00987BC8" w:rsidRPr="00EB0769" w:rsidRDefault="00987BC8" w:rsidP="00BA3386">
            <w:pPr>
              <w:pStyle w:val="TableText"/>
            </w:pPr>
            <w:r w:rsidRPr="00EB0769">
              <w:t>-</w:t>
            </w:r>
          </w:p>
        </w:tc>
        <w:tc>
          <w:tcPr>
            <w:tcW w:w="1403" w:type="dxa"/>
          </w:tcPr>
          <w:p w14:paraId="3FDCF304" w14:textId="77777777" w:rsidR="00987BC8" w:rsidRPr="00EB0769" w:rsidRDefault="00987BC8" w:rsidP="00BA3386">
            <w:pPr>
              <w:pStyle w:val="TableText"/>
            </w:pPr>
            <w:r w:rsidRPr="00EB0769">
              <w:t>-</w:t>
            </w:r>
          </w:p>
        </w:tc>
        <w:tc>
          <w:tcPr>
            <w:tcW w:w="1125" w:type="dxa"/>
          </w:tcPr>
          <w:p w14:paraId="1A63AE4E" w14:textId="77777777" w:rsidR="00987BC8" w:rsidRPr="00EB0769" w:rsidRDefault="00987BC8" w:rsidP="00BA3386">
            <w:pPr>
              <w:pStyle w:val="TableText"/>
            </w:pPr>
            <w:r w:rsidRPr="00EB0769">
              <w:t>-</w:t>
            </w:r>
          </w:p>
        </w:tc>
        <w:tc>
          <w:tcPr>
            <w:tcW w:w="1341" w:type="dxa"/>
          </w:tcPr>
          <w:p w14:paraId="7D22B59B" w14:textId="77777777" w:rsidR="00987BC8" w:rsidRPr="00EB0769" w:rsidRDefault="00987BC8" w:rsidP="00BA3386">
            <w:pPr>
              <w:pStyle w:val="TableText"/>
            </w:pPr>
            <w:r w:rsidRPr="00EB0769">
              <w:t>-</w:t>
            </w:r>
          </w:p>
        </w:tc>
        <w:tc>
          <w:tcPr>
            <w:tcW w:w="1269" w:type="dxa"/>
          </w:tcPr>
          <w:p w14:paraId="379E0241" w14:textId="77777777" w:rsidR="00987BC8" w:rsidRPr="00EB0769" w:rsidRDefault="00987BC8" w:rsidP="00BA3386">
            <w:pPr>
              <w:pStyle w:val="TableText"/>
            </w:pPr>
            <w:r w:rsidRPr="00EB0769">
              <w:t>-</w:t>
            </w:r>
          </w:p>
        </w:tc>
      </w:tr>
      <w:tr w:rsidR="00987BC8" w:rsidRPr="00EB0769" w14:paraId="49309F88" w14:textId="77777777" w:rsidTr="00A87934">
        <w:tc>
          <w:tcPr>
            <w:tcW w:w="1184" w:type="dxa"/>
            <w:vMerge w:val="restart"/>
          </w:tcPr>
          <w:p w14:paraId="1E0FD7C3" w14:textId="77777777" w:rsidR="00987BC8" w:rsidRPr="00EB0769" w:rsidRDefault="00987BC8" w:rsidP="00BA3386">
            <w:pPr>
              <w:pStyle w:val="TableText"/>
            </w:pPr>
            <w:r w:rsidRPr="00EB0769">
              <w:t>Freshwater</w:t>
            </w:r>
          </w:p>
        </w:tc>
        <w:tc>
          <w:tcPr>
            <w:tcW w:w="1540" w:type="dxa"/>
          </w:tcPr>
          <w:p w14:paraId="60D5194C" w14:textId="77777777" w:rsidR="00987BC8" w:rsidRPr="00EB0769" w:rsidRDefault="00987BC8" w:rsidP="00BA3386">
            <w:pPr>
              <w:pStyle w:val="TableText"/>
            </w:pPr>
            <w:r w:rsidRPr="00EB0769">
              <w:t>Aplocheilidae</w:t>
            </w:r>
          </w:p>
        </w:tc>
        <w:tc>
          <w:tcPr>
            <w:tcW w:w="1538" w:type="dxa"/>
          </w:tcPr>
          <w:p w14:paraId="6A38610F" w14:textId="77777777" w:rsidR="00987BC8" w:rsidRPr="00A23EF4" w:rsidRDefault="00987BC8" w:rsidP="00BA3386">
            <w:pPr>
              <w:pStyle w:val="TableText"/>
              <w:rPr>
                <w:rStyle w:val="Emphasis"/>
              </w:rPr>
            </w:pPr>
            <w:r w:rsidRPr="00A23EF4">
              <w:rPr>
                <w:rStyle w:val="Emphasis"/>
              </w:rPr>
              <w:t>Aplocheilichthys</w:t>
            </w:r>
          </w:p>
        </w:tc>
        <w:tc>
          <w:tcPr>
            <w:tcW w:w="974" w:type="dxa"/>
          </w:tcPr>
          <w:p w14:paraId="0FF05E3C" w14:textId="77777777" w:rsidR="00987BC8" w:rsidRPr="00EB0769" w:rsidRDefault="00987BC8" w:rsidP="00BA3386">
            <w:pPr>
              <w:pStyle w:val="TableText"/>
            </w:pPr>
            <w:r w:rsidRPr="00EB0769">
              <w:t>n/a</w:t>
            </w:r>
          </w:p>
        </w:tc>
        <w:tc>
          <w:tcPr>
            <w:tcW w:w="1285" w:type="dxa"/>
          </w:tcPr>
          <w:p w14:paraId="135BD8D9" w14:textId="77777777" w:rsidR="00987BC8" w:rsidRPr="00EB0769" w:rsidRDefault="00987BC8" w:rsidP="00BA3386">
            <w:pPr>
              <w:pStyle w:val="TableText"/>
            </w:pPr>
            <w:r w:rsidRPr="00EB0769">
              <w:t>-</w:t>
            </w:r>
          </w:p>
        </w:tc>
        <w:tc>
          <w:tcPr>
            <w:tcW w:w="1276" w:type="dxa"/>
          </w:tcPr>
          <w:p w14:paraId="459AC763" w14:textId="77777777" w:rsidR="00987BC8" w:rsidRPr="00EB0769" w:rsidRDefault="00987BC8" w:rsidP="00BA3386">
            <w:pPr>
              <w:pStyle w:val="TableText"/>
            </w:pPr>
            <w:r w:rsidRPr="00EB0769">
              <w:t>-</w:t>
            </w:r>
          </w:p>
        </w:tc>
        <w:tc>
          <w:tcPr>
            <w:tcW w:w="1234" w:type="dxa"/>
          </w:tcPr>
          <w:p w14:paraId="5DDFF08A" w14:textId="77777777" w:rsidR="00987BC8" w:rsidRPr="00EB0769" w:rsidRDefault="00987BC8" w:rsidP="00BA3386">
            <w:pPr>
              <w:pStyle w:val="TableText"/>
            </w:pPr>
            <w:r w:rsidRPr="00EB0769">
              <w:t>N, E</w:t>
            </w:r>
          </w:p>
        </w:tc>
        <w:tc>
          <w:tcPr>
            <w:tcW w:w="1403" w:type="dxa"/>
          </w:tcPr>
          <w:p w14:paraId="731BB439" w14:textId="77777777" w:rsidR="00987BC8" w:rsidRPr="00EB0769" w:rsidRDefault="00987BC8" w:rsidP="00BA3386">
            <w:pPr>
              <w:pStyle w:val="TableText"/>
            </w:pPr>
            <w:r w:rsidRPr="00EB0769">
              <w:t>-</w:t>
            </w:r>
          </w:p>
        </w:tc>
        <w:tc>
          <w:tcPr>
            <w:tcW w:w="1125" w:type="dxa"/>
          </w:tcPr>
          <w:p w14:paraId="08DDE399" w14:textId="77777777" w:rsidR="00987BC8" w:rsidRPr="00EB0769" w:rsidRDefault="00987BC8" w:rsidP="00BA3386">
            <w:pPr>
              <w:pStyle w:val="TableText"/>
            </w:pPr>
            <w:r w:rsidRPr="00EB0769">
              <w:t>E</w:t>
            </w:r>
          </w:p>
        </w:tc>
        <w:tc>
          <w:tcPr>
            <w:tcW w:w="1341" w:type="dxa"/>
          </w:tcPr>
          <w:p w14:paraId="437125D8" w14:textId="77777777" w:rsidR="00987BC8" w:rsidRPr="00EB0769" w:rsidRDefault="00987BC8" w:rsidP="00BA3386">
            <w:pPr>
              <w:pStyle w:val="TableText"/>
            </w:pPr>
            <w:r w:rsidRPr="00EB0769">
              <w:t>-</w:t>
            </w:r>
          </w:p>
        </w:tc>
        <w:tc>
          <w:tcPr>
            <w:tcW w:w="1269" w:type="dxa"/>
          </w:tcPr>
          <w:p w14:paraId="66C5B153" w14:textId="77777777" w:rsidR="00987BC8" w:rsidRPr="00EB0769" w:rsidRDefault="00987BC8" w:rsidP="00BA3386">
            <w:pPr>
              <w:pStyle w:val="TableText"/>
            </w:pPr>
          </w:p>
        </w:tc>
      </w:tr>
      <w:tr w:rsidR="00987BC8" w:rsidRPr="00EB0769" w14:paraId="2362EBAB" w14:textId="77777777" w:rsidTr="00A87934">
        <w:tc>
          <w:tcPr>
            <w:tcW w:w="1184" w:type="dxa"/>
            <w:vMerge/>
          </w:tcPr>
          <w:p w14:paraId="69651133" w14:textId="77777777" w:rsidR="00987BC8" w:rsidRPr="00EB0769" w:rsidRDefault="00987BC8" w:rsidP="00BA3386">
            <w:pPr>
              <w:pStyle w:val="TableText"/>
            </w:pPr>
          </w:p>
        </w:tc>
        <w:tc>
          <w:tcPr>
            <w:tcW w:w="1540" w:type="dxa"/>
          </w:tcPr>
          <w:p w14:paraId="6551C7D6" w14:textId="77777777" w:rsidR="00987BC8" w:rsidRPr="00EB0769" w:rsidRDefault="00987BC8" w:rsidP="00BA3386">
            <w:pPr>
              <w:pStyle w:val="TableText"/>
            </w:pPr>
            <w:r w:rsidRPr="00EB0769">
              <w:t>Butidae</w:t>
            </w:r>
          </w:p>
        </w:tc>
        <w:tc>
          <w:tcPr>
            <w:tcW w:w="1538" w:type="dxa"/>
          </w:tcPr>
          <w:p w14:paraId="0D6C55AE" w14:textId="77777777" w:rsidR="00987BC8" w:rsidRPr="00A23EF4" w:rsidRDefault="00987BC8" w:rsidP="00BA3386">
            <w:pPr>
              <w:pStyle w:val="TableText"/>
              <w:rPr>
                <w:rStyle w:val="Emphasis"/>
              </w:rPr>
            </w:pPr>
            <w:r w:rsidRPr="00A23EF4">
              <w:rPr>
                <w:rStyle w:val="Emphasis"/>
              </w:rPr>
              <w:t>Oxyeleotris</w:t>
            </w:r>
          </w:p>
        </w:tc>
        <w:tc>
          <w:tcPr>
            <w:tcW w:w="974" w:type="dxa"/>
          </w:tcPr>
          <w:p w14:paraId="101FAE22" w14:textId="77777777" w:rsidR="00987BC8" w:rsidRPr="00EB0769" w:rsidRDefault="00987BC8" w:rsidP="00BA3386">
            <w:pPr>
              <w:pStyle w:val="TableText"/>
            </w:pPr>
            <w:r w:rsidRPr="00EB0769">
              <w:t>n/a</w:t>
            </w:r>
          </w:p>
        </w:tc>
        <w:tc>
          <w:tcPr>
            <w:tcW w:w="1285" w:type="dxa"/>
          </w:tcPr>
          <w:p w14:paraId="2A68117D" w14:textId="77777777" w:rsidR="00987BC8" w:rsidRPr="00EB0769" w:rsidRDefault="00987BC8" w:rsidP="00BA3386">
            <w:pPr>
              <w:pStyle w:val="TableText"/>
            </w:pPr>
            <w:r w:rsidRPr="00EB0769">
              <w:t>N</w:t>
            </w:r>
          </w:p>
        </w:tc>
        <w:tc>
          <w:tcPr>
            <w:tcW w:w="1276" w:type="dxa"/>
          </w:tcPr>
          <w:p w14:paraId="7573B8A8" w14:textId="77777777" w:rsidR="00987BC8" w:rsidRPr="00EB0769" w:rsidRDefault="00987BC8" w:rsidP="00BA3386">
            <w:pPr>
              <w:pStyle w:val="TableText"/>
            </w:pPr>
            <w:r w:rsidRPr="00EB0769">
              <w:t>-</w:t>
            </w:r>
          </w:p>
        </w:tc>
        <w:tc>
          <w:tcPr>
            <w:tcW w:w="1234" w:type="dxa"/>
          </w:tcPr>
          <w:p w14:paraId="737FF379" w14:textId="77777777" w:rsidR="00987BC8" w:rsidRPr="00EB0769" w:rsidRDefault="00987BC8" w:rsidP="00BA3386">
            <w:pPr>
              <w:pStyle w:val="TableText"/>
            </w:pPr>
            <w:r w:rsidRPr="00EB0769">
              <w:t>N</w:t>
            </w:r>
          </w:p>
        </w:tc>
        <w:tc>
          <w:tcPr>
            <w:tcW w:w="1403" w:type="dxa"/>
          </w:tcPr>
          <w:p w14:paraId="0EAC5F46" w14:textId="77777777" w:rsidR="00987BC8" w:rsidRPr="00EB0769" w:rsidRDefault="00987BC8" w:rsidP="00BA3386">
            <w:pPr>
              <w:pStyle w:val="TableText"/>
            </w:pPr>
            <w:r w:rsidRPr="00EB0769">
              <w:t>-</w:t>
            </w:r>
          </w:p>
        </w:tc>
        <w:tc>
          <w:tcPr>
            <w:tcW w:w="1125" w:type="dxa"/>
          </w:tcPr>
          <w:p w14:paraId="05CFACB7" w14:textId="77777777" w:rsidR="00987BC8" w:rsidRPr="00EB0769" w:rsidRDefault="00987BC8" w:rsidP="00BA3386">
            <w:pPr>
              <w:pStyle w:val="TableText"/>
            </w:pPr>
            <w:r w:rsidRPr="00EB0769">
              <w:t>N</w:t>
            </w:r>
          </w:p>
        </w:tc>
        <w:tc>
          <w:tcPr>
            <w:tcW w:w="1341" w:type="dxa"/>
          </w:tcPr>
          <w:p w14:paraId="0B21A95F" w14:textId="77777777" w:rsidR="00987BC8" w:rsidRPr="00EB0769" w:rsidRDefault="00987BC8" w:rsidP="00BA3386">
            <w:pPr>
              <w:pStyle w:val="TableText"/>
            </w:pPr>
            <w:r w:rsidRPr="00EB0769">
              <w:t>-</w:t>
            </w:r>
          </w:p>
        </w:tc>
        <w:tc>
          <w:tcPr>
            <w:tcW w:w="1269" w:type="dxa"/>
          </w:tcPr>
          <w:p w14:paraId="256B6087" w14:textId="77777777" w:rsidR="00987BC8" w:rsidRPr="00EB0769" w:rsidRDefault="00987BC8" w:rsidP="00BA3386">
            <w:pPr>
              <w:pStyle w:val="TableText"/>
            </w:pPr>
            <w:r w:rsidRPr="00EB0769">
              <w:t>-</w:t>
            </w:r>
          </w:p>
        </w:tc>
      </w:tr>
      <w:tr w:rsidR="00987BC8" w:rsidRPr="00EB0769" w14:paraId="066024A4" w14:textId="77777777" w:rsidTr="00A87934">
        <w:tc>
          <w:tcPr>
            <w:tcW w:w="1184" w:type="dxa"/>
            <w:vMerge/>
          </w:tcPr>
          <w:p w14:paraId="24F7C3AF" w14:textId="77777777" w:rsidR="00987BC8" w:rsidRPr="00EB0769" w:rsidRDefault="00987BC8" w:rsidP="00BA3386">
            <w:pPr>
              <w:pStyle w:val="TableText"/>
            </w:pPr>
          </w:p>
        </w:tc>
        <w:tc>
          <w:tcPr>
            <w:tcW w:w="1540" w:type="dxa"/>
            <w:vMerge w:val="restart"/>
          </w:tcPr>
          <w:p w14:paraId="501ACBC4" w14:textId="77777777" w:rsidR="00987BC8" w:rsidRPr="00EB0769" w:rsidRDefault="00987BC8" w:rsidP="00BA3386">
            <w:pPr>
              <w:pStyle w:val="TableText"/>
            </w:pPr>
            <w:r w:rsidRPr="00EB0769">
              <w:t>Cyprinidae</w:t>
            </w:r>
          </w:p>
        </w:tc>
        <w:tc>
          <w:tcPr>
            <w:tcW w:w="1538" w:type="dxa"/>
          </w:tcPr>
          <w:p w14:paraId="2F080B13" w14:textId="77777777" w:rsidR="00987BC8" w:rsidRPr="00A23EF4" w:rsidRDefault="00987BC8" w:rsidP="00BA3386">
            <w:pPr>
              <w:pStyle w:val="TableText"/>
              <w:rPr>
                <w:rStyle w:val="Emphasis"/>
              </w:rPr>
            </w:pPr>
            <w:r w:rsidRPr="00A23EF4">
              <w:rPr>
                <w:rStyle w:val="Emphasis"/>
              </w:rPr>
              <w:t>Epalzeorhynchos</w:t>
            </w:r>
          </w:p>
        </w:tc>
        <w:tc>
          <w:tcPr>
            <w:tcW w:w="974" w:type="dxa"/>
          </w:tcPr>
          <w:p w14:paraId="629DAED1" w14:textId="77777777" w:rsidR="00987BC8" w:rsidRPr="00EB0769" w:rsidRDefault="00987BC8" w:rsidP="00BA3386">
            <w:pPr>
              <w:pStyle w:val="TableText"/>
            </w:pPr>
            <w:r w:rsidRPr="00EB0769">
              <w:t>n/a</w:t>
            </w:r>
          </w:p>
        </w:tc>
        <w:tc>
          <w:tcPr>
            <w:tcW w:w="1285" w:type="dxa"/>
          </w:tcPr>
          <w:p w14:paraId="56487CBD" w14:textId="77777777" w:rsidR="00987BC8" w:rsidRPr="00EB0769" w:rsidRDefault="00987BC8" w:rsidP="00BA3386">
            <w:pPr>
              <w:pStyle w:val="TableText"/>
            </w:pPr>
            <w:r w:rsidRPr="00EB0769">
              <w:t>N</w:t>
            </w:r>
          </w:p>
        </w:tc>
        <w:tc>
          <w:tcPr>
            <w:tcW w:w="1276" w:type="dxa"/>
          </w:tcPr>
          <w:p w14:paraId="35E63F52" w14:textId="77777777" w:rsidR="00987BC8" w:rsidRPr="00EB0769" w:rsidRDefault="00987BC8" w:rsidP="00BA3386">
            <w:pPr>
              <w:pStyle w:val="TableText"/>
            </w:pPr>
            <w:r w:rsidRPr="00EB0769">
              <w:t>-</w:t>
            </w:r>
          </w:p>
        </w:tc>
        <w:tc>
          <w:tcPr>
            <w:tcW w:w="1234" w:type="dxa"/>
          </w:tcPr>
          <w:p w14:paraId="5D17EC67" w14:textId="77777777" w:rsidR="00987BC8" w:rsidRPr="00EB0769" w:rsidRDefault="00987BC8" w:rsidP="00BA3386">
            <w:pPr>
              <w:pStyle w:val="TableText"/>
            </w:pPr>
            <w:r w:rsidRPr="00EB0769">
              <w:t>N</w:t>
            </w:r>
          </w:p>
        </w:tc>
        <w:tc>
          <w:tcPr>
            <w:tcW w:w="1403" w:type="dxa"/>
          </w:tcPr>
          <w:p w14:paraId="79D50D6C" w14:textId="77777777" w:rsidR="00987BC8" w:rsidRPr="00EB0769" w:rsidRDefault="00987BC8" w:rsidP="00BA3386">
            <w:pPr>
              <w:pStyle w:val="TableText"/>
            </w:pPr>
            <w:r w:rsidRPr="00EB0769">
              <w:t>-</w:t>
            </w:r>
          </w:p>
        </w:tc>
        <w:tc>
          <w:tcPr>
            <w:tcW w:w="1125" w:type="dxa"/>
          </w:tcPr>
          <w:p w14:paraId="7D70D88C" w14:textId="77777777" w:rsidR="00987BC8" w:rsidRPr="00EB0769" w:rsidRDefault="00987BC8" w:rsidP="00BA3386">
            <w:pPr>
              <w:pStyle w:val="TableText"/>
            </w:pPr>
            <w:r w:rsidRPr="00EB0769">
              <w:t>-</w:t>
            </w:r>
          </w:p>
        </w:tc>
        <w:tc>
          <w:tcPr>
            <w:tcW w:w="1341" w:type="dxa"/>
          </w:tcPr>
          <w:p w14:paraId="6D307DD9" w14:textId="77777777" w:rsidR="00987BC8" w:rsidRPr="00EB0769" w:rsidRDefault="00987BC8" w:rsidP="00BA3386">
            <w:pPr>
              <w:pStyle w:val="TableText"/>
            </w:pPr>
            <w:r w:rsidRPr="00EB0769">
              <w:t>-</w:t>
            </w:r>
          </w:p>
        </w:tc>
        <w:tc>
          <w:tcPr>
            <w:tcW w:w="1269" w:type="dxa"/>
          </w:tcPr>
          <w:p w14:paraId="7858EBEF" w14:textId="77777777" w:rsidR="00987BC8" w:rsidRPr="00EB0769" w:rsidRDefault="00987BC8" w:rsidP="00BA3386">
            <w:pPr>
              <w:pStyle w:val="TableText"/>
            </w:pPr>
            <w:r w:rsidRPr="00EB0769">
              <w:t>-</w:t>
            </w:r>
          </w:p>
        </w:tc>
      </w:tr>
      <w:tr w:rsidR="00987BC8" w:rsidRPr="00EB0769" w14:paraId="148DC975" w14:textId="77777777" w:rsidTr="00A87934">
        <w:tc>
          <w:tcPr>
            <w:tcW w:w="1184" w:type="dxa"/>
            <w:vMerge/>
          </w:tcPr>
          <w:p w14:paraId="316A61F3" w14:textId="77777777" w:rsidR="00987BC8" w:rsidRPr="00EB0769" w:rsidRDefault="00987BC8" w:rsidP="00BA3386">
            <w:pPr>
              <w:pStyle w:val="TableText"/>
            </w:pPr>
          </w:p>
        </w:tc>
        <w:tc>
          <w:tcPr>
            <w:tcW w:w="1540" w:type="dxa"/>
            <w:vMerge/>
          </w:tcPr>
          <w:p w14:paraId="593C6DDC" w14:textId="77777777" w:rsidR="00987BC8" w:rsidRPr="00EB0769" w:rsidRDefault="00987BC8" w:rsidP="00BA3386">
            <w:pPr>
              <w:pStyle w:val="TableText"/>
            </w:pPr>
          </w:p>
        </w:tc>
        <w:tc>
          <w:tcPr>
            <w:tcW w:w="1538" w:type="dxa"/>
          </w:tcPr>
          <w:p w14:paraId="7E4F6ECE" w14:textId="77777777" w:rsidR="00987BC8" w:rsidRPr="00A23EF4" w:rsidRDefault="00987BC8" w:rsidP="00BA3386">
            <w:pPr>
              <w:pStyle w:val="TableText"/>
              <w:rPr>
                <w:rStyle w:val="Emphasis"/>
              </w:rPr>
            </w:pPr>
            <w:r w:rsidRPr="00A23EF4">
              <w:rPr>
                <w:rStyle w:val="Emphasis"/>
              </w:rPr>
              <w:t>Carassius</w:t>
            </w:r>
          </w:p>
        </w:tc>
        <w:tc>
          <w:tcPr>
            <w:tcW w:w="974" w:type="dxa"/>
          </w:tcPr>
          <w:p w14:paraId="485AC587" w14:textId="77777777" w:rsidR="00987BC8" w:rsidRPr="00EB0769" w:rsidRDefault="00987BC8" w:rsidP="00BA3386">
            <w:pPr>
              <w:pStyle w:val="TableText"/>
            </w:pPr>
            <w:r w:rsidRPr="00EB0769">
              <w:t>n/a</w:t>
            </w:r>
          </w:p>
        </w:tc>
        <w:tc>
          <w:tcPr>
            <w:tcW w:w="1285" w:type="dxa"/>
          </w:tcPr>
          <w:p w14:paraId="5D58AD13" w14:textId="77777777" w:rsidR="00987BC8" w:rsidRPr="00EB0769" w:rsidRDefault="00987BC8" w:rsidP="00BA3386">
            <w:pPr>
              <w:pStyle w:val="TableText"/>
            </w:pPr>
            <w:r w:rsidRPr="00EB0769">
              <w:t>-</w:t>
            </w:r>
          </w:p>
        </w:tc>
        <w:tc>
          <w:tcPr>
            <w:tcW w:w="1276" w:type="dxa"/>
          </w:tcPr>
          <w:p w14:paraId="2DF4945C" w14:textId="77777777" w:rsidR="00987BC8" w:rsidRPr="00EB0769" w:rsidRDefault="00987BC8" w:rsidP="00BA3386">
            <w:pPr>
              <w:pStyle w:val="TableText"/>
            </w:pPr>
            <w:r w:rsidRPr="00EB0769">
              <w:t>-</w:t>
            </w:r>
          </w:p>
        </w:tc>
        <w:tc>
          <w:tcPr>
            <w:tcW w:w="1234" w:type="dxa"/>
          </w:tcPr>
          <w:p w14:paraId="1AEC5AD3" w14:textId="77777777" w:rsidR="00987BC8" w:rsidRPr="00EB0769" w:rsidRDefault="00987BC8" w:rsidP="00BA3386">
            <w:pPr>
              <w:pStyle w:val="TableText"/>
            </w:pPr>
            <w:r w:rsidRPr="00EB0769">
              <w:t>-</w:t>
            </w:r>
          </w:p>
        </w:tc>
        <w:tc>
          <w:tcPr>
            <w:tcW w:w="1403" w:type="dxa"/>
          </w:tcPr>
          <w:p w14:paraId="78651C7A" w14:textId="77777777" w:rsidR="00987BC8" w:rsidRPr="00EB0769" w:rsidRDefault="00987BC8" w:rsidP="00BA3386">
            <w:pPr>
              <w:pStyle w:val="TableText"/>
            </w:pPr>
            <w:r w:rsidRPr="00EB0769">
              <w:t>N</w:t>
            </w:r>
          </w:p>
        </w:tc>
        <w:tc>
          <w:tcPr>
            <w:tcW w:w="1125" w:type="dxa"/>
          </w:tcPr>
          <w:p w14:paraId="5A026DA1" w14:textId="77777777" w:rsidR="00987BC8" w:rsidRPr="00EB0769" w:rsidRDefault="00987BC8" w:rsidP="00BA3386">
            <w:pPr>
              <w:pStyle w:val="TableText"/>
            </w:pPr>
            <w:r w:rsidRPr="00EB0769">
              <w:t>-</w:t>
            </w:r>
          </w:p>
        </w:tc>
        <w:tc>
          <w:tcPr>
            <w:tcW w:w="1341" w:type="dxa"/>
          </w:tcPr>
          <w:p w14:paraId="2A349653" w14:textId="77777777" w:rsidR="00987BC8" w:rsidRPr="00EB0769" w:rsidRDefault="00987BC8" w:rsidP="00BA3386">
            <w:pPr>
              <w:pStyle w:val="TableText"/>
            </w:pPr>
            <w:r w:rsidRPr="00EB0769">
              <w:t>-</w:t>
            </w:r>
          </w:p>
        </w:tc>
        <w:tc>
          <w:tcPr>
            <w:tcW w:w="1269" w:type="dxa"/>
          </w:tcPr>
          <w:p w14:paraId="3E77CA04" w14:textId="77777777" w:rsidR="00987BC8" w:rsidRPr="00EB0769" w:rsidRDefault="00987BC8" w:rsidP="00BA3386">
            <w:pPr>
              <w:pStyle w:val="TableText"/>
            </w:pPr>
            <w:r w:rsidRPr="00EB0769">
              <w:t>-</w:t>
            </w:r>
          </w:p>
        </w:tc>
      </w:tr>
      <w:tr w:rsidR="00987BC8" w:rsidRPr="00EB0769" w14:paraId="4CCDB40E" w14:textId="77777777" w:rsidTr="00A87934">
        <w:tc>
          <w:tcPr>
            <w:tcW w:w="1184" w:type="dxa"/>
            <w:vMerge/>
          </w:tcPr>
          <w:p w14:paraId="1E76445B" w14:textId="77777777" w:rsidR="00987BC8" w:rsidRPr="00EB0769" w:rsidRDefault="00987BC8" w:rsidP="00BA3386">
            <w:pPr>
              <w:pStyle w:val="TableText"/>
            </w:pPr>
          </w:p>
        </w:tc>
        <w:tc>
          <w:tcPr>
            <w:tcW w:w="1540" w:type="dxa"/>
            <w:vMerge/>
          </w:tcPr>
          <w:p w14:paraId="3A290909" w14:textId="77777777" w:rsidR="00987BC8" w:rsidRPr="00EB0769" w:rsidRDefault="00987BC8" w:rsidP="00BA3386">
            <w:pPr>
              <w:pStyle w:val="TableText"/>
            </w:pPr>
          </w:p>
        </w:tc>
        <w:tc>
          <w:tcPr>
            <w:tcW w:w="1538" w:type="dxa"/>
          </w:tcPr>
          <w:p w14:paraId="534C7E07" w14:textId="77777777" w:rsidR="00987BC8" w:rsidRPr="00A23EF4" w:rsidRDefault="00987BC8" w:rsidP="00BA3386">
            <w:pPr>
              <w:pStyle w:val="TableText"/>
              <w:rPr>
                <w:rStyle w:val="Emphasis"/>
              </w:rPr>
            </w:pPr>
            <w:r w:rsidRPr="00A23EF4">
              <w:rPr>
                <w:rStyle w:val="Emphasis"/>
              </w:rPr>
              <w:t>Cyprinus</w:t>
            </w:r>
          </w:p>
        </w:tc>
        <w:tc>
          <w:tcPr>
            <w:tcW w:w="974" w:type="dxa"/>
          </w:tcPr>
          <w:p w14:paraId="388BB1A1" w14:textId="77777777" w:rsidR="00987BC8" w:rsidRPr="00EB0769" w:rsidRDefault="00987BC8" w:rsidP="00BA3386">
            <w:pPr>
              <w:pStyle w:val="TableText"/>
            </w:pPr>
            <w:r w:rsidRPr="00EB0769">
              <w:t>n/a</w:t>
            </w:r>
          </w:p>
        </w:tc>
        <w:tc>
          <w:tcPr>
            <w:tcW w:w="1285" w:type="dxa"/>
          </w:tcPr>
          <w:p w14:paraId="622A3438" w14:textId="77777777" w:rsidR="00987BC8" w:rsidRPr="00EB0769" w:rsidRDefault="00987BC8" w:rsidP="00BA3386">
            <w:pPr>
              <w:pStyle w:val="TableText"/>
            </w:pPr>
            <w:r w:rsidRPr="00EB0769">
              <w:t>-</w:t>
            </w:r>
          </w:p>
        </w:tc>
        <w:tc>
          <w:tcPr>
            <w:tcW w:w="1276" w:type="dxa"/>
          </w:tcPr>
          <w:p w14:paraId="0822342B" w14:textId="77777777" w:rsidR="00987BC8" w:rsidRPr="00EB0769" w:rsidRDefault="00987BC8" w:rsidP="00BA3386">
            <w:pPr>
              <w:pStyle w:val="TableText"/>
            </w:pPr>
            <w:r w:rsidRPr="00EB0769">
              <w:t>-</w:t>
            </w:r>
          </w:p>
        </w:tc>
        <w:tc>
          <w:tcPr>
            <w:tcW w:w="1234" w:type="dxa"/>
          </w:tcPr>
          <w:p w14:paraId="233817B6" w14:textId="77777777" w:rsidR="00987BC8" w:rsidRPr="00EB0769" w:rsidRDefault="00987BC8" w:rsidP="00BA3386">
            <w:pPr>
              <w:pStyle w:val="TableText"/>
            </w:pPr>
            <w:r w:rsidRPr="00EB0769">
              <w:t>-</w:t>
            </w:r>
          </w:p>
        </w:tc>
        <w:tc>
          <w:tcPr>
            <w:tcW w:w="1403" w:type="dxa"/>
          </w:tcPr>
          <w:p w14:paraId="39F25C89" w14:textId="77777777" w:rsidR="00987BC8" w:rsidRPr="00EB0769" w:rsidRDefault="00987BC8" w:rsidP="00BA3386">
            <w:pPr>
              <w:pStyle w:val="TableText"/>
            </w:pPr>
            <w:r w:rsidRPr="00EB0769">
              <w:t>N</w:t>
            </w:r>
          </w:p>
        </w:tc>
        <w:tc>
          <w:tcPr>
            <w:tcW w:w="1125" w:type="dxa"/>
          </w:tcPr>
          <w:p w14:paraId="21D4CF2F" w14:textId="77777777" w:rsidR="00987BC8" w:rsidRPr="00EB0769" w:rsidRDefault="00987BC8" w:rsidP="00BA3386">
            <w:pPr>
              <w:pStyle w:val="TableText"/>
            </w:pPr>
            <w:r w:rsidRPr="00EB0769">
              <w:t>-</w:t>
            </w:r>
          </w:p>
        </w:tc>
        <w:tc>
          <w:tcPr>
            <w:tcW w:w="1341" w:type="dxa"/>
          </w:tcPr>
          <w:p w14:paraId="7C1D08A0" w14:textId="77777777" w:rsidR="00987BC8" w:rsidRPr="00EB0769" w:rsidRDefault="00987BC8" w:rsidP="00BA3386">
            <w:pPr>
              <w:pStyle w:val="TableText"/>
            </w:pPr>
            <w:r w:rsidRPr="00EB0769">
              <w:t>-</w:t>
            </w:r>
          </w:p>
        </w:tc>
        <w:tc>
          <w:tcPr>
            <w:tcW w:w="1269" w:type="dxa"/>
          </w:tcPr>
          <w:p w14:paraId="00E0D811" w14:textId="77777777" w:rsidR="00987BC8" w:rsidRPr="00EB0769" w:rsidRDefault="00987BC8" w:rsidP="00BA3386">
            <w:pPr>
              <w:pStyle w:val="TableText"/>
            </w:pPr>
            <w:r w:rsidRPr="00EB0769">
              <w:t>-</w:t>
            </w:r>
          </w:p>
        </w:tc>
      </w:tr>
      <w:tr w:rsidR="00987BC8" w:rsidRPr="00EB0769" w14:paraId="06F63AA7" w14:textId="77777777" w:rsidTr="00A87934">
        <w:tc>
          <w:tcPr>
            <w:tcW w:w="1184" w:type="dxa"/>
            <w:vMerge/>
          </w:tcPr>
          <w:p w14:paraId="0A81598D" w14:textId="77777777" w:rsidR="00987BC8" w:rsidRPr="00EB0769" w:rsidRDefault="00987BC8" w:rsidP="00BA3386">
            <w:pPr>
              <w:pStyle w:val="TableText"/>
            </w:pPr>
          </w:p>
        </w:tc>
        <w:tc>
          <w:tcPr>
            <w:tcW w:w="1540" w:type="dxa"/>
            <w:vMerge w:val="restart"/>
          </w:tcPr>
          <w:p w14:paraId="1F553AB6" w14:textId="77777777" w:rsidR="00987BC8" w:rsidRPr="00EB0769" w:rsidRDefault="00987BC8" w:rsidP="00BA3386">
            <w:pPr>
              <w:pStyle w:val="TableText"/>
            </w:pPr>
            <w:r w:rsidRPr="00EB0769">
              <w:t>Centrarchidae</w:t>
            </w:r>
          </w:p>
        </w:tc>
        <w:tc>
          <w:tcPr>
            <w:tcW w:w="1538" w:type="dxa"/>
          </w:tcPr>
          <w:p w14:paraId="23BA0C58" w14:textId="77777777" w:rsidR="00987BC8" w:rsidRPr="00A23EF4" w:rsidRDefault="00987BC8" w:rsidP="00BA3386">
            <w:pPr>
              <w:pStyle w:val="TableText"/>
              <w:rPr>
                <w:rStyle w:val="Emphasis"/>
              </w:rPr>
            </w:pPr>
            <w:r w:rsidRPr="00A23EF4">
              <w:rPr>
                <w:rStyle w:val="Emphasis"/>
              </w:rPr>
              <w:t>Lepomis</w:t>
            </w:r>
          </w:p>
        </w:tc>
        <w:tc>
          <w:tcPr>
            <w:tcW w:w="974" w:type="dxa"/>
          </w:tcPr>
          <w:p w14:paraId="33785699" w14:textId="77777777" w:rsidR="00987BC8" w:rsidRPr="00EB0769" w:rsidRDefault="00987BC8" w:rsidP="00BA3386">
            <w:pPr>
              <w:pStyle w:val="TableText"/>
            </w:pPr>
            <w:r w:rsidRPr="00EB0769">
              <w:t>n/a</w:t>
            </w:r>
          </w:p>
        </w:tc>
        <w:tc>
          <w:tcPr>
            <w:tcW w:w="1285" w:type="dxa"/>
          </w:tcPr>
          <w:p w14:paraId="2A9F0220" w14:textId="77777777" w:rsidR="00987BC8" w:rsidRPr="00EB0769" w:rsidRDefault="00987BC8" w:rsidP="00BA3386">
            <w:pPr>
              <w:pStyle w:val="TableText"/>
            </w:pPr>
            <w:r w:rsidRPr="00EB0769">
              <w:t>N</w:t>
            </w:r>
          </w:p>
        </w:tc>
        <w:tc>
          <w:tcPr>
            <w:tcW w:w="1276" w:type="dxa"/>
          </w:tcPr>
          <w:p w14:paraId="31215799" w14:textId="77777777" w:rsidR="00987BC8" w:rsidRPr="00EB0769" w:rsidRDefault="00987BC8" w:rsidP="00BA3386">
            <w:pPr>
              <w:pStyle w:val="TableText"/>
            </w:pPr>
            <w:r w:rsidRPr="00EB0769">
              <w:t>-</w:t>
            </w:r>
          </w:p>
        </w:tc>
        <w:tc>
          <w:tcPr>
            <w:tcW w:w="1234" w:type="dxa"/>
          </w:tcPr>
          <w:p w14:paraId="672A577B" w14:textId="77777777" w:rsidR="00987BC8" w:rsidRPr="00EB0769" w:rsidRDefault="00987BC8" w:rsidP="00BA3386">
            <w:pPr>
              <w:pStyle w:val="TableText"/>
            </w:pPr>
            <w:r w:rsidRPr="00EB0769">
              <w:t>-</w:t>
            </w:r>
          </w:p>
        </w:tc>
        <w:tc>
          <w:tcPr>
            <w:tcW w:w="1403" w:type="dxa"/>
          </w:tcPr>
          <w:p w14:paraId="5E6AEDC9" w14:textId="77777777" w:rsidR="00987BC8" w:rsidRPr="00EB0769" w:rsidRDefault="00987BC8" w:rsidP="00BA3386">
            <w:pPr>
              <w:pStyle w:val="TableText"/>
            </w:pPr>
            <w:r w:rsidRPr="00EB0769">
              <w:t>-</w:t>
            </w:r>
          </w:p>
        </w:tc>
        <w:tc>
          <w:tcPr>
            <w:tcW w:w="1125" w:type="dxa"/>
          </w:tcPr>
          <w:p w14:paraId="47312BA2" w14:textId="77777777" w:rsidR="00987BC8" w:rsidRPr="00EB0769" w:rsidRDefault="00987BC8" w:rsidP="00BA3386">
            <w:pPr>
              <w:pStyle w:val="TableText"/>
            </w:pPr>
            <w:r w:rsidRPr="00EB0769">
              <w:t>N</w:t>
            </w:r>
          </w:p>
        </w:tc>
        <w:tc>
          <w:tcPr>
            <w:tcW w:w="1341" w:type="dxa"/>
          </w:tcPr>
          <w:p w14:paraId="4463CA1B" w14:textId="77777777" w:rsidR="00987BC8" w:rsidRPr="00EB0769" w:rsidRDefault="00987BC8" w:rsidP="00BA3386">
            <w:pPr>
              <w:pStyle w:val="TableText"/>
            </w:pPr>
            <w:r w:rsidRPr="00EB0769">
              <w:t>-</w:t>
            </w:r>
          </w:p>
        </w:tc>
        <w:tc>
          <w:tcPr>
            <w:tcW w:w="1269" w:type="dxa"/>
          </w:tcPr>
          <w:p w14:paraId="434D48FF" w14:textId="77777777" w:rsidR="00987BC8" w:rsidRPr="00EB0769" w:rsidRDefault="00987BC8" w:rsidP="00BA3386">
            <w:pPr>
              <w:pStyle w:val="TableText"/>
            </w:pPr>
            <w:r w:rsidRPr="00EB0769">
              <w:t>-</w:t>
            </w:r>
          </w:p>
        </w:tc>
      </w:tr>
      <w:tr w:rsidR="00987BC8" w:rsidRPr="00EB0769" w14:paraId="4876A895" w14:textId="77777777" w:rsidTr="00A87934">
        <w:tc>
          <w:tcPr>
            <w:tcW w:w="1184" w:type="dxa"/>
            <w:vMerge/>
          </w:tcPr>
          <w:p w14:paraId="2F34CE3E" w14:textId="77777777" w:rsidR="00987BC8" w:rsidRPr="00EB0769" w:rsidRDefault="00987BC8" w:rsidP="00BA3386">
            <w:pPr>
              <w:pStyle w:val="TableText"/>
            </w:pPr>
          </w:p>
        </w:tc>
        <w:tc>
          <w:tcPr>
            <w:tcW w:w="1540" w:type="dxa"/>
            <w:vMerge/>
          </w:tcPr>
          <w:p w14:paraId="17D8F57F" w14:textId="77777777" w:rsidR="00987BC8" w:rsidRPr="00EB0769" w:rsidRDefault="00987BC8" w:rsidP="00BA3386">
            <w:pPr>
              <w:pStyle w:val="TableText"/>
            </w:pPr>
          </w:p>
        </w:tc>
        <w:tc>
          <w:tcPr>
            <w:tcW w:w="1538" w:type="dxa"/>
          </w:tcPr>
          <w:p w14:paraId="794EBBDC" w14:textId="77777777" w:rsidR="00987BC8" w:rsidRPr="00A23EF4" w:rsidRDefault="00987BC8" w:rsidP="00BA3386">
            <w:pPr>
              <w:pStyle w:val="TableText"/>
              <w:rPr>
                <w:rStyle w:val="Emphasis"/>
              </w:rPr>
            </w:pPr>
            <w:r w:rsidRPr="00A23EF4">
              <w:rPr>
                <w:rStyle w:val="Emphasis"/>
              </w:rPr>
              <w:t>Micropterus</w:t>
            </w:r>
          </w:p>
        </w:tc>
        <w:tc>
          <w:tcPr>
            <w:tcW w:w="974" w:type="dxa"/>
          </w:tcPr>
          <w:p w14:paraId="5C89E600" w14:textId="77777777" w:rsidR="00987BC8" w:rsidRPr="00EB0769" w:rsidRDefault="00987BC8" w:rsidP="00BA3386">
            <w:pPr>
              <w:pStyle w:val="TableText"/>
            </w:pPr>
            <w:r w:rsidRPr="00EB0769">
              <w:t>n/a</w:t>
            </w:r>
          </w:p>
        </w:tc>
        <w:tc>
          <w:tcPr>
            <w:tcW w:w="1285" w:type="dxa"/>
          </w:tcPr>
          <w:p w14:paraId="31496A3D" w14:textId="77777777" w:rsidR="00987BC8" w:rsidRPr="00EB0769" w:rsidRDefault="00987BC8" w:rsidP="00BA3386">
            <w:pPr>
              <w:pStyle w:val="TableText"/>
            </w:pPr>
            <w:r w:rsidRPr="00EB0769">
              <w:t>-</w:t>
            </w:r>
          </w:p>
        </w:tc>
        <w:tc>
          <w:tcPr>
            <w:tcW w:w="1276" w:type="dxa"/>
          </w:tcPr>
          <w:p w14:paraId="687D70A3" w14:textId="77777777" w:rsidR="00987BC8" w:rsidRPr="00EB0769" w:rsidRDefault="00987BC8" w:rsidP="00BA3386">
            <w:pPr>
              <w:pStyle w:val="TableText"/>
            </w:pPr>
            <w:r w:rsidRPr="00EB0769">
              <w:t>-</w:t>
            </w:r>
          </w:p>
        </w:tc>
        <w:tc>
          <w:tcPr>
            <w:tcW w:w="1234" w:type="dxa"/>
          </w:tcPr>
          <w:p w14:paraId="2F570C2F" w14:textId="77777777" w:rsidR="00987BC8" w:rsidRPr="00EB0769" w:rsidRDefault="00987BC8" w:rsidP="00BA3386">
            <w:pPr>
              <w:pStyle w:val="TableText"/>
            </w:pPr>
            <w:r w:rsidRPr="00EB0769">
              <w:t>EI</w:t>
            </w:r>
          </w:p>
        </w:tc>
        <w:tc>
          <w:tcPr>
            <w:tcW w:w="1403" w:type="dxa"/>
          </w:tcPr>
          <w:p w14:paraId="397B414A" w14:textId="77777777" w:rsidR="00987BC8" w:rsidRPr="00EB0769" w:rsidRDefault="00987BC8" w:rsidP="00BA3386">
            <w:pPr>
              <w:pStyle w:val="TableText"/>
            </w:pPr>
            <w:r w:rsidRPr="00EB0769">
              <w:t>-</w:t>
            </w:r>
          </w:p>
        </w:tc>
        <w:tc>
          <w:tcPr>
            <w:tcW w:w="1125" w:type="dxa"/>
          </w:tcPr>
          <w:p w14:paraId="48848208" w14:textId="77777777" w:rsidR="00987BC8" w:rsidRPr="00EB0769" w:rsidRDefault="00987BC8" w:rsidP="00BA3386">
            <w:pPr>
              <w:pStyle w:val="TableText"/>
            </w:pPr>
            <w:r w:rsidRPr="00EB0769">
              <w:t>-</w:t>
            </w:r>
          </w:p>
        </w:tc>
        <w:tc>
          <w:tcPr>
            <w:tcW w:w="1341" w:type="dxa"/>
          </w:tcPr>
          <w:p w14:paraId="1E7D580E" w14:textId="77777777" w:rsidR="00987BC8" w:rsidRPr="00EB0769" w:rsidRDefault="00987BC8" w:rsidP="00BA3386">
            <w:pPr>
              <w:pStyle w:val="TableText"/>
            </w:pPr>
            <w:r w:rsidRPr="00EB0769">
              <w:t>-</w:t>
            </w:r>
          </w:p>
        </w:tc>
        <w:tc>
          <w:tcPr>
            <w:tcW w:w="1269" w:type="dxa"/>
          </w:tcPr>
          <w:p w14:paraId="49A7E12F" w14:textId="77777777" w:rsidR="00987BC8" w:rsidRPr="00EB0769" w:rsidRDefault="00987BC8" w:rsidP="00BA3386">
            <w:pPr>
              <w:pStyle w:val="TableText"/>
            </w:pPr>
            <w:r w:rsidRPr="00EB0769">
              <w:t>-</w:t>
            </w:r>
          </w:p>
        </w:tc>
      </w:tr>
      <w:tr w:rsidR="00987BC8" w:rsidRPr="00EB0769" w14:paraId="17661699" w14:textId="77777777" w:rsidTr="00A87934">
        <w:tc>
          <w:tcPr>
            <w:tcW w:w="1184" w:type="dxa"/>
            <w:vMerge/>
          </w:tcPr>
          <w:p w14:paraId="0B2E342C" w14:textId="77777777" w:rsidR="00987BC8" w:rsidRPr="00EB0769" w:rsidRDefault="00987BC8" w:rsidP="00BA3386">
            <w:pPr>
              <w:pStyle w:val="TableText"/>
            </w:pPr>
          </w:p>
        </w:tc>
        <w:tc>
          <w:tcPr>
            <w:tcW w:w="1540" w:type="dxa"/>
          </w:tcPr>
          <w:p w14:paraId="06943FE0" w14:textId="77777777" w:rsidR="00987BC8" w:rsidRPr="00EB0769" w:rsidRDefault="00987BC8" w:rsidP="00BA3386">
            <w:pPr>
              <w:pStyle w:val="TableText"/>
            </w:pPr>
            <w:r w:rsidRPr="00EB0769">
              <w:t>Characidae</w:t>
            </w:r>
          </w:p>
        </w:tc>
        <w:tc>
          <w:tcPr>
            <w:tcW w:w="1538" w:type="dxa"/>
          </w:tcPr>
          <w:p w14:paraId="00631739" w14:textId="77777777" w:rsidR="00987BC8" w:rsidRPr="00A23EF4" w:rsidRDefault="00987BC8" w:rsidP="00BA3386">
            <w:pPr>
              <w:pStyle w:val="TableText"/>
              <w:rPr>
                <w:rStyle w:val="Emphasis"/>
              </w:rPr>
            </w:pPr>
            <w:r w:rsidRPr="00A23EF4">
              <w:rPr>
                <w:rStyle w:val="Emphasis"/>
              </w:rPr>
              <w:t>Moenkhausia</w:t>
            </w:r>
          </w:p>
        </w:tc>
        <w:tc>
          <w:tcPr>
            <w:tcW w:w="974" w:type="dxa"/>
          </w:tcPr>
          <w:p w14:paraId="747E8493" w14:textId="77777777" w:rsidR="00987BC8" w:rsidRPr="00EB0769" w:rsidRDefault="00987BC8" w:rsidP="00BA3386">
            <w:pPr>
              <w:pStyle w:val="TableText"/>
            </w:pPr>
            <w:r w:rsidRPr="00EB0769">
              <w:t>n/a</w:t>
            </w:r>
          </w:p>
        </w:tc>
        <w:tc>
          <w:tcPr>
            <w:tcW w:w="1285" w:type="dxa"/>
          </w:tcPr>
          <w:p w14:paraId="34B0F550" w14:textId="77777777" w:rsidR="00987BC8" w:rsidRPr="00EB0769" w:rsidRDefault="00987BC8" w:rsidP="00BA3386">
            <w:pPr>
              <w:pStyle w:val="TableText"/>
            </w:pPr>
            <w:r w:rsidRPr="00EB0769">
              <w:t>-</w:t>
            </w:r>
          </w:p>
        </w:tc>
        <w:tc>
          <w:tcPr>
            <w:tcW w:w="1276" w:type="dxa"/>
          </w:tcPr>
          <w:p w14:paraId="03BFD44F" w14:textId="77777777" w:rsidR="00987BC8" w:rsidRPr="00EB0769" w:rsidRDefault="00987BC8" w:rsidP="00BA3386">
            <w:pPr>
              <w:pStyle w:val="TableText"/>
            </w:pPr>
            <w:r w:rsidRPr="00EB0769">
              <w:t>N</w:t>
            </w:r>
          </w:p>
        </w:tc>
        <w:tc>
          <w:tcPr>
            <w:tcW w:w="1234" w:type="dxa"/>
          </w:tcPr>
          <w:p w14:paraId="714090CB" w14:textId="77777777" w:rsidR="00987BC8" w:rsidRPr="00EB0769" w:rsidRDefault="00987BC8" w:rsidP="00BA3386">
            <w:pPr>
              <w:pStyle w:val="TableText"/>
            </w:pPr>
            <w:r w:rsidRPr="00EB0769">
              <w:t>-</w:t>
            </w:r>
          </w:p>
        </w:tc>
        <w:tc>
          <w:tcPr>
            <w:tcW w:w="1403" w:type="dxa"/>
          </w:tcPr>
          <w:p w14:paraId="54FFC17E" w14:textId="77777777" w:rsidR="00987BC8" w:rsidRPr="00EB0769" w:rsidRDefault="00987BC8" w:rsidP="00BA3386">
            <w:pPr>
              <w:pStyle w:val="TableText"/>
            </w:pPr>
            <w:r w:rsidRPr="00EB0769">
              <w:t>-</w:t>
            </w:r>
          </w:p>
        </w:tc>
        <w:tc>
          <w:tcPr>
            <w:tcW w:w="1125" w:type="dxa"/>
          </w:tcPr>
          <w:p w14:paraId="72AEE174" w14:textId="77777777" w:rsidR="00987BC8" w:rsidRPr="00EB0769" w:rsidRDefault="00987BC8" w:rsidP="00BA3386">
            <w:pPr>
              <w:pStyle w:val="TableText"/>
            </w:pPr>
            <w:r w:rsidRPr="00EB0769">
              <w:t>-</w:t>
            </w:r>
          </w:p>
        </w:tc>
        <w:tc>
          <w:tcPr>
            <w:tcW w:w="1341" w:type="dxa"/>
          </w:tcPr>
          <w:p w14:paraId="3A0C0172" w14:textId="77777777" w:rsidR="00987BC8" w:rsidRPr="00EB0769" w:rsidRDefault="00987BC8" w:rsidP="00BA3386">
            <w:pPr>
              <w:pStyle w:val="TableText"/>
            </w:pPr>
            <w:r w:rsidRPr="00EB0769">
              <w:t>-</w:t>
            </w:r>
          </w:p>
        </w:tc>
        <w:tc>
          <w:tcPr>
            <w:tcW w:w="1269" w:type="dxa"/>
          </w:tcPr>
          <w:p w14:paraId="79A0583D" w14:textId="77777777" w:rsidR="00987BC8" w:rsidRPr="00EB0769" w:rsidRDefault="00987BC8" w:rsidP="00BA3386">
            <w:pPr>
              <w:pStyle w:val="TableText"/>
            </w:pPr>
            <w:r w:rsidRPr="00EB0769">
              <w:t>-</w:t>
            </w:r>
          </w:p>
        </w:tc>
      </w:tr>
      <w:tr w:rsidR="00987BC8" w:rsidRPr="00EB0769" w14:paraId="606139CA" w14:textId="77777777" w:rsidTr="00A87934">
        <w:tc>
          <w:tcPr>
            <w:tcW w:w="1184" w:type="dxa"/>
            <w:vMerge/>
          </w:tcPr>
          <w:p w14:paraId="427D9791" w14:textId="77777777" w:rsidR="00987BC8" w:rsidRPr="00EB0769" w:rsidRDefault="00987BC8" w:rsidP="00BA3386">
            <w:pPr>
              <w:pStyle w:val="TableText"/>
            </w:pPr>
          </w:p>
        </w:tc>
        <w:tc>
          <w:tcPr>
            <w:tcW w:w="1540" w:type="dxa"/>
            <w:vMerge w:val="restart"/>
          </w:tcPr>
          <w:p w14:paraId="672C610D" w14:textId="77777777" w:rsidR="00987BC8" w:rsidRPr="00EB0769" w:rsidRDefault="00987BC8" w:rsidP="00BA3386">
            <w:pPr>
              <w:pStyle w:val="TableText"/>
            </w:pPr>
            <w:r w:rsidRPr="00EB0769">
              <w:t>Cichlidae</w:t>
            </w:r>
          </w:p>
        </w:tc>
        <w:tc>
          <w:tcPr>
            <w:tcW w:w="1538" w:type="dxa"/>
          </w:tcPr>
          <w:p w14:paraId="2C942596" w14:textId="77777777" w:rsidR="00987BC8" w:rsidRPr="00A23EF4" w:rsidRDefault="00987BC8" w:rsidP="00BA3386">
            <w:pPr>
              <w:pStyle w:val="TableText"/>
              <w:rPr>
                <w:rStyle w:val="Emphasis"/>
              </w:rPr>
            </w:pPr>
            <w:r w:rsidRPr="00A23EF4">
              <w:rPr>
                <w:rStyle w:val="Emphasis"/>
              </w:rPr>
              <w:t>Astronotus</w:t>
            </w:r>
          </w:p>
        </w:tc>
        <w:tc>
          <w:tcPr>
            <w:tcW w:w="974" w:type="dxa"/>
          </w:tcPr>
          <w:p w14:paraId="4A72BA9E" w14:textId="77777777" w:rsidR="00987BC8" w:rsidRPr="00EB0769" w:rsidRDefault="00987BC8" w:rsidP="00BA3386">
            <w:pPr>
              <w:pStyle w:val="TableText"/>
            </w:pPr>
            <w:r w:rsidRPr="00EB0769">
              <w:t>n/a</w:t>
            </w:r>
          </w:p>
        </w:tc>
        <w:tc>
          <w:tcPr>
            <w:tcW w:w="1285" w:type="dxa"/>
          </w:tcPr>
          <w:p w14:paraId="2E6E120C" w14:textId="77777777" w:rsidR="00987BC8" w:rsidRPr="00EB0769" w:rsidRDefault="00987BC8" w:rsidP="00BA3386">
            <w:pPr>
              <w:pStyle w:val="TableText"/>
            </w:pPr>
            <w:r w:rsidRPr="00EB0769">
              <w:t>-</w:t>
            </w:r>
          </w:p>
        </w:tc>
        <w:tc>
          <w:tcPr>
            <w:tcW w:w="1276" w:type="dxa"/>
          </w:tcPr>
          <w:p w14:paraId="4FB7173F" w14:textId="77777777" w:rsidR="00987BC8" w:rsidRPr="00EB0769" w:rsidRDefault="00987BC8" w:rsidP="00BA3386">
            <w:pPr>
              <w:pStyle w:val="TableText"/>
            </w:pPr>
            <w:r w:rsidRPr="00EB0769">
              <w:t>-</w:t>
            </w:r>
          </w:p>
        </w:tc>
        <w:tc>
          <w:tcPr>
            <w:tcW w:w="1234" w:type="dxa"/>
          </w:tcPr>
          <w:p w14:paraId="3E03B144" w14:textId="77777777" w:rsidR="00987BC8" w:rsidRPr="00EB0769" w:rsidRDefault="00987BC8" w:rsidP="00BA3386">
            <w:pPr>
              <w:pStyle w:val="TableText"/>
            </w:pPr>
            <w:r w:rsidRPr="00EB0769">
              <w:t>N</w:t>
            </w:r>
          </w:p>
        </w:tc>
        <w:tc>
          <w:tcPr>
            <w:tcW w:w="1403" w:type="dxa"/>
          </w:tcPr>
          <w:p w14:paraId="2EB44E54" w14:textId="77777777" w:rsidR="00987BC8" w:rsidRPr="00EB0769" w:rsidRDefault="00987BC8" w:rsidP="00BA3386">
            <w:pPr>
              <w:pStyle w:val="TableText"/>
            </w:pPr>
            <w:r w:rsidRPr="00EB0769">
              <w:t>-</w:t>
            </w:r>
          </w:p>
        </w:tc>
        <w:tc>
          <w:tcPr>
            <w:tcW w:w="1125" w:type="dxa"/>
          </w:tcPr>
          <w:p w14:paraId="562DB113" w14:textId="77777777" w:rsidR="00987BC8" w:rsidRPr="00EB0769" w:rsidRDefault="00987BC8" w:rsidP="00BA3386">
            <w:pPr>
              <w:pStyle w:val="TableText"/>
            </w:pPr>
            <w:r w:rsidRPr="00EB0769">
              <w:t>-</w:t>
            </w:r>
          </w:p>
        </w:tc>
        <w:tc>
          <w:tcPr>
            <w:tcW w:w="1341" w:type="dxa"/>
          </w:tcPr>
          <w:p w14:paraId="31EF0776" w14:textId="77777777" w:rsidR="00987BC8" w:rsidRPr="00EB0769" w:rsidRDefault="00987BC8" w:rsidP="00BA3386">
            <w:pPr>
              <w:pStyle w:val="TableText"/>
            </w:pPr>
            <w:r w:rsidRPr="00EB0769">
              <w:t>-</w:t>
            </w:r>
          </w:p>
        </w:tc>
        <w:tc>
          <w:tcPr>
            <w:tcW w:w="1269" w:type="dxa"/>
          </w:tcPr>
          <w:p w14:paraId="39FE0060" w14:textId="77777777" w:rsidR="00987BC8" w:rsidRPr="00EB0769" w:rsidRDefault="00987BC8" w:rsidP="00BA3386">
            <w:pPr>
              <w:pStyle w:val="TableText"/>
            </w:pPr>
            <w:r w:rsidRPr="00EB0769">
              <w:t>-</w:t>
            </w:r>
          </w:p>
        </w:tc>
      </w:tr>
      <w:tr w:rsidR="00987BC8" w:rsidRPr="00EB0769" w14:paraId="144684CF" w14:textId="77777777" w:rsidTr="00A87934">
        <w:tc>
          <w:tcPr>
            <w:tcW w:w="1184" w:type="dxa"/>
            <w:vMerge/>
          </w:tcPr>
          <w:p w14:paraId="0CF2EF33" w14:textId="77777777" w:rsidR="00987BC8" w:rsidRPr="00EB0769" w:rsidRDefault="00987BC8" w:rsidP="00BA3386">
            <w:pPr>
              <w:pStyle w:val="TableText"/>
            </w:pPr>
          </w:p>
        </w:tc>
        <w:tc>
          <w:tcPr>
            <w:tcW w:w="1540" w:type="dxa"/>
            <w:vMerge/>
          </w:tcPr>
          <w:p w14:paraId="5ECF31D2" w14:textId="77777777" w:rsidR="00987BC8" w:rsidRPr="00EB0769" w:rsidRDefault="00987BC8" w:rsidP="00BA3386">
            <w:pPr>
              <w:pStyle w:val="TableText"/>
            </w:pPr>
          </w:p>
        </w:tc>
        <w:tc>
          <w:tcPr>
            <w:tcW w:w="1538" w:type="dxa"/>
          </w:tcPr>
          <w:p w14:paraId="4DB72B44" w14:textId="77777777" w:rsidR="00987BC8" w:rsidRPr="00A23EF4" w:rsidRDefault="00987BC8" w:rsidP="00BA3386">
            <w:pPr>
              <w:pStyle w:val="TableText"/>
              <w:rPr>
                <w:rStyle w:val="Emphasis"/>
              </w:rPr>
            </w:pPr>
            <w:r w:rsidRPr="00A23EF4">
              <w:rPr>
                <w:rStyle w:val="Emphasis"/>
              </w:rPr>
              <w:t>Cleithracara</w:t>
            </w:r>
          </w:p>
        </w:tc>
        <w:tc>
          <w:tcPr>
            <w:tcW w:w="974" w:type="dxa"/>
          </w:tcPr>
          <w:p w14:paraId="0703B1B7" w14:textId="77777777" w:rsidR="00987BC8" w:rsidRPr="00EB0769" w:rsidRDefault="00987BC8" w:rsidP="00BA3386">
            <w:pPr>
              <w:pStyle w:val="TableText"/>
            </w:pPr>
            <w:r w:rsidRPr="00EB0769">
              <w:t>n/a</w:t>
            </w:r>
          </w:p>
        </w:tc>
        <w:tc>
          <w:tcPr>
            <w:tcW w:w="1285" w:type="dxa"/>
          </w:tcPr>
          <w:p w14:paraId="33C55D13" w14:textId="77777777" w:rsidR="00987BC8" w:rsidRPr="00EB0769" w:rsidRDefault="00987BC8" w:rsidP="00BA3386">
            <w:pPr>
              <w:pStyle w:val="TableText"/>
            </w:pPr>
            <w:r w:rsidRPr="00EB0769">
              <w:t>-</w:t>
            </w:r>
          </w:p>
        </w:tc>
        <w:tc>
          <w:tcPr>
            <w:tcW w:w="1276" w:type="dxa"/>
          </w:tcPr>
          <w:p w14:paraId="35906018" w14:textId="77777777" w:rsidR="00987BC8" w:rsidRPr="00EB0769" w:rsidRDefault="00987BC8" w:rsidP="00BA3386">
            <w:pPr>
              <w:pStyle w:val="TableText"/>
            </w:pPr>
            <w:r w:rsidRPr="00EB0769">
              <w:t>-</w:t>
            </w:r>
          </w:p>
        </w:tc>
        <w:tc>
          <w:tcPr>
            <w:tcW w:w="1234" w:type="dxa"/>
          </w:tcPr>
          <w:p w14:paraId="7EC3496A" w14:textId="77777777" w:rsidR="00987BC8" w:rsidRPr="00EB0769" w:rsidRDefault="00987BC8" w:rsidP="00BA3386">
            <w:pPr>
              <w:pStyle w:val="TableText"/>
            </w:pPr>
            <w:r w:rsidRPr="00EB0769">
              <w:t>-</w:t>
            </w:r>
          </w:p>
        </w:tc>
        <w:tc>
          <w:tcPr>
            <w:tcW w:w="1403" w:type="dxa"/>
          </w:tcPr>
          <w:p w14:paraId="24E45967" w14:textId="77777777" w:rsidR="00987BC8" w:rsidRPr="00EB0769" w:rsidRDefault="00987BC8" w:rsidP="00BA3386">
            <w:pPr>
              <w:pStyle w:val="TableText"/>
            </w:pPr>
            <w:r w:rsidRPr="00EB0769">
              <w:t>-</w:t>
            </w:r>
          </w:p>
        </w:tc>
        <w:tc>
          <w:tcPr>
            <w:tcW w:w="1125" w:type="dxa"/>
          </w:tcPr>
          <w:p w14:paraId="67467B7D" w14:textId="77777777" w:rsidR="00987BC8" w:rsidRPr="00EB0769" w:rsidRDefault="00987BC8" w:rsidP="00BA3386">
            <w:pPr>
              <w:pStyle w:val="TableText"/>
            </w:pPr>
            <w:r w:rsidRPr="00EB0769">
              <w:t>-</w:t>
            </w:r>
          </w:p>
        </w:tc>
        <w:tc>
          <w:tcPr>
            <w:tcW w:w="1341" w:type="dxa"/>
          </w:tcPr>
          <w:p w14:paraId="15FC57A9" w14:textId="77777777" w:rsidR="00987BC8" w:rsidRPr="00EB0769" w:rsidRDefault="00987BC8" w:rsidP="00BA3386">
            <w:pPr>
              <w:pStyle w:val="TableText"/>
            </w:pPr>
            <w:r w:rsidRPr="00EB0769">
              <w:t>-</w:t>
            </w:r>
          </w:p>
        </w:tc>
        <w:tc>
          <w:tcPr>
            <w:tcW w:w="1269" w:type="dxa"/>
          </w:tcPr>
          <w:p w14:paraId="0CBB9B6E" w14:textId="77777777" w:rsidR="00987BC8" w:rsidRPr="00EB0769" w:rsidRDefault="00987BC8" w:rsidP="00BA3386">
            <w:pPr>
              <w:pStyle w:val="TableText"/>
            </w:pPr>
            <w:r w:rsidRPr="00EB0769">
              <w:t>EI</w:t>
            </w:r>
          </w:p>
        </w:tc>
      </w:tr>
      <w:tr w:rsidR="00987BC8" w:rsidRPr="00EB0769" w14:paraId="556326E8" w14:textId="77777777" w:rsidTr="00A87934">
        <w:tc>
          <w:tcPr>
            <w:tcW w:w="1184" w:type="dxa"/>
            <w:vMerge/>
          </w:tcPr>
          <w:p w14:paraId="7061B55D" w14:textId="77777777" w:rsidR="00987BC8" w:rsidRPr="00EB0769" w:rsidRDefault="00987BC8" w:rsidP="00BA3386">
            <w:pPr>
              <w:pStyle w:val="TableText"/>
            </w:pPr>
          </w:p>
        </w:tc>
        <w:tc>
          <w:tcPr>
            <w:tcW w:w="1540" w:type="dxa"/>
            <w:vMerge/>
          </w:tcPr>
          <w:p w14:paraId="6F77AB84" w14:textId="77777777" w:rsidR="00987BC8" w:rsidRPr="00EB0769" w:rsidRDefault="00987BC8" w:rsidP="00BA3386">
            <w:pPr>
              <w:pStyle w:val="TableText"/>
            </w:pPr>
          </w:p>
        </w:tc>
        <w:tc>
          <w:tcPr>
            <w:tcW w:w="1538" w:type="dxa"/>
          </w:tcPr>
          <w:p w14:paraId="5CFBD52C" w14:textId="77777777" w:rsidR="00987BC8" w:rsidRPr="00A23EF4" w:rsidRDefault="00987BC8" w:rsidP="00BA3386">
            <w:pPr>
              <w:pStyle w:val="TableText"/>
              <w:rPr>
                <w:rStyle w:val="Emphasis"/>
              </w:rPr>
            </w:pPr>
            <w:r w:rsidRPr="00A23EF4">
              <w:rPr>
                <w:rStyle w:val="Emphasis"/>
              </w:rPr>
              <w:t>Etroplus</w:t>
            </w:r>
          </w:p>
        </w:tc>
        <w:tc>
          <w:tcPr>
            <w:tcW w:w="974" w:type="dxa"/>
          </w:tcPr>
          <w:p w14:paraId="442DDA51" w14:textId="77777777" w:rsidR="00987BC8" w:rsidRPr="00EB0769" w:rsidRDefault="00987BC8" w:rsidP="00BA3386">
            <w:pPr>
              <w:pStyle w:val="TableText"/>
            </w:pPr>
            <w:r w:rsidRPr="00EB0769">
              <w:t>n/a</w:t>
            </w:r>
          </w:p>
        </w:tc>
        <w:tc>
          <w:tcPr>
            <w:tcW w:w="1285" w:type="dxa"/>
          </w:tcPr>
          <w:p w14:paraId="2E1D2D65" w14:textId="77777777" w:rsidR="00987BC8" w:rsidRPr="00EB0769" w:rsidRDefault="00987BC8" w:rsidP="00BA3386">
            <w:pPr>
              <w:pStyle w:val="TableText"/>
            </w:pPr>
            <w:r w:rsidRPr="00EB0769">
              <w:t>N</w:t>
            </w:r>
          </w:p>
        </w:tc>
        <w:tc>
          <w:tcPr>
            <w:tcW w:w="1276" w:type="dxa"/>
          </w:tcPr>
          <w:p w14:paraId="3063389C" w14:textId="77777777" w:rsidR="00987BC8" w:rsidRPr="00EB0769" w:rsidRDefault="00987BC8" w:rsidP="00BA3386">
            <w:pPr>
              <w:pStyle w:val="TableText"/>
            </w:pPr>
            <w:r w:rsidRPr="00EB0769">
              <w:t>-</w:t>
            </w:r>
          </w:p>
        </w:tc>
        <w:tc>
          <w:tcPr>
            <w:tcW w:w="1234" w:type="dxa"/>
          </w:tcPr>
          <w:p w14:paraId="697F85FF" w14:textId="77777777" w:rsidR="00987BC8" w:rsidRPr="00EB0769" w:rsidRDefault="00987BC8" w:rsidP="00BA3386">
            <w:pPr>
              <w:pStyle w:val="TableText"/>
            </w:pPr>
            <w:r w:rsidRPr="00EB0769">
              <w:t>N</w:t>
            </w:r>
          </w:p>
        </w:tc>
        <w:tc>
          <w:tcPr>
            <w:tcW w:w="1403" w:type="dxa"/>
          </w:tcPr>
          <w:p w14:paraId="5C4472DC" w14:textId="77777777" w:rsidR="00987BC8" w:rsidRPr="00EB0769" w:rsidRDefault="00987BC8" w:rsidP="00BA3386">
            <w:pPr>
              <w:pStyle w:val="TableText"/>
            </w:pPr>
            <w:r w:rsidRPr="00EB0769">
              <w:t>-</w:t>
            </w:r>
          </w:p>
        </w:tc>
        <w:tc>
          <w:tcPr>
            <w:tcW w:w="1125" w:type="dxa"/>
          </w:tcPr>
          <w:p w14:paraId="48F738FD" w14:textId="77777777" w:rsidR="00987BC8" w:rsidRPr="00EB0769" w:rsidRDefault="00987BC8" w:rsidP="00BA3386">
            <w:pPr>
              <w:pStyle w:val="TableText"/>
            </w:pPr>
            <w:r w:rsidRPr="00EB0769">
              <w:t>-</w:t>
            </w:r>
          </w:p>
        </w:tc>
        <w:tc>
          <w:tcPr>
            <w:tcW w:w="1341" w:type="dxa"/>
          </w:tcPr>
          <w:p w14:paraId="4F521E4C" w14:textId="77777777" w:rsidR="00987BC8" w:rsidRPr="00EB0769" w:rsidRDefault="00987BC8" w:rsidP="00BA3386">
            <w:pPr>
              <w:pStyle w:val="TableText"/>
            </w:pPr>
            <w:r w:rsidRPr="00EB0769">
              <w:t>-</w:t>
            </w:r>
          </w:p>
        </w:tc>
        <w:tc>
          <w:tcPr>
            <w:tcW w:w="1269" w:type="dxa"/>
          </w:tcPr>
          <w:p w14:paraId="1C612207" w14:textId="77777777" w:rsidR="00987BC8" w:rsidRPr="00EB0769" w:rsidRDefault="00987BC8" w:rsidP="00BA3386">
            <w:pPr>
              <w:pStyle w:val="TableText"/>
            </w:pPr>
            <w:r w:rsidRPr="00EB0769">
              <w:t>-</w:t>
            </w:r>
          </w:p>
        </w:tc>
      </w:tr>
      <w:tr w:rsidR="00987BC8" w:rsidRPr="00EB0769" w14:paraId="33905497" w14:textId="77777777" w:rsidTr="00A87934">
        <w:tc>
          <w:tcPr>
            <w:tcW w:w="1184" w:type="dxa"/>
            <w:vMerge/>
          </w:tcPr>
          <w:p w14:paraId="57D86D3E" w14:textId="77777777" w:rsidR="00987BC8" w:rsidRPr="00EB0769" w:rsidRDefault="00987BC8" w:rsidP="00BA3386">
            <w:pPr>
              <w:pStyle w:val="TableText"/>
            </w:pPr>
          </w:p>
        </w:tc>
        <w:tc>
          <w:tcPr>
            <w:tcW w:w="1540" w:type="dxa"/>
            <w:vMerge/>
          </w:tcPr>
          <w:p w14:paraId="24E3D0FF" w14:textId="77777777" w:rsidR="00987BC8" w:rsidRPr="00EB0769" w:rsidRDefault="00987BC8" w:rsidP="00BA3386">
            <w:pPr>
              <w:pStyle w:val="TableText"/>
            </w:pPr>
          </w:p>
        </w:tc>
        <w:tc>
          <w:tcPr>
            <w:tcW w:w="1538" w:type="dxa"/>
          </w:tcPr>
          <w:p w14:paraId="52D58893" w14:textId="77777777" w:rsidR="00987BC8" w:rsidRPr="00A23EF4" w:rsidRDefault="00987BC8" w:rsidP="00BA3386">
            <w:pPr>
              <w:pStyle w:val="TableText"/>
              <w:rPr>
                <w:rStyle w:val="Emphasis"/>
              </w:rPr>
            </w:pPr>
            <w:r w:rsidRPr="00A23EF4">
              <w:rPr>
                <w:rStyle w:val="Emphasis"/>
              </w:rPr>
              <w:t>Laetacara</w:t>
            </w:r>
          </w:p>
        </w:tc>
        <w:tc>
          <w:tcPr>
            <w:tcW w:w="974" w:type="dxa"/>
          </w:tcPr>
          <w:p w14:paraId="64E5433F" w14:textId="77777777" w:rsidR="00987BC8" w:rsidRPr="00EB0769" w:rsidRDefault="00987BC8" w:rsidP="00BA3386">
            <w:pPr>
              <w:pStyle w:val="TableText"/>
            </w:pPr>
            <w:r w:rsidRPr="00EB0769">
              <w:t>n/a</w:t>
            </w:r>
          </w:p>
        </w:tc>
        <w:tc>
          <w:tcPr>
            <w:tcW w:w="1285" w:type="dxa"/>
          </w:tcPr>
          <w:p w14:paraId="4A51AB8B" w14:textId="77777777" w:rsidR="00987BC8" w:rsidRPr="00EB0769" w:rsidRDefault="00987BC8" w:rsidP="00BA3386">
            <w:pPr>
              <w:pStyle w:val="TableText"/>
            </w:pPr>
            <w:r w:rsidRPr="00EB0769">
              <w:t>-</w:t>
            </w:r>
          </w:p>
        </w:tc>
        <w:tc>
          <w:tcPr>
            <w:tcW w:w="1276" w:type="dxa"/>
          </w:tcPr>
          <w:p w14:paraId="3A2EBD4D" w14:textId="77777777" w:rsidR="00987BC8" w:rsidRPr="00EB0769" w:rsidRDefault="00987BC8" w:rsidP="00BA3386">
            <w:pPr>
              <w:pStyle w:val="TableText"/>
            </w:pPr>
            <w:r w:rsidRPr="00EB0769">
              <w:t>-</w:t>
            </w:r>
          </w:p>
        </w:tc>
        <w:tc>
          <w:tcPr>
            <w:tcW w:w="1234" w:type="dxa"/>
          </w:tcPr>
          <w:p w14:paraId="2E210997" w14:textId="77777777" w:rsidR="00987BC8" w:rsidRPr="00EB0769" w:rsidRDefault="00987BC8" w:rsidP="00BA3386">
            <w:pPr>
              <w:pStyle w:val="TableText"/>
            </w:pPr>
            <w:r w:rsidRPr="00EB0769">
              <w:t>N</w:t>
            </w:r>
          </w:p>
        </w:tc>
        <w:tc>
          <w:tcPr>
            <w:tcW w:w="1403" w:type="dxa"/>
          </w:tcPr>
          <w:p w14:paraId="4479BECC" w14:textId="77777777" w:rsidR="00987BC8" w:rsidRPr="00EB0769" w:rsidRDefault="00987BC8" w:rsidP="00BA3386">
            <w:pPr>
              <w:pStyle w:val="TableText"/>
            </w:pPr>
            <w:r w:rsidRPr="00EB0769">
              <w:t>-</w:t>
            </w:r>
          </w:p>
        </w:tc>
        <w:tc>
          <w:tcPr>
            <w:tcW w:w="1125" w:type="dxa"/>
          </w:tcPr>
          <w:p w14:paraId="0D9962E4" w14:textId="77777777" w:rsidR="00987BC8" w:rsidRPr="00EB0769" w:rsidRDefault="00987BC8" w:rsidP="00BA3386">
            <w:pPr>
              <w:pStyle w:val="TableText"/>
            </w:pPr>
            <w:r w:rsidRPr="00EB0769">
              <w:t>-</w:t>
            </w:r>
          </w:p>
        </w:tc>
        <w:tc>
          <w:tcPr>
            <w:tcW w:w="1341" w:type="dxa"/>
          </w:tcPr>
          <w:p w14:paraId="507382F1" w14:textId="77777777" w:rsidR="00987BC8" w:rsidRPr="00EB0769" w:rsidRDefault="00987BC8" w:rsidP="00BA3386">
            <w:pPr>
              <w:pStyle w:val="TableText"/>
            </w:pPr>
            <w:r w:rsidRPr="00EB0769">
              <w:t>-</w:t>
            </w:r>
          </w:p>
        </w:tc>
        <w:tc>
          <w:tcPr>
            <w:tcW w:w="1269" w:type="dxa"/>
          </w:tcPr>
          <w:p w14:paraId="7A7347A4" w14:textId="77777777" w:rsidR="00987BC8" w:rsidRPr="00EB0769" w:rsidRDefault="00987BC8" w:rsidP="00BA3386">
            <w:pPr>
              <w:pStyle w:val="TableText"/>
            </w:pPr>
            <w:r w:rsidRPr="00EB0769">
              <w:t>-</w:t>
            </w:r>
          </w:p>
        </w:tc>
      </w:tr>
      <w:tr w:rsidR="00987BC8" w:rsidRPr="00EB0769" w14:paraId="6D604792" w14:textId="77777777" w:rsidTr="00A87934">
        <w:tc>
          <w:tcPr>
            <w:tcW w:w="1184" w:type="dxa"/>
            <w:vMerge/>
          </w:tcPr>
          <w:p w14:paraId="430A01FE" w14:textId="77777777" w:rsidR="00987BC8" w:rsidRPr="00EB0769" w:rsidRDefault="00987BC8" w:rsidP="00BA3386">
            <w:pPr>
              <w:pStyle w:val="TableText"/>
            </w:pPr>
          </w:p>
        </w:tc>
        <w:tc>
          <w:tcPr>
            <w:tcW w:w="1540" w:type="dxa"/>
            <w:vMerge/>
          </w:tcPr>
          <w:p w14:paraId="71FB3EA5" w14:textId="77777777" w:rsidR="00987BC8" w:rsidRPr="00EB0769" w:rsidRDefault="00987BC8" w:rsidP="00BA3386">
            <w:pPr>
              <w:pStyle w:val="TableText"/>
            </w:pPr>
          </w:p>
        </w:tc>
        <w:tc>
          <w:tcPr>
            <w:tcW w:w="1538" w:type="dxa"/>
          </w:tcPr>
          <w:p w14:paraId="4E9F23D2" w14:textId="77777777" w:rsidR="00987BC8" w:rsidRPr="00A23EF4" w:rsidRDefault="00987BC8" w:rsidP="00BA3386">
            <w:pPr>
              <w:pStyle w:val="TableText"/>
              <w:rPr>
                <w:rStyle w:val="Emphasis"/>
              </w:rPr>
            </w:pPr>
            <w:r w:rsidRPr="00A23EF4">
              <w:rPr>
                <w:rStyle w:val="Emphasis"/>
              </w:rPr>
              <w:t>Microgeophagus</w:t>
            </w:r>
          </w:p>
        </w:tc>
        <w:tc>
          <w:tcPr>
            <w:tcW w:w="974" w:type="dxa"/>
          </w:tcPr>
          <w:p w14:paraId="4A2E0E13" w14:textId="77777777" w:rsidR="00987BC8" w:rsidRPr="00EB0769" w:rsidRDefault="00987BC8" w:rsidP="00BA3386">
            <w:pPr>
              <w:pStyle w:val="TableText"/>
            </w:pPr>
            <w:r w:rsidRPr="00EB0769">
              <w:t>n/a</w:t>
            </w:r>
          </w:p>
        </w:tc>
        <w:tc>
          <w:tcPr>
            <w:tcW w:w="1285" w:type="dxa"/>
          </w:tcPr>
          <w:p w14:paraId="63DEC01F" w14:textId="77777777" w:rsidR="00987BC8" w:rsidRPr="00EB0769" w:rsidRDefault="00987BC8" w:rsidP="00BA3386">
            <w:pPr>
              <w:pStyle w:val="TableText"/>
            </w:pPr>
            <w:r w:rsidRPr="00EB0769">
              <w:t>-</w:t>
            </w:r>
          </w:p>
        </w:tc>
        <w:tc>
          <w:tcPr>
            <w:tcW w:w="1276" w:type="dxa"/>
          </w:tcPr>
          <w:p w14:paraId="737D6191" w14:textId="77777777" w:rsidR="00987BC8" w:rsidRPr="00EB0769" w:rsidRDefault="00987BC8" w:rsidP="00BA3386">
            <w:pPr>
              <w:pStyle w:val="TableText"/>
            </w:pPr>
            <w:r w:rsidRPr="00EB0769">
              <w:t>-</w:t>
            </w:r>
          </w:p>
        </w:tc>
        <w:tc>
          <w:tcPr>
            <w:tcW w:w="1234" w:type="dxa"/>
          </w:tcPr>
          <w:p w14:paraId="2C14DEA1" w14:textId="77777777" w:rsidR="00987BC8" w:rsidRPr="00EB0769" w:rsidRDefault="00987BC8" w:rsidP="00BA3386">
            <w:pPr>
              <w:pStyle w:val="TableText"/>
            </w:pPr>
            <w:r w:rsidRPr="00EB0769">
              <w:t>N</w:t>
            </w:r>
          </w:p>
        </w:tc>
        <w:tc>
          <w:tcPr>
            <w:tcW w:w="1403" w:type="dxa"/>
          </w:tcPr>
          <w:p w14:paraId="37AD9025" w14:textId="77777777" w:rsidR="00987BC8" w:rsidRPr="00EB0769" w:rsidRDefault="00987BC8" w:rsidP="00BA3386">
            <w:pPr>
              <w:pStyle w:val="TableText"/>
            </w:pPr>
            <w:r w:rsidRPr="00EB0769">
              <w:t>-</w:t>
            </w:r>
          </w:p>
        </w:tc>
        <w:tc>
          <w:tcPr>
            <w:tcW w:w="1125" w:type="dxa"/>
          </w:tcPr>
          <w:p w14:paraId="187FA420" w14:textId="77777777" w:rsidR="00987BC8" w:rsidRPr="00EB0769" w:rsidRDefault="00987BC8" w:rsidP="00BA3386">
            <w:pPr>
              <w:pStyle w:val="TableText"/>
            </w:pPr>
            <w:r w:rsidRPr="00EB0769">
              <w:t>-</w:t>
            </w:r>
          </w:p>
        </w:tc>
        <w:tc>
          <w:tcPr>
            <w:tcW w:w="1341" w:type="dxa"/>
          </w:tcPr>
          <w:p w14:paraId="73C81A71" w14:textId="77777777" w:rsidR="00987BC8" w:rsidRPr="00EB0769" w:rsidRDefault="00987BC8" w:rsidP="00BA3386">
            <w:pPr>
              <w:pStyle w:val="TableText"/>
            </w:pPr>
            <w:r w:rsidRPr="00EB0769">
              <w:t>-</w:t>
            </w:r>
          </w:p>
        </w:tc>
        <w:tc>
          <w:tcPr>
            <w:tcW w:w="1269" w:type="dxa"/>
          </w:tcPr>
          <w:p w14:paraId="5EAB5171" w14:textId="77777777" w:rsidR="00987BC8" w:rsidRPr="00EB0769" w:rsidRDefault="00987BC8" w:rsidP="00BA3386">
            <w:pPr>
              <w:pStyle w:val="TableText"/>
            </w:pPr>
            <w:r w:rsidRPr="00EB0769">
              <w:t>-</w:t>
            </w:r>
          </w:p>
        </w:tc>
      </w:tr>
      <w:tr w:rsidR="00987BC8" w:rsidRPr="00EB0769" w14:paraId="60E7AB2A" w14:textId="77777777" w:rsidTr="00A87934">
        <w:tc>
          <w:tcPr>
            <w:tcW w:w="1184" w:type="dxa"/>
            <w:vMerge/>
          </w:tcPr>
          <w:p w14:paraId="21A69EFB" w14:textId="77777777" w:rsidR="00987BC8" w:rsidRPr="00EB0769" w:rsidRDefault="00987BC8" w:rsidP="00BA3386">
            <w:pPr>
              <w:pStyle w:val="TableText"/>
            </w:pPr>
          </w:p>
        </w:tc>
        <w:tc>
          <w:tcPr>
            <w:tcW w:w="1540" w:type="dxa"/>
            <w:vMerge/>
          </w:tcPr>
          <w:p w14:paraId="102DCF3D" w14:textId="77777777" w:rsidR="00987BC8" w:rsidRPr="00EB0769" w:rsidRDefault="00987BC8" w:rsidP="00BA3386">
            <w:pPr>
              <w:pStyle w:val="TableText"/>
            </w:pPr>
          </w:p>
        </w:tc>
        <w:tc>
          <w:tcPr>
            <w:tcW w:w="1538" w:type="dxa"/>
          </w:tcPr>
          <w:p w14:paraId="487418A6" w14:textId="77777777" w:rsidR="00987BC8" w:rsidRPr="00A23EF4" w:rsidRDefault="00987BC8" w:rsidP="00BA3386">
            <w:pPr>
              <w:pStyle w:val="TableText"/>
              <w:rPr>
                <w:rStyle w:val="Emphasis"/>
              </w:rPr>
            </w:pPr>
            <w:r w:rsidRPr="00A23EF4">
              <w:rPr>
                <w:rStyle w:val="Emphasis"/>
              </w:rPr>
              <w:t>Mikrogeophagus</w:t>
            </w:r>
          </w:p>
        </w:tc>
        <w:tc>
          <w:tcPr>
            <w:tcW w:w="974" w:type="dxa"/>
          </w:tcPr>
          <w:p w14:paraId="28E268B4" w14:textId="77777777" w:rsidR="00987BC8" w:rsidRPr="00EB0769" w:rsidRDefault="00987BC8" w:rsidP="00BA3386">
            <w:pPr>
              <w:pStyle w:val="TableText"/>
            </w:pPr>
            <w:r w:rsidRPr="00EB0769">
              <w:t>n/a</w:t>
            </w:r>
          </w:p>
        </w:tc>
        <w:tc>
          <w:tcPr>
            <w:tcW w:w="1285" w:type="dxa"/>
          </w:tcPr>
          <w:p w14:paraId="10D79769" w14:textId="77777777" w:rsidR="00987BC8" w:rsidRPr="00EB0769" w:rsidRDefault="00987BC8" w:rsidP="00BA3386">
            <w:pPr>
              <w:pStyle w:val="TableText"/>
            </w:pPr>
            <w:r w:rsidRPr="00EB0769">
              <w:t>-</w:t>
            </w:r>
          </w:p>
        </w:tc>
        <w:tc>
          <w:tcPr>
            <w:tcW w:w="1276" w:type="dxa"/>
          </w:tcPr>
          <w:p w14:paraId="39D85EB4" w14:textId="77777777" w:rsidR="00987BC8" w:rsidRPr="00EB0769" w:rsidRDefault="00987BC8" w:rsidP="00BA3386">
            <w:pPr>
              <w:pStyle w:val="TableText"/>
            </w:pPr>
            <w:r w:rsidRPr="00EB0769">
              <w:t>-</w:t>
            </w:r>
          </w:p>
        </w:tc>
        <w:tc>
          <w:tcPr>
            <w:tcW w:w="1234" w:type="dxa"/>
          </w:tcPr>
          <w:p w14:paraId="3CB5E4C6" w14:textId="77777777" w:rsidR="00987BC8" w:rsidRPr="00EB0769" w:rsidRDefault="00987BC8" w:rsidP="00BA3386">
            <w:pPr>
              <w:pStyle w:val="TableText"/>
            </w:pPr>
            <w:r w:rsidRPr="00EB0769">
              <w:t>EI</w:t>
            </w:r>
          </w:p>
        </w:tc>
        <w:tc>
          <w:tcPr>
            <w:tcW w:w="1403" w:type="dxa"/>
          </w:tcPr>
          <w:p w14:paraId="2916616A" w14:textId="77777777" w:rsidR="00987BC8" w:rsidRPr="00EB0769" w:rsidRDefault="00987BC8" w:rsidP="00BA3386">
            <w:pPr>
              <w:pStyle w:val="TableText"/>
            </w:pPr>
            <w:r w:rsidRPr="00EB0769">
              <w:t>-</w:t>
            </w:r>
          </w:p>
        </w:tc>
        <w:tc>
          <w:tcPr>
            <w:tcW w:w="1125" w:type="dxa"/>
          </w:tcPr>
          <w:p w14:paraId="5AA3DF0C" w14:textId="77777777" w:rsidR="00987BC8" w:rsidRPr="00EB0769" w:rsidRDefault="00987BC8" w:rsidP="00BA3386">
            <w:pPr>
              <w:pStyle w:val="TableText"/>
            </w:pPr>
            <w:r w:rsidRPr="00EB0769">
              <w:t>-</w:t>
            </w:r>
          </w:p>
        </w:tc>
        <w:tc>
          <w:tcPr>
            <w:tcW w:w="1341" w:type="dxa"/>
          </w:tcPr>
          <w:p w14:paraId="5BB0AA65" w14:textId="77777777" w:rsidR="00987BC8" w:rsidRPr="00EB0769" w:rsidRDefault="00987BC8" w:rsidP="00BA3386">
            <w:pPr>
              <w:pStyle w:val="TableText"/>
            </w:pPr>
            <w:r w:rsidRPr="00EB0769">
              <w:t>-</w:t>
            </w:r>
          </w:p>
        </w:tc>
        <w:tc>
          <w:tcPr>
            <w:tcW w:w="1269" w:type="dxa"/>
          </w:tcPr>
          <w:p w14:paraId="2385D922" w14:textId="77777777" w:rsidR="00987BC8" w:rsidRPr="00EB0769" w:rsidRDefault="00987BC8" w:rsidP="00BA3386">
            <w:pPr>
              <w:pStyle w:val="TableText"/>
            </w:pPr>
            <w:r w:rsidRPr="00EB0769">
              <w:t>-</w:t>
            </w:r>
          </w:p>
        </w:tc>
      </w:tr>
      <w:tr w:rsidR="00987BC8" w:rsidRPr="00EB0769" w14:paraId="733FB8C3" w14:textId="77777777" w:rsidTr="00A87934">
        <w:tc>
          <w:tcPr>
            <w:tcW w:w="1184" w:type="dxa"/>
            <w:vMerge/>
          </w:tcPr>
          <w:p w14:paraId="329E64D7" w14:textId="77777777" w:rsidR="00987BC8" w:rsidRPr="00EB0769" w:rsidRDefault="00987BC8" w:rsidP="00BA3386">
            <w:pPr>
              <w:pStyle w:val="TableText"/>
            </w:pPr>
          </w:p>
        </w:tc>
        <w:tc>
          <w:tcPr>
            <w:tcW w:w="1540" w:type="dxa"/>
            <w:vMerge/>
          </w:tcPr>
          <w:p w14:paraId="018F6C3E" w14:textId="77777777" w:rsidR="00987BC8" w:rsidRPr="00EB0769" w:rsidRDefault="00987BC8" w:rsidP="00BA3386">
            <w:pPr>
              <w:pStyle w:val="TableText"/>
            </w:pPr>
          </w:p>
        </w:tc>
        <w:tc>
          <w:tcPr>
            <w:tcW w:w="1538" w:type="dxa"/>
          </w:tcPr>
          <w:p w14:paraId="76383BB8" w14:textId="77777777" w:rsidR="00987BC8" w:rsidRPr="00A23EF4" w:rsidRDefault="00987BC8" w:rsidP="00BA3386">
            <w:pPr>
              <w:pStyle w:val="TableText"/>
              <w:rPr>
                <w:rStyle w:val="Emphasis"/>
              </w:rPr>
            </w:pPr>
            <w:r w:rsidRPr="00A23EF4">
              <w:rPr>
                <w:rStyle w:val="Emphasis"/>
              </w:rPr>
              <w:t>Oreochromis</w:t>
            </w:r>
          </w:p>
        </w:tc>
        <w:tc>
          <w:tcPr>
            <w:tcW w:w="974" w:type="dxa"/>
          </w:tcPr>
          <w:p w14:paraId="665800B2" w14:textId="77777777" w:rsidR="00987BC8" w:rsidRPr="00EB0769" w:rsidRDefault="00987BC8" w:rsidP="00BA3386">
            <w:pPr>
              <w:pStyle w:val="TableText"/>
            </w:pPr>
            <w:r w:rsidRPr="00EB0769">
              <w:t>n/a</w:t>
            </w:r>
          </w:p>
        </w:tc>
        <w:tc>
          <w:tcPr>
            <w:tcW w:w="1285" w:type="dxa"/>
          </w:tcPr>
          <w:p w14:paraId="591FA5F9" w14:textId="77777777" w:rsidR="00987BC8" w:rsidRPr="00EB0769" w:rsidRDefault="00987BC8" w:rsidP="00BA3386">
            <w:pPr>
              <w:pStyle w:val="TableText"/>
            </w:pPr>
            <w:r w:rsidRPr="00EB0769">
              <w:t>N</w:t>
            </w:r>
          </w:p>
        </w:tc>
        <w:tc>
          <w:tcPr>
            <w:tcW w:w="1276" w:type="dxa"/>
          </w:tcPr>
          <w:p w14:paraId="2E2F1E38" w14:textId="77777777" w:rsidR="00987BC8" w:rsidRPr="00EB0769" w:rsidRDefault="00987BC8" w:rsidP="00BA3386">
            <w:pPr>
              <w:pStyle w:val="TableText"/>
            </w:pPr>
            <w:r w:rsidRPr="00EB0769">
              <w:t>-</w:t>
            </w:r>
          </w:p>
        </w:tc>
        <w:tc>
          <w:tcPr>
            <w:tcW w:w="1234" w:type="dxa"/>
          </w:tcPr>
          <w:p w14:paraId="60A71F3C" w14:textId="77777777" w:rsidR="00987BC8" w:rsidRPr="00EB0769" w:rsidRDefault="00987BC8" w:rsidP="00BA3386">
            <w:pPr>
              <w:pStyle w:val="TableText"/>
            </w:pPr>
            <w:r w:rsidRPr="00EB0769">
              <w:t>N</w:t>
            </w:r>
          </w:p>
        </w:tc>
        <w:tc>
          <w:tcPr>
            <w:tcW w:w="1403" w:type="dxa"/>
          </w:tcPr>
          <w:p w14:paraId="06663949" w14:textId="77777777" w:rsidR="00987BC8" w:rsidRPr="00EB0769" w:rsidRDefault="00987BC8" w:rsidP="00BA3386">
            <w:pPr>
              <w:pStyle w:val="TableText"/>
            </w:pPr>
            <w:r w:rsidRPr="00EB0769">
              <w:t>-</w:t>
            </w:r>
          </w:p>
        </w:tc>
        <w:tc>
          <w:tcPr>
            <w:tcW w:w="1125" w:type="dxa"/>
          </w:tcPr>
          <w:p w14:paraId="1AB05BFF" w14:textId="77777777" w:rsidR="00987BC8" w:rsidRPr="00EB0769" w:rsidRDefault="00987BC8" w:rsidP="00BA3386">
            <w:pPr>
              <w:pStyle w:val="TableText"/>
            </w:pPr>
            <w:r w:rsidRPr="00EB0769">
              <w:t>-</w:t>
            </w:r>
          </w:p>
        </w:tc>
        <w:tc>
          <w:tcPr>
            <w:tcW w:w="1341" w:type="dxa"/>
          </w:tcPr>
          <w:p w14:paraId="7AC5FB22" w14:textId="77777777" w:rsidR="00987BC8" w:rsidRPr="00EB0769" w:rsidRDefault="00987BC8" w:rsidP="00BA3386">
            <w:pPr>
              <w:pStyle w:val="TableText"/>
            </w:pPr>
            <w:r w:rsidRPr="00EB0769">
              <w:t>-</w:t>
            </w:r>
          </w:p>
        </w:tc>
        <w:tc>
          <w:tcPr>
            <w:tcW w:w="1269" w:type="dxa"/>
          </w:tcPr>
          <w:p w14:paraId="18403BB8" w14:textId="77777777" w:rsidR="00987BC8" w:rsidRPr="00EB0769" w:rsidRDefault="00987BC8" w:rsidP="00BA3386">
            <w:pPr>
              <w:pStyle w:val="TableText"/>
            </w:pPr>
          </w:p>
        </w:tc>
      </w:tr>
      <w:tr w:rsidR="00987BC8" w:rsidRPr="00EB0769" w14:paraId="3780A794" w14:textId="77777777" w:rsidTr="00A87934">
        <w:tc>
          <w:tcPr>
            <w:tcW w:w="1184" w:type="dxa"/>
            <w:vMerge/>
          </w:tcPr>
          <w:p w14:paraId="6EA01682" w14:textId="77777777" w:rsidR="00987BC8" w:rsidRPr="00EB0769" w:rsidRDefault="00987BC8" w:rsidP="00BA3386">
            <w:pPr>
              <w:pStyle w:val="TableText"/>
            </w:pPr>
          </w:p>
        </w:tc>
        <w:tc>
          <w:tcPr>
            <w:tcW w:w="1540" w:type="dxa"/>
            <w:vMerge/>
          </w:tcPr>
          <w:p w14:paraId="0E8C7B3B" w14:textId="77777777" w:rsidR="00987BC8" w:rsidRPr="00EB0769" w:rsidRDefault="00987BC8" w:rsidP="00BA3386">
            <w:pPr>
              <w:pStyle w:val="TableText"/>
            </w:pPr>
          </w:p>
        </w:tc>
        <w:tc>
          <w:tcPr>
            <w:tcW w:w="1538" w:type="dxa"/>
          </w:tcPr>
          <w:p w14:paraId="3E603F9B" w14:textId="77777777" w:rsidR="00987BC8" w:rsidRPr="00A23EF4" w:rsidRDefault="00987BC8" w:rsidP="00BA3386">
            <w:pPr>
              <w:pStyle w:val="TableText"/>
              <w:rPr>
                <w:rStyle w:val="Emphasis"/>
              </w:rPr>
            </w:pPr>
            <w:r w:rsidRPr="00A23EF4">
              <w:rPr>
                <w:rStyle w:val="Emphasis"/>
              </w:rPr>
              <w:t>Pelvicachromis</w:t>
            </w:r>
          </w:p>
        </w:tc>
        <w:tc>
          <w:tcPr>
            <w:tcW w:w="974" w:type="dxa"/>
          </w:tcPr>
          <w:p w14:paraId="0D74E77E" w14:textId="77777777" w:rsidR="00987BC8" w:rsidRPr="00EB0769" w:rsidRDefault="00987BC8" w:rsidP="00BA3386">
            <w:pPr>
              <w:pStyle w:val="TableText"/>
            </w:pPr>
            <w:r w:rsidRPr="00EB0769">
              <w:t>n/a</w:t>
            </w:r>
          </w:p>
        </w:tc>
        <w:tc>
          <w:tcPr>
            <w:tcW w:w="1285" w:type="dxa"/>
          </w:tcPr>
          <w:p w14:paraId="58E17981" w14:textId="77777777" w:rsidR="00987BC8" w:rsidRPr="00EB0769" w:rsidRDefault="00987BC8" w:rsidP="00BA3386">
            <w:pPr>
              <w:pStyle w:val="TableText"/>
            </w:pPr>
            <w:r w:rsidRPr="00EB0769">
              <w:t>-</w:t>
            </w:r>
          </w:p>
        </w:tc>
        <w:tc>
          <w:tcPr>
            <w:tcW w:w="1276" w:type="dxa"/>
          </w:tcPr>
          <w:p w14:paraId="5CFF348F" w14:textId="77777777" w:rsidR="00987BC8" w:rsidRPr="00EB0769" w:rsidRDefault="00987BC8" w:rsidP="00BA3386">
            <w:pPr>
              <w:pStyle w:val="TableText"/>
            </w:pPr>
            <w:r w:rsidRPr="00EB0769">
              <w:t>-</w:t>
            </w:r>
          </w:p>
        </w:tc>
        <w:tc>
          <w:tcPr>
            <w:tcW w:w="1234" w:type="dxa"/>
          </w:tcPr>
          <w:p w14:paraId="459044F7" w14:textId="77777777" w:rsidR="00987BC8" w:rsidRPr="00EB0769" w:rsidRDefault="00987BC8" w:rsidP="00BA3386">
            <w:pPr>
              <w:pStyle w:val="TableText"/>
            </w:pPr>
            <w:r w:rsidRPr="00EB0769">
              <w:t>N</w:t>
            </w:r>
          </w:p>
        </w:tc>
        <w:tc>
          <w:tcPr>
            <w:tcW w:w="1403" w:type="dxa"/>
          </w:tcPr>
          <w:p w14:paraId="4AB28A9A" w14:textId="77777777" w:rsidR="00987BC8" w:rsidRPr="00EB0769" w:rsidRDefault="00987BC8" w:rsidP="00BA3386">
            <w:pPr>
              <w:pStyle w:val="TableText"/>
            </w:pPr>
            <w:r w:rsidRPr="00EB0769">
              <w:t>-</w:t>
            </w:r>
          </w:p>
        </w:tc>
        <w:tc>
          <w:tcPr>
            <w:tcW w:w="1125" w:type="dxa"/>
          </w:tcPr>
          <w:p w14:paraId="3E7C0BBD" w14:textId="77777777" w:rsidR="00987BC8" w:rsidRPr="00EB0769" w:rsidRDefault="00987BC8" w:rsidP="00BA3386">
            <w:pPr>
              <w:pStyle w:val="TableText"/>
            </w:pPr>
            <w:r w:rsidRPr="00EB0769">
              <w:t>-</w:t>
            </w:r>
          </w:p>
        </w:tc>
        <w:tc>
          <w:tcPr>
            <w:tcW w:w="1341" w:type="dxa"/>
          </w:tcPr>
          <w:p w14:paraId="37DB2AAD" w14:textId="77777777" w:rsidR="00987BC8" w:rsidRPr="00EB0769" w:rsidRDefault="00987BC8" w:rsidP="00BA3386">
            <w:pPr>
              <w:pStyle w:val="TableText"/>
            </w:pPr>
            <w:r w:rsidRPr="00EB0769">
              <w:t>-</w:t>
            </w:r>
          </w:p>
        </w:tc>
        <w:tc>
          <w:tcPr>
            <w:tcW w:w="1269" w:type="dxa"/>
          </w:tcPr>
          <w:p w14:paraId="6E010098" w14:textId="77777777" w:rsidR="00987BC8" w:rsidRPr="00EB0769" w:rsidRDefault="00987BC8" w:rsidP="00BA3386">
            <w:pPr>
              <w:pStyle w:val="TableText"/>
            </w:pPr>
            <w:r w:rsidRPr="00EB0769">
              <w:t>-</w:t>
            </w:r>
          </w:p>
        </w:tc>
      </w:tr>
      <w:tr w:rsidR="00987BC8" w:rsidRPr="00EB0769" w14:paraId="2AE05C85" w14:textId="77777777" w:rsidTr="00A87934">
        <w:tc>
          <w:tcPr>
            <w:tcW w:w="1184" w:type="dxa"/>
            <w:vMerge/>
          </w:tcPr>
          <w:p w14:paraId="5DA9A305" w14:textId="77777777" w:rsidR="00987BC8" w:rsidRPr="00EB0769" w:rsidRDefault="00987BC8" w:rsidP="00BA3386">
            <w:pPr>
              <w:pStyle w:val="TableText"/>
            </w:pPr>
          </w:p>
        </w:tc>
        <w:tc>
          <w:tcPr>
            <w:tcW w:w="1540" w:type="dxa"/>
            <w:vMerge/>
          </w:tcPr>
          <w:p w14:paraId="4FDFD0E1" w14:textId="77777777" w:rsidR="00987BC8" w:rsidRPr="00EB0769" w:rsidRDefault="00987BC8" w:rsidP="00BA3386">
            <w:pPr>
              <w:pStyle w:val="TableText"/>
            </w:pPr>
          </w:p>
        </w:tc>
        <w:tc>
          <w:tcPr>
            <w:tcW w:w="1538" w:type="dxa"/>
          </w:tcPr>
          <w:p w14:paraId="585D2E50" w14:textId="77777777" w:rsidR="00987BC8" w:rsidRPr="00A23EF4" w:rsidRDefault="00987BC8" w:rsidP="00BA3386">
            <w:pPr>
              <w:pStyle w:val="TableText"/>
              <w:rPr>
                <w:rStyle w:val="Emphasis"/>
              </w:rPr>
            </w:pPr>
            <w:r w:rsidRPr="00A23EF4">
              <w:rPr>
                <w:rStyle w:val="Emphasis"/>
              </w:rPr>
              <w:t>Pterophyllum</w:t>
            </w:r>
          </w:p>
        </w:tc>
        <w:tc>
          <w:tcPr>
            <w:tcW w:w="974" w:type="dxa"/>
          </w:tcPr>
          <w:p w14:paraId="09C6A675" w14:textId="77777777" w:rsidR="00987BC8" w:rsidRPr="00EB0769" w:rsidRDefault="00987BC8" w:rsidP="00BA3386">
            <w:pPr>
              <w:pStyle w:val="TableText"/>
            </w:pPr>
            <w:r w:rsidRPr="00EB0769">
              <w:t>n/a</w:t>
            </w:r>
          </w:p>
        </w:tc>
        <w:tc>
          <w:tcPr>
            <w:tcW w:w="1285" w:type="dxa"/>
          </w:tcPr>
          <w:p w14:paraId="24EC7F7E" w14:textId="77777777" w:rsidR="00987BC8" w:rsidRPr="00EB0769" w:rsidRDefault="00987BC8" w:rsidP="00BA3386">
            <w:pPr>
              <w:pStyle w:val="TableText"/>
            </w:pPr>
            <w:r w:rsidRPr="00EB0769">
              <w:t>N</w:t>
            </w:r>
          </w:p>
        </w:tc>
        <w:tc>
          <w:tcPr>
            <w:tcW w:w="1276" w:type="dxa"/>
          </w:tcPr>
          <w:p w14:paraId="1FE3C5F7" w14:textId="77777777" w:rsidR="00987BC8" w:rsidRPr="00EB0769" w:rsidRDefault="00987BC8" w:rsidP="00BA3386">
            <w:pPr>
              <w:pStyle w:val="TableText"/>
            </w:pPr>
            <w:r w:rsidRPr="00EB0769">
              <w:t>-</w:t>
            </w:r>
          </w:p>
        </w:tc>
        <w:tc>
          <w:tcPr>
            <w:tcW w:w="1234" w:type="dxa"/>
          </w:tcPr>
          <w:p w14:paraId="002E4942" w14:textId="77777777" w:rsidR="00987BC8" w:rsidRPr="00EB0769" w:rsidRDefault="00987BC8" w:rsidP="00BA3386">
            <w:pPr>
              <w:pStyle w:val="TableText"/>
            </w:pPr>
            <w:r w:rsidRPr="00EB0769">
              <w:t>N</w:t>
            </w:r>
          </w:p>
        </w:tc>
        <w:tc>
          <w:tcPr>
            <w:tcW w:w="1403" w:type="dxa"/>
          </w:tcPr>
          <w:p w14:paraId="0ABD291E" w14:textId="77777777" w:rsidR="00987BC8" w:rsidRPr="00EB0769" w:rsidRDefault="00987BC8" w:rsidP="00BA3386">
            <w:pPr>
              <w:pStyle w:val="TableText"/>
            </w:pPr>
            <w:r w:rsidRPr="00EB0769">
              <w:t>-</w:t>
            </w:r>
          </w:p>
        </w:tc>
        <w:tc>
          <w:tcPr>
            <w:tcW w:w="1125" w:type="dxa"/>
          </w:tcPr>
          <w:p w14:paraId="15DF29F6" w14:textId="77777777" w:rsidR="00987BC8" w:rsidRPr="00EB0769" w:rsidRDefault="00987BC8" w:rsidP="00BA3386">
            <w:pPr>
              <w:pStyle w:val="TableText"/>
            </w:pPr>
            <w:r w:rsidRPr="00EB0769">
              <w:t>-</w:t>
            </w:r>
          </w:p>
        </w:tc>
        <w:tc>
          <w:tcPr>
            <w:tcW w:w="1341" w:type="dxa"/>
          </w:tcPr>
          <w:p w14:paraId="2D597DDA" w14:textId="77777777" w:rsidR="00987BC8" w:rsidRPr="00EB0769" w:rsidRDefault="00987BC8" w:rsidP="00BA3386">
            <w:pPr>
              <w:pStyle w:val="TableText"/>
            </w:pPr>
            <w:r w:rsidRPr="00EB0769">
              <w:t>-</w:t>
            </w:r>
          </w:p>
        </w:tc>
        <w:tc>
          <w:tcPr>
            <w:tcW w:w="1269" w:type="dxa"/>
          </w:tcPr>
          <w:p w14:paraId="5D3DE754" w14:textId="77777777" w:rsidR="00987BC8" w:rsidRPr="00EB0769" w:rsidRDefault="00987BC8" w:rsidP="00BA3386">
            <w:pPr>
              <w:pStyle w:val="TableText"/>
            </w:pPr>
            <w:r w:rsidRPr="00EB0769">
              <w:t>-</w:t>
            </w:r>
          </w:p>
        </w:tc>
      </w:tr>
      <w:tr w:rsidR="00987BC8" w:rsidRPr="00EB0769" w14:paraId="2B3914FC" w14:textId="77777777" w:rsidTr="00A87934">
        <w:tc>
          <w:tcPr>
            <w:tcW w:w="1184" w:type="dxa"/>
            <w:vMerge/>
          </w:tcPr>
          <w:p w14:paraId="7C4A11C3" w14:textId="77777777" w:rsidR="00987BC8" w:rsidRPr="00EB0769" w:rsidRDefault="00987BC8" w:rsidP="00BA3386">
            <w:pPr>
              <w:pStyle w:val="TableText"/>
            </w:pPr>
          </w:p>
        </w:tc>
        <w:tc>
          <w:tcPr>
            <w:tcW w:w="1540" w:type="dxa"/>
          </w:tcPr>
          <w:p w14:paraId="40984F90" w14:textId="77777777" w:rsidR="00987BC8" w:rsidRPr="00EB0769" w:rsidRDefault="00987BC8" w:rsidP="00BA3386">
            <w:pPr>
              <w:pStyle w:val="TableText"/>
            </w:pPr>
            <w:r w:rsidRPr="00EB0769">
              <w:t>Danionidae</w:t>
            </w:r>
          </w:p>
        </w:tc>
        <w:tc>
          <w:tcPr>
            <w:tcW w:w="1538" w:type="dxa"/>
          </w:tcPr>
          <w:p w14:paraId="2E312C8B" w14:textId="77777777" w:rsidR="00987BC8" w:rsidRPr="00A23EF4" w:rsidRDefault="00987BC8" w:rsidP="00BA3386">
            <w:pPr>
              <w:pStyle w:val="TableText"/>
              <w:rPr>
                <w:rStyle w:val="Emphasis"/>
              </w:rPr>
            </w:pPr>
            <w:r w:rsidRPr="00A23EF4">
              <w:rPr>
                <w:rStyle w:val="Emphasis"/>
              </w:rPr>
              <w:t>Danio</w:t>
            </w:r>
          </w:p>
        </w:tc>
        <w:tc>
          <w:tcPr>
            <w:tcW w:w="974" w:type="dxa"/>
          </w:tcPr>
          <w:p w14:paraId="2F86932F" w14:textId="77777777" w:rsidR="00987BC8" w:rsidRPr="00EB0769" w:rsidRDefault="00987BC8" w:rsidP="00BA3386">
            <w:pPr>
              <w:pStyle w:val="TableText"/>
            </w:pPr>
            <w:r w:rsidRPr="00EB0769">
              <w:t>n/a</w:t>
            </w:r>
          </w:p>
        </w:tc>
        <w:tc>
          <w:tcPr>
            <w:tcW w:w="1285" w:type="dxa"/>
          </w:tcPr>
          <w:p w14:paraId="58C93EE0" w14:textId="77777777" w:rsidR="00987BC8" w:rsidRPr="00EB0769" w:rsidRDefault="00987BC8" w:rsidP="00BA3386">
            <w:pPr>
              <w:pStyle w:val="TableText"/>
            </w:pPr>
            <w:r w:rsidRPr="00EB0769">
              <w:t>N</w:t>
            </w:r>
          </w:p>
        </w:tc>
        <w:tc>
          <w:tcPr>
            <w:tcW w:w="1276" w:type="dxa"/>
          </w:tcPr>
          <w:p w14:paraId="3B7DF82F" w14:textId="77777777" w:rsidR="00987BC8" w:rsidRPr="00EB0769" w:rsidRDefault="00987BC8" w:rsidP="00BA3386">
            <w:pPr>
              <w:pStyle w:val="TableText"/>
            </w:pPr>
            <w:r w:rsidRPr="00EB0769">
              <w:t>-</w:t>
            </w:r>
          </w:p>
        </w:tc>
        <w:tc>
          <w:tcPr>
            <w:tcW w:w="1234" w:type="dxa"/>
          </w:tcPr>
          <w:p w14:paraId="6AA6F09F" w14:textId="77777777" w:rsidR="00987BC8" w:rsidRPr="00EB0769" w:rsidRDefault="00987BC8" w:rsidP="00BA3386">
            <w:pPr>
              <w:pStyle w:val="TableText"/>
            </w:pPr>
            <w:r w:rsidRPr="00EB0769">
              <w:t>N</w:t>
            </w:r>
          </w:p>
        </w:tc>
        <w:tc>
          <w:tcPr>
            <w:tcW w:w="1403" w:type="dxa"/>
          </w:tcPr>
          <w:p w14:paraId="216A03E4" w14:textId="77777777" w:rsidR="00987BC8" w:rsidRPr="00EB0769" w:rsidRDefault="00987BC8" w:rsidP="00BA3386">
            <w:pPr>
              <w:pStyle w:val="TableText"/>
            </w:pPr>
            <w:r w:rsidRPr="00EB0769">
              <w:t>-</w:t>
            </w:r>
          </w:p>
        </w:tc>
        <w:tc>
          <w:tcPr>
            <w:tcW w:w="1125" w:type="dxa"/>
          </w:tcPr>
          <w:p w14:paraId="7B240C87" w14:textId="77777777" w:rsidR="00987BC8" w:rsidRPr="00EB0769" w:rsidRDefault="00987BC8" w:rsidP="00BA3386">
            <w:pPr>
              <w:pStyle w:val="TableText"/>
            </w:pPr>
            <w:r w:rsidRPr="00EB0769">
              <w:t>-</w:t>
            </w:r>
          </w:p>
        </w:tc>
        <w:tc>
          <w:tcPr>
            <w:tcW w:w="1341" w:type="dxa"/>
          </w:tcPr>
          <w:p w14:paraId="31019AEB" w14:textId="77777777" w:rsidR="00987BC8" w:rsidRPr="00EB0769" w:rsidRDefault="00987BC8" w:rsidP="00BA3386">
            <w:pPr>
              <w:pStyle w:val="TableText"/>
            </w:pPr>
            <w:r w:rsidRPr="00EB0769">
              <w:t>-</w:t>
            </w:r>
          </w:p>
        </w:tc>
        <w:tc>
          <w:tcPr>
            <w:tcW w:w="1269" w:type="dxa"/>
          </w:tcPr>
          <w:p w14:paraId="25A0F739" w14:textId="77777777" w:rsidR="00987BC8" w:rsidRPr="00EB0769" w:rsidRDefault="00987BC8" w:rsidP="00BA3386">
            <w:pPr>
              <w:pStyle w:val="TableText"/>
            </w:pPr>
            <w:r w:rsidRPr="00EB0769">
              <w:t>-</w:t>
            </w:r>
          </w:p>
        </w:tc>
      </w:tr>
      <w:tr w:rsidR="00987BC8" w:rsidRPr="00EB0769" w14:paraId="0CD92C7B" w14:textId="77777777" w:rsidTr="00A87934">
        <w:tc>
          <w:tcPr>
            <w:tcW w:w="1184" w:type="dxa"/>
            <w:vMerge/>
          </w:tcPr>
          <w:p w14:paraId="47E6C1C4" w14:textId="77777777" w:rsidR="00987BC8" w:rsidRPr="00EB0769" w:rsidRDefault="00987BC8" w:rsidP="00BA3386">
            <w:pPr>
              <w:pStyle w:val="TableText"/>
            </w:pPr>
          </w:p>
        </w:tc>
        <w:tc>
          <w:tcPr>
            <w:tcW w:w="1540" w:type="dxa"/>
          </w:tcPr>
          <w:p w14:paraId="7AA45B35" w14:textId="77777777" w:rsidR="00987BC8" w:rsidRPr="00EB0769" w:rsidRDefault="00987BC8" w:rsidP="00BA3386">
            <w:pPr>
              <w:pStyle w:val="TableText"/>
            </w:pPr>
            <w:r w:rsidRPr="00EB0769">
              <w:t>Helostomatidae</w:t>
            </w:r>
          </w:p>
        </w:tc>
        <w:tc>
          <w:tcPr>
            <w:tcW w:w="1538" w:type="dxa"/>
          </w:tcPr>
          <w:p w14:paraId="0E4C0CBF" w14:textId="77777777" w:rsidR="00987BC8" w:rsidRPr="00A23EF4" w:rsidRDefault="00987BC8" w:rsidP="00BA3386">
            <w:pPr>
              <w:pStyle w:val="TableText"/>
              <w:rPr>
                <w:rStyle w:val="Emphasis"/>
              </w:rPr>
            </w:pPr>
            <w:r w:rsidRPr="00A23EF4">
              <w:rPr>
                <w:rStyle w:val="Emphasis"/>
              </w:rPr>
              <w:t>Helostoma</w:t>
            </w:r>
          </w:p>
        </w:tc>
        <w:tc>
          <w:tcPr>
            <w:tcW w:w="974" w:type="dxa"/>
          </w:tcPr>
          <w:p w14:paraId="1691C50B" w14:textId="77777777" w:rsidR="00987BC8" w:rsidRPr="00EB0769" w:rsidRDefault="00987BC8" w:rsidP="00BA3386">
            <w:pPr>
              <w:pStyle w:val="TableText"/>
            </w:pPr>
            <w:r w:rsidRPr="00EB0769">
              <w:t>n/a</w:t>
            </w:r>
          </w:p>
        </w:tc>
        <w:tc>
          <w:tcPr>
            <w:tcW w:w="1285" w:type="dxa"/>
          </w:tcPr>
          <w:p w14:paraId="7140FFAD" w14:textId="77777777" w:rsidR="00987BC8" w:rsidRPr="00EB0769" w:rsidRDefault="00987BC8" w:rsidP="00BA3386">
            <w:pPr>
              <w:pStyle w:val="TableText"/>
            </w:pPr>
            <w:r w:rsidRPr="00EB0769">
              <w:t>-</w:t>
            </w:r>
          </w:p>
        </w:tc>
        <w:tc>
          <w:tcPr>
            <w:tcW w:w="1276" w:type="dxa"/>
          </w:tcPr>
          <w:p w14:paraId="659D7107" w14:textId="77777777" w:rsidR="00987BC8" w:rsidRPr="00EB0769" w:rsidRDefault="00987BC8" w:rsidP="00BA3386">
            <w:pPr>
              <w:pStyle w:val="TableText"/>
            </w:pPr>
            <w:r w:rsidRPr="00EB0769">
              <w:t>-</w:t>
            </w:r>
          </w:p>
        </w:tc>
        <w:tc>
          <w:tcPr>
            <w:tcW w:w="1234" w:type="dxa"/>
          </w:tcPr>
          <w:p w14:paraId="64060A02" w14:textId="77777777" w:rsidR="00987BC8" w:rsidRPr="00EB0769" w:rsidRDefault="00987BC8" w:rsidP="00BA3386">
            <w:pPr>
              <w:pStyle w:val="TableText"/>
            </w:pPr>
            <w:r w:rsidRPr="00EB0769">
              <w:t>-</w:t>
            </w:r>
          </w:p>
        </w:tc>
        <w:tc>
          <w:tcPr>
            <w:tcW w:w="1403" w:type="dxa"/>
          </w:tcPr>
          <w:p w14:paraId="56BAE137" w14:textId="77777777" w:rsidR="00987BC8" w:rsidRPr="00EB0769" w:rsidRDefault="00987BC8" w:rsidP="00BA3386">
            <w:pPr>
              <w:pStyle w:val="TableText"/>
            </w:pPr>
            <w:r w:rsidRPr="00EB0769">
              <w:t>N</w:t>
            </w:r>
          </w:p>
        </w:tc>
        <w:tc>
          <w:tcPr>
            <w:tcW w:w="1125" w:type="dxa"/>
          </w:tcPr>
          <w:p w14:paraId="5A5EE9CC" w14:textId="77777777" w:rsidR="00987BC8" w:rsidRPr="00EB0769" w:rsidRDefault="00987BC8" w:rsidP="00BA3386">
            <w:pPr>
              <w:pStyle w:val="TableText"/>
            </w:pPr>
            <w:r w:rsidRPr="00EB0769">
              <w:t>-</w:t>
            </w:r>
          </w:p>
        </w:tc>
        <w:tc>
          <w:tcPr>
            <w:tcW w:w="1341" w:type="dxa"/>
          </w:tcPr>
          <w:p w14:paraId="063C29C1" w14:textId="77777777" w:rsidR="00987BC8" w:rsidRPr="00EB0769" w:rsidRDefault="00987BC8" w:rsidP="00BA3386">
            <w:pPr>
              <w:pStyle w:val="TableText"/>
            </w:pPr>
            <w:r w:rsidRPr="00EB0769">
              <w:t>-</w:t>
            </w:r>
          </w:p>
        </w:tc>
        <w:tc>
          <w:tcPr>
            <w:tcW w:w="1269" w:type="dxa"/>
          </w:tcPr>
          <w:p w14:paraId="4D1A8124" w14:textId="77777777" w:rsidR="00987BC8" w:rsidRPr="00EB0769" w:rsidRDefault="00987BC8" w:rsidP="00BA3386">
            <w:pPr>
              <w:pStyle w:val="TableText"/>
            </w:pPr>
            <w:r w:rsidRPr="00EB0769">
              <w:t>-</w:t>
            </w:r>
          </w:p>
        </w:tc>
      </w:tr>
      <w:tr w:rsidR="00987BC8" w:rsidRPr="00EB0769" w14:paraId="78D6CEC9" w14:textId="77777777" w:rsidTr="00A87934">
        <w:tc>
          <w:tcPr>
            <w:tcW w:w="1184" w:type="dxa"/>
            <w:vMerge/>
          </w:tcPr>
          <w:p w14:paraId="028C1B77" w14:textId="77777777" w:rsidR="00987BC8" w:rsidRPr="00EB0769" w:rsidRDefault="00987BC8" w:rsidP="00BA3386">
            <w:pPr>
              <w:pStyle w:val="TableText"/>
            </w:pPr>
          </w:p>
        </w:tc>
        <w:tc>
          <w:tcPr>
            <w:tcW w:w="1540" w:type="dxa"/>
          </w:tcPr>
          <w:p w14:paraId="54066139" w14:textId="77777777" w:rsidR="00987BC8" w:rsidRPr="00EB0769" w:rsidRDefault="00987BC8" w:rsidP="00BA3386">
            <w:pPr>
              <w:pStyle w:val="TableText"/>
            </w:pPr>
            <w:r w:rsidRPr="00EB0769">
              <w:t>Hemiodontidae</w:t>
            </w:r>
          </w:p>
        </w:tc>
        <w:tc>
          <w:tcPr>
            <w:tcW w:w="1538" w:type="dxa"/>
          </w:tcPr>
          <w:p w14:paraId="13CC9C02" w14:textId="77777777" w:rsidR="00987BC8" w:rsidRPr="00A23EF4" w:rsidRDefault="00987BC8" w:rsidP="00BA3386">
            <w:pPr>
              <w:pStyle w:val="TableText"/>
              <w:rPr>
                <w:rStyle w:val="Emphasis"/>
              </w:rPr>
            </w:pPr>
            <w:r w:rsidRPr="00A23EF4">
              <w:rPr>
                <w:rStyle w:val="Emphasis"/>
              </w:rPr>
              <w:t>Hemiodus</w:t>
            </w:r>
          </w:p>
        </w:tc>
        <w:tc>
          <w:tcPr>
            <w:tcW w:w="974" w:type="dxa"/>
          </w:tcPr>
          <w:p w14:paraId="2B89AA1B" w14:textId="77777777" w:rsidR="00987BC8" w:rsidRPr="00EB0769" w:rsidRDefault="00987BC8" w:rsidP="00BA3386">
            <w:pPr>
              <w:pStyle w:val="TableText"/>
            </w:pPr>
            <w:r w:rsidRPr="00EB0769">
              <w:t>n/a</w:t>
            </w:r>
          </w:p>
        </w:tc>
        <w:tc>
          <w:tcPr>
            <w:tcW w:w="1285" w:type="dxa"/>
          </w:tcPr>
          <w:p w14:paraId="5B4F9C2F" w14:textId="77777777" w:rsidR="00987BC8" w:rsidRPr="00EB0769" w:rsidRDefault="00987BC8" w:rsidP="00BA3386">
            <w:pPr>
              <w:pStyle w:val="TableText"/>
            </w:pPr>
            <w:r w:rsidRPr="00EB0769">
              <w:t>-</w:t>
            </w:r>
          </w:p>
        </w:tc>
        <w:tc>
          <w:tcPr>
            <w:tcW w:w="1276" w:type="dxa"/>
          </w:tcPr>
          <w:p w14:paraId="182790C4" w14:textId="77777777" w:rsidR="00987BC8" w:rsidRPr="00EB0769" w:rsidRDefault="00987BC8" w:rsidP="00BA3386">
            <w:pPr>
              <w:pStyle w:val="TableText"/>
            </w:pPr>
            <w:r w:rsidRPr="00EB0769">
              <w:t>N</w:t>
            </w:r>
          </w:p>
        </w:tc>
        <w:tc>
          <w:tcPr>
            <w:tcW w:w="1234" w:type="dxa"/>
          </w:tcPr>
          <w:p w14:paraId="40E972F0" w14:textId="77777777" w:rsidR="00987BC8" w:rsidRPr="00EB0769" w:rsidRDefault="00987BC8" w:rsidP="00BA3386">
            <w:pPr>
              <w:pStyle w:val="TableText"/>
            </w:pPr>
            <w:r w:rsidRPr="00EB0769">
              <w:t>-</w:t>
            </w:r>
          </w:p>
        </w:tc>
        <w:tc>
          <w:tcPr>
            <w:tcW w:w="1403" w:type="dxa"/>
          </w:tcPr>
          <w:p w14:paraId="56EB42D1" w14:textId="77777777" w:rsidR="00987BC8" w:rsidRPr="00EB0769" w:rsidRDefault="00987BC8" w:rsidP="00BA3386">
            <w:pPr>
              <w:pStyle w:val="TableText"/>
            </w:pPr>
            <w:r w:rsidRPr="00EB0769">
              <w:t>-</w:t>
            </w:r>
          </w:p>
        </w:tc>
        <w:tc>
          <w:tcPr>
            <w:tcW w:w="1125" w:type="dxa"/>
          </w:tcPr>
          <w:p w14:paraId="1A6F3FC4" w14:textId="77777777" w:rsidR="00987BC8" w:rsidRPr="00EB0769" w:rsidRDefault="00987BC8" w:rsidP="00BA3386">
            <w:pPr>
              <w:pStyle w:val="TableText"/>
            </w:pPr>
            <w:r w:rsidRPr="00EB0769">
              <w:t>-</w:t>
            </w:r>
          </w:p>
        </w:tc>
        <w:tc>
          <w:tcPr>
            <w:tcW w:w="1341" w:type="dxa"/>
          </w:tcPr>
          <w:p w14:paraId="38EE1500" w14:textId="77777777" w:rsidR="00987BC8" w:rsidRPr="00EB0769" w:rsidRDefault="00987BC8" w:rsidP="00BA3386">
            <w:pPr>
              <w:pStyle w:val="TableText"/>
            </w:pPr>
            <w:r w:rsidRPr="00EB0769">
              <w:t>-</w:t>
            </w:r>
          </w:p>
        </w:tc>
        <w:tc>
          <w:tcPr>
            <w:tcW w:w="1269" w:type="dxa"/>
          </w:tcPr>
          <w:p w14:paraId="20A86FD4" w14:textId="77777777" w:rsidR="00987BC8" w:rsidRPr="00EB0769" w:rsidRDefault="00987BC8" w:rsidP="00BA3386">
            <w:pPr>
              <w:pStyle w:val="TableText"/>
            </w:pPr>
            <w:r w:rsidRPr="00EB0769">
              <w:t>-</w:t>
            </w:r>
          </w:p>
        </w:tc>
      </w:tr>
      <w:tr w:rsidR="00987BC8" w:rsidRPr="00EB0769" w14:paraId="4EC8CCF4" w14:textId="77777777" w:rsidTr="00A87934">
        <w:tc>
          <w:tcPr>
            <w:tcW w:w="1184" w:type="dxa"/>
            <w:vMerge/>
          </w:tcPr>
          <w:p w14:paraId="63C7ECC1" w14:textId="77777777" w:rsidR="00987BC8" w:rsidRPr="00EB0769" w:rsidRDefault="00987BC8" w:rsidP="00BA3386">
            <w:pPr>
              <w:pStyle w:val="TableText"/>
            </w:pPr>
          </w:p>
        </w:tc>
        <w:tc>
          <w:tcPr>
            <w:tcW w:w="1540" w:type="dxa"/>
          </w:tcPr>
          <w:p w14:paraId="07D28C25" w14:textId="77777777" w:rsidR="00987BC8" w:rsidRPr="00EB0769" w:rsidRDefault="00987BC8" w:rsidP="00BA3386">
            <w:pPr>
              <w:pStyle w:val="TableText"/>
            </w:pPr>
            <w:r w:rsidRPr="00EB0769">
              <w:t>Leiognathidae</w:t>
            </w:r>
          </w:p>
        </w:tc>
        <w:tc>
          <w:tcPr>
            <w:tcW w:w="1538" w:type="dxa"/>
          </w:tcPr>
          <w:p w14:paraId="33572DBA" w14:textId="77777777" w:rsidR="00987BC8" w:rsidRPr="00A23EF4" w:rsidRDefault="00987BC8" w:rsidP="00BA3386">
            <w:pPr>
              <w:pStyle w:val="TableText"/>
              <w:rPr>
                <w:rStyle w:val="Emphasis"/>
              </w:rPr>
            </w:pPr>
            <w:r w:rsidRPr="00A23EF4">
              <w:rPr>
                <w:rStyle w:val="Emphasis"/>
              </w:rPr>
              <w:t>Leiognathus</w:t>
            </w:r>
          </w:p>
        </w:tc>
        <w:tc>
          <w:tcPr>
            <w:tcW w:w="974" w:type="dxa"/>
          </w:tcPr>
          <w:p w14:paraId="3281FA95" w14:textId="77777777" w:rsidR="00987BC8" w:rsidRPr="00EB0769" w:rsidRDefault="00987BC8" w:rsidP="00BA3386">
            <w:pPr>
              <w:pStyle w:val="TableText"/>
            </w:pPr>
            <w:r w:rsidRPr="00EB0769">
              <w:t>n/a</w:t>
            </w:r>
          </w:p>
        </w:tc>
        <w:tc>
          <w:tcPr>
            <w:tcW w:w="1285" w:type="dxa"/>
          </w:tcPr>
          <w:p w14:paraId="3F7700F1" w14:textId="77777777" w:rsidR="00987BC8" w:rsidRPr="00EB0769" w:rsidRDefault="00987BC8" w:rsidP="00BA3386">
            <w:pPr>
              <w:pStyle w:val="TableText"/>
            </w:pPr>
            <w:r w:rsidRPr="00EB0769">
              <w:t>-</w:t>
            </w:r>
          </w:p>
        </w:tc>
        <w:tc>
          <w:tcPr>
            <w:tcW w:w="1276" w:type="dxa"/>
          </w:tcPr>
          <w:p w14:paraId="536BFD15" w14:textId="77777777" w:rsidR="00987BC8" w:rsidRPr="00EB0769" w:rsidRDefault="00987BC8" w:rsidP="00BA3386">
            <w:pPr>
              <w:pStyle w:val="TableText"/>
            </w:pPr>
            <w:r w:rsidRPr="00EB0769">
              <w:t>-</w:t>
            </w:r>
          </w:p>
        </w:tc>
        <w:tc>
          <w:tcPr>
            <w:tcW w:w="1234" w:type="dxa"/>
          </w:tcPr>
          <w:p w14:paraId="70D8FF2B" w14:textId="77777777" w:rsidR="00987BC8" w:rsidRPr="00EB0769" w:rsidRDefault="00987BC8" w:rsidP="00BA3386">
            <w:pPr>
              <w:pStyle w:val="TableText"/>
            </w:pPr>
            <w:r w:rsidRPr="00EB0769">
              <w:t>-</w:t>
            </w:r>
          </w:p>
        </w:tc>
        <w:tc>
          <w:tcPr>
            <w:tcW w:w="1403" w:type="dxa"/>
          </w:tcPr>
          <w:p w14:paraId="4FC20E14" w14:textId="77777777" w:rsidR="00987BC8" w:rsidRPr="00EB0769" w:rsidRDefault="00987BC8" w:rsidP="00BA3386">
            <w:pPr>
              <w:pStyle w:val="TableText"/>
            </w:pPr>
            <w:r w:rsidRPr="00EB0769">
              <w:t>N</w:t>
            </w:r>
          </w:p>
        </w:tc>
        <w:tc>
          <w:tcPr>
            <w:tcW w:w="1125" w:type="dxa"/>
          </w:tcPr>
          <w:p w14:paraId="62A30009" w14:textId="77777777" w:rsidR="00987BC8" w:rsidRPr="00EB0769" w:rsidRDefault="00987BC8" w:rsidP="00BA3386">
            <w:pPr>
              <w:pStyle w:val="TableText"/>
            </w:pPr>
            <w:r w:rsidRPr="00EB0769">
              <w:t>-</w:t>
            </w:r>
          </w:p>
        </w:tc>
        <w:tc>
          <w:tcPr>
            <w:tcW w:w="1341" w:type="dxa"/>
          </w:tcPr>
          <w:p w14:paraId="22455341" w14:textId="77777777" w:rsidR="00987BC8" w:rsidRPr="00EB0769" w:rsidRDefault="00987BC8" w:rsidP="00BA3386">
            <w:pPr>
              <w:pStyle w:val="TableText"/>
            </w:pPr>
            <w:r w:rsidRPr="00EB0769">
              <w:t>N</w:t>
            </w:r>
          </w:p>
        </w:tc>
        <w:tc>
          <w:tcPr>
            <w:tcW w:w="1269" w:type="dxa"/>
          </w:tcPr>
          <w:p w14:paraId="5897B35D" w14:textId="77777777" w:rsidR="00987BC8" w:rsidRPr="00EB0769" w:rsidRDefault="00987BC8" w:rsidP="00BA3386">
            <w:pPr>
              <w:pStyle w:val="TableText"/>
            </w:pPr>
            <w:r w:rsidRPr="00EB0769">
              <w:t>-</w:t>
            </w:r>
          </w:p>
        </w:tc>
      </w:tr>
      <w:tr w:rsidR="00987BC8" w:rsidRPr="00EB0769" w14:paraId="72EBC7B9" w14:textId="77777777" w:rsidTr="00A87934">
        <w:tc>
          <w:tcPr>
            <w:tcW w:w="1184" w:type="dxa"/>
            <w:vMerge/>
          </w:tcPr>
          <w:p w14:paraId="086B8223" w14:textId="77777777" w:rsidR="00987BC8" w:rsidRPr="00EB0769" w:rsidRDefault="00987BC8" w:rsidP="00BA3386">
            <w:pPr>
              <w:pStyle w:val="TableText"/>
            </w:pPr>
          </w:p>
        </w:tc>
        <w:tc>
          <w:tcPr>
            <w:tcW w:w="1540" w:type="dxa"/>
          </w:tcPr>
          <w:p w14:paraId="1F6C35DC" w14:textId="77777777" w:rsidR="00987BC8" w:rsidRPr="00EB0769" w:rsidRDefault="00987BC8" w:rsidP="00BA3386">
            <w:pPr>
              <w:pStyle w:val="TableText"/>
            </w:pPr>
            <w:r w:rsidRPr="00EB0769">
              <w:t>Nothobranchiidae</w:t>
            </w:r>
          </w:p>
        </w:tc>
        <w:tc>
          <w:tcPr>
            <w:tcW w:w="1538" w:type="dxa"/>
          </w:tcPr>
          <w:p w14:paraId="155AF4CB" w14:textId="77777777" w:rsidR="00987BC8" w:rsidRPr="00A23EF4" w:rsidRDefault="00987BC8" w:rsidP="00BA3386">
            <w:pPr>
              <w:pStyle w:val="TableText"/>
              <w:rPr>
                <w:rStyle w:val="Emphasis"/>
              </w:rPr>
            </w:pPr>
            <w:r w:rsidRPr="00A23EF4">
              <w:rPr>
                <w:rStyle w:val="Emphasis"/>
              </w:rPr>
              <w:t>Aphyosemion</w:t>
            </w:r>
          </w:p>
        </w:tc>
        <w:tc>
          <w:tcPr>
            <w:tcW w:w="974" w:type="dxa"/>
          </w:tcPr>
          <w:p w14:paraId="5D6DC83E" w14:textId="77777777" w:rsidR="00987BC8" w:rsidRPr="00EB0769" w:rsidRDefault="00987BC8" w:rsidP="00BA3386">
            <w:pPr>
              <w:pStyle w:val="TableText"/>
            </w:pPr>
            <w:r w:rsidRPr="00EB0769">
              <w:t>n/a</w:t>
            </w:r>
          </w:p>
        </w:tc>
        <w:tc>
          <w:tcPr>
            <w:tcW w:w="1285" w:type="dxa"/>
          </w:tcPr>
          <w:p w14:paraId="57A7CAB7" w14:textId="77777777" w:rsidR="00987BC8" w:rsidRPr="00EB0769" w:rsidRDefault="00987BC8" w:rsidP="00BA3386">
            <w:pPr>
              <w:pStyle w:val="TableText"/>
            </w:pPr>
            <w:r w:rsidRPr="00EB0769">
              <w:t>N</w:t>
            </w:r>
          </w:p>
        </w:tc>
        <w:tc>
          <w:tcPr>
            <w:tcW w:w="1276" w:type="dxa"/>
          </w:tcPr>
          <w:p w14:paraId="5B18A04D" w14:textId="77777777" w:rsidR="00987BC8" w:rsidRPr="00EB0769" w:rsidRDefault="00987BC8" w:rsidP="00BA3386">
            <w:pPr>
              <w:pStyle w:val="TableText"/>
            </w:pPr>
            <w:r w:rsidRPr="00EB0769">
              <w:t>-</w:t>
            </w:r>
          </w:p>
        </w:tc>
        <w:tc>
          <w:tcPr>
            <w:tcW w:w="1234" w:type="dxa"/>
          </w:tcPr>
          <w:p w14:paraId="5ACA914C" w14:textId="77777777" w:rsidR="00987BC8" w:rsidRPr="00EB0769" w:rsidRDefault="00987BC8" w:rsidP="00BA3386">
            <w:pPr>
              <w:pStyle w:val="TableText"/>
            </w:pPr>
            <w:r w:rsidRPr="00EB0769">
              <w:t>N</w:t>
            </w:r>
          </w:p>
        </w:tc>
        <w:tc>
          <w:tcPr>
            <w:tcW w:w="1403" w:type="dxa"/>
          </w:tcPr>
          <w:p w14:paraId="2834FCF5" w14:textId="77777777" w:rsidR="00987BC8" w:rsidRPr="00EB0769" w:rsidRDefault="00987BC8" w:rsidP="00BA3386">
            <w:pPr>
              <w:pStyle w:val="TableText"/>
            </w:pPr>
            <w:r w:rsidRPr="00EB0769">
              <w:t>-</w:t>
            </w:r>
          </w:p>
        </w:tc>
        <w:tc>
          <w:tcPr>
            <w:tcW w:w="1125" w:type="dxa"/>
          </w:tcPr>
          <w:p w14:paraId="13D90F82" w14:textId="77777777" w:rsidR="00987BC8" w:rsidRPr="00EB0769" w:rsidRDefault="00987BC8" w:rsidP="00BA3386">
            <w:pPr>
              <w:pStyle w:val="TableText"/>
            </w:pPr>
            <w:r w:rsidRPr="00EB0769">
              <w:t>-</w:t>
            </w:r>
          </w:p>
        </w:tc>
        <w:tc>
          <w:tcPr>
            <w:tcW w:w="1341" w:type="dxa"/>
          </w:tcPr>
          <w:p w14:paraId="0934B32A" w14:textId="77777777" w:rsidR="00987BC8" w:rsidRPr="00EB0769" w:rsidRDefault="00987BC8" w:rsidP="00BA3386">
            <w:pPr>
              <w:pStyle w:val="TableText"/>
            </w:pPr>
            <w:r w:rsidRPr="00EB0769">
              <w:t>-</w:t>
            </w:r>
          </w:p>
        </w:tc>
        <w:tc>
          <w:tcPr>
            <w:tcW w:w="1269" w:type="dxa"/>
          </w:tcPr>
          <w:p w14:paraId="45CA09EE" w14:textId="77777777" w:rsidR="00987BC8" w:rsidRPr="00EB0769" w:rsidRDefault="00987BC8" w:rsidP="00BA3386">
            <w:pPr>
              <w:pStyle w:val="TableText"/>
            </w:pPr>
            <w:r w:rsidRPr="00EB0769">
              <w:t>-</w:t>
            </w:r>
          </w:p>
        </w:tc>
      </w:tr>
      <w:tr w:rsidR="00987BC8" w:rsidRPr="00EB0769" w14:paraId="732EEBDF" w14:textId="77777777" w:rsidTr="00A87934">
        <w:tc>
          <w:tcPr>
            <w:tcW w:w="1184" w:type="dxa"/>
            <w:vMerge/>
          </w:tcPr>
          <w:p w14:paraId="5A5A035C" w14:textId="77777777" w:rsidR="00987BC8" w:rsidRPr="00EB0769" w:rsidRDefault="00987BC8" w:rsidP="00BA3386">
            <w:pPr>
              <w:pStyle w:val="TableText"/>
            </w:pPr>
          </w:p>
        </w:tc>
        <w:tc>
          <w:tcPr>
            <w:tcW w:w="1540" w:type="dxa"/>
            <w:vMerge w:val="restart"/>
          </w:tcPr>
          <w:p w14:paraId="4A3FC3B4" w14:textId="77777777" w:rsidR="00987BC8" w:rsidRPr="00EB0769" w:rsidRDefault="00987BC8" w:rsidP="00BA3386">
            <w:pPr>
              <w:pStyle w:val="TableText"/>
            </w:pPr>
            <w:r w:rsidRPr="00EB0769">
              <w:t>Osphronemidae</w:t>
            </w:r>
          </w:p>
        </w:tc>
        <w:tc>
          <w:tcPr>
            <w:tcW w:w="1538" w:type="dxa"/>
          </w:tcPr>
          <w:p w14:paraId="0B439DB8" w14:textId="77777777" w:rsidR="00987BC8" w:rsidRPr="00A23EF4" w:rsidRDefault="00987BC8" w:rsidP="00BA3386">
            <w:pPr>
              <w:pStyle w:val="TableText"/>
              <w:rPr>
                <w:rStyle w:val="Emphasis"/>
              </w:rPr>
            </w:pPr>
            <w:r w:rsidRPr="00A23EF4">
              <w:rPr>
                <w:rStyle w:val="Emphasis"/>
              </w:rPr>
              <w:t>Betta</w:t>
            </w:r>
          </w:p>
        </w:tc>
        <w:tc>
          <w:tcPr>
            <w:tcW w:w="974" w:type="dxa"/>
          </w:tcPr>
          <w:p w14:paraId="3C0660B4" w14:textId="77777777" w:rsidR="00987BC8" w:rsidRPr="00EB0769" w:rsidRDefault="00987BC8" w:rsidP="00BA3386">
            <w:pPr>
              <w:pStyle w:val="TableText"/>
            </w:pPr>
            <w:r w:rsidRPr="00EB0769">
              <w:t>n/a</w:t>
            </w:r>
          </w:p>
        </w:tc>
        <w:tc>
          <w:tcPr>
            <w:tcW w:w="1285" w:type="dxa"/>
          </w:tcPr>
          <w:p w14:paraId="5BB8B075" w14:textId="77777777" w:rsidR="00987BC8" w:rsidRPr="00EB0769" w:rsidRDefault="00987BC8" w:rsidP="00BA3386">
            <w:pPr>
              <w:pStyle w:val="TableText"/>
            </w:pPr>
            <w:r w:rsidRPr="00EB0769">
              <w:t>NI</w:t>
            </w:r>
          </w:p>
        </w:tc>
        <w:tc>
          <w:tcPr>
            <w:tcW w:w="1276" w:type="dxa"/>
          </w:tcPr>
          <w:p w14:paraId="575654E4" w14:textId="77777777" w:rsidR="00987BC8" w:rsidRPr="00EB0769" w:rsidRDefault="00987BC8" w:rsidP="00BA3386">
            <w:pPr>
              <w:pStyle w:val="TableText"/>
            </w:pPr>
            <w:r w:rsidRPr="00EB0769">
              <w:t>-</w:t>
            </w:r>
          </w:p>
        </w:tc>
        <w:tc>
          <w:tcPr>
            <w:tcW w:w="1234" w:type="dxa"/>
          </w:tcPr>
          <w:p w14:paraId="2603873F" w14:textId="77777777" w:rsidR="00987BC8" w:rsidRPr="00EB0769" w:rsidRDefault="00987BC8" w:rsidP="00BA3386">
            <w:pPr>
              <w:pStyle w:val="TableText"/>
            </w:pPr>
            <w:r w:rsidRPr="00EB0769">
              <w:t>-</w:t>
            </w:r>
          </w:p>
        </w:tc>
        <w:tc>
          <w:tcPr>
            <w:tcW w:w="1403" w:type="dxa"/>
          </w:tcPr>
          <w:p w14:paraId="70683C3F" w14:textId="77777777" w:rsidR="00987BC8" w:rsidRPr="00EB0769" w:rsidRDefault="00987BC8" w:rsidP="00BA3386">
            <w:pPr>
              <w:pStyle w:val="TableText"/>
            </w:pPr>
            <w:r w:rsidRPr="00EB0769">
              <w:t>-</w:t>
            </w:r>
          </w:p>
        </w:tc>
        <w:tc>
          <w:tcPr>
            <w:tcW w:w="1125" w:type="dxa"/>
          </w:tcPr>
          <w:p w14:paraId="69DC3E36" w14:textId="77777777" w:rsidR="00987BC8" w:rsidRPr="00EB0769" w:rsidRDefault="00987BC8" w:rsidP="00BA3386">
            <w:pPr>
              <w:pStyle w:val="TableText"/>
            </w:pPr>
            <w:r w:rsidRPr="00EB0769">
              <w:t>-</w:t>
            </w:r>
          </w:p>
        </w:tc>
        <w:tc>
          <w:tcPr>
            <w:tcW w:w="1341" w:type="dxa"/>
          </w:tcPr>
          <w:p w14:paraId="414B8B3D" w14:textId="77777777" w:rsidR="00987BC8" w:rsidRPr="00EB0769" w:rsidRDefault="00987BC8" w:rsidP="00BA3386">
            <w:pPr>
              <w:pStyle w:val="TableText"/>
            </w:pPr>
            <w:r w:rsidRPr="00EB0769">
              <w:t>-</w:t>
            </w:r>
          </w:p>
        </w:tc>
        <w:tc>
          <w:tcPr>
            <w:tcW w:w="1269" w:type="dxa"/>
          </w:tcPr>
          <w:p w14:paraId="0A29730A" w14:textId="77777777" w:rsidR="00987BC8" w:rsidRPr="00EB0769" w:rsidRDefault="00987BC8" w:rsidP="00BA3386">
            <w:pPr>
              <w:pStyle w:val="TableText"/>
            </w:pPr>
            <w:r w:rsidRPr="00EB0769">
              <w:t>-</w:t>
            </w:r>
          </w:p>
        </w:tc>
      </w:tr>
      <w:tr w:rsidR="00987BC8" w:rsidRPr="00EB0769" w14:paraId="2543C855" w14:textId="77777777" w:rsidTr="00A87934">
        <w:tc>
          <w:tcPr>
            <w:tcW w:w="1184" w:type="dxa"/>
            <w:vMerge/>
          </w:tcPr>
          <w:p w14:paraId="6A1BAE6A" w14:textId="77777777" w:rsidR="00987BC8" w:rsidRPr="00EB0769" w:rsidRDefault="00987BC8" w:rsidP="00BA3386">
            <w:pPr>
              <w:pStyle w:val="TableText"/>
            </w:pPr>
          </w:p>
        </w:tc>
        <w:tc>
          <w:tcPr>
            <w:tcW w:w="1540" w:type="dxa"/>
            <w:vMerge/>
          </w:tcPr>
          <w:p w14:paraId="42FF01A2" w14:textId="77777777" w:rsidR="00987BC8" w:rsidRPr="00EB0769" w:rsidRDefault="00987BC8" w:rsidP="00BA3386">
            <w:pPr>
              <w:pStyle w:val="TableText"/>
            </w:pPr>
          </w:p>
        </w:tc>
        <w:tc>
          <w:tcPr>
            <w:tcW w:w="1538" w:type="dxa"/>
          </w:tcPr>
          <w:p w14:paraId="4BEE779F" w14:textId="77777777" w:rsidR="00987BC8" w:rsidRPr="00A23EF4" w:rsidRDefault="00987BC8" w:rsidP="00BA3386">
            <w:pPr>
              <w:pStyle w:val="TableText"/>
              <w:rPr>
                <w:rStyle w:val="Emphasis"/>
              </w:rPr>
            </w:pPr>
            <w:r w:rsidRPr="00A23EF4">
              <w:rPr>
                <w:rStyle w:val="Emphasis"/>
              </w:rPr>
              <w:t>Macropodus</w:t>
            </w:r>
          </w:p>
        </w:tc>
        <w:tc>
          <w:tcPr>
            <w:tcW w:w="974" w:type="dxa"/>
          </w:tcPr>
          <w:p w14:paraId="166FEB73" w14:textId="77777777" w:rsidR="00987BC8" w:rsidRPr="00EB0769" w:rsidRDefault="00987BC8" w:rsidP="00BA3386">
            <w:pPr>
              <w:pStyle w:val="TableText"/>
            </w:pPr>
            <w:r w:rsidRPr="00EB0769">
              <w:t>n/a</w:t>
            </w:r>
          </w:p>
        </w:tc>
        <w:tc>
          <w:tcPr>
            <w:tcW w:w="1285" w:type="dxa"/>
          </w:tcPr>
          <w:p w14:paraId="5EA868B4" w14:textId="77777777" w:rsidR="00987BC8" w:rsidRPr="00EB0769" w:rsidRDefault="00987BC8" w:rsidP="00BA3386">
            <w:pPr>
              <w:pStyle w:val="TableText"/>
            </w:pPr>
            <w:r w:rsidRPr="00EB0769">
              <w:t>N</w:t>
            </w:r>
          </w:p>
        </w:tc>
        <w:tc>
          <w:tcPr>
            <w:tcW w:w="1276" w:type="dxa"/>
          </w:tcPr>
          <w:p w14:paraId="7DC597A1" w14:textId="77777777" w:rsidR="00987BC8" w:rsidRPr="00EB0769" w:rsidRDefault="00987BC8" w:rsidP="00BA3386">
            <w:pPr>
              <w:pStyle w:val="TableText"/>
            </w:pPr>
            <w:r w:rsidRPr="00EB0769">
              <w:t>-</w:t>
            </w:r>
          </w:p>
        </w:tc>
        <w:tc>
          <w:tcPr>
            <w:tcW w:w="1234" w:type="dxa"/>
          </w:tcPr>
          <w:p w14:paraId="2056FE51" w14:textId="77777777" w:rsidR="00987BC8" w:rsidRPr="00EB0769" w:rsidRDefault="00987BC8" w:rsidP="00BA3386">
            <w:pPr>
              <w:pStyle w:val="TableText"/>
            </w:pPr>
            <w:r w:rsidRPr="00EB0769">
              <w:t>-</w:t>
            </w:r>
          </w:p>
        </w:tc>
        <w:tc>
          <w:tcPr>
            <w:tcW w:w="1403" w:type="dxa"/>
          </w:tcPr>
          <w:p w14:paraId="44672299" w14:textId="77777777" w:rsidR="00987BC8" w:rsidRPr="00EB0769" w:rsidRDefault="00987BC8" w:rsidP="00BA3386">
            <w:pPr>
              <w:pStyle w:val="TableText"/>
            </w:pPr>
            <w:r w:rsidRPr="00EB0769">
              <w:t>-</w:t>
            </w:r>
          </w:p>
        </w:tc>
        <w:tc>
          <w:tcPr>
            <w:tcW w:w="1125" w:type="dxa"/>
          </w:tcPr>
          <w:p w14:paraId="43A711C3" w14:textId="77777777" w:rsidR="00987BC8" w:rsidRPr="00EB0769" w:rsidRDefault="00987BC8" w:rsidP="00BA3386">
            <w:pPr>
              <w:pStyle w:val="TableText"/>
            </w:pPr>
            <w:r w:rsidRPr="00EB0769">
              <w:t>-</w:t>
            </w:r>
          </w:p>
        </w:tc>
        <w:tc>
          <w:tcPr>
            <w:tcW w:w="1341" w:type="dxa"/>
          </w:tcPr>
          <w:p w14:paraId="7B6138EF" w14:textId="77777777" w:rsidR="00987BC8" w:rsidRPr="00EB0769" w:rsidRDefault="00987BC8" w:rsidP="00BA3386">
            <w:pPr>
              <w:pStyle w:val="TableText"/>
            </w:pPr>
            <w:r w:rsidRPr="00EB0769">
              <w:t>-</w:t>
            </w:r>
          </w:p>
        </w:tc>
        <w:tc>
          <w:tcPr>
            <w:tcW w:w="1269" w:type="dxa"/>
          </w:tcPr>
          <w:p w14:paraId="5BD21385" w14:textId="77777777" w:rsidR="00987BC8" w:rsidRPr="00EB0769" w:rsidRDefault="00987BC8" w:rsidP="00BA3386">
            <w:pPr>
              <w:pStyle w:val="TableText"/>
            </w:pPr>
            <w:r w:rsidRPr="00EB0769">
              <w:t>-</w:t>
            </w:r>
          </w:p>
        </w:tc>
      </w:tr>
      <w:tr w:rsidR="00987BC8" w:rsidRPr="00EB0769" w14:paraId="7DE22161" w14:textId="77777777" w:rsidTr="00A87934">
        <w:tc>
          <w:tcPr>
            <w:tcW w:w="1184" w:type="dxa"/>
            <w:vMerge/>
          </w:tcPr>
          <w:p w14:paraId="346937C0" w14:textId="77777777" w:rsidR="00987BC8" w:rsidRPr="00EB0769" w:rsidRDefault="00987BC8" w:rsidP="00BA3386">
            <w:pPr>
              <w:pStyle w:val="TableText"/>
            </w:pPr>
          </w:p>
        </w:tc>
        <w:tc>
          <w:tcPr>
            <w:tcW w:w="1540" w:type="dxa"/>
            <w:vMerge/>
          </w:tcPr>
          <w:p w14:paraId="438C968B" w14:textId="77777777" w:rsidR="00987BC8" w:rsidRPr="00EB0769" w:rsidRDefault="00987BC8" w:rsidP="00BA3386">
            <w:pPr>
              <w:pStyle w:val="TableText"/>
            </w:pPr>
          </w:p>
        </w:tc>
        <w:tc>
          <w:tcPr>
            <w:tcW w:w="1538" w:type="dxa"/>
          </w:tcPr>
          <w:p w14:paraId="03782B84" w14:textId="77777777" w:rsidR="00987BC8" w:rsidRPr="00A23EF4" w:rsidRDefault="00987BC8" w:rsidP="00BA3386">
            <w:pPr>
              <w:pStyle w:val="TableText"/>
              <w:rPr>
                <w:rStyle w:val="Emphasis"/>
              </w:rPr>
            </w:pPr>
            <w:r w:rsidRPr="00A23EF4">
              <w:rPr>
                <w:rStyle w:val="Emphasis"/>
              </w:rPr>
              <w:t>Osphronemus</w:t>
            </w:r>
          </w:p>
        </w:tc>
        <w:tc>
          <w:tcPr>
            <w:tcW w:w="974" w:type="dxa"/>
          </w:tcPr>
          <w:p w14:paraId="342A1256" w14:textId="77777777" w:rsidR="00987BC8" w:rsidRPr="00EB0769" w:rsidRDefault="00987BC8" w:rsidP="00BA3386">
            <w:pPr>
              <w:pStyle w:val="TableText"/>
            </w:pPr>
            <w:r w:rsidRPr="00EB0769">
              <w:t>n/a</w:t>
            </w:r>
          </w:p>
        </w:tc>
        <w:tc>
          <w:tcPr>
            <w:tcW w:w="1285" w:type="dxa"/>
          </w:tcPr>
          <w:p w14:paraId="4D0E4D99" w14:textId="77777777" w:rsidR="00987BC8" w:rsidRPr="00EB0769" w:rsidRDefault="00987BC8" w:rsidP="00BA3386">
            <w:pPr>
              <w:pStyle w:val="TableText"/>
            </w:pPr>
            <w:r w:rsidRPr="00EB0769">
              <w:t>N</w:t>
            </w:r>
          </w:p>
        </w:tc>
        <w:tc>
          <w:tcPr>
            <w:tcW w:w="1276" w:type="dxa"/>
          </w:tcPr>
          <w:p w14:paraId="38C3D70D" w14:textId="77777777" w:rsidR="00987BC8" w:rsidRPr="00EB0769" w:rsidRDefault="00987BC8" w:rsidP="00BA3386">
            <w:pPr>
              <w:pStyle w:val="TableText"/>
            </w:pPr>
            <w:r w:rsidRPr="00EB0769">
              <w:t>-</w:t>
            </w:r>
          </w:p>
        </w:tc>
        <w:tc>
          <w:tcPr>
            <w:tcW w:w="1234" w:type="dxa"/>
          </w:tcPr>
          <w:p w14:paraId="4C1DD9D9" w14:textId="77777777" w:rsidR="00987BC8" w:rsidRPr="00EB0769" w:rsidRDefault="00987BC8" w:rsidP="00BA3386">
            <w:pPr>
              <w:pStyle w:val="TableText"/>
            </w:pPr>
            <w:r w:rsidRPr="00EB0769">
              <w:t>N</w:t>
            </w:r>
          </w:p>
        </w:tc>
        <w:tc>
          <w:tcPr>
            <w:tcW w:w="1403" w:type="dxa"/>
          </w:tcPr>
          <w:p w14:paraId="303B48A7" w14:textId="77777777" w:rsidR="00987BC8" w:rsidRPr="00EB0769" w:rsidRDefault="00987BC8" w:rsidP="00BA3386">
            <w:pPr>
              <w:pStyle w:val="TableText"/>
            </w:pPr>
            <w:r w:rsidRPr="00EB0769">
              <w:t>-</w:t>
            </w:r>
          </w:p>
        </w:tc>
        <w:tc>
          <w:tcPr>
            <w:tcW w:w="1125" w:type="dxa"/>
          </w:tcPr>
          <w:p w14:paraId="6D5EFAF1" w14:textId="77777777" w:rsidR="00987BC8" w:rsidRPr="00EB0769" w:rsidRDefault="00987BC8" w:rsidP="00BA3386">
            <w:pPr>
              <w:pStyle w:val="TableText"/>
            </w:pPr>
            <w:r w:rsidRPr="00EB0769">
              <w:t>-</w:t>
            </w:r>
          </w:p>
        </w:tc>
        <w:tc>
          <w:tcPr>
            <w:tcW w:w="1341" w:type="dxa"/>
          </w:tcPr>
          <w:p w14:paraId="6FCDEC4E" w14:textId="77777777" w:rsidR="00987BC8" w:rsidRPr="00EB0769" w:rsidRDefault="00987BC8" w:rsidP="00BA3386">
            <w:pPr>
              <w:pStyle w:val="TableText"/>
            </w:pPr>
            <w:r w:rsidRPr="00EB0769">
              <w:t>-</w:t>
            </w:r>
          </w:p>
        </w:tc>
        <w:tc>
          <w:tcPr>
            <w:tcW w:w="1269" w:type="dxa"/>
          </w:tcPr>
          <w:p w14:paraId="49EF56CF" w14:textId="77777777" w:rsidR="00987BC8" w:rsidRPr="00EB0769" w:rsidRDefault="00987BC8" w:rsidP="00BA3386">
            <w:pPr>
              <w:pStyle w:val="TableText"/>
            </w:pPr>
            <w:r w:rsidRPr="00EB0769">
              <w:t>-</w:t>
            </w:r>
          </w:p>
        </w:tc>
      </w:tr>
      <w:tr w:rsidR="00987BC8" w:rsidRPr="00EB0769" w14:paraId="6E4A38AC" w14:textId="77777777" w:rsidTr="00A87934">
        <w:tc>
          <w:tcPr>
            <w:tcW w:w="1184" w:type="dxa"/>
            <w:vMerge/>
          </w:tcPr>
          <w:p w14:paraId="672792CD" w14:textId="77777777" w:rsidR="00987BC8" w:rsidRPr="00EB0769" w:rsidRDefault="00987BC8" w:rsidP="00BA3386">
            <w:pPr>
              <w:pStyle w:val="TableText"/>
            </w:pPr>
          </w:p>
        </w:tc>
        <w:tc>
          <w:tcPr>
            <w:tcW w:w="1540" w:type="dxa"/>
            <w:vMerge/>
          </w:tcPr>
          <w:p w14:paraId="7437B962" w14:textId="77777777" w:rsidR="00987BC8" w:rsidRPr="00EB0769" w:rsidRDefault="00987BC8" w:rsidP="00BA3386">
            <w:pPr>
              <w:pStyle w:val="TableText"/>
            </w:pPr>
          </w:p>
        </w:tc>
        <w:tc>
          <w:tcPr>
            <w:tcW w:w="1538" w:type="dxa"/>
          </w:tcPr>
          <w:p w14:paraId="18CFC88F" w14:textId="77777777" w:rsidR="00987BC8" w:rsidRPr="00A23EF4" w:rsidRDefault="00987BC8" w:rsidP="00BA3386">
            <w:pPr>
              <w:pStyle w:val="TableText"/>
              <w:rPr>
                <w:rStyle w:val="Emphasis"/>
              </w:rPr>
            </w:pPr>
            <w:r w:rsidRPr="00A23EF4">
              <w:rPr>
                <w:rStyle w:val="Emphasis"/>
              </w:rPr>
              <w:t>Trichogaster</w:t>
            </w:r>
          </w:p>
        </w:tc>
        <w:tc>
          <w:tcPr>
            <w:tcW w:w="974" w:type="dxa"/>
          </w:tcPr>
          <w:p w14:paraId="764DD569" w14:textId="77777777" w:rsidR="00987BC8" w:rsidRPr="00EB0769" w:rsidRDefault="00987BC8" w:rsidP="00BA3386">
            <w:pPr>
              <w:pStyle w:val="TableText"/>
            </w:pPr>
            <w:r w:rsidRPr="00EB0769">
              <w:t>n/a</w:t>
            </w:r>
          </w:p>
        </w:tc>
        <w:tc>
          <w:tcPr>
            <w:tcW w:w="1285" w:type="dxa"/>
          </w:tcPr>
          <w:p w14:paraId="23011794" w14:textId="77777777" w:rsidR="00987BC8" w:rsidRPr="00EB0769" w:rsidRDefault="00987BC8" w:rsidP="00BA3386">
            <w:pPr>
              <w:pStyle w:val="TableText"/>
            </w:pPr>
            <w:r w:rsidRPr="00EB0769">
              <w:t>N</w:t>
            </w:r>
          </w:p>
        </w:tc>
        <w:tc>
          <w:tcPr>
            <w:tcW w:w="1276" w:type="dxa"/>
          </w:tcPr>
          <w:p w14:paraId="7BF25B1C" w14:textId="77777777" w:rsidR="00987BC8" w:rsidRPr="00EB0769" w:rsidRDefault="00987BC8" w:rsidP="00BA3386">
            <w:pPr>
              <w:pStyle w:val="TableText"/>
            </w:pPr>
            <w:r w:rsidRPr="00EB0769">
              <w:t>-</w:t>
            </w:r>
          </w:p>
        </w:tc>
        <w:tc>
          <w:tcPr>
            <w:tcW w:w="1234" w:type="dxa"/>
          </w:tcPr>
          <w:p w14:paraId="1B9E32EA" w14:textId="77777777" w:rsidR="00987BC8" w:rsidRPr="00EB0769" w:rsidRDefault="00987BC8" w:rsidP="00BA3386">
            <w:pPr>
              <w:pStyle w:val="TableText"/>
            </w:pPr>
            <w:r w:rsidRPr="00EB0769">
              <w:t>N</w:t>
            </w:r>
          </w:p>
        </w:tc>
        <w:tc>
          <w:tcPr>
            <w:tcW w:w="1403" w:type="dxa"/>
          </w:tcPr>
          <w:p w14:paraId="1F140AA9" w14:textId="77777777" w:rsidR="00987BC8" w:rsidRPr="00EB0769" w:rsidRDefault="00987BC8" w:rsidP="00BA3386">
            <w:pPr>
              <w:pStyle w:val="TableText"/>
            </w:pPr>
            <w:r w:rsidRPr="00EB0769">
              <w:t>-</w:t>
            </w:r>
          </w:p>
        </w:tc>
        <w:tc>
          <w:tcPr>
            <w:tcW w:w="1125" w:type="dxa"/>
          </w:tcPr>
          <w:p w14:paraId="5EE9AC17" w14:textId="77777777" w:rsidR="00987BC8" w:rsidRPr="00EB0769" w:rsidRDefault="00987BC8" w:rsidP="00BA3386">
            <w:pPr>
              <w:pStyle w:val="TableText"/>
            </w:pPr>
            <w:r w:rsidRPr="00EB0769">
              <w:t>-</w:t>
            </w:r>
          </w:p>
        </w:tc>
        <w:tc>
          <w:tcPr>
            <w:tcW w:w="1341" w:type="dxa"/>
          </w:tcPr>
          <w:p w14:paraId="457BDF1F" w14:textId="77777777" w:rsidR="00987BC8" w:rsidRPr="00EB0769" w:rsidRDefault="00987BC8" w:rsidP="00BA3386">
            <w:pPr>
              <w:pStyle w:val="TableText"/>
            </w:pPr>
            <w:r w:rsidRPr="00EB0769">
              <w:t>-</w:t>
            </w:r>
          </w:p>
        </w:tc>
        <w:tc>
          <w:tcPr>
            <w:tcW w:w="1269" w:type="dxa"/>
          </w:tcPr>
          <w:p w14:paraId="3C2B9043" w14:textId="77777777" w:rsidR="00987BC8" w:rsidRPr="00EB0769" w:rsidRDefault="00987BC8" w:rsidP="00BA3386">
            <w:pPr>
              <w:pStyle w:val="TableText"/>
            </w:pPr>
            <w:r w:rsidRPr="00EB0769">
              <w:t>-</w:t>
            </w:r>
          </w:p>
        </w:tc>
      </w:tr>
      <w:tr w:rsidR="00987BC8" w:rsidRPr="00EB0769" w14:paraId="240AA0B9" w14:textId="77777777" w:rsidTr="00A87934">
        <w:tc>
          <w:tcPr>
            <w:tcW w:w="1184" w:type="dxa"/>
            <w:vMerge/>
          </w:tcPr>
          <w:p w14:paraId="306D12A0" w14:textId="77777777" w:rsidR="00987BC8" w:rsidRPr="00EB0769" w:rsidRDefault="00987BC8" w:rsidP="00BA3386">
            <w:pPr>
              <w:pStyle w:val="TableText"/>
            </w:pPr>
          </w:p>
        </w:tc>
        <w:tc>
          <w:tcPr>
            <w:tcW w:w="1540" w:type="dxa"/>
            <w:vMerge/>
          </w:tcPr>
          <w:p w14:paraId="63704C94" w14:textId="77777777" w:rsidR="00987BC8" w:rsidRPr="00EB0769" w:rsidRDefault="00987BC8" w:rsidP="00BA3386">
            <w:pPr>
              <w:pStyle w:val="TableText"/>
            </w:pPr>
          </w:p>
        </w:tc>
        <w:tc>
          <w:tcPr>
            <w:tcW w:w="1538" w:type="dxa"/>
          </w:tcPr>
          <w:p w14:paraId="6636BC67" w14:textId="77777777" w:rsidR="00987BC8" w:rsidRPr="00A23EF4" w:rsidRDefault="00987BC8" w:rsidP="00BA3386">
            <w:pPr>
              <w:pStyle w:val="TableText"/>
              <w:rPr>
                <w:rStyle w:val="Emphasis"/>
              </w:rPr>
            </w:pPr>
            <w:r w:rsidRPr="00A23EF4">
              <w:rPr>
                <w:rStyle w:val="Emphasis"/>
              </w:rPr>
              <w:t>Trichopodus</w:t>
            </w:r>
          </w:p>
        </w:tc>
        <w:tc>
          <w:tcPr>
            <w:tcW w:w="974" w:type="dxa"/>
          </w:tcPr>
          <w:p w14:paraId="5CE6B82C" w14:textId="77777777" w:rsidR="00987BC8" w:rsidRPr="00EB0769" w:rsidRDefault="00987BC8" w:rsidP="00BA3386">
            <w:pPr>
              <w:pStyle w:val="TableText"/>
            </w:pPr>
            <w:r w:rsidRPr="00EB0769">
              <w:t>n/a</w:t>
            </w:r>
          </w:p>
        </w:tc>
        <w:tc>
          <w:tcPr>
            <w:tcW w:w="1285" w:type="dxa"/>
          </w:tcPr>
          <w:p w14:paraId="1A345A63" w14:textId="77777777" w:rsidR="00987BC8" w:rsidRPr="00EB0769" w:rsidRDefault="00987BC8" w:rsidP="00BA3386">
            <w:pPr>
              <w:pStyle w:val="TableText"/>
            </w:pPr>
            <w:r w:rsidRPr="00EB0769">
              <w:t>N</w:t>
            </w:r>
          </w:p>
        </w:tc>
        <w:tc>
          <w:tcPr>
            <w:tcW w:w="1276" w:type="dxa"/>
          </w:tcPr>
          <w:p w14:paraId="657C38BE" w14:textId="77777777" w:rsidR="00987BC8" w:rsidRPr="00EB0769" w:rsidRDefault="00987BC8" w:rsidP="00BA3386">
            <w:pPr>
              <w:pStyle w:val="TableText"/>
            </w:pPr>
            <w:r w:rsidRPr="00EB0769">
              <w:t>-</w:t>
            </w:r>
          </w:p>
        </w:tc>
        <w:tc>
          <w:tcPr>
            <w:tcW w:w="1234" w:type="dxa"/>
          </w:tcPr>
          <w:p w14:paraId="6999B460" w14:textId="77777777" w:rsidR="00987BC8" w:rsidRPr="00EB0769" w:rsidRDefault="00987BC8" w:rsidP="00BA3386">
            <w:pPr>
              <w:pStyle w:val="TableText"/>
            </w:pPr>
            <w:r w:rsidRPr="00EB0769">
              <w:t>N, E</w:t>
            </w:r>
          </w:p>
        </w:tc>
        <w:tc>
          <w:tcPr>
            <w:tcW w:w="1403" w:type="dxa"/>
          </w:tcPr>
          <w:p w14:paraId="48A9C188" w14:textId="77777777" w:rsidR="00987BC8" w:rsidRPr="00EB0769" w:rsidRDefault="00987BC8" w:rsidP="00BA3386">
            <w:pPr>
              <w:pStyle w:val="TableText"/>
            </w:pPr>
            <w:r w:rsidRPr="00EB0769">
              <w:t>-</w:t>
            </w:r>
          </w:p>
        </w:tc>
        <w:tc>
          <w:tcPr>
            <w:tcW w:w="1125" w:type="dxa"/>
          </w:tcPr>
          <w:p w14:paraId="33726582" w14:textId="77777777" w:rsidR="00987BC8" w:rsidRPr="00EB0769" w:rsidRDefault="00987BC8" w:rsidP="00BA3386">
            <w:pPr>
              <w:pStyle w:val="TableText"/>
            </w:pPr>
            <w:r w:rsidRPr="00EB0769">
              <w:t>-</w:t>
            </w:r>
          </w:p>
        </w:tc>
        <w:tc>
          <w:tcPr>
            <w:tcW w:w="1341" w:type="dxa"/>
          </w:tcPr>
          <w:p w14:paraId="46AD03AB" w14:textId="77777777" w:rsidR="00987BC8" w:rsidRPr="00EB0769" w:rsidRDefault="00987BC8" w:rsidP="00BA3386">
            <w:pPr>
              <w:pStyle w:val="TableText"/>
            </w:pPr>
            <w:r w:rsidRPr="00EB0769">
              <w:t>-</w:t>
            </w:r>
          </w:p>
        </w:tc>
        <w:tc>
          <w:tcPr>
            <w:tcW w:w="1269" w:type="dxa"/>
          </w:tcPr>
          <w:p w14:paraId="76728FFC" w14:textId="77777777" w:rsidR="00987BC8" w:rsidRPr="00EB0769" w:rsidRDefault="00987BC8" w:rsidP="00BA3386">
            <w:pPr>
              <w:pStyle w:val="TableText"/>
            </w:pPr>
            <w:r w:rsidRPr="00EB0769">
              <w:t>-</w:t>
            </w:r>
          </w:p>
        </w:tc>
      </w:tr>
      <w:tr w:rsidR="00987BC8" w:rsidRPr="00EB0769" w14:paraId="3D82437A" w14:textId="77777777" w:rsidTr="00A87934">
        <w:tc>
          <w:tcPr>
            <w:tcW w:w="1184" w:type="dxa"/>
            <w:vMerge/>
          </w:tcPr>
          <w:p w14:paraId="46C49B85" w14:textId="77777777" w:rsidR="00987BC8" w:rsidRPr="00EB0769" w:rsidRDefault="00987BC8" w:rsidP="00BA3386">
            <w:pPr>
              <w:pStyle w:val="TableText"/>
            </w:pPr>
          </w:p>
        </w:tc>
        <w:tc>
          <w:tcPr>
            <w:tcW w:w="1540" w:type="dxa"/>
            <w:vMerge w:val="restart"/>
          </w:tcPr>
          <w:p w14:paraId="7F8F0DA3" w14:textId="77777777" w:rsidR="00987BC8" w:rsidRPr="00EB0769" w:rsidRDefault="00987BC8" w:rsidP="00BA3386">
            <w:pPr>
              <w:pStyle w:val="TableText"/>
            </w:pPr>
            <w:r w:rsidRPr="00EB0769">
              <w:t>Percichthyidae</w:t>
            </w:r>
          </w:p>
        </w:tc>
        <w:tc>
          <w:tcPr>
            <w:tcW w:w="1538" w:type="dxa"/>
          </w:tcPr>
          <w:p w14:paraId="2E0B1BA1" w14:textId="77777777" w:rsidR="00987BC8" w:rsidRPr="00A23EF4" w:rsidRDefault="00987BC8" w:rsidP="00BA3386">
            <w:pPr>
              <w:pStyle w:val="TableText"/>
              <w:rPr>
                <w:rStyle w:val="Emphasis"/>
              </w:rPr>
            </w:pPr>
            <w:r w:rsidRPr="00A23EF4">
              <w:rPr>
                <w:rStyle w:val="Emphasis"/>
              </w:rPr>
              <w:t>Maccullochella</w:t>
            </w:r>
          </w:p>
        </w:tc>
        <w:tc>
          <w:tcPr>
            <w:tcW w:w="974" w:type="dxa"/>
          </w:tcPr>
          <w:p w14:paraId="7B2FBB3D" w14:textId="77777777" w:rsidR="00987BC8" w:rsidRPr="00EB0769" w:rsidRDefault="00987BC8" w:rsidP="00BA3386">
            <w:pPr>
              <w:pStyle w:val="TableText"/>
            </w:pPr>
            <w:r w:rsidRPr="00EB0769">
              <w:t>n/a</w:t>
            </w:r>
          </w:p>
        </w:tc>
        <w:tc>
          <w:tcPr>
            <w:tcW w:w="1285" w:type="dxa"/>
          </w:tcPr>
          <w:p w14:paraId="712F0580" w14:textId="77777777" w:rsidR="00987BC8" w:rsidRPr="00EB0769" w:rsidRDefault="00987BC8" w:rsidP="00BA3386">
            <w:pPr>
              <w:pStyle w:val="TableText"/>
            </w:pPr>
            <w:r w:rsidRPr="00EB0769">
              <w:t>N</w:t>
            </w:r>
          </w:p>
        </w:tc>
        <w:tc>
          <w:tcPr>
            <w:tcW w:w="1276" w:type="dxa"/>
          </w:tcPr>
          <w:p w14:paraId="33F2E089" w14:textId="77777777" w:rsidR="00987BC8" w:rsidRPr="00EB0769" w:rsidRDefault="00987BC8" w:rsidP="00BA3386">
            <w:pPr>
              <w:pStyle w:val="TableText"/>
            </w:pPr>
            <w:r w:rsidRPr="00EB0769">
              <w:t>-</w:t>
            </w:r>
          </w:p>
        </w:tc>
        <w:tc>
          <w:tcPr>
            <w:tcW w:w="1234" w:type="dxa"/>
          </w:tcPr>
          <w:p w14:paraId="079CA3F1" w14:textId="77777777" w:rsidR="00987BC8" w:rsidRPr="00EB0769" w:rsidRDefault="00987BC8" w:rsidP="00BA3386">
            <w:pPr>
              <w:pStyle w:val="TableText"/>
            </w:pPr>
            <w:r w:rsidRPr="00EB0769">
              <w:t>E</w:t>
            </w:r>
          </w:p>
        </w:tc>
        <w:tc>
          <w:tcPr>
            <w:tcW w:w="1403" w:type="dxa"/>
          </w:tcPr>
          <w:p w14:paraId="1F4A028F" w14:textId="77777777" w:rsidR="00987BC8" w:rsidRPr="00EB0769" w:rsidRDefault="00987BC8" w:rsidP="00BA3386">
            <w:pPr>
              <w:pStyle w:val="TableText"/>
            </w:pPr>
            <w:r w:rsidRPr="00EB0769">
              <w:t>-</w:t>
            </w:r>
          </w:p>
        </w:tc>
        <w:tc>
          <w:tcPr>
            <w:tcW w:w="1125" w:type="dxa"/>
          </w:tcPr>
          <w:p w14:paraId="7550EFA7" w14:textId="77777777" w:rsidR="00987BC8" w:rsidRPr="00EB0769" w:rsidRDefault="00987BC8" w:rsidP="00BA3386">
            <w:pPr>
              <w:pStyle w:val="TableText"/>
            </w:pPr>
            <w:r w:rsidRPr="00EB0769">
              <w:t>-</w:t>
            </w:r>
          </w:p>
        </w:tc>
        <w:tc>
          <w:tcPr>
            <w:tcW w:w="1341" w:type="dxa"/>
          </w:tcPr>
          <w:p w14:paraId="3D06D35A" w14:textId="77777777" w:rsidR="00987BC8" w:rsidRPr="00EB0769" w:rsidRDefault="00987BC8" w:rsidP="00BA3386">
            <w:pPr>
              <w:pStyle w:val="TableText"/>
            </w:pPr>
            <w:r w:rsidRPr="00EB0769">
              <w:t>-</w:t>
            </w:r>
          </w:p>
        </w:tc>
        <w:tc>
          <w:tcPr>
            <w:tcW w:w="1269" w:type="dxa"/>
          </w:tcPr>
          <w:p w14:paraId="49E6FCEF" w14:textId="77777777" w:rsidR="00987BC8" w:rsidRPr="00EB0769" w:rsidRDefault="00987BC8" w:rsidP="00BA3386">
            <w:pPr>
              <w:pStyle w:val="TableText"/>
            </w:pPr>
            <w:r w:rsidRPr="00EB0769">
              <w:t>-</w:t>
            </w:r>
          </w:p>
        </w:tc>
      </w:tr>
      <w:tr w:rsidR="00987BC8" w:rsidRPr="00EB0769" w14:paraId="2465E474" w14:textId="77777777" w:rsidTr="00A87934">
        <w:tc>
          <w:tcPr>
            <w:tcW w:w="1184" w:type="dxa"/>
            <w:vMerge/>
          </w:tcPr>
          <w:p w14:paraId="49637351" w14:textId="77777777" w:rsidR="00987BC8" w:rsidRPr="00EB0769" w:rsidRDefault="00987BC8" w:rsidP="00BA3386">
            <w:pPr>
              <w:pStyle w:val="TableText"/>
            </w:pPr>
          </w:p>
        </w:tc>
        <w:tc>
          <w:tcPr>
            <w:tcW w:w="1540" w:type="dxa"/>
            <w:vMerge/>
          </w:tcPr>
          <w:p w14:paraId="074BB5A8" w14:textId="77777777" w:rsidR="00987BC8" w:rsidRPr="00EB0769" w:rsidRDefault="00987BC8" w:rsidP="00BA3386">
            <w:pPr>
              <w:pStyle w:val="TableText"/>
            </w:pPr>
          </w:p>
        </w:tc>
        <w:tc>
          <w:tcPr>
            <w:tcW w:w="1538" w:type="dxa"/>
          </w:tcPr>
          <w:p w14:paraId="7E84AF97" w14:textId="77777777" w:rsidR="00987BC8" w:rsidRPr="00A23EF4" w:rsidRDefault="00987BC8" w:rsidP="00BA3386">
            <w:pPr>
              <w:pStyle w:val="TableText"/>
              <w:rPr>
                <w:rStyle w:val="Emphasis"/>
              </w:rPr>
            </w:pPr>
            <w:r w:rsidRPr="00A23EF4">
              <w:rPr>
                <w:rStyle w:val="Emphasis"/>
              </w:rPr>
              <w:t>Nannoperca</w:t>
            </w:r>
          </w:p>
        </w:tc>
        <w:tc>
          <w:tcPr>
            <w:tcW w:w="974" w:type="dxa"/>
          </w:tcPr>
          <w:p w14:paraId="43513196" w14:textId="77777777" w:rsidR="00987BC8" w:rsidRPr="00EB0769" w:rsidRDefault="00987BC8" w:rsidP="00BA3386">
            <w:pPr>
              <w:pStyle w:val="TableText"/>
            </w:pPr>
            <w:r w:rsidRPr="00EB0769">
              <w:t>n/a</w:t>
            </w:r>
          </w:p>
        </w:tc>
        <w:tc>
          <w:tcPr>
            <w:tcW w:w="1285" w:type="dxa"/>
          </w:tcPr>
          <w:p w14:paraId="1CE8198B" w14:textId="77777777" w:rsidR="00987BC8" w:rsidRPr="00EB0769" w:rsidRDefault="00987BC8" w:rsidP="00BA3386">
            <w:pPr>
              <w:pStyle w:val="TableText"/>
            </w:pPr>
            <w:r w:rsidRPr="00EB0769">
              <w:t>-</w:t>
            </w:r>
          </w:p>
        </w:tc>
        <w:tc>
          <w:tcPr>
            <w:tcW w:w="1276" w:type="dxa"/>
          </w:tcPr>
          <w:p w14:paraId="0F289901" w14:textId="77777777" w:rsidR="00987BC8" w:rsidRPr="00EB0769" w:rsidRDefault="00987BC8" w:rsidP="00BA3386">
            <w:pPr>
              <w:pStyle w:val="TableText"/>
            </w:pPr>
            <w:r w:rsidRPr="00EB0769">
              <w:t>-</w:t>
            </w:r>
          </w:p>
        </w:tc>
        <w:tc>
          <w:tcPr>
            <w:tcW w:w="1234" w:type="dxa"/>
          </w:tcPr>
          <w:p w14:paraId="238274FC" w14:textId="77777777" w:rsidR="00987BC8" w:rsidRPr="00EB0769" w:rsidRDefault="00987BC8" w:rsidP="00BA3386">
            <w:pPr>
              <w:pStyle w:val="TableText"/>
            </w:pPr>
            <w:r w:rsidRPr="00EB0769">
              <w:t>E</w:t>
            </w:r>
          </w:p>
        </w:tc>
        <w:tc>
          <w:tcPr>
            <w:tcW w:w="1403" w:type="dxa"/>
          </w:tcPr>
          <w:p w14:paraId="5ECEB52C" w14:textId="77777777" w:rsidR="00987BC8" w:rsidRPr="00EB0769" w:rsidRDefault="00987BC8" w:rsidP="00BA3386">
            <w:pPr>
              <w:pStyle w:val="TableText"/>
            </w:pPr>
            <w:r w:rsidRPr="00EB0769">
              <w:t>-</w:t>
            </w:r>
          </w:p>
        </w:tc>
        <w:tc>
          <w:tcPr>
            <w:tcW w:w="1125" w:type="dxa"/>
          </w:tcPr>
          <w:p w14:paraId="3B0939B8" w14:textId="77777777" w:rsidR="00987BC8" w:rsidRPr="00EB0769" w:rsidRDefault="00987BC8" w:rsidP="00BA3386">
            <w:pPr>
              <w:pStyle w:val="TableText"/>
            </w:pPr>
            <w:r w:rsidRPr="00EB0769">
              <w:t>-</w:t>
            </w:r>
          </w:p>
        </w:tc>
        <w:tc>
          <w:tcPr>
            <w:tcW w:w="1341" w:type="dxa"/>
          </w:tcPr>
          <w:p w14:paraId="6BF80E6D" w14:textId="77777777" w:rsidR="00987BC8" w:rsidRPr="00EB0769" w:rsidRDefault="00987BC8" w:rsidP="00BA3386">
            <w:pPr>
              <w:pStyle w:val="TableText"/>
            </w:pPr>
            <w:r w:rsidRPr="00EB0769">
              <w:t>-</w:t>
            </w:r>
          </w:p>
        </w:tc>
        <w:tc>
          <w:tcPr>
            <w:tcW w:w="1269" w:type="dxa"/>
          </w:tcPr>
          <w:p w14:paraId="264E497C" w14:textId="77777777" w:rsidR="00987BC8" w:rsidRPr="00EB0769" w:rsidRDefault="00987BC8" w:rsidP="00BA3386">
            <w:pPr>
              <w:pStyle w:val="TableText"/>
            </w:pPr>
            <w:r w:rsidRPr="00EB0769">
              <w:t>-</w:t>
            </w:r>
          </w:p>
        </w:tc>
      </w:tr>
      <w:tr w:rsidR="00987BC8" w:rsidRPr="00EB0769" w14:paraId="3A84CCE8" w14:textId="77777777" w:rsidTr="00A87934">
        <w:tc>
          <w:tcPr>
            <w:tcW w:w="1184" w:type="dxa"/>
            <w:vMerge/>
          </w:tcPr>
          <w:p w14:paraId="73F9F7C6" w14:textId="77777777" w:rsidR="00987BC8" w:rsidRPr="00EB0769" w:rsidRDefault="00987BC8" w:rsidP="00BA3386">
            <w:pPr>
              <w:pStyle w:val="TableText"/>
            </w:pPr>
          </w:p>
        </w:tc>
        <w:tc>
          <w:tcPr>
            <w:tcW w:w="1540" w:type="dxa"/>
          </w:tcPr>
          <w:p w14:paraId="57A36BA0" w14:textId="77777777" w:rsidR="00987BC8" w:rsidRPr="00EB0769" w:rsidRDefault="00987BC8" w:rsidP="00BA3386">
            <w:pPr>
              <w:pStyle w:val="TableText"/>
            </w:pPr>
            <w:r w:rsidRPr="00EB0769">
              <w:t>Plotosidae</w:t>
            </w:r>
          </w:p>
        </w:tc>
        <w:tc>
          <w:tcPr>
            <w:tcW w:w="1538" w:type="dxa"/>
          </w:tcPr>
          <w:p w14:paraId="3364CD57" w14:textId="77777777" w:rsidR="00987BC8" w:rsidRPr="00A23EF4" w:rsidRDefault="00987BC8" w:rsidP="00BA3386">
            <w:pPr>
              <w:pStyle w:val="TableText"/>
              <w:rPr>
                <w:rStyle w:val="Emphasis"/>
              </w:rPr>
            </w:pPr>
            <w:r w:rsidRPr="00A23EF4">
              <w:rPr>
                <w:rStyle w:val="Emphasis"/>
              </w:rPr>
              <w:t>Tandanus</w:t>
            </w:r>
          </w:p>
        </w:tc>
        <w:tc>
          <w:tcPr>
            <w:tcW w:w="974" w:type="dxa"/>
          </w:tcPr>
          <w:p w14:paraId="3D2651E1" w14:textId="77777777" w:rsidR="00987BC8" w:rsidRPr="00EB0769" w:rsidRDefault="00987BC8" w:rsidP="00BA3386">
            <w:pPr>
              <w:pStyle w:val="TableText"/>
            </w:pPr>
            <w:r w:rsidRPr="00EB0769">
              <w:t>n/a</w:t>
            </w:r>
          </w:p>
        </w:tc>
        <w:tc>
          <w:tcPr>
            <w:tcW w:w="1285" w:type="dxa"/>
          </w:tcPr>
          <w:p w14:paraId="02200553" w14:textId="77777777" w:rsidR="00987BC8" w:rsidRPr="00EB0769" w:rsidRDefault="00987BC8" w:rsidP="00BA3386">
            <w:pPr>
              <w:pStyle w:val="TableText"/>
            </w:pPr>
            <w:r w:rsidRPr="00EB0769">
              <w:t>-</w:t>
            </w:r>
          </w:p>
        </w:tc>
        <w:tc>
          <w:tcPr>
            <w:tcW w:w="1276" w:type="dxa"/>
          </w:tcPr>
          <w:p w14:paraId="2178F9CD" w14:textId="77777777" w:rsidR="00987BC8" w:rsidRPr="00EB0769" w:rsidRDefault="00987BC8" w:rsidP="00BA3386">
            <w:pPr>
              <w:pStyle w:val="TableText"/>
            </w:pPr>
            <w:r w:rsidRPr="00EB0769">
              <w:t>-</w:t>
            </w:r>
          </w:p>
        </w:tc>
        <w:tc>
          <w:tcPr>
            <w:tcW w:w="1234" w:type="dxa"/>
          </w:tcPr>
          <w:p w14:paraId="3913ED3D" w14:textId="77777777" w:rsidR="00987BC8" w:rsidRPr="00EB0769" w:rsidRDefault="00987BC8" w:rsidP="00BA3386">
            <w:pPr>
              <w:pStyle w:val="TableText"/>
            </w:pPr>
            <w:r w:rsidRPr="00EB0769">
              <w:t>-</w:t>
            </w:r>
          </w:p>
        </w:tc>
        <w:tc>
          <w:tcPr>
            <w:tcW w:w="1403" w:type="dxa"/>
          </w:tcPr>
          <w:p w14:paraId="4C811DBE" w14:textId="77777777" w:rsidR="00987BC8" w:rsidRPr="00EB0769" w:rsidRDefault="00987BC8" w:rsidP="00BA3386">
            <w:pPr>
              <w:pStyle w:val="TableText"/>
            </w:pPr>
            <w:r w:rsidRPr="00EB0769">
              <w:t>E</w:t>
            </w:r>
          </w:p>
        </w:tc>
        <w:tc>
          <w:tcPr>
            <w:tcW w:w="1125" w:type="dxa"/>
          </w:tcPr>
          <w:p w14:paraId="105EE109" w14:textId="77777777" w:rsidR="00987BC8" w:rsidRPr="00EB0769" w:rsidRDefault="00987BC8" w:rsidP="00BA3386">
            <w:pPr>
              <w:pStyle w:val="TableText"/>
            </w:pPr>
            <w:r w:rsidRPr="00EB0769">
              <w:t>-</w:t>
            </w:r>
          </w:p>
        </w:tc>
        <w:tc>
          <w:tcPr>
            <w:tcW w:w="1341" w:type="dxa"/>
          </w:tcPr>
          <w:p w14:paraId="22EBD609" w14:textId="77777777" w:rsidR="00987BC8" w:rsidRPr="00EB0769" w:rsidRDefault="00987BC8" w:rsidP="00BA3386">
            <w:pPr>
              <w:pStyle w:val="TableText"/>
            </w:pPr>
            <w:r w:rsidRPr="00EB0769">
              <w:t>-</w:t>
            </w:r>
          </w:p>
        </w:tc>
        <w:tc>
          <w:tcPr>
            <w:tcW w:w="1269" w:type="dxa"/>
          </w:tcPr>
          <w:p w14:paraId="4C7EE0D9" w14:textId="77777777" w:rsidR="00987BC8" w:rsidRPr="00EB0769" w:rsidRDefault="00987BC8" w:rsidP="00BA3386">
            <w:pPr>
              <w:pStyle w:val="TableText"/>
            </w:pPr>
            <w:r w:rsidRPr="00EB0769">
              <w:t>-</w:t>
            </w:r>
          </w:p>
        </w:tc>
      </w:tr>
      <w:tr w:rsidR="00987BC8" w:rsidRPr="00EB0769" w14:paraId="3DE6F060" w14:textId="77777777" w:rsidTr="00A87934">
        <w:tc>
          <w:tcPr>
            <w:tcW w:w="1184" w:type="dxa"/>
            <w:vMerge/>
          </w:tcPr>
          <w:p w14:paraId="13B5C596" w14:textId="77777777" w:rsidR="00987BC8" w:rsidRPr="00EB0769" w:rsidRDefault="00987BC8" w:rsidP="00BA3386">
            <w:pPr>
              <w:pStyle w:val="TableText"/>
            </w:pPr>
          </w:p>
        </w:tc>
        <w:tc>
          <w:tcPr>
            <w:tcW w:w="1540" w:type="dxa"/>
            <w:vMerge w:val="restart"/>
          </w:tcPr>
          <w:p w14:paraId="3F69D526" w14:textId="77777777" w:rsidR="00987BC8" w:rsidRPr="00EB0769" w:rsidRDefault="00987BC8" w:rsidP="00BA3386">
            <w:pPr>
              <w:pStyle w:val="TableText"/>
            </w:pPr>
            <w:r w:rsidRPr="00EB0769">
              <w:t>Poeciliidae</w:t>
            </w:r>
          </w:p>
        </w:tc>
        <w:tc>
          <w:tcPr>
            <w:tcW w:w="1538" w:type="dxa"/>
          </w:tcPr>
          <w:p w14:paraId="5A22DB7C" w14:textId="77777777" w:rsidR="00987BC8" w:rsidRPr="00A23EF4" w:rsidRDefault="00987BC8" w:rsidP="00BA3386">
            <w:pPr>
              <w:pStyle w:val="TableText"/>
              <w:rPr>
                <w:rStyle w:val="Emphasis"/>
              </w:rPr>
            </w:pPr>
            <w:r w:rsidRPr="00A23EF4">
              <w:rPr>
                <w:rStyle w:val="Emphasis"/>
              </w:rPr>
              <w:t>Poecilia</w:t>
            </w:r>
          </w:p>
        </w:tc>
        <w:tc>
          <w:tcPr>
            <w:tcW w:w="974" w:type="dxa"/>
          </w:tcPr>
          <w:p w14:paraId="064B053C" w14:textId="77777777" w:rsidR="00987BC8" w:rsidRPr="00EB0769" w:rsidRDefault="00987BC8" w:rsidP="00BA3386">
            <w:pPr>
              <w:pStyle w:val="TableText"/>
            </w:pPr>
            <w:r w:rsidRPr="00EB0769">
              <w:t>n/a</w:t>
            </w:r>
          </w:p>
        </w:tc>
        <w:tc>
          <w:tcPr>
            <w:tcW w:w="1285" w:type="dxa"/>
          </w:tcPr>
          <w:p w14:paraId="07147277" w14:textId="77777777" w:rsidR="00987BC8" w:rsidRPr="00EB0769" w:rsidRDefault="00987BC8" w:rsidP="00BA3386">
            <w:pPr>
              <w:pStyle w:val="TableText"/>
            </w:pPr>
            <w:r w:rsidRPr="00EB0769">
              <w:t>N</w:t>
            </w:r>
          </w:p>
        </w:tc>
        <w:tc>
          <w:tcPr>
            <w:tcW w:w="1276" w:type="dxa"/>
          </w:tcPr>
          <w:p w14:paraId="36780464" w14:textId="77777777" w:rsidR="00987BC8" w:rsidRPr="00EB0769" w:rsidRDefault="00987BC8" w:rsidP="00BA3386">
            <w:pPr>
              <w:pStyle w:val="TableText"/>
            </w:pPr>
            <w:r w:rsidRPr="00EB0769">
              <w:t>-</w:t>
            </w:r>
          </w:p>
        </w:tc>
        <w:tc>
          <w:tcPr>
            <w:tcW w:w="1234" w:type="dxa"/>
          </w:tcPr>
          <w:p w14:paraId="354D3CE8" w14:textId="77777777" w:rsidR="00987BC8" w:rsidRPr="00EB0769" w:rsidRDefault="00987BC8" w:rsidP="00BA3386">
            <w:pPr>
              <w:pStyle w:val="TableText"/>
            </w:pPr>
            <w:r w:rsidRPr="00EB0769">
              <w:t>N</w:t>
            </w:r>
          </w:p>
        </w:tc>
        <w:tc>
          <w:tcPr>
            <w:tcW w:w="1403" w:type="dxa"/>
          </w:tcPr>
          <w:p w14:paraId="6F265C2E" w14:textId="77777777" w:rsidR="00987BC8" w:rsidRPr="00EB0769" w:rsidRDefault="00987BC8" w:rsidP="00BA3386">
            <w:pPr>
              <w:pStyle w:val="TableText"/>
            </w:pPr>
            <w:r w:rsidRPr="00EB0769">
              <w:t>-</w:t>
            </w:r>
          </w:p>
        </w:tc>
        <w:tc>
          <w:tcPr>
            <w:tcW w:w="1125" w:type="dxa"/>
          </w:tcPr>
          <w:p w14:paraId="2DAB50FD" w14:textId="77777777" w:rsidR="00987BC8" w:rsidRPr="00EB0769" w:rsidRDefault="00987BC8" w:rsidP="00BA3386">
            <w:pPr>
              <w:pStyle w:val="TableText"/>
            </w:pPr>
            <w:r w:rsidRPr="00EB0769">
              <w:t>-</w:t>
            </w:r>
          </w:p>
        </w:tc>
        <w:tc>
          <w:tcPr>
            <w:tcW w:w="1341" w:type="dxa"/>
          </w:tcPr>
          <w:p w14:paraId="204ED28D" w14:textId="77777777" w:rsidR="00987BC8" w:rsidRPr="00EB0769" w:rsidRDefault="00987BC8" w:rsidP="00BA3386">
            <w:pPr>
              <w:pStyle w:val="TableText"/>
            </w:pPr>
            <w:r w:rsidRPr="00EB0769">
              <w:t>-</w:t>
            </w:r>
          </w:p>
        </w:tc>
        <w:tc>
          <w:tcPr>
            <w:tcW w:w="1269" w:type="dxa"/>
          </w:tcPr>
          <w:p w14:paraId="0AF0407F" w14:textId="77777777" w:rsidR="00987BC8" w:rsidRPr="00EB0769" w:rsidRDefault="00987BC8" w:rsidP="00BA3386">
            <w:pPr>
              <w:pStyle w:val="TableText"/>
            </w:pPr>
            <w:r w:rsidRPr="00EB0769">
              <w:t>-</w:t>
            </w:r>
          </w:p>
        </w:tc>
      </w:tr>
      <w:tr w:rsidR="00987BC8" w:rsidRPr="00EB0769" w14:paraId="74CA493D" w14:textId="77777777" w:rsidTr="00A87934">
        <w:tc>
          <w:tcPr>
            <w:tcW w:w="1184" w:type="dxa"/>
            <w:vMerge/>
          </w:tcPr>
          <w:p w14:paraId="5FA05B1B" w14:textId="77777777" w:rsidR="00987BC8" w:rsidRPr="00EB0769" w:rsidRDefault="00987BC8" w:rsidP="00BA3386">
            <w:pPr>
              <w:pStyle w:val="TableText"/>
            </w:pPr>
          </w:p>
        </w:tc>
        <w:tc>
          <w:tcPr>
            <w:tcW w:w="1540" w:type="dxa"/>
            <w:vMerge/>
          </w:tcPr>
          <w:p w14:paraId="25D3F88C" w14:textId="77777777" w:rsidR="00987BC8" w:rsidRPr="00EB0769" w:rsidRDefault="00987BC8" w:rsidP="00BA3386">
            <w:pPr>
              <w:pStyle w:val="TableText"/>
            </w:pPr>
          </w:p>
        </w:tc>
        <w:tc>
          <w:tcPr>
            <w:tcW w:w="1538" w:type="dxa"/>
          </w:tcPr>
          <w:p w14:paraId="4FF2CF40" w14:textId="77777777" w:rsidR="00987BC8" w:rsidRPr="00A23EF4" w:rsidRDefault="00987BC8" w:rsidP="00BA3386">
            <w:pPr>
              <w:pStyle w:val="TableText"/>
              <w:rPr>
                <w:rStyle w:val="Emphasis"/>
              </w:rPr>
            </w:pPr>
            <w:r w:rsidRPr="00A23EF4">
              <w:rPr>
                <w:rStyle w:val="Emphasis"/>
              </w:rPr>
              <w:t>Xiphophorus</w:t>
            </w:r>
          </w:p>
        </w:tc>
        <w:tc>
          <w:tcPr>
            <w:tcW w:w="974" w:type="dxa"/>
          </w:tcPr>
          <w:p w14:paraId="3105B387" w14:textId="77777777" w:rsidR="00987BC8" w:rsidRPr="00EB0769" w:rsidRDefault="00987BC8" w:rsidP="00BA3386">
            <w:pPr>
              <w:pStyle w:val="TableText"/>
            </w:pPr>
            <w:r w:rsidRPr="00EB0769">
              <w:t>n/a</w:t>
            </w:r>
          </w:p>
        </w:tc>
        <w:tc>
          <w:tcPr>
            <w:tcW w:w="1285" w:type="dxa"/>
          </w:tcPr>
          <w:p w14:paraId="42C4FD63" w14:textId="77777777" w:rsidR="00987BC8" w:rsidRPr="00EB0769" w:rsidRDefault="00987BC8" w:rsidP="00BA3386">
            <w:pPr>
              <w:pStyle w:val="TableText"/>
            </w:pPr>
            <w:r w:rsidRPr="00EB0769">
              <w:t>N</w:t>
            </w:r>
          </w:p>
        </w:tc>
        <w:tc>
          <w:tcPr>
            <w:tcW w:w="1276" w:type="dxa"/>
          </w:tcPr>
          <w:p w14:paraId="1A399369" w14:textId="77777777" w:rsidR="00987BC8" w:rsidRPr="00EB0769" w:rsidRDefault="00987BC8" w:rsidP="00BA3386">
            <w:pPr>
              <w:pStyle w:val="TableText"/>
            </w:pPr>
            <w:r w:rsidRPr="00EB0769">
              <w:t>-</w:t>
            </w:r>
          </w:p>
        </w:tc>
        <w:tc>
          <w:tcPr>
            <w:tcW w:w="1234" w:type="dxa"/>
          </w:tcPr>
          <w:p w14:paraId="2DD8F1D2" w14:textId="77777777" w:rsidR="00987BC8" w:rsidRPr="00EB0769" w:rsidRDefault="00987BC8" w:rsidP="00BA3386">
            <w:pPr>
              <w:pStyle w:val="TableText"/>
            </w:pPr>
            <w:r w:rsidRPr="00EB0769">
              <w:t>N</w:t>
            </w:r>
          </w:p>
        </w:tc>
        <w:tc>
          <w:tcPr>
            <w:tcW w:w="1403" w:type="dxa"/>
          </w:tcPr>
          <w:p w14:paraId="76C1D47C" w14:textId="77777777" w:rsidR="00987BC8" w:rsidRPr="00EB0769" w:rsidRDefault="00987BC8" w:rsidP="00BA3386">
            <w:pPr>
              <w:pStyle w:val="TableText"/>
            </w:pPr>
            <w:r w:rsidRPr="00EB0769">
              <w:t>-</w:t>
            </w:r>
          </w:p>
        </w:tc>
        <w:tc>
          <w:tcPr>
            <w:tcW w:w="1125" w:type="dxa"/>
          </w:tcPr>
          <w:p w14:paraId="05019907" w14:textId="77777777" w:rsidR="00987BC8" w:rsidRPr="00EB0769" w:rsidRDefault="00987BC8" w:rsidP="00BA3386">
            <w:pPr>
              <w:pStyle w:val="TableText"/>
            </w:pPr>
            <w:r w:rsidRPr="00EB0769">
              <w:t>-</w:t>
            </w:r>
          </w:p>
        </w:tc>
        <w:tc>
          <w:tcPr>
            <w:tcW w:w="1341" w:type="dxa"/>
          </w:tcPr>
          <w:p w14:paraId="29585E50" w14:textId="77777777" w:rsidR="00987BC8" w:rsidRPr="00EB0769" w:rsidRDefault="00987BC8" w:rsidP="00BA3386">
            <w:pPr>
              <w:pStyle w:val="TableText"/>
            </w:pPr>
            <w:r w:rsidRPr="00EB0769">
              <w:t>-</w:t>
            </w:r>
          </w:p>
        </w:tc>
        <w:tc>
          <w:tcPr>
            <w:tcW w:w="1269" w:type="dxa"/>
          </w:tcPr>
          <w:p w14:paraId="3E26E274" w14:textId="77777777" w:rsidR="00987BC8" w:rsidRPr="00EB0769" w:rsidRDefault="00987BC8" w:rsidP="00BA3386">
            <w:pPr>
              <w:pStyle w:val="TableText"/>
            </w:pPr>
            <w:r w:rsidRPr="00EB0769">
              <w:t>-</w:t>
            </w:r>
          </w:p>
        </w:tc>
      </w:tr>
      <w:tr w:rsidR="00987BC8" w:rsidRPr="00EB0769" w14:paraId="44D5659E" w14:textId="77777777" w:rsidTr="00A87934">
        <w:tc>
          <w:tcPr>
            <w:tcW w:w="1184" w:type="dxa"/>
            <w:vMerge/>
          </w:tcPr>
          <w:p w14:paraId="0F68A5D8" w14:textId="77777777" w:rsidR="00987BC8" w:rsidRPr="00EB0769" w:rsidRDefault="00987BC8" w:rsidP="00BA3386">
            <w:pPr>
              <w:pStyle w:val="TableText"/>
            </w:pPr>
          </w:p>
        </w:tc>
        <w:tc>
          <w:tcPr>
            <w:tcW w:w="1540" w:type="dxa"/>
          </w:tcPr>
          <w:p w14:paraId="3CAF0C89" w14:textId="77777777" w:rsidR="00987BC8" w:rsidRPr="00EB0769" w:rsidRDefault="00987BC8" w:rsidP="00BA3386">
            <w:pPr>
              <w:pStyle w:val="TableText"/>
            </w:pPr>
            <w:r w:rsidRPr="00EB0769">
              <w:t>Procatopodidae</w:t>
            </w:r>
          </w:p>
        </w:tc>
        <w:tc>
          <w:tcPr>
            <w:tcW w:w="1538" w:type="dxa"/>
          </w:tcPr>
          <w:p w14:paraId="2280BF09" w14:textId="77777777" w:rsidR="00987BC8" w:rsidRPr="00A23EF4" w:rsidRDefault="00987BC8" w:rsidP="00BA3386">
            <w:pPr>
              <w:pStyle w:val="TableText"/>
              <w:rPr>
                <w:rStyle w:val="Emphasis"/>
              </w:rPr>
            </w:pPr>
            <w:r w:rsidRPr="00A23EF4">
              <w:rPr>
                <w:rStyle w:val="Emphasis"/>
              </w:rPr>
              <w:t>Poropanchax</w:t>
            </w:r>
          </w:p>
        </w:tc>
        <w:tc>
          <w:tcPr>
            <w:tcW w:w="974" w:type="dxa"/>
          </w:tcPr>
          <w:p w14:paraId="402D78E3" w14:textId="77777777" w:rsidR="00987BC8" w:rsidRPr="00EB0769" w:rsidRDefault="00987BC8" w:rsidP="00BA3386">
            <w:pPr>
              <w:pStyle w:val="TableText"/>
            </w:pPr>
            <w:r w:rsidRPr="00EB0769">
              <w:t>n/a</w:t>
            </w:r>
          </w:p>
        </w:tc>
        <w:tc>
          <w:tcPr>
            <w:tcW w:w="1285" w:type="dxa"/>
          </w:tcPr>
          <w:p w14:paraId="2B837448" w14:textId="77777777" w:rsidR="00987BC8" w:rsidRPr="00EB0769" w:rsidRDefault="00987BC8" w:rsidP="00BA3386">
            <w:pPr>
              <w:pStyle w:val="TableText"/>
            </w:pPr>
            <w:r w:rsidRPr="00EB0769">
              <w:t>N</w:t>
            </w:r>
          </w:p>
        </w:tc>
        <w:tc>
          <w:tcPr>
            <w:tcW w:w="1276" w:type="dxa"/>
          </w:tcPr>
          <w:p w14:paraId="6D10C37F" w14:textId="77777777" w:rsidR="00987BC8" w:rsidRPr="00EB0769" w:rsidRDefault="00987BC8" w:rsidP="00BA3386">
            <w:pPr>
              <w:pStyle w:val="TableText"/>
            </w:pPr>
            <w:r w:rsidRPr="00EB0769">
              <w:t>-</w:t>
            </w:r>
          </w:p>
        </w:tc>
        <w:tc>
          <w:tcPr>
            <w:tcW w:w="1234" w:type="dxa"/>
          </w:tcPr>
          <w:p w14:paraId="3728DB12" w14:textId="77777777" w:rsidR="00987BC8" w:rsidRPr="00EB0769" w:rsidRDefault="00987BC8" w:rsidP="00BA3386">
            <w:pPr>
              <w:pStyle w:val="TableText"/>
            </w:pPr>
            <w:r w:rsidRPr="00EB0769">
              <w:t>-</w:t>
            </w:r>
          </w:p>
        </w:tc>
        <w:tc>
          <w:tcPr>
            <w:tcW w:w="1403" w:type="dxa"/>
          </w:tcPr>
          <w:p w14:paraId="356905CD" w14:textId="77777777" w:rsidR="00987BC8" w:rsidRPr="00EB0769" w:rsidRDefault="00987BC8" w:rsidP="00BA3386">
            <w:pPr>
              <w:pStyle w:val="TableText"/>
            </w:pPr>
            <w:r w:rsidRPr="00EB0769">
              <w:t>-</w:t>
            </w:r>
          </w:p>
        </w:tc>
        <w:tc>
          <w:tcPr>
            <w:tcW w:w="1125" w:type="dxa"/>
          </w:tcPr>
          <w:p w14:paraId="19104F29" w14:textId="77777777" w:rsidR="00987BC8" w:rsidRPr="00EB0769" w:rsidRDefault="00987BC8" w:rsidP="00BA3386">
            <w:pPr>
              <w:pStyle w:val="TableText"/>
            </w:pPr>
            <w:r w:rsidRPr="00EB0769">
              <w:t>-</w:t>
            </w:r>
          </w:p>
        </w:tc>
        <w:tc>
          <w:tcPr>
            <w:tcW w:w="1341" w:type="dxa"/>
          </w:tcPr>
          <w:p w14:paraId="21B98886" w14:textId="77777777" w:rsidR="00987BC8" w:rsidRPr="00EB0769" w:rsidRDefault="00987BC8" w:rsidP="00BA3386">
            <w:pPr>
              <w:pStyle w:val="TableText"/>
            </w:pPr>
            <w:r w:rsidRPr="00EB0769">
              <w:t>-</w:t>
            </w:r>
          </w:p>
        </w:tc>
        <w:tc>
          <w:tcPr>
            <w:tcW w:w="1269" w:type="dxa"/>
          </w:tcPr>
          <w:p w14:paraId="65B75219" w14:textId="77777777" w:rsidR="00987BC8" w:rsidRPr="00EB0769" w:rsidRDefault="00987BC8" w:rsidP="00BA3386">
            <w:pPr>
              <w:pStyle w:val="TableText"/>
            </w:pPr>
            <w:r w:rsidRPr="00EB0769">
              <w:t>-</w:t>
            </w:r>
          </w:p>
        </w:tc>
      </w:tr>
      <w:tr w:rsidR="00987BC8" w:rsidRPr="00EB0769" w14:paraId="65772412" w14:textId="77777777" w:rsidTr="00A87934">
        <w:tc>
          <w:tcPr>
            <w:tcW w:w="1184" w:type="dxa"/>
            <w:vMerge/>
          </w:tcPr>
          <w:p w14:paraId="49A844C0" w14:textId="77777777" w:rsidR="00987BC8" w:rsidRPr="00EB0769" w:rsidRDefault="00987BC8" w:rsidP="00BA3386">
            <w:pPr>
              <w:pStyle w:val="TableText"/>
            </w:pPr>
          </w:p>
        </w:tc>
        <w:tc>
          <w:tcPr>
            <w:tcW w:w="1540" w:type="dxa"/>
          </w:tcPr>
          <w:p w14:paraId="5762583C" w14:textId="77777777" w:rsidR="00987BC8" w:rsidRPr="00EB0769" w:rsidRDefault="00987BC8" w:rsidP="00BA3386">
            <w:pPr>
              <w:pStyle w:val="TableText"/>
            </w:pPr>
            <w:r w:rsidRPr="00EB0769">
              <w:t>Serrasalmidae</w:t>
            </w:r>
          </w:p>
        </w:tc>
        <w:tc>
          <w:tcPr>
            <w:tcW w:w="1538" w:type="dxa"/>
          </w:tcPr>
          <w:p w14:paraId="72DFD182" w14:textId="77777777" w:rsidR="00987BC8" w:rsidRPr="00A23EF4" w:rsidRDefault="00987BC8" w:rsidP="00BA3386">
            <w:pPr>
              <w:pStyle w:val="TableText"/>
              <w:rPr>
                <w:rStyle w:val="Emphasis"/>
              </w:rPr>
            </w:pPr>
            <w:r w:rsidRPr="00A23EF4">
              <w:rPr>
                <w:rStyle w:val="Emphasis"/>
              </w:rPr>
              <w:t>Metynnis</w:t>
            </w:r>
          </w:p>
        </w:tc>
        <w:tc>
          <w:tcPr>
            <w:tcW w:w="974" w:type="dxa"/>
          </w:tcPr>
          <w:p w14:paraId="0F754EA8" w14:textId="77777777" w:rsidR="00987BC8" w:rsidRPr="00EB0769" w:rsidRDefault="00987BC8" w:rsidP="00BA3386">
            <w:pPr>
              <w:pStyle w:val="TableText"/>
            </w:pPr>
            <w:r w:rsidRPr="00EB0769">
              <w:t>n/a</w:t>
            </w:r>
          </w:p>
        </w:tc>
        <w:tc>
          <w:tcPr>
            <w:tcW w:w="1285" w:type="dxa"/>
          </w:tcPr>
          <w:p w14:paraId="22574233" w14:textId="77777777" w:rsidR="00987BC8" w:rsidRPr="00EB0769" w:rsidRDefault="00987BC8" w:rsidP="00BA3386">
            <w:pPr>
              <w:pStyle w:val="TableText"/>
            </w:pPr>
            <w:r w:rsidRPr="00EB0769">
              <w:t>-</w:t>
            </w:r>
          </w:p>
        </w:tc>
        <w:tc>
          <w:tcPr>
            <w:tcW w:w="1276" w:type="dxa"/>
          </w:tcPr>
          <w:p w14:paraId="089356BA" w14:textId="77777777" w:rsidR="00987BC8" w:rsidRPr="00EB0769" w:rsidRDefault="00987BC8" w:rsidP="00BA3386">
            <w:pPr>
              <w:pStyle w:val="TableText"/>
            </w:pPr>
            <w:r w:rsidRPr="00EB0769">
              <w:t>-</w:t>
            </w:r>
          </w:p>
        </w:tc>
        <w:tc>
          <w:tcPr>
            <w:tcW w:w="1234" w:type="dxa"/>
          </w:tcPr>
          <w:p w14:paraId="1772D9E4" w14:textId="77777777" w:rsidR="00987BC8" w:rsidRPr="00EB0769" w:rsidRDefault="00987BC8" w:rsidP="00BA3386">
            <w:pPr>
              <w:pStyle w:val="TableText"/>
            </w:pPr>
            <w:r w:rsidRPr="00EB0769">
              <w:t>NI</w:t>
            </w:r>
          </w:p>
        </w:tc>
        <w:tc>
          <w:tcPr>
            <w:tcW w:w="1403" w:type="dxa"/>
          </w:tcPr>
          <w:p w14:paraId="2C1DBBC6" w14:textId="77777777" w:rsidR="00987BC8" w:rsidRPr="00EB0769" w:rsidRDefault="00987BC8" w:rsidP="00BA3386">
            <w:pPr>
              <w:pStyle w:val="TableText"/>
            </w:pPr>
            <w:r w:rsidRPr="00EB0769">
              <w:t>-</w:t>
            </w:r>
          </w:p>
        </w:tc>
        <w:tc>
          <w:tcPr>
            <w:tcW w:w="1125" w:type="dxa"/>
          </w:tcPr>
          <w:p w14:paraId="0BB95A66" w14:textId="77777777" w:rsidR="00987BC8" w:rsidRPr="00EB0769" w:rsidRDefault="00987BC8" w:rsidP="00BA3386">
            <w:pPr>
              <w:pStyle w:val="TableText"/>
            </w:pPr>
            <w:r w:rsidRPr="00EB0769">
              <w:t>-</w:t>
            </w:r>
          </w:p>
        </w:tc>
        <w:tc>
          <w:tcPr>
            <w:tcW w:w="1341" w:type="dxa"/>
          </w:tcPr>
          <w:p w14:paraId="60CDA8C2" w14:textId="77777777" w:rsidR="00987BC8" w:rsidRPr="00EB0769" w:rsidRDefault="00987BC8" w:rsidP="00BA3386">
            <w:pPr>
              <w:pStyle w:val="TableText"/>
            </w:pPr>
            <w:r w:rsidRPr="00EB0769">
              <w:t>-</w:t>
            </w:r>
          </w:p>
        </w:tc>
        <w:tc>
          <w:tcPr>
            <w:tcW w:w="1269" w:type="dxa"/>
          </w:tcPr>
          <w:p w14:paraId="4CD01309" w14:textId="77777777" w:rsidR="00987BC8" w:rsidRPr="00EB0769" w:rsidRDefault="00987BC8" w:rsidP="00BA3386">
            <w:pPr>
              <w:pStyle w:val="TableText"/>
            </w:pPr>
            <w:r w:rsidRPr="00EB0769">
              <w:t>-</w:t>
            </w:r>
          </w:p>
        </w:tc>
      </w:tr>
      <w:tr w:rsidR="00987BC8" w:rsidRPr="00EB0769" w14:paraId="6216F8EE" w14:textId="77777777" w:rsidTr="00A87934">
        <w:tc>
          <w:tcPr>
            <w:tcW w:w="1184" w:type="dxa"/>
            <w:vMerge/>
          </w:tcPr>
          <w:p w14:paraId="26AFC4A5" w14:textId="77777777" w:rsidR="00987BC8" w:rsidRPr="00EB0769" w:rsidRDefault="00987BC8" w:rsidP="00BA3386">
            <w:pPr>
              <w:pStyle w:val="TableText"/>
            </w:pPr>
          </w:p>
        </w:tc>
        <w:tc>
          <w:tcPr>
            <w:tcW w:w="1540" w:type="dxa"/>
          </w:tcPr>
          <w:p w14:paraId="4017BC51" w14:textId="77777777" w:rsidR="00987BC8" w:rsidRPr="00EB0769" w:rsidRDefault="00987BC8" w:rsidP="00BA3386">
            <w:pPr>
              <w:pStyle w:val="TableText"/>
            </w:pPr>
            <w:r w:rsidRPr="00EB0769">
              <w:t>Sinipercidae</w:t>
            </w:r>
          </w:p>
        </w:tc>
        <w:tc>
          <w:tcPr>
            <w:tcW w:w="1538" w:type="dxa"/>
          </w:tcPr>
          <w:p w14:paraId="69A0491D" w14:textId="77777777" w:rsidR="00987BC8" w:rsidRPr="00A23EF4" w:rsidRDefault="00987BC8" w:rsidP="00BA3386">
            <w:pPr>
              <w:pStyle w:val="TableText"/>
              <w:rPr>
                <w:rStyle w:val="Emphasis"/>
              </w:rPr>
            </w:pPr>
            <w:r w:rsidRPr="00A23EF4">
              <w:rPr>
                <w:rStyle w:val="Emphasis"/>
              </w:rPr>
              <w:t>Siniperca</w:t>
            </w:r>
          </w:p>
        </w:tc>
        <w:tc>
          <w:tcPr>
            <w:tcW w:w="974" w:type="dxa"/>
          </w:tcPr>
          <w:p w14:paraId="4521C7A2" w14:textId="77777777" w:rsidR="00987BC8" w:rsidRPr="00EB0769" w:rsidRDefault="00987BC8" w:rsidP="00BA3386">
            <w:pPr>
              <w:pStyle w:val="TableText"/>
            </w:pPr>
            <w:r w:rsidRPr="00EB0769">
              <w:t>n/a</w:t>
            </w:r>
          </w:p>
        </w:tc>
        <w:tc>
          <w:tcPr>
            <w:tcW w:w="1285" w:type="dxa"/>
          </w:tcPr>
          <w:p w14:paraId="3BF4737C" w14:textId="77777777" w:rsidR="00987BC8" w:rsidRPr="00EB0769" w:rsidRDefault="00987BC8" w:rsidP="00BA3386">
            <w:pPr>
              <w:pStyle w:val="TableText"/>
            </w:pPr>
            <w:r w:rsidRPr="00EB0769">
              <w:t>N</w:t>
            </w:r>
          </w:p>
        </w:tc>
        <w:tc>
          <w:tcPr>
            <w:tcW w:w="1276" w:type="dxa"/>
          </w:tcPr>
          <w:p w14:paraId="2BFF2986" w14:textId="77777777" w:rsidR="00987BC8" w:rsidRPr="00EB0769" w:rsidRDefault="00987BC8" w:rsidP="00BA3386">
            <w:pPr>
              <w:pStyle w:val="TableText"/>
            </w:pPr>
            <w:r w:rsidRPr="00EB0769">
              <w:t>-</w:t>
            </w:r>
          </w:p>
        </w:tc>
        <w:tc>
          <w:tcPr>
            <w:tcW w:w="1234" w:type="dxa"/>
          </w:tcPr>
          <w:p w14:paraId="76E8CC79" w14:textId="77777777" w:rsidR="00987BC8" w:rsidRPr="00EB0769" w:rsidRDefault="00987BC8" w:rsidP="00BA3386">
            <w:pPr>
              <w:pStyle w:val="TableText"/>
            </w:pPr>
            <w:r w:rsidRPr="00EB0769">
              <w:t>-</w:t>
            </w:r>
          </w:p>
        </w:tc>
        <w:tc>
          <w:tcPr>
            <w:tcW w:w="1403" w:type="dxa"/>
          </w:tcPr>
          <w:p w14:paraId="5BF93325" w14:textId="77777777" w:rsidR="00987BC8" w:rsidRPr="00EB0769" w:rsidRDefault="00987BC8" w:rsidP="00BA3386">
            <w:pPr>
              <w:pStyle w:val="TableText"/>
            </w:pPr>
            <w:r w:rsidRPr="00EB0769">
              <w:t>-</w:t>
            </w:r>
          </w:p>
        </w:tc>
        <w:tc>
          <w:tcPr>
            <w:tcW w:w="1125" w:type="dxa"/>
          </w:tcPr>
          <w:p w14:paraId="022BEF95" w14:textId="77777777" w:rsidR="00987BC8" w:rsidRPr="00EB0769" w:rsidRDefault="00987BC8" w:rsidP="00BA3386">
            <w:pPr>
              <w:pStyle w:val="TableText"/>
            </w:pPr>
            <w:r w:rsidRPr="00EB0769">
              <w:t>N, E</w:t>
            </w:r>
          </w:p>
        </w:tc>
        <w:tc>
          <w:tcPr>
            <w:tcW w:w="1341" w:type="dxa"/>
          </w:tcPr>
          <w:p w14:paraId="6A92D223" w14:textId="77777777" w:rsidR="00987BC8" w:rsidRPr="00EB0769" w:rsidRDefault="00987BC8" w:rsidP="00BA3386">
            <w:pPr>
              <w:pStyle w:val="TableText"/>
            </w:pPr>
            <w:r w:rsidRPr="00EB0769">
              <w:t>-</w:t>
            </w:r>
          </w:p>
        </w:tc>
        <w:tc>
          <w:tcPr>
            <w:tcW w:w="1269" w:type="dxa"/>
          </w:tcPr>
          <w:p w14:paraId="1D946C99" w14:textId="77777777" w:rsidR="00987BC8" w:rsidRPr="00EB0769" w:rsidRDefault="00987BC8" w:rsidP="00BA3386">
            <w:pPr>
              <w:pStyle w:val="TableText"/>
            </w:pPr>
            <w:r w:rsidRPr="00EB0769">
              <w:t>-</w:t>
            </w:r>
          </w:p>
        </w:tc>
      </w:tr>
    </w:tbl>
    <w:p w14:paraId="2658AA04" w14:textId="77777777" w:rsidR="00987BC8" w:rsidRDefault="00987BC8" w:rsidP="00AD692E">
      <w:pPr>
        <w:pStyle w:val="FigureTableNoteSource"/>
      </w:pPr>
      <w:r w:rsidRPr="002454B4">
        <w:rPr>
          <w:rStyle w:val="Strong"/>
        </w:rPr>
        <w:t>Permitted import</w:t>
      </w:r>
      <w:r w:rsidRPr="00AD692E">
        <w:t xml:space="preserve"> Included on the</w:t>
      </w:r>
      <w:r>
        <w:t xml:space="preserve"> </w:t>
      </w:r>
      <w:r w:rsidRPr="00FF6BB3">
        <w:rPr>
          <w:rStyle w:val="Emphasis"/>
        </w:rPr>
        <w:t>Permitted marine species list</w:t>
      </w:r>
      <w:r w:rsidRPr="00AD692E">
        <w:t xml:space="preserve">. </w:t>
      </w:r>
      <w:r w:rsidRPr="002454B4">
        <w:rPr>
          <w:rStyle w:val="Strong"/>
        </w:rPr>
        <w:t>n/a</w:t>
      </w:r>
      <w:r w:rsidRPr="00AD692E">
        <w:t xml:space="preserve"> Not applicable, these species are not included on the </w:t>
      </w:r>
      <w:r w:rsidRPr="00FF6BB3">
        <w:rPr>
          <w:rStyle w:val="Emphasis"/>
        </w:rPr>
        <w:t>Permitted marine species list</w:t>
      </w:r>
      <w:r>
        <w:t xml:space="preserve"> </w:t>
      </w:r>
      <w:r w:rsidRPr="00AD692E">
        <w:t xml:space="preserve">and are outside the scope of this review. </w:t>
      </w:r>
      <w:r w:rsidRPr="002454B4">
        <w:rPr>
          <w:rStyle w:val="Strong"/>
        </w:rPr>
        <w:t>N</w:t>
      </w:r>
      <w:r w:rsidRPr="00AD692E">
        <w:t xml:space="preserve"> Susceptible to infection by natural exposure. </w:t>
      </w:r>
      <w:r w:rsidRPr="00623160">
        <w:rPr>
          <w:rStyle w:val="Strong"/>
        </w:rPr>
        <w:t>E</w:t>
      </w:r>
      <w:r w:rsidRPr="00AD692E">
        <w:t xml:space="preserve"> Susceptible to infection by experimental exposure. </w:t>
      </w:r>
      <w:r w:rsidRPr="002454B4">
        <w:rPr>
          <w:rStyle w:val="Strong"/>
        </w:rPr>
        <w:t>I</w:t>
      </w:r>
      <w:r w:rsidRPr="00AD692E">
        <w:t xml:space="preserve"> Incomplete evidence for susceptibility</w:t>
      </w:r>
      <w:r>
        <w:t>.</w:t>
      </w:r>
    </w:p>
    <w:p w14:paraId="327F0FFB" w14:textId="77777777" w:rsidR="00987BC8" w:rsidRDefault="00987BC8" w:rsidP="00C60E39">
      <w:pPr>
        <w:sectPr w:rsidR="00987BC8" w:rsidSect="00987BC8">
          <w:pgSz w:w="16838" w:h="11906" w:orient="landscape"/>
          <w:pgMar w:top="1418" w:right="1418" w:bottom="1418" w:left="1418" w:header="567" w:footer="283" w:gutter="0"/>
          <w:cols w:space="708"/>
          <w:docGrid w:linePitch="360"/>
        </w:sectPr>
      </w:pPr>
    </w:p>
    <w:p w14:paraId="4F94D052" w14:textId="77777777" w:rsidR="00987BC8" w:rsidRDefault="00987BC8" w:rsidP="00F95EAB">
      <w:pPr>
        <w:pStyle w:val="Heading5"/>
      </w:pPr>
      <w:r>
        <w:t>Prevalence</w:t>
      </w:r>
    </w:p>
    <w:p w14:paraId="1B08C636" w14:textId="77777777" w:rsidR="00987BC8" w:rsidRDefault="00987BC8" w:rsidP="00F95EAB">
      <w:pPr>
        <w:pStyle w:val="Heading6"/>
      </w:pPr>
      <w:r>
        <w:t>Marine and freshwater ornamental fish</w:t>
      </w:r>
    </w:p>
    <w:p w14:paraId="3AA8D917" w14:textId="77777777" w:rsidR="00987BC8" w:rsidRDefault="00987BC8" w:rsidP="00872C56">
      <w:r>
        <w:t xml:space="preserve">In 2015, a cross-sectional survey for </w:t>
      </w:r>
      <w:r w:rsidRPr="000A5EE5">
        <w:rPr>
          <w:rStyle w:val="Emphasis"/>
        </w:rPr>
        <w:t>M. pagrus1</w:t>
      </w:r>
      <w:r>
        <w:t xml:space="preserve"> was conducted in ornamental fish collected immediately upon arrival in Australia and whilst under quarantine. The fish had been specifically imported into Australia for the survey, and the species were selected based on knowledge at the time of potential for infection with </w:t>
      </w:r>
      <w:r w:rsidRPr="000A5EE5">
        <w:rPr>
          <w:rStyle w:val="Emphasis"/>
        </w:rPr>
        <w:t>M. pagrus1</w:t>
      </w:r>
      <w:r>
        <w:t xml:space="preserve">. Approximately 52% (n=46) of the populations (17.38% of marine and 34.78% of freshwater ornamental fish) returned positive PCR results for </w:t>
      </w:r>
      <w:r w:rsidRPr="000A5EE5">
        <w:rPr>
          <w:rStyle w:val="Emphasis"/>
        </w:rPr>
        <w:t>M. pagrus1</w:t>
      </w:r>
      <w:r>
        <w:t xml:space="preserve"> (ISKNV genogroup). For this study, a ‘population’ was defined as a single fish species received from an exporter on a specific day </w:t>
      </w:r>
      <w:r>
        <w:rPr>
          <w:noProof/>
        </w:rPr>
        <w:t>(Becker et al. 2017)</w:t>
      </w:r>
      <w:r>
        <w:t xml:space="preserve">. Of the 9 species of marine ornamental fish tested, 5 species had at least 1 positive population, and included </w:t>
      </w:r>
      <w:r w:rsidRPr="00DE7DBD">
        <w:rPr>
          <w:rStyle w:val="Emphasis"/>
        </w:rPr>
        <w:t>Amphiprion sebae</w:t>
      </w:r>
      <w:r>
        <w:t xml:space="preserve"> (sebae anemonefish), </w:t>
      </w:r>
      <w:r w:rsidRPr="00DE7DBD">
        <w:rPr>
          <w:rStyle w:val="Emphasis"/>
        </w:rPr>
        <w:t>Cheilodipterus</w:t>
      </w:r>
      <w:r>
        <w:rPr>
          <w:rStyle w:val="Emphasis"/>
        </w:rPr>
        <w:t> </w:t>
      </w:r>
      <w:r w:rsidRPr="00DE7DBD">
        <w:rPr>
          <w:rStyle w:val="Emphasis"/>
        </w:rPr>
        <w:t>quinquelineatus</w:t>
      </w:r>
      <w:r>
        <w:t xml:space="preserve"> (five-lined cardinalfish), </w:t>
      </w:r>
      <w:r w:rsidRPr="00DE7DBD">
        <w:rPr>
          <w:rStyle w:val="Emphasis"/>
        </w:rPr>
        <w:t>Chromis</w:t>
      </w:r>
      <w:r>
        <w:rPr>
          <w:rStyle w:val="Emphasis"/>
        </w:rPr>
        <w:t> </w:t>
      </w:r>
      <w:r w:rsidRPr="00DE7DBD">
        <w:rPr>
          <w:rStyle w:val="Emphasis"/>
        </w:rPr>
        <w:t>viridis</w:t>
      </w:r>
      <w:r>
        <w:t xml:space="preserve"> (blue green damselfish), </w:t>
      </w:r>
      <w:r w:rsidRPr="00DE7DBD">
        <w:rPr>
          <w:rStyle w:val="Emphasis"/>
        </w:rPr>
        <w:t>Ostorhinchus</w:t>
      </w:r>
      <w:r>
        <w:rPr>
          <w:rStyle w:val="Emphasis"/>
        </w:rPr>
        <w:t> </w:t>
      </w:r>
      <w:r w:rsidRPr="00DE7DBD">
        <w:rPr>
          <w:rStyle w:val="Emphasis"/>
        </w:rPr>
        <w:t>compressus</w:t>
      </w:r>
      <w:r>
        <w:t xml:space="preserve"> (ochre-striped cardinalfish) and </w:t>
      </w:r>
      <w:r w:rsidRPr="00DE7DBD">
        <w:rPr>
          <w:rStyle w:val="Emphasis"/>
        </w:rPr>
        <w:t>Pterapogon</w:t>
      </w:r>
      <w:r>
        <w:rPr>
          <w:rStyle w:val="Emphasis"/>
        </w:rPr>
        <w:t> </w:t>
      </w:r>
      <w:r w:rsidRPr="00DE7DBD">
        <w:rPr>
          <w:rStyle w:val="Emphasis"/>
        </w:rPr>
        <w:t>kauderni</w:t>
      </w:r>
      <w:r>
        <w:t xml:space="preserve"> (Banggai cardinalfish)</w:t>
      </w:r>
      <w:r>
        <w:rPr>
          <w:noProof/>
        </w:rPr>
        <w:t xml:space="preserve"> (Becker et al. 2017)</w:t>
      </w:r>
      <w:r>
        <w:t xml:space="preserve">. It is assumed all marine ornamental fish were wild-caught since only marine ornamental fish that were wild-caught and had not been bred or hatched on a farm or other premises were permitted import. Of the 9 species of freshwater ornamental fish tested, 8 species had at least 1 positive population, and included </w:t>
      </w:r>
      <w:r w:rsidRPr="00281777">
        <w:rPr>
          <w:rStyle w:val="Emphasis"/>
        </w:rPr>
        <w:t>Helostoma</w:t>
      </w:r>
      <w:r>
        <w:rPr>
          <w:rStyle w:val="Emphasis"/>
        </w:rPr>
        <w:t> </w:t>
      </w:r>
      <w:r w:rsidRPr="00281777">
        <w:rPr>
          <w:rStyle w:val="Emphasis"/>
        </w:rPr>
        <w:t>temmincki</w:t>
      </w:r>
      <w:r>
        <w:t xml:space="preserve"> (kissing gourami), </w:t>
      </w:r>
      <w:r w:rsidRPr="00281777">
        <w:rPr>
          <w:rStyle w:val="Emphasis"/>
        </w:rPr>
        <w:t>Poecilia</w:t>
      </w:r>
      <w:r>
        <w:rPr>
          <w:rStyle w:val="Emphasis"/>
        </w:rPr>
        <w:t> </w:t>
      </w:r>
      <w:r w:rsidRPr="00281777">
        <w:rPr>
          <w:rStyle w:val="Emphasis"/>
        </w:rPr>
        <w:t>reticulata</w:t>
      </w:r>
      <w:r>
        <w:t xml:space="preserve"> (guppy), </w:t>
      </w:r>
      <w:r w:rsidRPr="00281777">
        <w:rPr>
          <w:rStyle w:val="Emphasis"/>
        </w:rPr>
        <w:t>Pterophyllum</w:t>
      </w:r>
      <w:r>
        <w:rPr>
          <w:rStyle w:val="Emphasis"/>
        </w:rPr>
        <w:t> </w:t>
      </w:r>
      <w:r w:rsidRPr="00281777">
        <w:rPr>
          <w:rStyle w:val="Emphasis"/>
        </w:rPr>
        <w:t>scalare</w:t>
      </w:r>
      <w:r>
        <w:t xml:space="preserve"> (freshwater angelfish), </w:t>
      </w:r>
      <w:r w:rsidRPr="00281777">
        <w:rPr>
          <w:rStyle w:val="Emphasis"/>
        </w:rPr>
        <w:t xml:space="preserve">Trichogaster </w:t>
      </w:r>
      <w:r>
        <w:t xml:space="preserve">spp. (gourami), </w:t>
      </w:r>
      <w:r w:rsidRPr="00281777">
        <w:rPr>
          <w:rStyle w:val="Emphasis"/>
        </w:rPr>
        <w:t>Trichopodus</w:t>
      </w:r>
      <w:r>
        <w:rPr>
          <w:rStyle w:val="Emphasis"/>
        </w:rPr>
        <w:t> </w:t>
      </w:r>
      <w:r w:rsidRPr="00281777">
        <w:rPr>
          <w:rStyle w:val="Emphasis"/>
        </w:rPr>
        <w:t>trichopterus</w:t>
      </w:r>
      <w:r>
        <w:t xml:space="preserve"> (three spot gourami), </w:t>
      </w:r>
      <w:r w:rsidRPr="00281777">
        <w:rPr>
          <w:rStyle w:val="Emphasis"/>
        </w:rPr>
        <w:t>Xiphophorus</w:t>
      </w:r>
      <w:r>
        <w:rPr>
          <w:rStyle w:val="Emphasis"/>
        </w:rPr>
        <w:t> </w:t>
      </w:r>
      <w:r w:rsidRPr="00281777">
        <w:rPr>
          <w:rStyle w:val="Emphasis"/>
        </w:rPr>
        <w:t xml:space="preserve">helleri </w:t>
      </w:r>
      <w:r>
        <w:t xml:space="preserve">(green swordtail) and </w:t>
      </w:r>
      <w:r w:rsidRPr="00281777">
        <w:rPr>
          <w:rStyle w:val="Emphasis"/>
        </w:rPr>
        <w:t>Xiphophorus</w:t>
      </w:r>
      <w:r>
        <w:rPr>
          <w:rStyle w:val="Emphasis"/>
        </w:rPr>
        <w:t> </w:t>
      </w:r>
      <w:r w:rsidRPr="00281777">
        <w:rPr>
          <w:rStyle w:val="Emphasis"/>
        </w:rPr>
        <w:t>maculatus</w:t>
      </w:r>
      <w:r>
        <w:t xml:space="preserve"> (Southern platy) </w:t>
      </w:r>
      <w:r>
        <w:rPr>
          <w:noProof/>
        </w:rPr>
        <w:t>(Becker et al. 2017)</w:t>
      </w:r>
      <w:r>
        <w:t>.</w:t>
      </w:r>
    </w:p>
    <w:p w14:paraId="7A9D082A" w14:textId="77777777" w:rsidR="00987BC8" w:rsidRDefault="00987BC8" w:rsidP="00872C56">
      <w:r>
        <w:t xml:space="preserve">Another survey for </w:t>
      </w:r>
      <w:r w:rsidRPr="000A5EE5">
        <w:rPr>
          <w:rStyle w:val="Emphasis"/>
        </w:rPr>
        <w:t>M. pagrus1</w:t>
      </w:r>
      <w:r>
        <w:rPr>
          <w:rStyle w:val="Emphasis"/>
        </w:rPr>
        <w:t xml:space="preserve"> </w:t>
      </w:r>
      <w:r>
        <w:t xml:space="preserve">was conducted in Australia between 2008 and 2011 on freshwater ornamental fish (prior to the implementation (2016) of Australian </w:t>
      </w:r>
      <w:r w:rsidRPr="005E0500">
        <w:rPr>
          <w:rStyle w:val="Emphasis"/>
        </w:rPr>
        <w:t>Megalocytivirus</w:t>
      </w:r>
      <w:r>
        <w:t xml:space="preserve"> testing requirements) that had either just arrived in Australia, were under quarantine, had just completed their quarantine period, or were already in retail outlets (mixed populations of imported and domestically produced fish) </w:t>
      </w:r>
      <w:r>
        <w:rPr>
          <w:noProof/>
        </w:rPr>
        <w:t>(Becker et al. 2013; Rimmer et al. 2015)</w:t>
      </w:r>
      <w:r>
        <w:t xml:space="preserve">. Freshwater ornamental fish that had been specifically imported into Australia for the survey, were tested prior to entering quarantine and identified </w:t>
      </w:r>
      <w:r w:rsidRPr="000A5EE5">
        <w:rPr>
          <w:rStyle w:val="Emphasis"/>
        </w:rPr>
        <w:t>M. pagrus1</w:t>
      </w:r>
      <w:r>
        <w:t xml:space="preserve"> (ISKNV genogroup) in 18.7% (n=2086) of </w:t>
      </w:r>
      <w:r w:rsidRPr="0086359D">
        <w:rPr>
          <w:rStyle w:val="Emphasis"/>
        </w:rPr>
        <w:t>Trichogaster, Trichopodus</w:t>
      </w:r>
      <w:r>
        <w:t xml:space="preserve"> and </w:t>
      </w:r>
      <w:r w:rsidRPr="0086359D">
        <w:rPr>
          <w:rStyle w:val="Emphasis"/>
        </w:rPr>
        <w:t>Helostoma</w:t>
      </w:r>
      <w:r>
        <w:t xml:space="preserve"> gourami species </w:t>
      </w:r>
      <w:r>
        <w:rPr>
          <w:noProof/>
        </w:rPr>
        <w:t>(Becker et al. 2013; Rimmer et al. 2015)</w:t>
      </w:r>
      <w:r>
        <w:t xml:space="preserve">. A separate consignment of freshwater ornamental fish undergoing quarantine, that showed morbidity and mortality, were opportunistically examined for </w:t>
      </w:r>
      <w:r w:rsidRPr="000A5EE5">
        <w:rPr>
          <w:rStyle w:val="Emphasis"/>
        </w:rPr>
        <w:t>M. pagrus1</w:t>
      </w:r>
      <w:r>
        <w:t xml:space="preserve"> and it was detected in 68.6% (n=51) of samples, including </w:t>
      </w:r>
      <w:r w:rsidRPr="00A01AC7">
        <w:rPr>
          <w:rStyle w:val="Emphasis"/>
        </w:rPr>
        <w:t>Astronotus ocellatus</w:t>
      </w:r>
      <w:r>
        <w:t xml:space="preserve"> (red tiger oscar), </w:t>
      </w:r>
      <w:r w:rsidRPr="009038F3">
        <w:rPr>
          <w:rStyle w:val="Emphasis"/>
        </w:rPr>
        <w:t>Trichogaster</w:t>
      </w:r>
      <w:r>
        <w:rPr>
          <w:rStyle w:val="Emphasis"/>
        </w:rPr>
        <w:t> </w:t>
      </w:r>
      <w:r w:rsidRPr="009038F3">
        <w:rPr>
          <w:rStyle w:val="Emphasis"/>
        </w:rPr>
        <w:t>lalius</w:t>
      </w:r>
      <w:r>
        <w:t xml:space="preserve"> (dwarf gourami) and </w:t>
      </w:r>
      <w:r w:rsidRPr="009038F3">
        <w:rPr>
          <w:rStyle w:val="Emphasis"/>
        </w:rPr>
        <w:t>Microgeophagus</w:t>
      </w:r>
      <w:r>
        <w:rPr>
          <w:rStyle w:val="Emphasis"/>
        </w:rPr>
        <w:t> </w:t>
      </w:r>
      <w:r w:rsidRPr="009038F3">
        <w:rPr>
          <w:rStyle w:val="Emphasis"/>
        </w:rPr>
        <w:t>ramirezi</w:t>
      </w:r>
      <w:r>
        <w:t xml:space="preserve"> (blue ram) </w:t>
      </w:r>
      <w:r>
        <w:rPr>
          <w:noProof/>
        </w:rPr>
        <w:t>(Becker et al. 2013; Rimmer et al. 2015)</w:t>
      </w:r>
      <w:r>
        <w:t xml:space="preserve">. Freshwater ornamental fish that had just completed their quarantine period were bought from Australian wholesalers and </w:t>
      </w:r>
      <w:r w:rsidRPr="000A5EE5">
        <w:rPr>
          <w:rStyle w:val="Emphasis"/>
        </w:rPr>
        <w:t>M. pagrus1</w:t>
      </w:r>
      <w:r>
        <w:rPr>
          <w:rStyle w:val="Emphasis"/>
        </w:rPr>
        <w:t xml:space="preserve"> </w:t>
      </w:r>
      <w:r>
        <w:t xml:space="preserve">was found in 14.5% (n=768) of apparently healthy </w:t>
      </w:r>
      <w:r w:rsidRPr="0086359D">
        <w:rPr>
          <w:rStyle w:val="Emphasis"/>
        </w:rPr>
        <w:t>Trichogaster, Trichopodus</w:t>
      </w:r>
      <w:r>
        <w:t xml:space="preserve"> and </w:t>
      </w:r>
      <w:r w:rsidRPr="0086359D">
        <w:rPr>
          <w:rStyle w:val="Emphasis"/>
        </w:rPr>
        <w:t>Helostoma</w:t>
      </w:r>
      <w:r>
        <w:t xml:space="preserve"> gourami </w:t>
      </w:r>
      <w:r>
        <w:rPr>
          <w:noProof/>
        </w:rPr>
        <w:t>(Becker et al. 2013; Rimmer et al. 2015)</w:t>
      </w:r>
      <w:r>
        <w:t xml:space="preserve">. Dead and moribund ornamental fish were collected from Australian retail outlets containing mixed populations of imported and domestically produced fish. Fish were tested for possible infection with </w:t>
      </w:r>
      <w:r w:rsidRPr="000A5EE5">
        <w:rPr>
          <w:rStyle w:val="Emphasis"/>
        </w:rPr>
        <w:t>M. pagrus1</w:t>
      </w:r>
      <w:r>
        <w:t xml:space="preserve"> and 21.9% (n=251) of </w:t>
      </w:r>
      <w:r w:rsidRPr="00A55B6C">
        <w:rPr>
          <w:rStyle w:val="Emphasis"/>
        </w:rPr>
        <w:t>Trichogaster</w:t>
      </w:r>
      <w:r>
        <w:t xml:space="preserve"> gourami, </w:t>
      </w:r>
      <w:r w:rsidRPr="00A55B6C">
        <w:rPr>
          <w:rStyle w:val="Emphasis"/>
        </w:rPr>
        <w:t>Poecilia</w:t>
      </w:r>
      <w:r>
        <w:t xml:space="preserve"> spp. (guppy and molly), Southern platy fish and angelfish were positive for the virus </w:t>
      </w:r>
      <w:r>
        <w:rPr>
          <w:noProof/>
        </w:rPr>
        <w:t>(Becker et al. 2013; Rimmer et al. 2015)</w:t>
      </w:r>
      <w:r>
        <w:t>.</w:t>
      </w:r>
    </w:p>
    <w:p w14:paraId="754F3807" w14:textId="77777777" w:rsidR="00987BC8" w:rsidRDefault="00987BC8" w:rsidP="00872C56">
      <w:r>
        <w:t xml:space="preserve">In a separate study, </w:t>
      </w:r>
      <w:r w:rsidRPr="000A5EE5">
        <w:rPr>
          <w:rStyle w:val="Emphasis"/>
        </w:rPr>
        <w:t>M. pagrus1</w:t>
      </w:r>
      <w:r>
        <w:t xml:space="preserve"> (ISKNV genogroup) was detected in 87.3% (n=111) of freshwater ornamental fish that were presenting mortalities above 25% during quarantine </w:t>
      </w:r>
      <w:r>
        <w:rPr>
          <w:noProof/>
        </w:rPr>
        <w:t>(Nolan et al. 2015)</w:t>
      </w:r>
      <w:r>
        <w:t xml:space="preserve">. The fish, imported to Australia between 2012 and 2013 (prior to the implementation of </w:t>
      </w:r>
      <w:r w:rsidRPr="005E0500">
        <w:rPr>
          <w:rStyle w:val="Emphasis"/>
        </w:rPr>
        <w:t>Megalocytivirus</w:t>
      </w:r>
      <w:r>
        <w:t xml:space="preserve"> testing requirements), included Southern platy, </w:t>
      </w:r>
      <w:r w:rsidRPr="00CF3B11">
        <w:rPr>
          <w:rStyle w:val="Emphasis"/>
        </w:rPr>
        <w:t>Aphyosemion</w:t>
      </w:r>
      <w:r>
        <w:rPr>
          <w:rStyle w:val="Emphasis"/>
        </w:rPr>
        <w:t> </w:t>
      </w:r>
      <w:r w:rsidRPr="00CF3B11">
        <w:rPr>
          <w:rStyle w:val="Emphasis"/>
        </w:rPr>
        <w:t>gardneri</w:t>
      </w:r>
      <w:r>
        <w:t xml:space="preserve"> (steel blue killifish), </w:t>
      </w:r>
      <w:r w:rsidRPr="00CF3B11">
        <w:rPr>
          <w:rStyle w:val="Emphasis"/>
        </w:rPr>
        <w:t>Poecilia</w:t>
      </w:r>
      <w:r>
        <w:rPr>
          <w:rStyle w:val="Emphasis"/>
        </w:rPr>
        <w:t> </w:t>
      </w:r>
      <w:r w:rsidRPr="00CF3B11">
        <w:rPr>
          <w:rStyle w:val="Emphasis"/>
        </w:rPr>
        <w:t>latipinna</w:t>
      </w:r>
      <w:r>
        <w:t xml:space="preserve"> (balloon molly), swordtail and oscar </w:t>
      </w:r>
      <w:r>
        <w:rPr>
          <w:noProof/>
        </w:rPr>
        <w:t>(Nolan et al. 2015)</w:t>
      </w:r>
      <w:r>
        <w:t>.</w:t>
      </w:r>
    </w:p>
    <w:p w14:paraId="7B255FA6" w14:textId="77777777" w:rsidR="00987BC8" w:rsidRDefault="00987BC8" w:rsidP="007C1DA6">
      <w:r>
        <w:t xml:space="preserve">A survey of imported freshwater ornamental fish (gourami), collected in 2004 (prior to the implementation of </w:t>
      </w:r>
      <w:r w:rsidRPr="005E0500">
        <w:rPr>
          <w:rStyle w:val="Emphasis"/>
        </w:rPr>
        <w:t>Megalocytivirus</w:t>
      </w:r>
      <w:r>
        <w:t xml:space="preserve"> testing requirements) from retail aquarium shops in Sydney, Australia, detected </w:t>
      </w:r>
      <w:r w:rsidRPr="000A5EE5">
        <w:rPr>
          <w:rStyle w:val="Emphasis"/>
        </w:rPr>
        <w:t>M. pagrus1</w:t>
      </w:r>
      <w:r>
        <w:rPr>
          <w:rStyle w:val="Emphasis"/>
        </w:rPr>
        <w:t xml:space="preserve"> </w:t>
      </w:r>
      <w:r>
        <w:t>(ISKNV genotype (dwarf gourami iridovirus)) in 22.1% (n=113) of the samples. Positive samples included populations of dwarf gourami</w:t>
      </w:r>
      <w:r w:rsidRPr="0021414D">
        <w:rPr>
          <w:rStyle w:val="Emphasis"/>
        </w:rPr>
        <w:t>, Colisa</w:t>
      </w:r>
      <w:r>
        <w:rPr>
          <w:rStyle w:val="Emphasis"/>
        </w:rPr>
        <w:t> </w:t>
      </w:r>
      <w:r w:rsidRPr="0021414D">
        <w:rPr>
          <w:rStyle w:val="Emphasis"/>
        </w:rPr>
        <w:t>labiosa</w:t>
      </w:r>
      <w:r>
        <w:rPr>
          <w:rStyle w:val="Emphasis"/>
        </w:rPr>
        <w:t xml:space="preserve"> </w:t>
      </w:r>
      <w:r>
        <w:t>(t</w:t>
      </w:r>
      <w:r w:rsidRPr="007C1DA6">
        <w:t>hick lipped gourami</w:t>
      </w:r>
      <w:r>
        <w:t>)</w:t>
      </w:r>
      <w:r w:rsidRPr="0021414D">
        <w:rPr>
          <w:rStyle w:val="Emphasis"/>
        </w:rPr>
        <w:t>, Colisa</w:t>
      </w:r>
      <w:r>
        <w:rPr>
          <w:rStyle w:val="Emphasis"/>
        </w:rPr>
        <w:t> </w:t>
      </w:r>
      <w:r w:rsidRPr="0021414D">
        <w:rPr>
          <w:rStyle w:val="Emphasis"/>
        </w:rPr>
        <w:t>fasciata</w:t>
      </w:r>
      <w:r w:rsidRPr="00DE4734">
        <w:t xml:space="preserve"> </w:t>
      </w:r>
      <w:r>
        <w:t>(b</w:t>
      </w:r>
      <w:r w:rsidRPr="00DE4734">
        <w:t>anded gourami</w:t>
      </w:r>
      <w:r>
        <w:t xml:space="preserve">), </w:t>
      </w:r>
      <w:r w:rsidRPr="003A0318">
        <w:rPr>
          <w:rStyle w:val="Emphasis"/>
        </w:rPr>
        <w:t>Trichogaster</w:t>
      </w:r>
      <w:r>
        <w:rPr>
          <w:rStyle w:val="Emphasis"/>
        </w:rPr>
        <w:t> </w:t>
      </w:r>
      <w:r w:rsidRPr="003A0318">
        <w:rPr>
          <w:rStyle w:val="Emphasis"/>
        </w:rPr>
        <w:t>leeri</w:t>
      </w:r>
      <w:r>
        <w:t xml:space="preserve"> (pearl gourami) and three spot gourami </w:t>
      </w:r>
      <w:r>
        <w:rPr>
          <w:noProof/>
        </w:rPr>
        <w:t>(Go et al. 2006)</w:t>
      </w:r>
      <w:r>
        <w:t>.</w:t>
      </w:r>
    </w:p>
    <w:p w14:paraId="63D34DED" w14:textId="77777777" w:rsidR="00987BC8" w:rsidRDefault="00987BC8" w:rsidP="00872C56">
      <w:r w:rsidRPr="000A5EE5">
        <w:rPr>
          <w:rStyle w:val="Emphasis"/>
        </w:rPr>
        <w:t>M</w:t>
      </w:r>
      <w:r>
        <w:rPr>
          <w:rStyle w:val="Emphasis"/>
        </w:rPr>
        <w:t>egalocytivirus</w:t>
      </w:r>
      <w:r w:rsidRPr="000A5EE5">
        <w:rPr>
          <w:rStyle w:val="Emphasis"/>
        </w:rPr>
        <w:t> pagrus1</w:t>
      </w:r>
      <w:r>
        <w:t xml:space="preserve"> was also detected in 7% (n=272) of randomly selected live freshwater ornamental fish imported into Australia during 2013 and 2014 (prior to the implementation of </w:t>
      </w:r>
      <w:r w:rsidRPr="005E0500">
        <w:rPr>
          <w:rStyle w:val="Emphasis"/>
        </w:rPr>
        <w:t>Megalocytivirus</w:t>
      </w:r>
      <w:r>
        <w:t xml:space="preserve"> testing requirements) </w:t>
      </w:r>
      <w:r>
        <w:rPr>
          <w:noProof/>
        </w:rPr>
        <w:t>(Mohr et al. 2015)</w:t>
      </w:r>
      <w:r>
        <w:t xml:space="preserve">. The </w:t>
      </w:r>
      <w:r w:rsidRPr="000A5EE5">
        <w:rPr>
          <w:rStyle w:val="Emphasis"/>
        </w:rPr>
        <w:t>M. pagrus1</w:t>
      </w:r>
      <w:r>
        <w:t xml:space="preserve"> (ISKNV genogroup)-positive fish included species of </w:t>
      </w:r>
      <w:r w:rsidRPr="0049242D">
        <w:rPr>
          <w:rStyle w:val="Emphasis"/>
        </w:rPr>
        <w:t>Colisa, Poecilia, Pterophyllum, Trichogaster</w:t>
      </w:r>
      <w:r>
        <w:t xml:space="preserve"> and </w:t>
      </w:r>
      <w:r w:rsidRPr="0049242D">
        <w:rPr>
          <w:rStyle w:val="Emphasis"/>
        </w:rPr>
        <w:t>Xiphophorus</w:t>
      </w:r>
      <w:r>
        <w:t xml:space="preserve"> </w:t>
      </w:r>
      <w:r>
        <w:rPr>
          <w:noProof/>
        </w:rPr>
        <w:t>(Mohr et al. 2015)</w:t>
      </w:r>
      <w:r>
        <w:t>.</w:t>
      </w:r>
    </w:p>
    <w:p w14:paraId="3C616938" w14:textId="77777777" w:rsidR="00987BC8" w:rsidRDefault="00987BC8" w:rsidP="00872C56">
      <w:r w:rsidRPr="000A5EE5">
        <w:rPr>
          <w:rStyle w:val="Emphasis"/>
        </w:rPr>
        <w:t>M</w:t>
      </w:r>
      <w:r>
        <w:rPr>
          <w:rStyle w:val="Emphasis"/>
        </w:rPr>
        <w:t>egalocytivirus</w:t>
      </w:r>
      <w:r w:rsidRPr="000A5EE5">
        <w:rPr>
          <w:rStyle w:val="Emphasis"/>
        </w:rPr>
        <w:t> pagrus1</w:t>
      </w:r>
      <w:r>
        <w:t xml:space="preserve"> was detected in 1.1% (n=365) of Australian farmed ornamental fish. The positive samples corresponded to 4 </w:t>
      </w:r>
      <w:proofErr w:type="gramStart"/>
      <w:r>
        <w:t>platy</w:t>
      </w:r>
      <w:proofErr w:type="gramEnd"/>
      <w:r>
        <w:t xml:space="preserve">, presumably subclinical, collected from a farm with recirculating systems in June 2011 </w:t>
      </w:r>
      <w:r>
        <w:rPr>
          <w:noProof/>
        </w:rPr>
        <w:t>(Becker et al. 2013; Rimmer et al. 2015)</w:t>
      </w:r>
      <w:r>
        <w:t xml:space="preserve">. Additional sampling at the affected farm confirmed the persistence of </w:t>
      </w:r>
      <w:r w:rsidRPr="000A5EE5">
        <w:rPr>
          <w:rStyle w:val="Emphasis"/>
        </w:rPr>
        <w:t>M</w:t>
      </w:r>
      <w:r>
        <w:rPr>
          <w:rStyle w:val="Emphasis"/>
        </w:rPr>
        <w:t>.</w:t>
      </w:r>
      <w:r w:rsidRPr="000A5EE5">
        <w:rPr>
          <w:rStyle w:val="Emphasis"/>
        </w:rPr>
        <w:t> pagrus1</w:t>
      </w:r>
      <w:r>
        <w:t xml:space="preserve"> in the platy, with 14.7% (n=265) of the samples testing positive </w:t>
      </w:r>
      <w:r>
        <w:rPr>
          <w:noProof/>
        </w:rPr>
        <w:t>(Mohr et al. 2015)</w:t>
      </w:r>
      <w:r>
        <w:t xml:space="preserve">. The farm did not have an aquaculture </w:t>
      </w:r>
      <w:proofErr w:type="gramStart"/>
      <w:r>
        <w:t>permit,</w:t>
      </w:r>
      <w:proofErr w:type="gramEnd"/>
      <w:r>
        <w:t xml:space="preserve"> it was depopulated and </w:t>
      </w:r>
      <w:r w:rsidRPr="000A5EE5">
        <w:rPr>
          <w:rStyle w:val="Emphasis"/>
        </w:rPr>
        <w:t>M</w:t>
      </w:r>
      <w:r>
        <w:rPr>
          <w:rStyle w:val="Emphasis"/>
        </w:rPr>
        <w:t>.</w:t>
      </w:r>
      <w:r w:rsidRPr="000A5EE5">
        <w:rPr>
          <w:rStyle w:val="Emphasis"/>
        </w:rPr>
        <w:t> pagrus1</w:t>
      </w:r>
      <w:r>
        <w:t xml:space="preserve"> eradicated </w:t>
      </w:r>
      <w:r>
        <w:rPr>
          <w:noProof/>
        </w:rPr>
        <w:t>(Becker et al. 2013)</w:t>
      </w:r>
      <w:r>
        <w:t>.</w:t>
      </w:r>
    </w:p>
    <w:p w14:paraId="000E674F" w14:textId="3E7D186A" w:rsidR="00987BC8" w:rsidRDefault="00987BC8" w:rsidP="00F95EAB">
      <w:pPr>
        <w:pStyle w:val="Heading6"/>
      </w:pPr>
      <w:r>
        <w:t>Other marine and freshwater fish</w:t>
      </w:r>
    </w:p>
    <w:p w14:paraId="439DECA2" w14:textId="77777777" w:rsidR="00987BC8" w:rsidRDefault="00987BC8" w:rsidP="00872C56">
      <w:r>
        <w:t xml:space="preserve">There are few published surveys of </w:t>
      </w:r>
      <w:r w:rsidRPr="000A5EE5">
        <w:rPr>
          <w:rStyle w:val="Emphasis"/>
        </w:rPr>
        <w:t>M</w:t>
      </w:r>
      <w:r>
        <w:rPr>
          <w:rStyle w:val="Emphasis"/>
        </w:rPr>
        <w:t>.</w:t>
      </w:r>
      <w:r w:rsidRPr="000A5EE5">
        <w:rPr>
          <w:rStyle w:val="Emphasis"/>
        </w:rPr>
        <w:t> pagrus1</w:t>
      </w:r>
      <w:r>
        <w:t xml:space="preserve"> in wild populations of fish. A survey of wild marine fish harvested in the southern coastal area of the Republic of Korea from 2010 to 2012 detected RSIV genogroup in 0.4% (n=253) of the fish samples. The fish tested were indigenous species in Korean and Japan coastal areas including rock bream </w:t>
      </w:r>
      <w:r>
        <w:rPr>
          <w:noProof/>
        </w:rPr>
        <w:t>(Kim et al. 2013)</w:t>
      </w:r>
      <w:r>
        <w:t xml:space="preserve">. A survey of wild fish captured from bay areas near aquaculture areas in western Japan between 2019 and 2022 detected RSIV genogroup in 1% (n=1102) of the fish sampled </w:t>
      </w:r>
      <w:r>
        <w:rPr>
          <w:noProof/>
        </w:rPr>
        <w:t>(Kawato et al. 2024)</w:t>
      </w:r>
      <w:r>
        <w:t xml:space="preserve">. The species in which RSIV genogroup was detected belong to the order Perciformes </w:t>
      </w:r>
      <w:r>
        <w:rPr>
          <w:noProof/>
        </w:rPr>
        <w:t>(Kawato et al. 2024)</w:t>
      </w:r>
      <w:r>
        <w:t>.</w:t>
      </w:r>
    </w:p>
    <w:p w14:paraId="1C8BDFC4" w14:textId="77777777" w:rsidR="00987BC8" w:rsidRDefault="00987BC8" w:rsidP="00872C56">
      <w:r>
        <w:t xml:space="preserve">A survey in marine fish collected in the South China Sea between November 2001 and January 2003, which included wild and farmed fish, reported that the average prevalence of ISKNV genogroup viruses was 14.6% (n=1666) </w:t>
      </w:r>
      <w:r>
        <w:rPr>
          <w:noProof/>
        </w:rPr>
        <w:t>(Wang et al. 2007)</w:t>
      </w:r>
      <w:r>
        <w:t xml:space="preserve">. The marine fish collected represented 6 orders, 25 families, and 86 species of fish </w:t>
      </w:r>
      <w:r>
        <w:rPr>
          <w:noProof/>
        </w:rPr>
        <w:t>(Wang et al. 2007)</w:t>
      </w:r>
      <w:r>
        <w:t xml:space="preserve">. The annual prevalence was higher in farmed fish (25.7%, n=548) than in wild fish (9.1%, n=1118) </w:t>
      </w:r>
      <w:r>
        <w:rPr>
          <w:noProof/>
        </w:rPr>
        <w:t>(Wang et al. 2007)</w:t>
      </w:r>
      <w:r>
        <w:t>.</w:t>
      </w:r>
    </w:p>
    <w:p w14:paraId="3D142C4F" w14:textId="77777777" w:rsidR="00987BC8" w:rsidRDefault="00987BC8" w:rsidP="00872C56">
      <w:r w:rsidRPr="000A5EE5">
        <w:rPr>
          <w:rStyle w:val="Emphasis"/>
        </w:rPr>
        <w:t>M</w:t>
      </w:r>
      <w:r>
        <w:rPr>
          <w:rStyle w:val="Emphasis"/>
        </w:rPr>
        <w:t>egalocytivirus</w:t>
      </w:r>
      <w:r w:rsidRPr="000A5EE5">
        <w:rPr>
          <w:rStyle w:val="Emphasis"/>
        </w:rPr>
        <w:t> pagrus1</w:t>
      </w:r>
      <w:r>
        <w:t xml:space="preserve"> is considered prevalent in farmed foodfish populations </w:t>
      </w:r>
      <w:r>
        <w:rPr>
          <w:noProof/>
        </w:rPr>
        <w:t>(WOAH 2023)</w:t>
      </w:r>
      <w:r>
        <w:t xml:space="preserve">. Prevalences of 0–13% (n=30 fish per farm) of ISKNV genogroup were detected in juvenile </w:t>
      </w:r>
      <w:r w:rsidRPr="007F3CF1">
        <w:rPr>
          <w:rStyle w:val="Emphasis"/>
        </w:rPr>
        <w:t>Epinephelus</w:t>
      </w:r>
      <w:r>
        <w:rPr>
          <w:rStyle w:val="Emphasis"/>
        </w:rPr>
        <w:t> </w:t>
      </w:r>
      <w:r>
        <w:t xml:space="preserve">spp. (grouper) from farms (5 out of 7) surveyed from November 2014 to December 2015 in Indonesian nurseries on the east coast of Aceh </w:t>
      </w:r>
      <w:r>
        <w:rPr>
          <w:noProof/>
        </w:rPr>
        <w:t>(Sah Putra et al. 2020)</w:t>
      </w:r>
      <w:r>
        <w:t xml:space="preserve">. Co-infection with nervous necrosis virus was reported from all farms </w:t>
      </w:r>
      <w:r>
        <w:rPr>
          <w:noProof/>
        </w:rPr>
        <w:t>(Sah Putra et al. 2020)</w:t>
      </w:r>
      <w:r>
        <w:t xml:space="preserve">. Prevalence rates of </w:t>
      </w:r>
      <w:r w:rsidRPr="00995422">
        <w:rPr>
          <w:rStyle w:val="Emphasis"/>
        </w:rPr>
        <w:t xml:space="preserve">Megalocytivirus </w:t>
      </w:r>
      <w:r>
        <w:t xml:space="preserve">(most likely </w:t>
      </w:r>
      <w:r w:rsidRPr="000A5EE5">
        <w:rPr>
          <w:rStyle w:val="Emphasis"/>
        </w:rPr>
        <w:t>M</w:t>
      </w:r>
      <w:r>
        <w:rPr>
          <w:rStyle w:val="Emphasis"/>
        </w:rPr>
        <w:t>.</w:t>
      </w:r>
      <w:r w:rsidRPr="000A5EE5">
        <w:rPr>
          <w:rStyle w:val="Emphasis"/>
        </w:rPr>
        <w:t> pagrus1</w:t>
      </w:r>
      <w:r>
        <w:t xml:space="preserve">) of 12.1% were reported in farmed foodfish, including sea bream, sea bass and mullet (no scientific names given in the paper) collected from Damietta and Sharkia Governorates, Egypt, between 2019 and 2020 </w:t>
      </w:r>
      <w:r>
        <w:rPr>
          <w:noProof/>
        </w:rPr>
        <w:t>(Mallah, Mansour &amp; Tarabily 2021)</w:t>
      </w:r>
      <w:r>
        <w:t xml:space="preserve">. Infection with </w:t>
      </w:r>
      <w:r w:rsidRPr="000A5EE5">
        <w:rPr>
          <w:rStyle w:val="Emphasis"/>
        </w:rPr>
        <w:t>M</w:t>
      </w:r>
      <w:r>
        <w:rPr>
          <w:rStyle w:val="Emphasis"/>
        </w:rPr>
        <w:t>.</w:t>
      </w:r>
      <w:r w:rsidRPr="000A5EE5">
        <w:rPr>
          <w:rStyle w:val="Emphasis"/>
        </w:rPr>
        <w:t> pagrus1</w:t>
      </w:r>
      <w:r>
        <w:t xml:space="preserve"> (ISKNV genogroup) was confirmed in 85.7% of barramundi farms (n=7) in Thailand during a disease outbreak in 2018 </w:t>
      </w:r>
      <w:r>
        <w:rPr>
          <w:noProof/>
        </w:rPr>
        <w:t>(Kerddee et al. 2021)</w:t>
      </w:r>
      <w:r>
        <w:t xml:space="preserve">. During a </w:t>
      </w:r>
      <w:r w:rsidRPr="000A5EE5">
        <w:rPr>
          <w:rStyle w:val="Emphasis"/>
        </w:rPr>
        <w:t>M</w:t>
      </w:r>
      <w:r>
        <w:rPr>
          <w:rStyle w:val="Emphasis"/>
        </w:rPr>
        <w:t>.</w:t>
      </w:r>
      <w:r w:rsidRPr="000A5EE5">
        <w:rPr>
          <w:rStyle w:val="Emphasis"/>
        </w:rPr>
        <w:t> pagrus1</w:t>
      </w:r>
      <w:r>
        <w:t xml:space="preserve"> outbreak in 2017, 100% (n=39) of fingerlings from 39 barramundi farms in Taiwan tested positive for </w:t>
      </w:r>
      <w:r w:rsidRPr="000A5EE5">
        <w:rPr>
          <w:rStyle w:val="Emphasis"/>
        </w:rPr>
        <w:t>M</w:t>
      </w:r>
      <w:r>
        <w:rPr>
          <w:rStyle w:val="Emphasis"/>
        </w:rPr>
        <w:t>.</w:t>
      </w:r>
      <w:r w:rsidRPr="000A5EE5">
        <w:rPr>
          <w:rStyle w:val="Emphasis"/>
        </w:rPr>
        <w:t> pagrus1</w:t>
      </w:r>
      <w:r>
        <w:t xml:space="preserve"> by PCR </w:t>
      </w:r>
      <w:r>
        <w:rPr>
          <w:noProof/>
        </w:rPr>
        <w:t>(Tsai, Huang &amp; Yang 2020)</w:t>
      </w:r>
      <w:r>
        <w:t xml:space="preserve">. From these samples, 90% (35 out of 39) were identified to be of the TRBIV genogroup </w:t>
      </w:r>
      <w:r>
        <w:rPr>
          <w:noProof/>
        </w:rPr>
        <w:t>(Tsai, Huang &amp; Yang 2020)</w:t>
      </w:r>
      <w:r>
        <w:t>.</w:t>
      </w:r>
    </w:p>
    <w:p w14:paraId="49F49ED3" w14:textId="77777777" w:rsidR="00987BC8" w:rsidRDefault="00987BC8" w:rsidP="00F95EAB">
      <w:pPr>
        <w:pStyle w:val="Heading5"/>
      </w:pPr>
      <w:r>
        <w:t>Mortalities</w:t>
      </w:r>
    </w:p>
    <w:p w14:paraId="487DF379" w14:textId="77777777" w:rsidR="00987BC8" w:rsidRDefault="00987BC8" w:rsidP="00872C56">
      <w:r>
        <w:t xml:space="preserve">Mortalities due to </w:t>
      </w:r>
      <w:r w:rsidRPr="000A5EE5">
        <w:rPr>
          <w:rStyle w:val="Emphasis"/>
        </w:rPr>
        <w:t>M</w:t>
      </w:r>
      <w:r>
        <w:rPr>
          <w:rStyle w:val="Emphasis"/>
        </w:rPr>
        <w:t>.</w:t>
      </w:r>
      <w:r w:rsidRPr="000A5EE5">
        <w:rPr>
          <w:rStyle w:val="Emphasis"/>
        </w:rPr>
        <w:t> pagrus1</w:t>
      </w:r>
      <w:r>
        <w:t xml:space="preserve"> can range between 0% and 100% and are impacted by host species and age, host density, water temperature, and environmental conditions </w:t>
      </w:r>
      <w:r>
        <w:rPr>
          <w:noProof/>
        </w:rPr>
        <w:t>(Choi et al. 2006; Crane &amp; Moody 2018; Guo et al. 2025; Qin et al. 2023; Saheb et al. 2024; WOAH 2025c)</w:t>
      </w:r>
      <w:r>
        <w:t xml:space="preserve">. For example, mortality from </w:t>
      </w:r>
      <w:r w:rsidRPr="000A5EE5">
        <w:rPr>
          <w:rStyle w:val="Emphasis"/>
        </w:rPr>
        <w:t>M</w:t>
      </w:r>
      <w:r>
        <w:rPr>
          <w:rStyle w:val="Emphasis"/>
        </w:rPr>
        <w:t>.</w:t>
      </w:r>
      <w:r w:rsidRPr="000A5EE5">
        <w:rPr>
          <w:rStyle w:val="Emphasis"/>
        </w:rPr>
        <w:t> pagrus1</w:t>
      </w:r>
      <w:r>
        <w:t xml:space="preserve"> in rock bream has been shown to increase with water temperature and decrease with fish age </w:t>
      </w:r>
      <w:r>
        <w:rPr>
          <w:noProof/>
        </w:rPr>
        <w:t>(Choi et al. 2006)</w:t>
      </w:r>
      <w:r>
        <w:t xml:space="preserve">. Also, morbidity and mortality has been observed in </w:t>
      </w:r>
      <w:r w:rsidRPr="000A5EE5">
        <w:rPr>
          <w:rStyle w:val="Emphasis"/>
        </w:rPr>
        <w:t>M</w:t>
      </w:r>
      <w:r>
        <w:rPr>
          <w:rStyle w:val="Emphasis"/>
        </w:rPr>
        <w:t>.</w:t>
      </w:r>
      <w:r w:rsidRPr="000A5EE5">
        <w:rPr>
          <w:rStyle w:val="Emphasis"/>
        </w:rPr>
        <w:t> pagrus1</w:t>
      </w:r>
      <w:r>
        <w:t xml:space="preserve"> infected ornamental fish imported into Australia during their quarantine period and may correspond to subclinical carriers that develop disease due to the stress, crowding, and poor condition during transport </w:t>
      </w:r>
      <w:r>
        <w:rPr>
          <w:noProof/>
        </w:rPr>
        <w:t>(Becker et al. 2017; Becker et al. 2013; Mohr et al. 2015; Nolan et al. 2015; Rimmer et al. 2015)</w:t>
      </w:r>
      <w:r>
        <w:t>.</w:t>
      </w:r>
    </w:p>
    <w:p w14:paraId="22F2353C" w14:textId="601E75EB" w:rsidR="00987BC8" w:rsidRDefault="00987BC8" w:rsidP="00F95EAB">
      <w:pPr>
        <w:pStyle w:val="Heading6"/>
      </w:pPr>
      <w:r>
        <w:t>Marine and freshwater ornamental fish</w:t>
      </w:r>
    </w:p>
    <w:p w14:paraId="40F11531" w14:textId="77777777" w:rsidR="00987BC8" w:rsidRDefault="00987BC8" w:rsidP="00872C56">
      <w:r>
        <w:t xml:space="preserve">Mortalities of Banggai cardinalfish of up to 100% due to RSIV genogroup (Banggai cardinalfish iridovirus), have been reported in breeding facilities in the United States of America shortly after obtaining the wild-caught fish from wholesalers </w:t>
      </w:r>
      <w:r>
        <w:rPr>
          <w:noProof/>
        </w:rPr>
        <w:t>(Weber et al. 2009)</w:t>
      </w:r>
      <w:r>
        <w:t xml:space="preserve">. Mortalities of imported </w:t>
      </w:r>
      <w:r w:rsidRPr="005E16F9">
        <w:rPr>
          <w:rStyle w:val="Emphasis"/>
        </w:rPr>
        <w:t>Pomacentrus</w:t>
      </w:r>
      <w:r>
        <w:rPr>
          <w:rStyle w:val="Emphasis"/>
        </w:rPr>
        <w:t> </w:t>
      </w:r>
      <w:r w:rsidRPr="005E16F9">
        <w:rPr>
          <w:rStyle w:val="Emphasis"/>
        </w:rPr>
        <w:t>coelestis</w:t>
      </w:r>
      <w:r>
        <w:t xml:space="preserve"> (neon damselfish) and </w:t>
      </w:r>
      <w:r w:rsidRPr="005E16F9">
        <w:rPr>
          <w:rStyle w:val="Emphasis"/>
        </w:rPr>
        <w:t>Chaetodermis</w:t>
      </w:r>
      <w:r>
        <w:rPr>
          <w:rStyle w:val="Emphasis"/>
        </w:rPr>
        <w:t> </w:t>
      </w:r>
      <w:r w:rsidRPr="005E16F9">
        <w:rPr>
          <w:rStyle w:val="Emphasis"/>
        </w:rPr>
        <w:t>penicilligerus</w:t>
      </w:r>
      <w:r>
        <w:t xml:space="preserve"> (prickly leatherjacket) due to </w:t>
      </w:r>
      <w:r w:rsidRPr="000A5EE5">
        <w:rPr>
          <w:rStyle w:val="Emphasis"/>
        </w:rPr>
        <w:t>M</w:t>
      </w:r>
      <w:r>
        <w:rPr>
          <w:rStyle w:val="Emphasis"/>
        </w:rPr>
        <w:t>.</w:t>
      </w:r>
      <w:r w:rsidRPr="000A5EE5">
        <w:rPr>
          <w:rStyle w:val="Emphasis"/>
        </w:rPr>
        <w:t> pagrus1</w:t>
      </w:r>
      <w:r>
        <w:t xml:space="preserve"> were reported during quarantine period after arriving in Italy (no numbers provided) </w:t>
      </w:r>
      <w:r>
        <w:rPr>
          <w:noProof/>
        </w:rPr>
        <w:t>(Ciulli et al. 2023)</w:t>
      </w:r>
      <w:r>
        <w:t>.</w:t>
      </w:r>
    </w:p>
    <w:p w14:paraId="7BC6BCD5" w14:textId="0C9DD484" w:rsidR="00987BC8" w:rsidRDefault="00987BC8" w:rsidP="00872C56">
      <w:r>
        <w:t xml:space="preserve">Detections of </w:t>
      </w:r>
      <w:r w:rsidRPr="000A5EE5">
        <w:rPr>
          <w:rStyle w:val="Emphasis"/>
        </w:rPr>
        <w:t>M</w:t>
      </w:r>
      <w:r>
        <w:rPr>
          <w:rStyle w:val="Emphasis"/>
        </w:rPr>
        <w:t>.</w:t>
      </w:r>
      <w:r w:rsidRPr="000A5EE5">
        <w:rPr>
          <w:rStyle w:val="Emphasis"/>
        </w:rPr>
        <w:t> pagrus1</w:t>
      </w:r>
      <w:r>
        <w:t xml:space="preserve"> in surveys of ornamental fish imported into Australia and during quarantine </w:t>
      </w:r>
      <w:r>
        <w:rPr>
          <w:noProof/>
        </w:rPr>
        <w:t>(Becker et al. 2017; Becker et al. 2013; Mohr et al. 2015; Nolan et al. 2015; Rimmer et al. 2015)</w:t>
      </w:r>
      <w:r>
        <w:t>, resulted in destructive sampling of the populations and no reports were given on mortalities.</w:t>
      </w:r>
    </w:p>
    <w:p w14:paraId="124734E3" w14:textId="77777777" w:rsidR="00987BC8" w:rsidRDefault="00987BC8" w:rsidP="00F95EAB">
      <w:pPr>
        <w:pStyle w:val="Heading6"/>
      </w:pPr>
      <w:r>
        <w:t>Other marine and freshwater fish</w:t>
      </w:r>
    </w:p>
    <w:p w14:paraId="50C4A588" w14:textId="77777777" w:rsidR="00987BC8" w:rsidRDefault="00987BC8" w:rsidP="00872C56">
      <w:r>
        <w:t xml:space="preserve">High mortalities in farmed foodfish due to </w:t>
      </w:r>
      <w:r w:rsidRPr="005E0500">
        <w:rPr>
          <w:rStyle w:val="Emphasis"/>
        </w:rPr>
        <w:t>Megalocytivirus</w:t>
      </w:r>
      <w:r>
        <w:t xml:space="preserve"> infection have been reported. Mortality of approximately 70% due to RSIV genogroup was reported in cultured juvenile red sea bream in Japan </w:t>
      </w:r>
      <w:r>
        <w:rPr>
          <w:noProof/>
        </w:rPr>
        <w:t>(Nakajima et al. 1999; Nakajima et al. 1998)</w:t>
      </w:r>
      <w:r>
        <w:t xml:space="preserve">. Mortalities estimated to be 60% due to RSIV genogroup were reported in cultured rock bream in the Korean peninsula during August to September 1998 </w:t>
      </w:r>
      <w:r>
        <w:rPr>
          <w:noProof/>
        </w:rPr>
        <w:t>(Kim et al. 2002)</w:t>
      </w:r>
      <w:r>
        <w:t xml:space="preserve">. During this time, RSIV genogroup also caused mortalities of &lt;5% in red seabream </w:t>
      </w:r>
      <w:r>
        <w:rPr>
          <w:noProof/>
        </w:rPr>
        <w:t>(Kim et al. 2002)</w:t>
      </w:r>
      <w:r>
        <w:t xml:space="preserve">. Mortality of up to 75% due to RSIV genogroup (large yellow croaker iridovirus) were reported in cultured </w:t>
      </w:r>
      <w:r w:rsidRPr="00A66A2E">
        <w:rPr>
          <w:rStyle w:val="Emphasis"/>
        </w:rPr>
        <w:t>Larimichthys</w:t>
      </w:r>
      <w:r>
        <w:rPr>
          <w:rStyle w:val="Emphasis"/>
        </w:rPr>
        <w:t> </w:t>
      </w:r>
      <w:r w:rsidRPr="00A66A2E">
        <w:rPr>
          <w:rStyle w:val="Emphasis"/>
        </w:rPr>
        <w:t>crocea</w:t>
      </w:r>
      <w:r>
        <w:t xml:space="preserve"> (large yellow croaker) in China during the summers of 1999 to 2001 </w:t>
      </w:r>
      <w:r>
        <w:rPr>
          <w:noProof/>
        </w:rPr>
        <w:t>(Chen, Lin &amp; Wang 2003)</w:t>
      </w:r>
      <w:r>
        <w:t xml:space="preserve">. Mortalities up to 70% due to ISKNV genogroup have also been reported in </w:t>
      </w:r>
      <w:r w:rsidRPr="00EC4770">
        <w:rPr>
          <w:rStyle w:val="Emphasis"/>
        </w:rPr>
        <w:t>Sciaenops</w:t>
      </w:r>
      <w:r>
        <w:rPr>
          <w:rStyle w:val="Emphasis"/>
        </w:rPr>
        <w:t> </w:t>
      </w:r>
      <w:r w:rsidRPr="00EC4770">
        <w:rPr>
          <w:rStyle w:val="Emphasis"/>
        </w:rPr>
        <w:t>ocellatus</w:t>
      </w:r>
      <w:r>
        <w:t xml:space="preserve"> (red drum) (15–17 cm body length) cultured in net-cages in coastal areas of China </w:t>
      </w:r>
      <w:r>
        <w:rPr>
          <w:noProof/>
        </w:rPr>
        <w:t>(Weng et al. 2002)</w:t>
      </w:r>
      <w:r>
        <w:t xml:space="preserve">. Mortality due to ISKNV genogroup (grouper iridovirus in Taiwan) infection in cultured groupers from Taiwan has been reported to reach 60–80% in juveniles and 10–30% in larger fish </w:t>
      </w:r>
      <w:r>
        <w:rPr>
          <w:noProof/>
        </w:rPr>
        <w:t>(Chao et al. 2004)</w:t>
      </w:r>
      <w:r>
        <w:t>. Mortalities up to 60–80% due to ISKNV genogroup were reported in cultured marine groupers (</w:t>
      </w:r>
      <w:r w:rsidRPr="00A64B96">
        <w:rPr>
          <w:rStyle w:val="Emphasis"/>
        </w:rPr>
        <w:t>Epinephelus</w:t>
      </w:r>
      <w:r>
        <w:rPr>
          <w:rStyle w:val="Emphasis"/>
        </w:rPr>
        <w:t> </w:t>
      </w:r>
      <w:r w:rsidRPr="00A64B96">
        <w:rPr>
          <w:rStyle w:val="Emphasis"/>
        </w:rPr>
        <w:t>coioide, E.</w:t>
      </w:r>
      <w:r>
        <w:rPr>
          <w:rStyle w:val="Emphasis"/>
        </w:rPr>
        <w:t> </w:t>
      </w:r>
      <w:r w:rsidRPr="00A64B96">
        <w:rPr>
          <w:rStyle w:val="Emphasis"/>
        </w:rPr>
        <w:t xml:space="preserve">malabaricus </w:t>
      </w:r>
      <w:r>
        <w:t xml:space="preserve">and </w:t>
      </w:r>
      <w:r w:rsidRPr="00952C95">
        <w:rPr>
          <w:rStyle w:val="Emphasis"/>
        </w:rPr>
        <w:t>E. awoara</w:t>
      </w:r>
      <w:r>
        <w:t xml:space="preserve">), red drum, and large yellow croaker </w:t>
      </w:r>
      <w:r>
        <w:rPr>
          <w:noProof/>
        </w:rPr>
        <w:t>(Wang et al. 2007)</w:t>
      </w:r>
      <w:r>
        <w:t xml:space="preserve">. Mortalities exceeding 80% due to ISKNV genogroup were reported in farmed </w:t>
      </w:r>
      <w:r w:rsidRPr="00952C95">
        <w:rPr>
          <w:rStyle w:val="Emphasis"/>
        </w:rPr>
        <w:t>Cromileptes</w:t>
      </w:r>
      <w:r>
        <w:rPr>
          <w:rStyle w:val="Emphasis"/>
        </w:rPr>
        <w:t> </w:t>
      </w:r>
      <w:r w:rsidRPr="00952C95">
        <w:rPr>
          <w:rStyle w:val="Emphasis"/>
        </w:rPr>
        <w:t>altivelis</w:t>
      </w:r>
      <w:r>
        <w:t xml:space="preserve"> (barramundi cod/humpback grouper) in China in 2021 </w:t>
      </w:r>
      <w:r>
        <w:rPr>
          <w:noProof/>
        </w:rPr>
        <w:t>(Wei et al. 2025)</w:t>
      </w:r>
      <w:r>
        <w:t xml:space="preserve">. An outbreak of disease due to TRBIV genogroup was reported to cause mortalities between 50–70% in juvenile turbot at aquaculture farms in the Republic of Korea </w:t>
      </w:r>
      <w:r>
        <w:rPr>
          <w:noProof/>
        </w:rPr>
        <w:t>(Kim et al. 2005)</w:t>
      </w:r>
      <w:r>
        <w:t xml:space="preserve">. Mortalities of 60–90% were reported during an ISKNV genogroup outbreak in farmed tilapia in Ghana </w:t>
      </w:r>
      <w:r>
        <w:rPr>
          <w:noProof/>
        </w:rPr>
        <w:t>(Ramírez-Paredes et al. 2021)</w:t>
      </w:r>
      <w:r>
        <w:t>.</w:t>
      </w:r>
    </w:p>
    <w:p w14:paraId="230F2DAC" w14:textId="77777777" w:rsidR="00987BC8" w:rsidRDefault="00987BC8" w:rsidP="00872C56">
      <w:r>
        <w:t xml:space="preserve">In Australian freshwater foodfish, a mortality rate of 90% in Murray cod fingerlings was reported in an aquaculture facility and attributed to ISKNV genogroup (Murray cod iridovirus) </w:t>
      </w:r>
      <w:r>
        <w:rPr>
          <w:noProof/>
        </w:rPr>
        <w:t>(Go et al. 2006; Go &amp; Whittington 2006; Lancaster, Williamson &amp; Schroen 2003)</w:t>
      </w:r>
      <w:r>
        <w:t>.</w:t>
      </w:r>
    </w:p>
    <w:p w14:paraId="1857DC1B" w14:textId="0B9EA94B" w:rsidR="00987BC8" w:rsidRDefault="00987BC8" w:rsidP="00872C56">
      <w:r>
        <w:t xml:space="preserve">Only one report documenting mortality in wild fish was found. A 2018 mortality event in </w:t>
      </w:r>
      <w:r w:rsidRPr="00B7790D">
        <w:rPr>
          <w:rStyle w:val="Emphasis"/>
        </w:rPr>
        <w:t>Etroplus suratensis</w:t>
      </w:r>
      <w:r>
        <w:t xml:space="preserve"> (pearlspot) in an artificial dam in Kerala, India, was attributed to </w:t>
      </w:r>
      <w:r w:rsidRPr="00B7790D">
        <w:rPr>
          <w:rStyle w:val="Emphasis"/>
        </w:rPr>
        <w:t>M. pagrus1</w:t>
      </w:r>
      <w:r>
        <w:t xml:space="preserve"> (ISKNV genotype) </w:t>
      </w:r>
      <w:r>
        <w:rPr>
          <w:noProof/>
        </w:rPr>
        <w:t>(Swaminathan et al. 2022)</w:t>
      </w:r>
      <w:r>
        <w:t>. Water temperatures were 20°C to 22°C at the time. Although the study did not report a mortality percentage, a survey 7 to 10 months later found the pearlspot population had been reduced to nearly zero. The affected pearlspot were hatchery</w:t>
      </w:r>
      <w:r>
        <w:rPr>
          <w:rFonts w:ascii="Cambria Math" w:hAnsi="Cambria Math" w:cs="Cambria Math"/>
        </w:rPr>
        <w:t>‑</w:t>
      </w:r>
      <w:r>
        <w:t xml:space="preserve">reared fish that had been released into the dam as part of a stock enhancement initiative to support commercial fisheries. This practice, aquatic ranching, likely facilitated the introduction of the virus into the dam </w:t>
      </w:r>
      <w:r>
        <w:rPr>
          <w:noProof/>
        </w:rPr>
        <w:t>(Swaminathan et al. 2022)</w:t>
      </w:r>
      <w:r>
        <w:t xml:space="preserve">. It is less certain if the observed decline in fish numbers was solely due to the </w:t>
      </w:r>
      <w:r w:rsidRPr="00B7790D">
        <w:rPr>
          <w:rStyle w:val="Emphasis"/>
        </w:rPr>
        <w:t>M. pagrus1</w:t>
      </w:r>
      <w:r>
        <w:t xml:space="preserve"> outbreak or to multiple contributing pressures due to the already vulnerable pearlspot population.</w:t>
      </w:r>
    </w:p>
    <w:p w14:paraId="7DA3A942" w14:textId="77777777" w:rsidR="00987BC8" w:rsidRDefault="00987BC8" w:rsidP="00F95EAB">
      <w:pPr>
        <w:pStyle w:val="Heading5"/>
      </w:pPr>
      <w:r>
        <w:t>Transmission</w:t>
      </w:r>
    </w:p>
    <w:p w14:paraId="0AA144B0" w14:textId="77777777" w:rsidR="00987BC8" w:rsidRDefault="00987BC8" w:rsidP="00872C56">
      <w:r>
        <w:t xml:space="preserve">The natural mode of transmission of </w:t>
      </w:r>
      <w:r w:rsidRPr="00B7790D">
        <w:rPr>
          <w:rStyle w:val="Emphasis"/>
        </w:rPr>
        <w:t>M. pagrus1</w:t>
      </w:r>
      <w:r>
        <w:t xml:space="preserve"> is likely to be primarily horizontal through direct contact with virus contaminated water or through cohabitation with infected fish </w:t>
      </w:r>
      <w:r>
        <w:rPr>
          <w:noProof/>
        </w:rPr>
        <w:t>(Rimmer et al. 2016; Sudthongkong, Miyata &amp; Miyazaki 2002a; WOAH 2023)</w:t>
      </w:r>
      <w:r>
        <w:t xml:space="preserve">. Experimentally, horizontal transmission via cohabitation, water, ingestion of excreta or cannibalism has been achieved </w:t>
      </w:r>
      <w:r>
        <w:rPr>
          <w:noProof/>
        </w:rPr>
        <w:t>(Australian Government Department of Agriculture 2019; Jeong et al. 2008a; Kim et al. 2023b; Rimmer et al. 2016; Sudthongkong, Miyata &amp; Miyazaki 2002a)</w:t>
      </w:r>
      <w:r>
        <w:t xml:space="preserve">. Transmission of </w:t>
      </w:r>
      <w:r w:rsidRPr="00B7790D">
        <w:rPr>
          <w:rStyle w:val="Emphasis"/>
        </w:rPr>
        <w:t>M. pagrus1</w:t>
      </w:r>
      <w:r>
        <w:t xml:space="preserve"> from broodstock to progeny has not been investigated </w:t>
      </w:r>
      <w:r>
        <w:rPr>
          <w:noProof/>
        </w:rPr>
        <w:t>(WOAH 2023)</w:t>
      </w:r>
      <w:r>
        <w:t>.</w:t>
      </w:r>
    </w:p>
    <w:p w14:paraId="67D4C337" w14:textId="77777777" w:rsidR="00987BC8" w:rsidRDefault="00987BC8" w:rsidP="00872C56">
      <w:r>
        <w:t xml:space="preserve">There is evidence that some fish species may be long-term asymptomatic carriers of </w:t>
      </w:r>
      <w:r w:rsidRPr="00B7790D">
        <w:rPr>
          <w:rStyle w:val="Emphasis"/>
        </w:rPr>
        <w:t>M. pagrus1</w:t>
      </w:r>
      <w:r>
        <w:t xml:space="preserve"> (ISKNV genogroup) </w:t>
      </w:r>
      <w:r>
        <w:rPr>
          <w:noProof/>
        </w:rPr>
        <w:t>(Wang et al. 2007)</w:t>
      </w:r>
      <w:r>
        <w:t>.</w:t>
      </w:r>
    </w:p>
    <w:p w14:paraId="6852066B" w14:textId="77777777" w:rsidR="00987BC8" w:rsidRDefault="00987BC8" w:rsidP="00872C56">
      <w:r w:rsidRPr="00B7790D">
        <w:rPr>
          <w:rStyle w:val="Emphasis"/>
        </w:rPr>
        <w:t>M</w:t>
      </w:r>
      <w:r>
        <w:rPr>
          <w:rStyle w:val="Emphasis"/>
        </w:rPr>
        <w:t>egalocytivirus</w:t>
      </w:r>
      <w:r w:rsidRPr="00B7790D">
        <w:rPr>
          <w:rStyle w:val="Emphasis"/>
        </w:rPr>
        <w:t> pagrus1</w:t>
      </w:r>
      <w:r>
        <w:t xml:space="preserve"> is shed into the water from infected fish </w:t>
      </w:r>
      <w:r>
        <w:rPr>
          <w:noProof/>
        </w:rPr>
        <w:t>(Kim et al. 2023a; Rimmer et al. 2016)</w:t>
      </w:r>
      <w:r>
        <w:t xml:space="preserve">. For example, </w:t>
      </w:r>
      <w:r w:rsidRPr="00B7790D">
        <w:rPr>
          <w:rStyle w:val="Emphasis"/>
        </w:rPr>
        <w:t>M. pagrus1</w:t>
      </w:r>
      <w:r>
        <w:t xml:space="preserve"> (RSIV genogroup) outbreaks in farmed red sea bream juveniles were reported to have originated from virus shedding from asymptomatically infected broodstock </w:t>
      </w:r>
      <w:r>
        <w:rPr>
          <w:noProof/>
        </w:rPr>
        <w:t>(Kawato et al. 2021)</w:t>
      </w:r>
      <w:r>
        <w:t xml:space="preserve">. In the study, </w:t>
      </w:r>
      <w:r w:rsidRPr="00B7790D">
        <w:rPr>
          <w:rStyle w:val="Emphasis"/>
        </w:rPr>
        <w:t>M. pagrus1</w:t>
      </w:r>
      <w:r>
        <w:t xml:space="preserve"> was monitored by testing environmental DNA (eDNA) of seawater from farmed red sea bream broodstock and juvenile net pens. Although broodstocks did not show clinical signs of disease or mortality, they were confirmed to be virus carriers and the viral load of eDNA in the broodstock net pens was reported to be 10</w:t>
      </w:r>
      <w:r w:rsidRPr="005C06BA">
        <w:rPr>
          <w:vertAlign w:val="superscript"/>
        </w:rPr>
        <w:t>5</w:t>
      </w:r>
      <w:r>
        <w:t> copies/L seawater. The viral load of eDNA in the juvenile net pens was reported to be lower at about 10</w:t>
      </w:r>
      <w:r w:rsidRPr="00502C3E">
        <w:rPr>
          <w:vertAlign w:val="superscript"/>
        </w:rPr>
        <w:t>4</w:t>
      </w:r>
      <w:r>
        <w:t xml:space="preserve"> copies/L seawater, just before a clinical outbreak </w:t>
      </w:r>
      <w:r>
        <w:rPr>
          <w:noProof/>
        </w:rPr>
        <w:t>(Kawato et al. 2021)</w:t>
      </w:r>
      <w:r>
        <w:t>. During the outbreak in the juveniles, the viral loads of eDNA were highly associated with mortality, reaching a peak of 10</w:t>
      </w:r>
      <w:r w:rsidRPr="00502C3E">
        <w:rPr>
          <w:vertAlign w:val="superscript"/>
        </w:rPr>
        <w:t>6</w:t>
      </w:r>
      <w:r>
        <w:t xml:space="preserve"> copies/L seawater when daily mortality exceeded 20,000 fish </w:t>
      </w:r>
      <w:r>
        <w:rPr>
          <w:noProof/>
        </w:rPr>
        <w:t>(Kawato et al. 2021)</w:t>
      </w:r>
      <w:r>
        <w:t xml:space="preserve">. Red sea bream experimentally infected by immersion showed a significant increase in </w:t>
      </w:r>
      <w:r w:rsidRPr="00B7790D">
        <w:rPr>
          <w:rStyle w:val="Emphasis"/>
        </w:rPr>
        <w:t>M. pagrus1</w:t>
      </w:r>
      <w:r>
        <w:t xml:space="preserve"> (RSIV genogroup) shedding into seawater when the viral load in fish exceeded approximately 10</w:t>
      </w:r>
      <w:r w:rsidRPr="00400231">
        <w:rPr>
          <w:vertAlign w:val="superscript"/>
        </w:rPr>
        <w:t>2.48</w:t>
      </w:r>
      <w:r>
        <w:t xml:space="preserve"> copies/mg, suggesting a critical threshold may exist for disease spread </w:t>
      </w:r>
      <w:r>
        <w:rPr>
          <w:noProof/>
        </w:rPr>
        <w:t>(Kim et al. 2024)</w:t>
      </w:r>
      <w:r>
        <w:t>.</w:t>
      </w:r>
    </w:p>
    <w:p w14:paraId="2DCD373A" w14:textId="5C225CC9" w:rsidR="00987BC8" w:rsidRDefault="00987BC8" w:rsidP="00872C56">
      <w:r>
        <w:t xml:space="preserve">The risk of horizontal transmission of </w:t>
      </w:r>
      <w:r w:rsidRPr="00B7790D">
        <w:rPr>
          <w:rStyle w:val="Emphasis"/>
        </w:rPr>
        <w:t>M. pagrus1</w:t>
      </w:r>
      <w:r>
        <w:t xml:space="preserve"> through infected seawater has been demonstrated to increase with increasing viral load in the water </w:t>
      </w:r>
      <w:r>
        <w:rPr>
          <w:noProof/>
        </w:rPr>
        <w:t>(Kawato et al. 2023)</w:t>
      </w:r>
      <w:r>
        <w:t xml:space="preserve">. In this study, red sea bream exposed for 3 days to seawater containing </w:t>
      </w:r>
      <w:r w:rsidRPr="00B7790D">
        <w:rPr>
          <w:rStyle w:val="Emphasis"/>
        </w:rPr>
        <w:t>M. pagrus1</w:t>
      </w:r>
      <w:r>
        <w:t xml:space="preserve"> (RSIV genogroup) viral loads of 10</w:t>
      </w:r>
      <w:r w:rsidRPr="00146608">
        <w:rPr>
          <w:vertAlign w:val="superscript"/>
        </w:rPr>
        <w:t>5</w:t>
      </w:r>
      <w:r>
        <w:t>, 10</w:t>
      </w:r>
      <w:r w:rsidRPr="007B5464">
        <w:rPr>
          <w:vertAlign w:val="superscript"/>
        </w:rPr>
        <w:t>6</w:t>
      </w:r>
      <w:r>
        <w:t>, and 10</w:t>
      </w:r>
      <w:r w:rsidRPr="00642C4B">
        <w:rPr>
          <w:vertAlign w:val="superscript"/>
        </w:rPr>
        <w:t>7</w:t>
      </w:r>
      <w:r>
        <w:t> copies/L developed infection at rates of 10%, 55%, and 100%, respectively, whereas no virus was detected in the fish exposed to 10</w:t>
      </w:r>
      <w:r w:rsidRPr="000E7A0E">
        <w:rPr>
          <w:vertAlign w:val="superscript"/>
        </w:rPr>
        <w:t>3</w:t>
      </w:r>
      <w:r>
        <w:t xml:space="preserve"> and 10</w:t>
      </w:r>
      <w:r w:rsidRPr="000E7A0E">
        <w:rPr>
          <w:vertAlign w:val="superscript"/>
        </w:rPr>
        <w:t>4</w:t>
      </w:r>
      <w:r>
        <w:t xml:space="preserve"> copies/L </w:t>
      </w:r>
      <w:r>
        <w:rPr>
          <w:noProof/>
        </w:rPr>
        <w:t>(Kawato et al. 2023)</w:t>
      </w:r>
      <w:r>
        <w:t xml:space="preserve">. Together with field data, this suggested that there was not an infection risk from seawater when it contained </w:t>
      </w:r>
      <w:r w:rsidRPr="00B7790D">
        <w:rPr>
          <w:rStyle w:val="Emphasis"/>
        </w:rPr>
        <w:t>M. pagrus1</w:t>
      </w:r>
      <w:r>
        <w:t xml:space="preserve"> (RSIV genogroup) at a concentration between 10</w:t>
      </w:r>
      <w:r w:rsidRPr="009C1DFA">
        <w:rPr>
          <w:vertAlign w:val="superscript"/>
        </w:rPr>
        <w:t>3</w:t>
      </w:r>
      <w:r>
        <w:t xml:space="preserve"> and 10</w:t>
      </w:r>
      <w:r w:rsidRPr="009C1DFA">
        <w:rPr>
          <w:vertAlign w:val="superscript"/>
        </w:rPr>
        <w:t>4</w:t>
      </w:r>
      <w:r>
        <w:t xml:space="preserve"> copies/L </w:t>
      </w:r>
      <w:r>
        <w:rPr>
          <w:noProof/>
        </w:rPr>
        <w:t>(Kawato et al. 2023)</w:t>
      </w:r>
      <w:r>
        <w:t xml:space="preserve">. Seasonal monitoring of </w:t>
      </w:r>
      <w:r w:rsidRPr="00B7790D">
        <w:rPr>
          <w:rStyle w:val="Emphasis"/>
        </w:rPr>
        <w:t>M. pagrus1</w:t>
      </w:r>
      <w:r>
        <w:t xml:space="preserve"> (RSIV genogroup) in seawater outside net pens showed that the viral load was typically not very high, mostly 10</w:t>
      </w:r>
      <w:r w:rsidRPr="00666954">
        <w:rPr>
          <w:vertAlign w:val="superscript"/>
        </w:rPr>
        <w:t>3</w:t>
      </w:r>
      <w:r>
        <w:t xml:space="preserve"> copies/L or lower </w:t>
      </w:r>
      <w:r>
        <w:rPr>
          <w:noProof/>
        </w:rPr>
        <w:t>(Kawato et al. 2023)</w:t>
      </w:r>
      <w:r>
        <w:t xml:space="preserve">. This suggests that seawater may contribute little to transmission of </w:t>
      </w:r>
      <w:r w:rsidRPr="00B7790D">
        <w:rPr>
          <w:rStyle w:val="Emphasis"/>
        </w:rPr>
        <w:t>M. pagrus1</w:t>
      </w:r>
      <w:r>
        <w:t xml:space="preserve"> between fish farms and could function as a potential barrier.</w:t>
      </w:r>
    </w:p>
    <w:p w14:paraId="34CC6551" w14:textId="02E667A2" w:rsidR="00987BC8" w:rsidRDefault="00987BC8" w:rsidP="00872C56">
      <w:r>
        <w:t xml:space="preserve">Kawato et al. </w:t>
      </w:r>
      <w:r>
        <w:rPr>
          <w:noProof/>
        </w:rPr>
        <w:t>(2024)</w:t>
      </w:r>
      <w:r>
        <w:t xml:space="preserve"> has also suggested that wild fish near fish farms may not be a risk of transmission of </w:t>
      </w:r>
      <w:r w:rsidRPr="00B7790D">
        <w:rPr>
          <w:rStyle w:val="Emphasis"/>
        </w:rPr>
        <w:t>M. pagrus1</w:t>
      </w:r>
      <w:r>
        <w:t xml:space="preserve">. In this study, a survey of wild fish collected between 2019 and 2022 near fish farms experiencing </w:t>
      </w:r>
      <w:r w:rsidRPr="00B7790D">
        <w:rPr>
          <w:rStyle w:val="Emphasis"/>
        </w:rPr>
        <w:t>M. pagrus1</w:t>
      </w:r>
      <w:r>
        <w:t xml:space="preserve"> (RSIV genogroup) outbreaks showed only 1% of wild fish (n=1102) were </w:t>
      </w:r>
      <w:r w:rsidRPr="00B7790D">
        <w:rPr>
          <w:rStyle w:val="Emphasis"/>
        </w:rPr>
        <w:t>M. pagrus1</w:t>
      </w:r>
      <w:r>
        <w:t xml:space="preserve">-positive using real-time PCR </w:t>
      </w:r>
      <w:r>
        <w:rPr>
          <w:noProof/>
        </w:rPr>
        <w:t>(Kawato et al. 2024)</w:t>
      </w:r>
      <w:r>
        <w:t xml:space="preserve">. It was confirmed that the </w:t>
      </w:r>
      <w:r w:rsidRPr="00B7790D">
        <w:rPr>
          <w:rStyle w:val="Emphasis"/>
        </w:rPr>
        <w:t>M. pagrus1</w:t>
      </w:r>
      <w:r>
        <w:t xml:space="preserve">-positive wild fish appeared during or after the outbreaks in farmed fish. Additionally, the mean viral load of the </w:t>
      </w:r>
      <w:r w:rsidRPr="00B7790D">
        <w:rPr>
          <w:rStyle w:val="Emphasis"/>
        </w:rPr>
        <w:t>M. pagrus1</w:t>
      </w:r>
      <w:r>
        <w:t>-positive wild fish was significantly lower (10</w:t>
      </w:r>
      <w:r w:rsidRPr="00F7528D">
        <w:rPr>
          <w:vertAlign w:val="superscript"/>
        </w:rPr>
        <w:t>1.1±0.4</w:t>
      </w:r>
      <w:r>
        <w:t> copies/mg DNA) than that of seemingly healthy red sea bream in a net pen during the outbreak (10</w:t>
      </w:r>
      <w:r w:rsidRPr="00A2209D">
        <w:rPr>
          <w:vertAlign w:val="superscript"/>
        </w:rPr>
        <w:t>3.5±1.6</w:t>
      </w:r>
      <w:r>
        <w:t xml:space="preserve"> copies/mg DNA). Therefore, the wild fish were not considered to be the infection source for the </w:t>
      </w:r>
      <w:r w:rsidRPr="00B7790D">
        <w:rPr>
          <w:rStyle w:val="Emphasis"/>
        </w:rPr>
        <w:t>M. pagrus1</w:t>
      </w:r>
      <w:r>
        <w:t xml:space="preserve"> outbreak in the farmed fish and to be of limited risk as transmitters of the virus </w:t>
      </w:r>
      <w:r>
        <w:rPr>
          <w:noProof/>
        </w:rPr>
        <w:t>(Kawato et al. 2024)</w:t>
      </w:r>
      <w:r>
        <w:t>.</w:t>
      </w:r>
    </w:p>
    <w:p w14:paraId="2057A593" w14:textId="7353F3EA" w:rsidR="00987BC8" w:rsidRDefault="00987BC8" w:rsidP="00872C56">
      <w:r>
        <w:t xml:space="preserve">Fomites may play an important route in transmission of </w:t>
      </w:r>
      <w:r w:rsidRPr="00B7790D">
        <w:rPr>
          <w:rStyle w:val="Emphasis"/>
        </w:rPr>
        <w:t>M. pagrus1</w:t>
      </w:r>
      <w:r>
        <w:t xml:space="preserve"> as high viral loads had been detected on equipment (e.g. net pens, gloves) from fish farms experiencing RSIV genogroup outbreaks </w:t>
      </w:r>
      <w:r>
        <w:rPr>
          <w:noProof/>
        </w:rPr>
        <w:t>(Kawato et al. 2025)</w:t>
      </w:r>
      <w:r>
        <w:t>.</w:t>
      </w:r>
    </w:p>
    <w:p w14:paraId="5D77C760" w14:textId="77777777" w:rsidR="00987BC8" w:rsidRDefault="00987BC8" w:rsidP="00872C56">
      <w:r w:rsidRPr="00B7790D">
        <w:rPr>
          <w:rStyle w:val="Emphasis"/>
        </w:rPr>
        <w:t>M</w:t>
      </w:r>
      <w:r>
        <w:rPr>
          <w:rStyle w:val="Emphasis"/>
        </w:rPr>
        <w:t>egalocytivirus</w:t>
      </w:r>
      <w:r w:rsidRPr="00B7790D">
        <w:rPr>
          <w:rStyle w:val="Emphasis"/>
        </w:rPr>
        <w:t> pagrus1</w:t>
      </w:r>
      <w:r>
        <w:t xml:space="preserve"> infects freshwater, brackish, and marine fish hosts. It has been shown that hosts can transmit </w:t>
      </w:r>
      <w:r w:rsidRPr="00B7790D">
        <w:rPr>
          <w:rStyle w:val="Emphasis"/>
        </w:rPr>
        <w:t>M. pagrus1</w:t>
      </w:r>
      <w:r>
        <w:t xml:space="preserve"> across freshwater and marine environments using euryhaline species </w:t>
      </w:r>
      <w:r>
        <w:rPr>
          <w:noProof/>
        </w:rPr>
        <w:t>(Go &amp; Whittington 2019)</w:t>
      </w:r>
      <w:r>
        <w:t xml:space="preserve">. For example, </w:t>
      </w:r>
      <w:r w:rsidRPr="00B7790D">
        <w:rPr>
          <w:rStyle w:val="Emphasis"/>
        </w:rPr>
        <w:t>M. pagrus1</w:t>
      </w:r>
      <w:r>
        <w:t xml:space="preserve"> (ISKNV genogroup; dwarf gourami iridovirus) was experimentally transmitted via cohabitation from freshwater Murray cod to euryhaline </w:t>
      </w:r>
      <w:r w:rsidRPr="003B6ECB">
        <w:rPr>
          <w:rStyle w:val="Emphasis"/>
        </w:rPr>
        <w:t>Macquaria novemaculeata</w:t>
      </w:r>
      <w:r>
        <w:t xml:space="preserve"> (Australian bass) and then to marine </w:t>
      </w:r>
      <w:r w:rsidRPr="003B6ECB">
        <w:rPr>
          <w:rStyle w:val="Emphasis"/>
        </w:rPr>
        <w:t>Scorpis</w:t>
      </w:r>
      <w:r>
        <w:rPr>
          <w:rStyle w:val="Emphasis"/>
        </w:rPr>
        <w:t> </w:t>
      </w:r>
      <w:r w:rsidRPr="003B6ECB">
        <w:rPr>
          <w:rStyle w:val="Emphasis"/>
        </w:rPr>
        <w:t>lineolata</w:t>
      </w:r>
      <w:r>
        <w:t xml:space="preserve"> (Silver sweep) </w:t>
      </w:r>
      <w:r>
        <w:rPr>
          <w:noProof/>
        </w:rPr>
        <w:t>(Go &amp; Whittington 2019)</w:t>
      </w:r>
      <w:r>
        <w:t xml:space="preserve">. In addition, </w:t>
      </w:r>
      <w:r w:rsidRPr="00B7790D">
        <w:rPr>
          <w:rStyle w:val="Emphasis"/>
        </w:rPr>
        <w:t>M. pagrus1</w:t>
      </w:r>
      <w:r>
        <w:t xml:space="preserve"> was successfully transmitted from the marine silver sweep to the euryhaline Australian bass and back again to the freshwater Murray cod </w:t>
      </w:r>
      <w:r>
        <w:rPr>
          <w:noProof/>
        </w:rPr>
        <w:t>(Go &amp; Whittington 2019)</w:t>
      </w:r>
      <w:r>
        <w:t>.</w:t>
      </w:r>
    </w:p>
    <w:p w14:paraId="572898F2" w14:textId="77777777" w:rsidR="00987BC8" w:rsidRDefault="00987BC8" w:rsidP="00F95EAB">
      <w:pPr>
        <w:pStyle w:val="Heading5"/>
      </w:pPr>
      <w:r>
        <w:t>Mechanism of spread</w:t>
      </w:r>
    </w:p>
    <w:p w14:paraId="4B806B68" w14:textId="77777777" w:rsidR="00987BC8" w:rsidRDefault="00987BC8" w:rsidP="00872C56">
      <w:r>
        <w:t xml:space="preserve">The mechanism of spread of </w:t>
      </w:r>
      <w:r w:rsidRPr="00B7790D">
        <w:rPr>
          <w:rStyle w:val="Emphasis"/>
        </w:rPr>
        <w:t>M. pagrus1</w:t>
      </w:r>
      <w:r>
        <w:t xml:space="preserve"> into new countries and/or areas has been attributed to the international trade of ornamental and foodfish species </w:t>
      </w:r>
      <w:r>
        <w:rPr>
          <w:noProof/>
        </w:rPr>
        <w:t>(Ciulli et al. 2023; Gias et al. 2011; Go et al. 2006; Go et al. 2016; Ramírez-Paredes et al. 2021; Rimmer et al. 2016; Wang et al. 2007; Weber et al. 2009)</w:t>
      </w:r>
      <w:r>
        <w:t xml:space="preserve">. For example, </w:t>
      </w:r>
      <w:r w:rsidRPr="00B7790D">
        <w:rPr>
          <w:rStyle w:val="Emphasis"/>
        </w:rPr>
        <w:t>M. pagrus1</w:t>
      </w:r>
      <w:r>
        <w:t xml:space="preserve"> has been detected in consignments of ornamental fish imported into Australia and held under quarantine at the international border and in retail pet shops </w:t>
      </w:r>
      <w:r>
        <w:rPr>
          <w:noProof/>
        </w:rPr>
        <w:t>(Becker et al. 2017; Go et al. 2006; Rimmer et al. 2015)</w:t>
      </w:r>
      <w:r>
        <w:t xml:space="preserve">. It is important to note that the fish tested in the studies were sampled prior to the implementation of Australian </w:t>
      </w:r>
      <w:r w:rsidRPr="005E0500">
        <w:rPr>
          <w:rStyle w:val="Emphasis"/>
        </w:rPr>
        <w:t>Megalocytivirus</w:t>
      </w:r>
      <w:r>
        <w:t xml:space="preserve"> testing requirements for freshwater ornamental fish that came into effect on 1 March 2016 (</w:t>
      </w:r>
      <w:hyperlink r:id="rId54" w:history="1">
        <w:r w:rsidRPr="009F350F">
          <w:rPr>
            <w:rStyle w:val="Hyperlink"/>
          </w:rPr>
          <w:t>Notice to industry 02-2016</w:t>
        </w:r>
      </w:hyperlink>
      <w:r>
        <w:t xml:space="preserve">) </w:t>
      </w:r>
      <w:r>
        <w:rPr>
          <w:noProof/>
        </w:rPr>
        <w:t>(Becker et al. 2017; Becker et al. 2013; Go et al. 2006; Mohr et al. 2015; Nolan et al. 2015; Rimmer et al. 2015)</w:t>
      </w:r>
      <w:r>
        <w:t xml:space="preserve">. In one study, the ornamental fish had been specifically selected from overseas exporters and imported into Australia for the </w:t>
      </w:r>
      <w:r w:rsidRPr="00B7790D">
        <w:rPr>
          <w:rStyle w:val="Emphasis"/>
        </w:rPr>
        <w:t>M. pagrus1</w:t>
      </w:r>
      <w:r>
        <w:t xml:space="preserve"> testing, therefore none of these fish were released from the laboratory </w:t>
      </w:r>
      <w:r>
        <w:rPr>
          <w:noProof/>
        </w:rPr>
        <w:t>(Becker et al. 2017)</w:t>
      </w:r>
      <w:r>
        <w:t xml:space="preserve">. In the events where ornamental fish imported into Australia, held in quarantine or released into retail pet shops are confirmed to be infected with a pathogenic agent, the affected population is destroyed in accordance with approved animal welfare and biosecurity protocols </w:t>
      </w:r>
      <w:r>
        <w:rPr>
          <w:noProof/>
        </w:rPr>
        <w:t>(Becker et al. 2013; Go et al. 2006; Hood 2021; Rimmer et al. 2015)</w:t>
      </w:r>
      <w:r>
        <w:t>.</w:t>
      </w:r>
    </w:p>
    <w:p w14:paraId="18A5596A" w14:textId="77777777" w:rsidR="00987BC8" w:rsidRDefault="00987BC8" w:rsidP="00872C56">
      <w:r w:rsidRPr="00B7790D">
        <w:rPr>
          <w:rStyle w:val="Emphasis"/>
        </w:rPr>
        <w:t>M</w:t>
      </w:r>
      <w:r>
        <w:rPr>
          <w:rStyle w:val="Emphasis"/>
        </w:rPr>
        <w:t>egalocytivirus</w:t>
      </w:r>
      <w:r w:rsidRPr="00B7790D">
        <w:rPr>
          <w:rStyle w:val="Emphasis"/>
        </w:rPr>
        <w:t> pagrus1</w:t>
      </w:r>
      <w:r>
        <w:t xml:space="preserve"> has been detected in barramundi fingerlings bred in seawater in Thailand that were shipped to farms in Taiwan </w:t>
      </w:r>
      <w:r>
        <w:rPr>
          <w:noProof/>
        </w:rPr>
        <w:t>(Tsai, Huang &amp; Yang 2020)</w:t>
      </w:r>
      <w:r>
        <w:t xml:space="preserve">. It has been detected by qPCR in imported whole barramundi and barramundi product sourced from seafood retailers in Australia </w:t>
      </w:r>
      <w:r>
        <w:rPr>
          <w:noProof/>
        </w:rPr>
        <w:t>(Landos et al. 2021)</w:t>
      </w:r>
      <w:r>
        <w:t xml:space="preserve">. It was also detected by PCR in unprocessed fish used for aquaculture feed in Malaysia </w:t>
      </w:r>
      <w:r>
        <w:rPr>
          <w:noProof/>
        </w:rPr>
        <w:t>(Lajimin et al. 2015)</w:t>
      </w:r>
      <w:r>
        <w:t xml:space="preserve">, suggesting that fish traded for aquaculture feed or bait may present a mechanism of spread. Similarly, feeding infected aquarium fish to broodstock has been suggested as a means of spreading </w:t>
      </w:r>
      <w:r w:rsidRPr="00B75C24">
        <w:rPr>
          <w:rStyle w:val="Emphasis"/>
        </w:rPr>
        <w:t>Megalocytivirus</w:t>
      </w:r>
      <w:r>
        <w:t xml:space="preserve"> </w:t>
      </w:r>
      <w:r>
        <w:rPr>
          <w:noProof/>
        </w:rPr>
        <w:t>(Lancaster, Williamson &amp; Schroen 2003)</w:t>
      </w:r>
      <w:r>
        <w:t>.</w:t>
      </w:r>
    </w:p>
    <w:p w14:paraId="1A63E8D0" w14:textId="104A425F" w:rsidR="00987BC8" w:rsidRDefault="00987BC8" w:rsidP="00F95EAB">
      <w:pPr>
        <w:pStyle w:val="Heading5"/>
      </w:pPr>
      <w:r>
        <w:t>Infectious dose</w:t>
      </w:r>
    </w:p>
    <w:p w14:paraId="05E73AF9" w14:textId="77777777" w:rsidR="00987BC8" w:rsidRDefault="00987BC8" w:rsidP="00872C56">
      <w:r>
        <w:t xml:space="preserve">The minimum infectious dose of </w:t>
      </w:r>
      <w:r w:rsidRPr="00B7790D">
        <w:rPr>
          <w:rStyle w:val="Emphasis"/>
        </w:rPr>
        <w:t>M. pagrus1</w:t>
      </w:r>
      <w:r>
        <w:t xml:space="preserve"> required to cause disease in susceptible species by experimental challenge or natural infection is unknown. However, immersion of African lampeye in freshwater containing a RSIV genogroup suspension (African lampeye iridovirus) at 10</w:t>
      </w:r>
      <w:r w:rsidRPr="00B75C24">
        <w:rPr>
          <w:vertAlign w:val="superscript"/>
        </w:rPr>
        <w:t>5</w:t>
      </w:r>
      <w:r>
        <w:t> TCID</w:t>
      </w:r>
      <w:r w:rsidRPr="00B75C24">
        <w:rPr>
          <w:vertAlign w:val="subscript"/>
        </w:rPr>
        <w:t>50</w:t>
      </w:r>
      <w:r>
        <w:t>/mL or at 10</w:t>
      </w:r>
      <w:r w:rsidRPr="00191EFF">
        <w:rPr>
          <w:vertAlign w:val="superscript"/>
        </w:rPr>
        <w:t>7</w:t>
      </w:r>
      <w:r>
        <w:t xml:space="preserve"> TCID</w:t>
      </w:r>
      <w:r w:rsidRPr="00191EFF">
        <w:rPr>
          <w:vertAlign w:val="subscript"/>
        </w:rPr>
        <w:t>50</w:t>
      </w:r>
      <w:r>
        <w:t xml:space="preserve">/mL for 2 hours, resulted in 100% cumulative mortality by 12 to 14 days </w:t>
      </w:r>
      <w:r>
        <w:rPr>
          <w:noProof/>
        </w:rPr>
        <w:t>(Sudthongkong, Miyata &amp; Miyazaki 2002a)</w:t>
      </w:r>
      <w:r>
        <w:t>. Immersion of red sea bream in water containing RSIV genogroup at 10</w:t>
      </w:r>
      <w:r w:rsidRPr="00D50F7D">
        <w:rPr>
          <w:vertAlign w:val="superscript"/>
        </w:rPr>
        <w:t>2.7</w:t>
      </w:r>
      <w:r>
        <w:t xml:space="preserve"> and 10</w:t>
      </w:r>
      <w:r w:rsidRPr="00D50F7D">
        <w:rPr>
          <w:vertAlign w:val="superscript"/>
        </w:rPr>
        <w:t>0.8</w:t>
      </w:r>
      <w:r>
        <w:t> TCID</w:t>
      </w:r>
      <w:r w:rsidRPr="00B75C24">
        <w:rPr>
          <w:vertAlign w:val="subscript"/>
        </w:rPr>
        <w:t>50</w:t>
      </w:r>
      <w:r>
        <w:t xml:space="preserve">/mL resulted in 90% and 75% mortality of the challenged fish, respectively </w:t>
      </w:r>
      <w:r>
        <w:rPr>
          <w:noProof/>
        </w:rPr>
        <w:t xml:space="preserve">(Jung et al. </w:t>
      </w:r>
      <w:proofErr w:type="gramStart"/>
      <w:r>
        <w:rPr>
          <w:noProof/>
        </w:rPr>
        <w:t>1997)</w:t>
      </w:r>
      <w:r>
        <w:t>(</w:t>
      </w:r>
      <w:proofErr w:type="gramEnd"/>
      <w:r w:rsidRPr="00EF4423">
        <w:t>Tanaka et al. 2003</w:t>
      </w:r>
      <w:r>
        <w:t xml:space="preserve"> cited in </w:t>
      </w:r>
      <w:r>
        <w:rPr>
          <w:noProof/>
        </w:rPr>
        <w:t>(Ito et al. 2013a)</w:t>
      </w:r>
      <w:r>
        <w:t>). RSIV genogroup immersion-challenged red sea bream exhibited no detectable virus at 6 days post-exposure to 10</w:t>
      </w:r>
      <w:r w:rsidRPr="00D50F7D">
        <w:rPr>
          <w:vertAlign w:val="superscript"/>
        </w:rPr>
        <w:t>1</w:t>
      </w:r>
      <w:r>
        <w:t> RSIV copies/mL, whereas 10</w:t>
      </w:r>
      <w:r w:rsidRPr="00D50F7D">
        <w:rPr>
          <w:vertAlign w:val="superscript"/>
        </w:rPr>
        <w:t>3</w:t>
      </w:r>
      <w:r>
        <w:t xml:space="preserve"> RSIV copies/mL successfully induced infection </w:t>
      </w:r>
      <w:r>
        <w:rPr>
          <w:noProof/>
        </w:rPr>
        <w:t>(Kawato et al. 2023)</w:t>
      </w:r>
      <w:r>
        <w:t>. Intraperitoneal inoculation of the marine silver sweep with 50μL of ISKNV genogroup (dwarf gourami iridovirus) inoculum containing 1 × 10</w:t>
      </w:r>
      <w:r w:rsidRPr="00D50F7D">
        <w:rPr>
          <w:vertAlign w:val="superscript"/>
        </w:rPr>
        <w:t>7</w:t>
      </w:r>
      <w:r>
        <w:t xml:space="preserve"> copies of virus resulted in severe morbidity and 62.5% mortality by 17 days post-inoculation </w:t>
      </w:r>
      <w:r>
        <w:rPr>
          <w:noProof/>
        </w:rPr>
        <w:t>(Go &amp; Whittington 2019)</w:t>
      </w:r>
      <w:r>
        <w:t>. Intraperitoneal injection of fish with 50μL of ISKNV genogroup (dwarf gourami iridovirus) inoculum containing approximately 7.1 x 10</w:t>
      </w:r>
      <w:r w:rsidRPr="00D50F7D">
        <w:rPr>
          <w:vertAlign w:val="superscript"/>
        </w:rPr>
        <w:t>6</w:t>
      </w:r>
      <w:r>
        <w:t xml:space="preserve"> copies/mg of tissue resulted in clinical signs, histological lesions consistent with ISKNV genogroup infection and cumulative mortalities of 100% in </w:t>
      </w:r>
      <w:r w:rsidRPr="001211FA">
        <w:rPr>
          <w:rStyle w:val="Emphasis"/>
        </w:rPr>
        <w:t>Macquaria</w:t>
      </w:r>
      <w:r>
        <w:rPr>
          <w:rStyle w:val="Emphasis"/>
        </w:rPr>
        <w:t> </w:t>
      </w:r>
      <w:r w:rsidRPr="001211FA">
        <w:rPr>
          <w:rStyle w:val="Emphasis"/>
        </w:rPr>
        <w:t>ambigua</w:t>
      </w:r>
      <w:r>
        <w:t xml:space="preserve"> (Golden perch) and </w:t>
      </w:r>
      <w:r w:rsidRPr="001211FA">
        <w:rPr>
          <w:rStyle w:val="Emphasis"/>
        </w:rPr>
        <w:t>Macquaria australasica</w:t>
      </w:r>
      <w:r>
        <w:t xml:space="preserve"> (Macquarie perch), 90% in Murray cod and 55% in </w:t>
      </w:r>
      <w:r w:rsidRPr="001211FA">
        <w:rPr>
          <w:rStyle w:val="Emphasis"/>
        </w:rPr>
        <w:t>Nannoperca</w:t>
      </w:r>
      <w:r>
        <w:rPr>
          <w:rStyle w:val="Emphasis"/>
        </w:rPr>
        <w:t> </w:t>
      </w:r>
      <w:r w:rsidRPr="001211FA">
        <w:rPr>
          <w:rStyle w:val="Emphasis"/>
        </w:rPr>
        <w:t>australis</w:t>
      </w:r>
      <w:r>
        <w:t xml:space="preserve"> (Southern pygmy perch) </w:t>
      </w:r>
      <w:r>
        <w:rPr>
          <w:noProof/>
        </w:rPr>
        <w:t>(Rimmer et al. 2016)</w:t>
      </w:r>
      <w:r>
        <w:t>. Challenge of barramundi cod with ISKNV genogroup by intraperitoneal injection of 0.1 mL of a virus suspension at 10</w:t>
      </w:r>
      <w:r w:rsidRPr="001211FA">
        <w:rPr>
          <w:vertAlign w:val="superscript"/>
        </w:rPr>
        <w:t>5</w:t>
      </w:r>
      <w:r>
        <w:t> TCID</w:t>
      </w:r>
      <w:r w:rsidRPr="00B75C24">
        <w:rPr>
          <w:vertAlign w:val="subscript"/>
        </w:rPr>
        <w:t>50</w:t>
      </w:r>
      <w:r>
        <w:t xml:space="preserve">/mL resulted in infection and cumulative mortality of 100% in the challenged fish </w:t>
      </w:r>
      <w:r>
        <w:rPr>
          <w:noProof/>
        </w:rPr>
        <w:t>(Wei et al. 2025)</w:t>
      </w:r>
      <w:r>
        <w:t>.</w:t>
      </w:r>
    </w:p>
    <w:p w14:paraId="12CE19E8" w14:textId="77777777" w:rsidR="00987BC8" w:rsidRDefault="00987BC8" w:rsidP="00872C56">
      <w:r>
        <w:t>Susceptible species show differences in infectious doses and therefore may be at different risks of disease. For example, under identical environmental conditions, rock bream immersed in water with 10</w:t>
      </w:r>
      <w:r w:rsidRPr="001211FA">
        <w:rPr>
          <w:vertAlign w:val="superscript"/>
        </w:rPr>
        <w:t>1</w:t>
      </w:r>
      <w:r>
        <w:t xml:space="preserve"> RSIV copies/mL exhibited infection and mortalities </w:t>
      </w:r>
      <w:r>
        <w:rPr>
          <w:noProof/>
        </w:rPr>
        <w:t>(Kim et al. 2023a)</w:t>
      </w:r>
      <w:r>
        <w:t xml:space="preserve">, whereas </w:t>
      </w:r>
      <w:r w:rsidRPr="00235789">
        <w:rPr>
          <w:rStyle w:val="Emphasis"/>
        </w:rPr>
        <w:t>Mugil</w:t>
      </w:r>
      <w:r>
        <w:rPr>
          <w:rStyle w:val="Emphasis"/>
        </w:rPr>
        <w:t> </w:t>
      </w:r>
      <w:r w:rsidRPr="00235789">
        <w:rPr>
          <w:rStyle w:val="Emphasis"/>
        </w:rPr>
        <w:t>cephalus</w:t>
      </w:r>
      <w:r>
        <w:t xml:space="preserve"> (flathead grey mullet) showed no mortality and presented considerably low viral loads and histopathological grades </w:t>
      </w:r>
      <w:r>
        <w:rPr>
          <w:noProof/>
        </w:rPr>
        <w:t>(Kim et al. 2023b; Kim et al. 2024)</w:t>
      </w:r>
      <w:r>
        <w:t>.</w:t>
      </w:r>
    </w:p>
    <w:p w14:paraId="07C49CA5" w14:textId="77777777" w:rsidR="00987BC8" w:rsidRDefault="00987BC8" w:rsidP="00987BC8">
      <w:pPr>
        <w:pStyle w:val="Heading4"/>
        <w:numPr>
          <w:ilvl w:val="2"/>
          <w:numId w:val="8"/>
        </w:numPr>
      </w:pPr>
      <w:r>
        <w:t>Pathogenesis</w:t>
      </w:r>
    </w:p>
    <w:p w14:paraId="1CBA24BC" w14:textId="77777777" w:rsidR="00987BC8" w:rsidRDefault="00987BC8" w:rsidP="00F522E1">
      <w:r>
        <w:t xml:space="preserve">Water temperature has been reported to be a major factor influencing the outbreaks of </w:t>
      </w:r>
      <w:r w:rsidRPr="00B7790D">
        <w:rPr>
          <w:rStyle w:val="Emphasis"/>
        </w:rPr>
        <w:t>M. pagrus1</w:t>
      </w:r>
      <w:r>
        <w:t xml:space="preserve"> </w:t>
      </w:r>
      <w:r>
        <w:rPr>
          <w:noProof/>
        </w:rPr>
        <w:t>(Wang et al. 2007)</w:t>
      </w:r>
      <w:r>
        <w:t xml:space="preserve">. Outbreaks due to </w:t>
      </w:r>
      <w:r w:rsidRPr="00B7790D">
        <w:rPr>
          <w:rStyle w:val="Emphasis"/>
        </w:rPr>
        <w:t>M. pagrus1</w:t>
      </w:r>
      <w:r>
        <w:t xml:space="preserve"> have been seen mostly in the summer season at water temperatures of 25°C and above </w:t>
      </w:r>
      <w:r>
        <w:rPr>
          <w:noProof/>
        </w:rPr>
        <w:t>(WOAH 2025c)</w:t>
      </w:r>
      <w:r>
        <w:t xml:space="preserve">. An epizootic due to RSIV genogroup (large yellow croaker iridovirus) in cultured large yellow croaker was reported to occur at seawater temperature between 27°C and 30°C </w:t>
      </w:r>
      <w:r>
        <w:rPr>
          <w:noProof/>
        </w:rPr>
        <w:t>(Chen, Lin &amp; Wang 2003)</w:t>
      </w:r>
      <w:r>
        <w:t xml:space="preserve">. Acute infection and mortalities by ISKNV genogroup had been observed to occur at temperatures of 20°C to 32°C </w:t>
      </w:r>
      <w:r>
        <w:rPr>
          <w:noProof/>
        </w:rPr>
        <w:t>(Wang et al. 2007; Wei et al. 2025)</w:t>
      </w:r>
      <w:r>
        <w:t xml:space="preserve">. It has been suggested that fish species that are latently infected may serve as carriers of ISKNV genogroup at temperatures below 20°C </w:t>
      </w:r>
      <w:r>
        <w:rPr>
          <w:noProof/>
        </w:rPr>
        <w:t>(Wang et al. 2007)</w:t>
      </w:r>
      <w:r>
        <w:t xml:space="preserve">. Conversely, outbreaks of TRBIV genogroup have been reported at temperatures of approximately 17°C to 18°C </w:t>
      </w:r>
      <w:r>
        <w:rPr>
          <w:noProof/>
        </w:rPr>
        <w:t>(Kim et al. 2005)</w:t>
      </w:r>
      <w:r>
        <w:t>.</w:t>
      </w:r>
    </w:p>
    <w:p w14:paraId="2C1FFC04" w14:textId="77777777" w:rsidR="00987BC8" w:rsidRDefault="00987BC8" w:rsidP="00F522E1">
      <w:pPr>
        <w:pStyle w:val="Heading5"/>
      </w:pPr>
      <w:r>
        <w:t>Tissue tropism</w:t>
      </w:r>
    </w:p>
    <w:p w14:paraId="6213F660" w14:textId="77777777" w:rsidR="00987BC8" w:rsidRDefault="00987BC8" w:rsidP="00F522E1">
      <w:r>
        <w:t xml:space="preserve">Infection with </w:t>
      </w:r>
      <w:r w:rsidRPr="00B7790D">
        <w:rPr>
          <w:rStyle w:val="Emphasis"/>
        </w:rPr>
        <w:t>M. pagrus1</w:t>
      </w:r>
      <w:r>
        <w:t xml:space="preserve"> is mainly observed in the spleen, kidney, liver, heart, gill and the digestive tract </w:t>
      </w:r>
      <w:r>
        <w:rPr>
          <w:noProof/>
        </w:rPr>
        <w:t>(Chinchar et al. 2017a; Jung et al. 1997; Kim et al. 2005; WOAH 2025c)</w:t>
      </w:r>
      <w:r>
        <w:t xml:space="preserve">. ISKNV and RSIV genogroups have also been reported in brain </w:t>
      </w:r>
      <w:r>
        <w:rPr>
          <w:noProof/>
        </w:rPr>
        <w:t>(Choi et al. 2006; Weng et al. 2002)</w:t>
      </w:r>
      <w:r>
        <w:t xml:space="preserve">, skin and eye tissue </w:t>
      </w:r>
      <w:r>
        <w:rPr>
          <w:noProof/>
        </w:rPr>
        <w:t>(Becker et al. 2025; Choi et al. 2006; Go &amp; Whittington 2019)</w:t>
      </w:r>
      <w:r>
        <w:t xml:space="preserve">. RSIV genogroup has been detected in muscle </w:t>
      </w:r>
      <w:r>
        <w:rPr>
          <w:noProof/>
        </w:rPr>
        <w:t>(Choi et al. 2006; Kim et al. 2023b)</w:t>
      </w:r>
      <w:r>
        <w:t>.</w:t>
      </w:r>
    </w:p>
    <w:p w14:paraId="32DFA14F" w14:textId="77777777" w:rsidR="00987BC8" w:rsidRDefault="00987BC8" w:rsidP="00F522E1">
      <w:pPr>
        <w:pStyle w:val="Heading5"/>
      </w:pPr>
      <w:r>
        <w:t>Tissue titre</w:t>
      </w:r>
    </w:p>
    <w:p w14:paraId="483C24C5" w14:textId="77777777" w:rsidR="00987BC8" w:rsidRDefault="00987BC8" w:rsidP="00F522E1">
      <w:r>
        <w:t>Spleen samples collected from wild and farmed fish in aquaculture areas in western Japan reported mean viral loads of 10</w:t>
      </w:r>
      <w:r w:rsidRPr="00A166CB">
        <w:rPr>
          <w:vertAlign w:val="superscript"/>
        </w:rPr>
        <w:t>1.1±0.4</w:t>
      </w:r>
      <w:r>
        <w:t> copies/mg RSIV genogroup DNA in the wild fish, while viral loads of 10</w:t>
      </w:r>
      <w:r w:rsidRPr="00A166CB">
        <w:rPr>
          <w:vertAlign w:val="superscript"/>
        </w:rPr>
        <w:t>3.5±1.6</w:t>
      </w:r>
      <w:r>
        <w:t xml:space="preserve"> copies/mg RSIV genogroup DNA were reported in seemingly healthy net pen reared red sea bream </w:t>
      </w:r>
      <w:r>
        <w:rPr>
          <w:noProof/>
        </w:rPr>
        <w:t>(Kawato et al. 2023)</w:t>
      </w:r>
      <w:r>
        <w:t>. Following intraperitoneal inoculation of silver sweep with ISKNV genogroup, surviving fish had viral copy numbers of 1.57 × 10</w:t>
      </w:r>
      <w:r w:rsidRPr="00AA041B">
        <w:rPr>
          <w:vertAlign w:val="superscript"/>
        </w:rPr>
        <w:t>2</w:t>
      </w:r>
      <w:r>
        <w:t>–4.31 × 10</w:t>
      </w:r>
      <w:r w:rsidRPr="00AA041B">
        <w:rPr>
          <w:vertAlign w:val="superscript"/>
        </w:rPr>
        <w:t>3</w:t>
      </w:r>
      <w:r>
        <w:t xml:space="preserve"> copies/mg of eye tissue at 28 days post-inoculation </w:t>
      </w:r>
      <w:r>
        <w:rPr>
          <w:noProof/>
        </w:rPr>
        <w:t>(Go &amp; Whittington 2019)</w:t>
      </w:r>
      <w:r>
        <w:t>. Silver sweep that died during the trial reported viral copy numbers of 2.60 × 10</w:t>
      </w:r>
      <w:r w:rsidRPr="00420BFB">
        <w:rPr>
          <w:vertAlign w:val="superscript"/>
        </w:rPr>
        <w:t>6</w:t>
      </w:r>
      <w:r>
        <w:t>–1.14 × 10</w:t>
      </w:r>
      <w:r w:rsidRPr="00420BFB">
        <w:rPr>
          <w:vertAlign w:val="superscript"/>
        </w:rPr>
        <w:t>8</w:t>
      </w:r>
      <w:r>
        <w:t> copies/mg of eye tissue. Cohabitation of naïve silver sweep with experimentally ISKNV genogroup-infected silver sweep resulted in 100% mortality by 13 days post-exposure (dpe). Challenged fish had viral copy numbers of 4.15 × 10</w:t>
      </w:r>
      <w:r w:rsidRPr="00535FA2">
        <w:rPr>
          <w:vertAlign w:val="superscript"/>
        </w:rPr>
        <w:t>5</w:t>
      </w:r>
      <w:r>
        <w:t>–6.10 × 10</w:t>
      </w:r>
      <w:r w:rsidRPr="00535FA2">
        <w:rPr>
          <w:vertAlign w:val="superscript"/>
        </w:rPr>
        <w:t>8</w:t>
      </w:r>
      <w:r>
        <w:t xml:space="preserve"> copies/mg of eye tissue </w:t>
      </w:r>
      <w:r>
        <w:rPr>
          <w:noProof/>
        </w:rPr>
        <w:t>(Go &amp; Whittington 2019)</w:t>
      </w:r>
      <w:r>
        <w:t>. Red sea bream challenged with RSIV genogroup by immersion for 2.5 hours in water containing a final concentration of 10</w:t>
      </w:r>
      <w:r w:rsidRPr="00535FA2">
        <w:rPr>
          <w:vertAlign w:val="superscript"/>
        </w:rPr>
        <w:t>7</w:t>
      </w:r>
      <w:r>
        <w:t> viral copies/mL resulted in a viral load of 10</w:t>
      </w:r>
      <w:r w:rsidRPr="00DF253D">
        <w:rPr>
          <w:vertAlign w:val="superscript"/>
        </w:rPr>
        <w:t>6.6</w:t>
      </w:r>
      <w:r>
        <w:t xml:space="preserve"> copies/mg and histopathological lesions in the spleen corresponding to moderate infection (scored as grade 3) at 7 dpe, </w:t>
      </w:r>
      <w:r>
        <w:rPr>
          <w:noProof/>
        </w:rPr>
        <w:t>(Kim et al. 2024)</w:t>
      </w:r>
      <w:r>
        <w:t>. Red sea bream challenged by immersion in water containing 10</w:t>
      </w:r>
      <w:r w:rsidRPr="00FB5A75">
        <w:rPr>
          <w:vertAlign w:val="superscript"/>
        </w:rPr>
        <w:t>5</w:t>
      </w:r>
      <w:r>
        <w:t>, 10</w:t>
      </w:r>
      <w:r w:rsidRPr="00FB5A75">
        <w:rPr>
          <w:vertAlign w:val="superscript"/>
        </w:rPr>
        <w:t>3</w:t>
      </w:r>
      <w:r>
        <w:t>, and 10</w:t>
      </w:r>
      <w:r w:rsidRPr="00FB5A75">
        <w:rPr>
          <w:vertAlign w:val="superscript"/>
        </w:rPr>
        <w:t>1</w:t>
      </w:r>
      <w:r>
        <w:t> viral copies/mL presented RSIV genogroup loads between 10</w:t>
      </w:r>
      <w:r w:rsidRPr="00FB5A75">
        <w:rPr>
          <w:vertAlign w:val="superscript"/>
        </w:rPr>
        <w:t>1.3</w:t>
      </w:r>
      <w:r>
        <w:t>–10</w:t>
      </w:r>
      <w:r w:rsidRPr="00FB5A75">
        <w:rPr>
          <w:vertAlign w:val="superscript"/>
        </w:rPr>
        <w:t>6.2</w:t>
      </w:r>
      <w:r>
        <w:t xml:space="preserve"> copies/mg and histopathological lesions in the spleen corresponding to less to mild infection (scored as grade 1–2) from 10 to 21 dpe </w:t>
      </w:r>
      <w:r>
        <w:rPr>
          <w:noProof/>
        </w:rPr>
        <w:t>(Kim et al. 2024)</w:t>
      </w:r>
      <w:r>
        <w:t>.</w:t>
      </w:r>
    </w:p>
    <w:p w14:paraId="465B87F0" w14:textId="77777777" w:rsidR="00987BC8" w:rsidRDefault="00987BC8" w:rsidP="00987BC8">
      <w:pPr>
        <w:pStyle w:val="Heading4"/>
        <w:numPr>
          <w:ilvl w:val="2"/>
          <w:numId w:val="8"/>
        </w:numPr>
      </w:pPr>
      <w:r>
        <w:t>Diagnosis</w:t>
      </w:r>
    </w:p>
    <w:p w14:paraId="407ACB05" w14:textId="77777777" w:rsidR="00987BC8" w:rsidRDefault="00987BC8" w:rsidP="00F522E1">
      <w:pPr>
        <w:pStyle w:val="Heading5"/>
      </w:pPr>
      <w:r>
        <w:t>Clinical signs</w:t>
      </w:r>
    </w:p>
    <w:p w14:paraId="41CB4792" w14:textId="77777777" w:rsidR="00987BC8" w:rsidRDefault="00987BC8" w:rsidP="002563FB">
      <w:r>
        <w:t xml:space="preserve">Clinical signs of infection with RSIV genogroup include lethargy, petechiae in the gills and enlargement of the spleen </w:t>
      </w:r>
      <w:r>
        <w:rPr>
          <w:noProof/>
        </w:rPr>
        <w:t>(WOAH 2023)</w:t>
      </w:r>
      <w:r>
        <w:t>.</w:t>
      </w:r>
    </w:p>
    <w:p w14:paraId="2E859431" w14:textId="77777777" w:rsidR="00987BC8" w:rsidRDefault="00987BC8" w:rsidP="002563FB">
      <w:r>
        <w:t xml:space="preserve">Gross signs of disease caused by ISKNV genogroup include changes in body colour (darkening or lightening), exophthalmos (popeye) and abdominal distension (due to fluid or enlargement of organs) </w:t>
      </w:r>
      <w:r>
        <w:rPr>
          <w:noProof/>
        </w:rPr>
        <w:t>(Australian Government Department of Agriculture 2019; Sudthongkong, Miyata &amp; Miyazaki 2002a; Wang et al. 2007)</w:t>
      </w:r>
      <w:r>
        <w:t xml:space="preserve">. Splenomegaly and pale gills have also been reported </w:t>
      </w:r>
      <w:r>
        <w:rPr>
          <w:noProof/>
        </w:rPr>
        <w:t>(Sudthongkong, Miyata &amp; Miyazaki 2002a)</w:t>
      </w:r>
      <w:r>
        <w:t xml:space="preserve">, along with loss of equilibrium, lateral recumbency and non-responsiveness to stimulation </w:t>
      </w:r>
      <w:r>
        <w:rPr>
          <w:noProof/>
        </w:rPr>
        <w:t>(Go &amp; Whittington 2019)</w:t>
      </w:r>
      <w:r>
        <w:t xml:space="preserve">. In the marine silver sweep, intraspecific aggression (tattered fins and loss of scales), inappetence, depigmentation and tachybranchia (increased rate of respiration) have been observed </w:t>
      </w:r>
      <w:r>
        <w:rPr>
          <w:noProof/>
        </w:rPr>
        <w:t>(Go &amp; Whittington 2019)</w:t>
      </w:r>
      <w:r>
        <w:t xml:space="preserve">. ISKNV genogroup have also been detected by PCR in a wide range of fish with no clinical signs of disease </w:t>
      </w:r>
      <w:r>
        <w:rPr>
          <w:noProof/>
        </w:rPr>
        <w:t>(Jeong et al. 2008b; Rimmer et al. 2015; Wang et al. 2007)</w:t>
      </w:r>
      <w:r>
        <w:t xml:space="preserve">. Experimental trials (infection by intraperitoneal inoculation or bath exposure) have shown that clinical signs of infection and mortality due to ISKNV genogroup usually begin about 7 to 10 days after exposure </w:t>
      </w:r>
      <w:r>
        <w:rPr>
          <w:noProof/>
        </w:rPr>
        <w:t>(Go &amp; Whittington 2006; He et al. 2002; Weber et al. 2009)</w:t>
      </w:r>
      <w:r>
        <w:t>.</w:t>
      </w:r>
    </w:p>
    <w:p w14:paraId="5592E1B5" w14:textId="77777777" w:rsidR="00987BC8" w:rsidRDefault="00987BC8" w:rsidP="002563FB">
      <w:r>
        <w:t xml:space="preserve">Clinical signs of disease caused by TRBIV genogroup include pale body colour, protruding eyes, enlarged abdomen, spleen and kidney and pale gills and/or liver </w:t>
      </w:r>
      <w:r>
        <w:rPr>
          <w:noProof/>
        </w:rPr>
        <w:t>(Kim et al. 2005)</w:t>
      </w:r>
      <w:r>
        <w:t>.</w:t>
      </w:r>
    </w:p>
    <w:p w14:paraId="7EE9C8A6" w14:textId="77777777" w:rsidR="00987BC8" w:rsidRDefault="00987BC8" w:rsidP="002563FB">
      <w:r w:rsidRPr="00B7790D">
        <w:rPr>
          <w:rStyle w:val="Emphasis"/>
        </w:rPr>
        <w:t>M</w:t>
      </w:r>
      <w:r>
        <w:rPr>
          <w:rStyle w:val="Emphasis"/>
        </w:rPr>
        <w:t>egalocytivirus</w:t>
      </w:r>
      <w:r w:rsidRPr="00B7790D">
        <w:rPr>
          <w:rStyle w:val="Emphasis"/>
        </w:rPr>
        <w:t> pagrus1</w:t>
      </w:r>
      <w:r>
        <w:t xml:space="preserve"> have been detected in susceptible ornamental fish species without clinical signs of disease </w:t>
      </w:r>
      <w:r>
        <w:rPr>
          <w:noProof/>
        </w:rPr>
        <w:t>(Go &amp; Whittington 2006)</w:t>
      </w:r>
      <w:r>
        <w:t>.</w:t>
      </w:r>
    </w:p>
    <w:p w14:paraId="69C377B9" w14:textId="77777777" w:rsidR="00987BC8" w:rsidRDefault="00987BC8" w:rsidP="002563FB">
      <w:pPr>
        <w:pStyle w:val="Heading5"/>
      </w:pPr>
      <w:r>
        <w:t>Pathology</w:t>
      </w:r>
    </w:p>
    <w:p w14:paraId="0AD4D1F2" w14:textId="77777777" w:rsidR="00987BC8" w:rsidRDefault="00987BC8" w:rsidP="002563FB">
      <w:r>
        <w:t xml:space="preserve">Systemic formation of many inclusion </w:t>
      </w:r>
      <w:proofErr w:type="gramStart"/>
      <w:r>
        <w:t>body</w:t>
      </w:r>
      <w:proofErr w:type="gramEnd"/>
      <w:r>
        <w:t xml:space="preserve"> bearing cells (IBCs) are observed in the spleen, the lamina propria of the intestines, kidney, eye, liver and gills during infection </w:t>
      </w:r>
      <w:r>
        <w:rPr>
          <w:noProof/>
        </w:rPr>
        <w:t>(Go &amp; Whittington 2019; Kim et al. 2005; Sudthongkong, Miyata &amp; Miyazaki 2002a)</w:t>
      </w:r>
      <w:r>
        <w:t xml:space="preserve">. Electron microscopic examination of mature IBCs revealed the inclusion bodies are composed of virions, rough endoplasmic reticula, smooth endoplasmic reticula, mitochondria and abundant ribosomes within a marginally compressed cytoplasm </w:t>
      </w:r>
      <w:r>
        <w:rPr>
          <w:noProof/>
        </w:rPr>
        <w:t>(Sudthongkong, Miyata &amp; Miyazaki 2002a)</w:t>
      </w:r>
      <w:r>
        <w:t xml:space="preserve">. Necrosis of splenic cells, renal parenchyma, myocardium and hematopoietic cells are also reported </w:t>
      </w:r>
      <w:r>
        <w:rPr>
          <w:noProof/>
        </w:rPr>
        <w:t>(Kim et al. 2005; Sudthongkong, Miyata &amp; Miyazaki 2002a; Weber et al. 2009; Weng et al. 2002)</w:t>
      </w:r>
      <w:r>
        <w:t>.</w:t>
      </w:r>
    </w:p>
    <w:p w14:paraId="2186ED4F" w14:textId="77777777" w:rsidR="00987BC8" w:rsidRDefault="00987BC8" w:rsidP="002563FB">
      <w:pPr>
        <w:pStyle w:val="Heading5"/>
      </w:pPr>
      <w:r>
        <w:t>Testing</w:t>
      </w:r>
    </w:p>
    <w:p w14:paraId="504AB29C" w14:textId="77777777" w:rsidR="00987BC8" w:rsidRDefault="00987BC8" w:rsidP="002563FB">
      <w:r>
        <w:t xml:space="preserve">The WOAH’s </w:t>
      </w:r>
      <w:r w:rsidRPr="00230652">
        <w:rPr>
          <w:rStyle w:val="Emphasis"/>
        </w:rPr>
        <w:t>Technical disease card: Megalocytivirus</w:t>
      </w:r>
      <w:r>
        <w:rPr>
          <w:rStyle w:val="Emphasis"/>
        </w:rPr>
        <w:t> </w:t>
      </w:r>
      <w:r w:rsidRPr="00230652">
        <w:rPr>
          <w:rStyle w:val="Emphasis"/>
        </w:rPr>
        <w:t>pagrus1</w:t>
      </w:r>
      <w:r>
        <w:t xml:space="preserve"> provides details of the methods currently available for diagnosis of </w:t>
      </w:r>
      <w:r w:rsidRPr="00B7790D">
        <w:rPr>
          <w:rStyle w:val="Emphasis"/>
        </w:rPr>
        <w:t>M. pagrus1</w:t>
      </w:r>
      <w:r>
        <w:t xml:space="preserve"> </w:t>
      </w:r>
      <w:r>
        <w:rPr>
          <w:noProof/>
        </w:rPr>
        <w:t>(WOAH 2025c)</w:t>
      </w:r>
      <w:r>
        <w:t xml:space="preserve">. Histopathology, immunofluorescence assay and PCR are the recommended methods for presumptive diagnosis. PCR and sequencing are the recommended methods for confirmatory diagnosis of </w:t>
      </w:r>
      <w:r w:rsidRPr="00B7790D">
        <w:rPr>
          <w:rStyle w:val="Emphasis"/>
        </w:rPr>
        <w:t>M. pagrus1</w:t>
      </w:r>
      <w:r>
        <w:t xml:space="preserve"> </w:t>
      </w:r>
      <w:r>
        <w:rPr>
          <w:noProof/>
        </w:rPr>
        <w:t>(WOAH 2025c)</w:t>
      </w:r>
      <w:r>
        <w:t>.</w:t>
      </w:r>
    </w:p>
    <w:p w14:paraId="5CB2EC60" w14:textId="77777777" w:rsidR="00987BC8" w:rsidRDefault="00987BC8" w:rsidP="002563FB">
      <w:r>
        <w:t xml:space="preserve">The Australian and New Zealand Standard Diagnostic Procedures (ANZSDP) describes methods of </w:t>
      </w:r>
      <w:r w:rsidRPr="00225A4B">
        <w:rPr>
          <w:rStyle w:val="Emphasis"/>
        </w:rPr>
        <w:t xml:space="preserve">Megalocytivirus </w:t>
      </w:r>
      <w:r>
        <w:t xml:space="preserve">detection for confirmation as the cause of disease in clinically affected fish or for surveillance purposes </w:t>
      </w:r>
      <w:r>
        <w:rPr>
          <w:noProof/>
        </w:rPr>
        <w:t>(Crane &amp; Moody 2018)</w:t>
      </w:r>
      <w:r>
        <w:t xml:space="preserve">. ANZSDP uses quantitative PCR and sequencing for surveillance and diagnostic testing for </w:t>
      </w:r>
      <w:r w:rsidRPr="00B7790D">
        <w:rPr>
          <w:rStyle w:val="Emphasis"/>
        </w:rPr>
        <w:t>M. pagrus1</w:t>
      </w:r>
      <w:r>
        <w:t xml:space="preserve">. Conventional PCR assays designed to detect and differentiate genogroups of the </w:t>
      </w:r>
      <w:r w:rsidRPr="00B7790D">
        <w:rPr>
          <w:rStyle w:val="Emphasis"/>
        </w:rPr>
        <w:t>M. pagrus1</w:t>
      </w:r>
      <w:r>
        <w:t xml:space="preserve"> are also available.</w:t>
      </w:r>
    </w:p>
    <w:p w14:paraId="572319AE" w14:textId="77777777" w:rsidR="00987BC8" w:rsidRDefault="00987BC8" w:rsidP="00987BC8">
      <w:pPr>
        <w:pStyle w:val="Heading4"/>
        <w:numPr>
          <w:ilvl w:val="2"/>
          <w:numId w:val="8"/>
        </w:numPr>
      </w:pPr>
      <w:r>
        <w:t>Treatment</w:t>
      </w:r>
    </w:p>
    <w:p w14:paraId="789D1D3F" w14:textId="77777777" w:rsidR="00987BC8" w:rsidRDefault="00987BC8" w:rsidP="002563FB">
      <w:r>
        <w:t>There are no scientifically confirmed reports of effective chemotherapy or immunostimulation treatments.</w:t>
      </w:r>
    </w:p>
    <w:p w14:paraId="3E77EF73" w14:textId="77777777" w:rsidR="00987BC8" w:rsidRDefault="00987BC8" w:rsidP="00987BC8">
      <w:pPr>
        <w:pStyle w:val="Heading4"/>
        <w:numPr>
          <w:ilvl w:val="2"/>
          <w:numId w:val="8"/>
        </w:numPr>
      </w:pPr>
      <w:r>
        <w:t>Control and prevention</w:t>
      </w:r>
    </w:p>
    <w:p w14:paraId="1A29E878" w14:textId="77777777" w:rsidR="00987BC8" w:rsidRDefault="00987BC8" w:rsidP="002563FB">
      <w:r>
        <w:t xml:space="preserve">Methods to control </w:t>
      </w:r>
      <w:r w:rsidRPr="00B7790D">
        <w:rPr>
          <w:rStyle w:val="Emphasis"/>
        </w:rPr>
        <w:t>M. pagrus1</w:t>
      </w:r>
      <w:r>
        <w:t xml:space="preserve"> mainly rely on avoiding exposure to the virus by introducing pathogen-free fish, coupled with good hygiene practices on farms, and avoiding practices that can decrease water quality and/or increase stress, such as overcrowding and overfeeding </w:t>
      </w:r>
      <w:r>
        <w:rPr>
          <w:noProof/>
        </w:rPr>
        <w:t>(WOAH 2025c)</w:t>
      </w:r>
      <w:r>
        <w:t>.</w:t>
      </w:r>
    </w:p>
    <w:p w14:paraId="54C80754" w14:textId="77777777" w:rsidR="00987BC8" w:rsidRDefault="00987BC8" w:rsidP="002563FB">
      <w:r>
        <w:t xml:space="preserve">Formalin-killed vaccines are effective at reducing mortality caused by RSIV and ISKNV genogroups. They are commercially available for red sea bream, </w:t>
      </w:r>
      <w:r w:rsidRPr="0090071D">
        <w:rPr>
          <w:rStyle w:val="Emphasis"/>
        </w:rPr>
        <w:t>Pseudocaranx</w:t>
      </w:r>
      <w:r>
        <w:rPr>
          <w:rStyle w:val="Emphasis"/>
        </w:rPr>
        <w:t> </w:t>
      </w:r>
      <w:r w:rsidRPr="0090071D">
        <w:rPr>
          <w:rStyle w:val="Emphasis"/>
        </w:rPr>
        <w:t>dentex</w:t>
      </w:r>
      <w:r>
        <w:t xml:space="preserve"> (white trevally, striped jack), </w:t>
      </w:r>
      <w:r w:rsidRPr="009B3E3E">
        <w:rPr>
          <w:rStyle w:val="Emphasis"/>
        </w:rPr>
        <w:t>Epinephelus malabaricus</w:t>
      </w:r>
      <w:r>
        <w:t xml:space="preserve"> (Malabar grouper), </w:t>
      </w:r>
      <w:r w:rsidRPr="00F479AF">
        <w:rPr>
          <w:rStyle w:val="Emphasis"/>
        </w:rPr>
        <w:t>Epinephelus coioides</w:t>
      </w:r>
      <w:r>
        <w:t xml:space="preserve"> (orange-spotted grouper) and </w:t>
      </w:r>
      <w:r w:rsidRPr="00F479AF">
        <w:rPr>
          <w:rStyle w:val="Emphasis"/>
        </w:rPr>
        <w:t>Seriola</w:t>
      </w:r>
      <w:r>
        <w:t xml:space="preserve"> spp. in Japan </w:t>
      </w:r>
      <w:r>
        <w:rPr>
          <w:noProof/>
        </w:rPr>
        <w:t>(Dong et al. 2013; Nakajima et al. 1999; WOAH 2023)</w:t>
      </w:r>
      <w:r>
        <w:t>.</w:t>
      </w:r>
    </w:p>
    <w:p w14:paraId="18CE0326" w14:textId="2D4E67EF" w:rsidR="00987BC8" w:rsidRDefault="00987BC8" w:rsidP="002563FB">
      <w:r>
        <w:t xml:space="preserve">The breeding of an RSIV genogroup-resistant strain was successfully reported in red sea bream </w:t>
      </w:r>
      <w:r>
        <w:rPr>
          <w:noProof/>
        </w:rPr>
        <w:t>(Sawayama et al. 2019; WOAH 2025c)</w:t>
      </w:r>
      <w:r>
        <w:t>.</w:t>
      </w:r>
    </w:p>
    <w:p w14:paraId="325B9648" w14:textId="77777777" w:rsidR="00987BC8" w:rsidRDefault="00987BC8" w:rsidP="00987BC8">
      <w:pPr>
        <w:pStyle w:val="Heading4"/>
        <w:numPr>
          <w:ilvl w:val="2"/>
          <w:numId w:val="8"/>
        </w:numPr>
      </w:pPr>
      <w:r>
        <w:t>Impact of the disease</w:t>
      </w:r>
    </w:p>
    <w:p w14:paraId="7EA11AF3" w14:textId="77777777" w:rsidR="00987BC8" w:rsidRDefault="00987BC8" w:rsidP="002563FB">
      <w:r w:rsidRPr="00B7790D">
        <w:rPr>
          <w:rStyle w:val="Emphasis"/>
        </w:rPr>
        <w:t>M. pagrus1</w:t>
      </w:r>
      <w:r>
        <w:t xml:space="preserve"> causes mass mortalities in marine and freshwater fish in Asian countries </w:t>
      </w:r>
      <w:r>
        <w:rPr>
          <w:noProof/>
        </w:rPr>
        <w:t>(Go &amp; Whittington 2006; Wang et al. 2009; Wang et al. 2007)</w:t>
      </w:r>
      <w:r>
        <w:t xml:space="preserve">. </w:t>
      </w:r>
      <w:r w:rsidRPr="00B7790D">
        <w:rPr>
          <w:rStyle w:val="Emphasis"/>
        </w:rPr>
        <w:t>M. pagrus1</w:t>
      </w:r>
      <w:r>
        <w:t xml:space="preserve"> is responsible for losses that threaten the production and economic sustainability of important cultured fish species </w:t>
      </w:r>
      <w:r>
        <w:rPr>
          <w:noProof/>
        </w:rPr>
        <w:t>(McGrogan et al. 1998; Ramírez-Paredes et al. 2021; Shahin et al. 2021)</w:t>
      </w:r>
      <w:r>
        <w:t>.</w:t>
      </w:r>
    </w:p>
    <w:p w14:paraId="0593D178" w14:textId="77777777" w:rsidR="00987BC8" w:rsidRDefault="00987BC8" w:rsidP="002563FB">
      <w:r>
        <w:t xml:space="preserve">It has been reported that a single barramundi farm in Vietnam lost income estimated up to US$435,810/year due to </w:t>
      </w:r>
      <w:r w:rsidRPr="00B7790D">
        <w:rPr>
          <w:rStyle w:val="Emphasis"/>
        </w:rPr>
        <w:t>M. pagrus1</w:t>
      </w:r>
      <w:r>
        <w:t xml:space="preserve"> (ISKNV genogroup) infection </w:t>
      </w:r>
      <w:r>
        <w:rPr>
          <w:noProof/>
        </w:rPr>
        <w:t>(Dong et al. 2017)</w:t>
      </w:r>
      <w:r>
        <w:t xml:space="preserve">. According to the Australian Barramundi Farmers Association, Australia’s barramundi industry is estimated to be valued at $120 million with a production volume of 12,000 tonnes </w:t>
      </w:r>
      <w:r>
        <w:rPr>
          <w:noProof/>
        </w:rPr>
        <w:t>(Australian Barramundi Farmers Association 2024)</w:t>
      </w:r>
      <w:r>
        <w:t xml:space="preserve">. Therefore, an outbreak of </w:t>
      </w:r>
      <w:r w:rsidRPr="00B7790D">
        <w:rPr>
          <w:rStyle w:val="Emphasis"/>
        </w:rPr>
        <w:t>M. pagrus1</w:t>
      </w:r>
      <w:r>
        <w:t xml:space="preserve"> in Australia’s barramundi aquaculture industry would cause serious impacts to the industry.</w:t>
      </w:r>
    </w:p>
    <w:p w14:paraId="12D79F5F" w14:textId="77777777" w:rsidR="00987BC8" w:rsidRDefault="00987BC8" w:rsidP="002563FB">
      <w:r>
        <w:t xml:space="preserve">During a </w:t>
      </w:r>
      <w:r w:rsidRPr="00B7790D">
        <w:rPr>
          <w:rStyle w:val="Emphasis"/>
        </w:rPr>
        <w:t>M. pagrus1</w:t>
      </w:r>
      <w:r>
        <w:t xml:space="preserve"> outbreak (ISKNV genogroup) in tilapia in Ghana, losses of more than 10 tonnes/day were recorded from many farms due to mortality rates of 60–90% </w:t>
      </w:r>
      <w:r>
        <w:rPr>
          <w:noProof/>
        </w:rPr>
        <w:t>(Ramírez-Paredes et al. 2021)</w:t>
      </w:r>
      <w:r>
        <w:t xml:space="preserve">. ISKNV genogroup (grouper iridovirus in Taiwan) infection has caused high economical loss in grouper cultured in Taiwan and southeast Asia </w:t>
      </w:r>
      <w:r>
        <w:rPr>
          <w:noProof/>
        </w:rPr>
        <w:t>(Chao et al. 2004)</w:t>
      </w:r>
      <w:r>
        <w:t>.</w:t>
      </w:r>
    </w:p>
    <w:p w14:paraId="7509AA85" w14:textId="77777777" w:rsidR="00987BC8" w:rsidRDefault="00987BC8" w:rsidP="002563FB">
      <w:r>
        <w:t xml:space="preserve">Production losses due to high mortalities (about 90%) over a period of several weeks of Murray cod fingerlings (4–6 cm) were reported in an aquaculture facility in Victoria in 2003 and attributed to </w:t>
      </w:r>
      <w:r w:rsidRPr="00B7790D">
        <w:rPr>
          <w:rStyle w:val="Emphasis"/>
        </w:rPr>
        <w:t>M. pagrus1</w:t>
      </w:r>
      <w:r>
        <w:t xml:space="preserve"> (ISKNV genogroup) (Murray cod iridovirus) </w:t>
      </w:r>
      <w:r>
        <w:rPr>
          <w:noProof/>
        </w:rPr>
        <w:t>(Go et al. 2006; Lancaster, Williamson &amp; Schroen 2003)</w:t>
      </w:r>
      <w:r>
        <w:t xml:space="preserve">. Mortalities of about 25% were also reported in 10–15 cm fingerlings from the same facility during that period </w:t>
      </w:r>
      <w:r>
        <w:rPr>
          <w:noProof/>
        </w:rPr>
        <w:t>(Go et al. 2006; Lancaster, Williamson &amp; Schroen 2003)</w:t>
      </w:r>
      <w:r>
        <w:t xml:space="preserve">. The virus was subsequently eradicated from this facility </w:t>
      </w:r>
      <w:r>
        <w:rPr>
          <w:noProof/>
        </w:rPr>
        <w:t>(Department of Agriculture 2014)</w:t>
      </w:r>
      <w:r>
        <w:t>.</w:t>
      </w:r>
    </w:p>
    <w:p w14:paraId="0EDF9433" w14:textId="77777777" w:rsidR="00987BC8" w:rsidRDefault="00987BC8" w:rsidP="00987BC8">
      <w:pPr>
        <w:pStyle w:val="Heading4"/>
        <w:numPr>
          <w:ilvl w:val="2"/>
          <w:numId w:val="8"/>
        </w:numPr>
      </w:pPr>
      <w:r>
        <w:t>Current biosecurity measures</w:t>
      </w:r>
    </w:p>
    <w:p w14:paraId="324520F3" w14:textId="77777777" w:rsidR="00987BC8" w:rsidRDefault="00987BC8" w:rsidP="00B1649D">
      <w:r>
        <w:t xml:space="preserve">There are no current biosecurity measures specific for </w:t>
      </w:r>
      <w:r w:rsidRPr="00B7790D">
        <w:rPr>
          <w:rStyle w:val="Emphasis"/>
        </w:rPr>
        <w:t>M. pagrus1</w:t>
      </w:r>
      <w:r>
        <w:t xml:space="preserve"> in marine ornamental fish species.</w:t>
      </w:r>
    </w:p>
    <w:p w14:paraId="210DDB80" w14:textId="77777777" w:rsidR="00987BC8" w:rsidRDefault="00987BC8" w:rsidP="00B1649D">
      <w:r>
        <w:t xml:space="preserve">Iridoviruses (including erythrocytic necrosis virus, RSIV and iridoviruses of freshwater ornamental fish) were considered in the </w:t>
      </w:r>
      <w:r w:rsidRPr="00B1649D">
        <w:rPr>
          <w:rStyle w:val="Emphasis"/>
        </w:rPr>
        <w:t>Import risk analysis on live ornamental fish</w:t>
      </w:r>
      <w:r>
        <w:t xml:space="preserve"> released in 1999 (</w:t>
      </w:r>
      <w:r w:rsidRPr="00B1649D">
        <w:rPr>
          <w:rStyle w:val="Emphasis"/>
        </w:rPr>
        <w:t>Ornamental fish IRA</w:t>
      </w:r>
      <w:r>
        <w:t xml:space="preserve">) </w:t>
      </w:r>
      <w:r>
        <w:rPr>
          <w:noProof/>
        </w:rPr>
        <w:t>(AQIS 1999)</w:t>
      </w:r>
      <w:r>
        <w:t xml:space="preserve">. At the time, a risk assessment was conducted for marine species-specific iridoviruses, including RSIV genogroup, and the overall risk was determined to achieve Australia’s appropriate level of protection (ALOP). Therefore, risk management measures were not recommended </w:t>
      </w:r>
      <w:r>
        <w:rPr>
          <w:noProof/>
        </w:rPr>
        <w:t>(AQIS 1999)</w:t>
      </w:r>
      <w:r>
        <w:t xml:space="preserve">. A risk assessment was also conducted for iridoviral diseases of freshwater ornamental fish and concluded that the risk associated with the unrestricted importation of gouramis and cichlids did not achieve Australia’s ALOP </w:t>
      </w:r>
      <w:r>
        <w:rPr>
          <w:noProof/>
        </w:rPr>
        <w:t>(AQIS 1999)</w:t>
      </w:r>
      <w:r>
        <w:t xml:space="preserve">. Consequently, risk management measures were recommended for gouramis and cichlids, including visual inspection at the border, quarantined on arrival for a minimum period of 2 weeks, </w:t>
      </w:r>
      <w:proofErr w:type="gramStart"/>
      <w:r>
        <w:t>and also</w:t>
      </w:r>
      <w:proofErr w:type="gramEnd"/>
      <w:r>
        <w:t xml:space="preserve"> any sick or dead fish, transport water, and associated packaging were required to be safely disposed of upon importation </w:t>
      </w:r>
      <w:r>
        <w:rPr>
          <w:noProof/>
        </w:rPr>
        <w:t>(AQIS 1999)</w:t>
      </w:r>
      <w:r>
        <w:t>.</w:t>
      </w:r>
    </w:p>
    <w:p w14:paraId="2BAA9372" w14:textId="77777777" w:rsidR="00987BC8" w:rsidRDefault="00987BC8" w:rsidP="00B1649D">
      <w:r>
        <w:t xml:space="preserve">The risk of ISKNV genogroup in freshwater fish species was further considered in the </w:t>
      </w:r>
      <w:r w:rsidRPr="00C6219B">
        <w:rPr>
          <w:rStyle w:val="Emphasis"/>
        </w:rPr>
        <w:t xml:space="preserve">Importation of freshwater ornamental fish: review of biosecurity risks associated with gourami </w:t>
      </w:r>
      <w:proofErr w:type="gramStart"/>
      <w:r w:rsidRPr="00C6219B">
        <w:rPr>
          <w:rStyle w:val="Emphasis"/>
        </w:rPr>
        <w:t>iridovirus</w:t>
      </w:r>
      <w:proofErr w:type="gramEnd"/>
      <w:r w:rsidRPr="00C6219B">
        <w:rPr>
          <w:rStyle w:val="Emphasis"/>
        </w:rPr>
        <w:t xml:space="preserve"> and related viruses</w:t>
      </w:r>
      <w:r>
        <w:t xml:space="preserve"> released in 2014 (</w:t>
      </w:r>
      <w:r w:rsidRPr="00C6219B">
        <w:rPr>
          <w:rStyle w:val="Emphasis"/>
        </w:rPr>
        <w:t>Gourami iridovirus review</w:t>
      </w:r>
      <w:r>
        <w:t xml:space="preserve">) </w:t>
      </w:r>
      <w:r>
        <w:rPr>
          <w:noProof/>
        </w:rPr>
        <w:t>(Department of Agriculture 2014)</w:t>
      </w:r>
      <w:r>
        <w:t xml:space="preserve">. The overall risk of Megalocytivirus did not achieve Australia’s ALOP and risk management measures were recommended. In addition to the baseline conditions for freshwater fish, the following </w:t>
      </w:r>
      <w:r w:rsidRPr="00C6219B">
        <w:rPr>
          <w:rStyle w:val="Emphasis"/>
        </w:rPr>
        <w:t>Megalocytivirus</w:t>
      </w:r>
      <w:r>
        <w:t xml:space="preserve"> specific measures were recommended for susceptible species; gouramis, bettas, paradise fish, cichlids and poeciliids </w:t>
      </w:r>
      <w:r>
        <w:rPr>
          <w:noProof/>
        </w:rPr>
        <w:t>(Department of Agriculture 2014)</w:t>
      </w:r>
      <w:r>
        <w:t>:</w:t>
      </w:r>
    </w:p>
    <w:p w14:paraId="49E73D01" w14:textId="77777777" w:rsidR="00987BC8" w:rsidRDefault="00987BC8" w:rsidP="00987BC8">
      <w:pPr>
        <w:pStyle w:val="ListBullet"/>
        <w:ind w:left="360" w:hanging="360"/>
      </w:pPr>
      <w:r>
        <w:t xml:space="preserve">sourcing from </w:t>
      </w:r>
      <w:r w:rsidRPr="00C6219B">
        <w:rPr>
          <w:rStyle w:val="Emphasis"/>
        </w:rPr>
        <w:t>Megalocytivirus</w:t>
      </w:r>
      <w:r>
        <w:t>-free countries, zones or compartments, OR</w:t>
      </w:r>
    </w:p>
    <w:p w14:paraId="471C18DE" w14:textId="77777777" w:rsidR="00987BC8" w:rsidRDefault="00987BC8" w:rsidP="00987BC8">
      <w:pPr>
        <w:pStyle w:val="ListBullet"/>
        <w:ind w:left="360" w:hanging="360"/>
      </w:pPr>
      <w:r>
        <w:t xml:space="preserve">batch testing for </w:t>
      </w:r>
      <w:r w:rsidRPr="00C6219B">
        <w:rPr>
          <w:rStyle w:val="Emphasis"/>
        </w:rPr>
        <w:t>Megalocytivirus</w:t>
      </w:r>
      <w:r>
        <w:t>.</w:t>
      </w:r>
    </w:p>
    <w:p w14:paraId="1BF2DDC2" w14:textId="77777777" w:rsidR="00987BC8" w:rsidRDefault="00987BC8" w:rsidP="00987BC8">
      <w:pPr>
        <w:pStyle w:val="Heading4"/>
        <w:numPr>
          <w:ilvl w:val="2"/>
          <w:numId w:val="8"/>
        </w:numPr>
      </w:pPr>
      <w:r>
        <w:t>Conclusion</w:t>
      </w:r>
    </w:p>
    <w:p w14:paraId="4F321E89" w14:textId="77777777" w:rsidR="00987BC8" w:rsidRDefault="00987BC8" w:rsidP="00B1649D">
      <w:r w:rsidRPr="00B7790D">
        <w:rPr>
          <w:rStyle w:val="Emphasis"/>
        </w:rPr>
        <w:t>M</w:t>
      </w:r>
      <w:r>
        <w:rPr>
          <w:rStyle w:val="Emphasis"/>
        </w:rPr>
        <w:t>egalocytivirus</w:t>
      </w:r>
      <w:r w:rsidRPr="00B7790D">
        <w:rPr>
          <w:rStyle w:val="Emphasis"/>
        </w:rPr>
        <w:t> pagrus1</w:t>
      </w:r>
      <w:r>
        <w:t xml:space="preserve"> is present in exporting countries, is not present in Australian farmed (foodfish and ornamental) or wild fish </w:t>
      </w:r>
      <w:proofErr w:type="gramStart"/>
      <w:r>
        <w:t>populations, and</w:t>
      </w:r>
      <w:proofErr w:type="gramEnd"/>
      <w:r>
        <w:t xml:space="preserve"> can cause adverse effects. In Australia, infection with </w:t>
      </w:r>
      <w:r w:rsidRPr="00B7790D">
        <w:rPr>
          <w:rStyle w:val="Emphasis"/>
        </w:rPr>
        <w:t>M. pagrus1</w:t>
      </w:r>
      <w:r>
        <w:t xml:space="preserve"> is a nationally notifiable disease. Based on the preceding information, risk assessment was warranted.</w:t>
      </w:r>
    </w:p>
    <w:p w14:paraId="50CA5D69" w14:textId="77777777" w:rsidR="00987BC8" w:rsidRDefault="00987BC8" w:rsidP="00987BC8">
      <w:pPr>
        <w:pStyle w:val="Heading3"/>
        <w:numPr>
          <w:ilvl w:val="1"/>
          <w:numId w:val="8"/>
        </w:numPr>
      </w:pPr>
      <w:bookmarkStart w:id="100" w:name="_Toc230346718"/>
      <w:r>
        <w:t>Risk assessment</w:t>
      </w:r>
      <w:bookmarkEnd w:id="100"/>
    </w:p>
    <w:p w14:paraId="7E6E77B5" w14:textId="77777777" w:rsidR="00987BC8" w:rsidRDefault="00987BC8" w:rsidP="00B1649D">
      <w:r>
        <w:t xml:space="preserve">A summary of the risk assessment values, and how current import policy impacts on entry likelihoods, is shown in </w:t>
      </w:r>
      <w:hyperlink w:anchor="_Appendix_D:_Risk" w:history="1">
        <w:r w:rsidRPr="00873DC4">
          <w:rPr>
            <w:rStyle w:val="Hyperlink"/>
          </w:rPr>
          <w:t>Appendix D</w:t>
        </w:r>
      </w:hyperlink>
      <w:r>
        <w:t>.</w:t>
      </w:r>
    </w:p>
    <w:p w14:paraId="6EF3508A" w14:textId="77777777" w:rsidR="00987BC8" w:rsidRDefault="00987BC8" w:rsidP="00987BC8">
      <w:pPr>
        <w:pStyle w:val="Heading4"/>
        <w:numPr>
          <w:ilvl w:val="2"/>
          <w:numId w:val="8"/>
        </w:numPr>
      </w:pPr>
      <w:r>
        <w:t>Entry assessment</w:t>
      </w:r>
    </w:p>
    <w:p w14:paraId="0765ACA8" w14:textId="77777777" w:rsidR="00987BC8" w:rsidRDefault="00987BC8" w:rsidP="00CC5EE8">
      <w:r>
        <w:t xml:space="preserve">When conducting the entry assessment for </w:t>
      </w:r>
      <w:r w:rsidRPr="00B7790D">
        <w:rPr>
          <w:rStyle w:val="Emphasis"/>
        </w:rPr>
        <w:t>M. pagrus1</w:t>
      </w:r>
      <w:r>
        <w:t>, the key points considered were:</w:t>
      </w:r>
    </w:p>
    <w:p w14:paraId="629D5982" w14:textId="77777777" w:rsidR="00987BC8" w:rsidRDefault="00987BC8" w:rsidP="00987BC8">
      <w:pPr>
        <w:pStyle w:val="ListBullet"/>
        <w:ind w:left="360" w:hanging="360"/>
      </w:pPr>
      <w:r>
        <w:t xml:space="preserve">Marine ornamental fish imported into Australia </w:t>
      </w:r>
      <w:r w:rsidRPr="00CA1576">
        <w:t>would be expected</w:t>
      </w:r>
      <w:r>
        <w:t xml:space="preserve"> to be infected by </w:t>
      </w:r>
      <w:r w:rsidRPr="00B7790D">
        <w:rPr>
          <w:rStyle w:val="Emphasis"/>
        </w:rPr>
        <w:t>M. pagrus1</w:t>
      </w:r>
      <w:r>
        <w:t xml:space="preserve">. It has been detected in consignments of marine and freshwater ornamental fish collected immediately upon arrival in Australia and under quarantine </w:t>
      </w:r>
      <w:r>
        <w:rPr>
          <w:noProof/>
        </w:rPr>
        <w:t>(Becker et al. 2017; Becker et al. 2013; Go et al. 2006; Mohr et al. 2015; Nolan et al. 2015; Rimmer et al. 2015)</w:t>
      </w:r>
      <w:r>
        <w:t>.</w:t>
      </w:r>
    </w:p>
    <w:p w14:paraId="497FBE12" w14:textId="77777777" w:rsidR="00987BC8" w:rsidRDefault="00987BC8" w:rsidP="00987BC8">
      <w:pPr>
        <w:pStyle w:val="ListBullet"/>
        <w:ind w:left="360" w:hanging="360"/>
      </w:pPr>
      <w:r>
        <w:t xml:space="preserve">At the time of preparing this report, </w:t>
      </w:r>
      <w:r w:rsidRPr="006718A0">
        <w:rPr>
          <w:rStyle w:val="Emphasis"/>
        </w:rPr>
        <w:t>Pterapogon</w:t>
      </w:r>
      <w:r>
        <w:rPr>
          <w:rStyle w:val="Emphasis"/>
        </w:rPr>
        <w:t> </w:t>
      </w:r>
      <w:r w:rsidRPr="006718A0">
        <w:rPr>
          <w:rStyle w:val="Emphasis"/>
        </w:rPr>
        <w:t>kauderni</w:t>
      </w:r>
      <w:r>
        <w:t xml:space="preserve"> (Banggai cardinalfish), </w:t>
      </w:r>
      <w:r w:rsidRPr="006718A0">
        <w:rPr>
          <w:rStyle w:val="Emphasis"/>
        </w:rPr>
        <w:t>Platax</w:t>
      </w:r>
      <w:r>
        <w:rPr>
          <w:rStyle w:val="Emphasis"/>
        </w:rPr>
        <w:t> </w:t>
      </w:r>
      <w:r w:rsidRPr="006718A0">
        <w:rPr>
          <w:rStyle w:val="Emphasis"/>
        </w:rPr>
        <w:t>orbicularis</w:t>
      </w:r>
      <w:r>
        <w:t xml:space="preserve"> (orbiculate batfish), </w:t>
      </w:r>
      <w:r w:rsidRPr="006718A0">
        <w:rPr>
          <w:rStyle w:val="Emphasis"/>
        </w:rPr>
        <w:t>Pomacentrus</w:t>
      </w:r>
      <w:r>
        <w:rPr>
          <w:rStyle w:val="Emphasis"/>
        </w:rPr>
        <w:t> </w:t>
      </w:r>
      <w:r w:rsidRPr="006718A0">
        <w:rPr>
          <w:rStyle w:val="Emphasis"/>
        </w:rPr>
        <w:t>coelestis</w:t>
      </w:r>
      <w:r>
        <w:t xml:space="preserve"> (neon damselfish) </w:t>
      </w:r>
      <w:r w:rsidRPr="006718A0">
        <w:t xml:space="preserve">and </w:t>
      </w:r>
      <w:r w:rsidRPr="006718A0">
        <w:rPr>
          <w:rStyle w:val="Emphasis"/>
        </w:rPr>
        <w:t>Chaetodermis</w:t>
      </w:r>
      <w:r>
        <w:rPr>
          <w:rStyle w:val="Emphasis"/>
        </w:rPr>
        <w:t> </w:t>
      </w:r>
      <w:r w:rsidRPr="006718A0">
        <w:rPr>
          <w:rStyle w:val="Emphasis"/>
        </w:rPr>
        <w:t xml:space="preserve">penicilligerus </w:t>
      </w:r>
      <w:r>
        <w:t xml:space="preserve">(prickly leatherjacket) are species of marine ornamental fish (included on the </w:t>
      </w:r>
      <w:hyperlink r:id="rId55" w:anchor="daff-page-main" w:history="1">
        <w:r w:rsidRPr="001E25C9">
          <w:rPr>
            <w:rStyle w:val="Hyperlink"/>
          </w:rPr>
          <w:t>List of permitted live marine ornamental fish</w:t>
        </w:r>
      </w:hyperlink>
      <w:r>
        <w:t xml:space="preserve"> (</w:t>
      </w:r>
      <w:r w:rsidRPr="006718A0">
        <w:rPr>
          <w:rStyle w:val="Emphasis"/>
        </w:rPr>
        <w:t>Permitted marine species list</w:t>
      </w:r>
      <w:r>
        <w:t xml:space="preserve">)) that meet the WOAH criteria for listing as susceptible or with incomplete evidence of susceptibility to </w:t>
      </w:r>
      <w:r w:rsidRPr="00B7790D">
        <w:rPr>
          <w:rStyle w:val="Emphasis"/>
        </w:rPr>
        <w:t>M. pagrus1</w:t>
      </w:r>
      <w:r>
        <w:t>.</w:t>
      </w:r>
    </w:p>
    <w:p w14:paraId="44AB9D51" w14:textId="35D12383" w:rsidR="00987BC8" w:rsidRDefault="00987BC8" w:rsidP="00987BC8">
      <w:pPr>
        <w:pStyle w:val="ListBullet"/>
        <w:ind w:left="360" w:hanging="360"/>
      </w:pPr>
      <w:r>
        <w:t xml:space="preserve">Damselfish are popular marine ornamental fish and are likely to be imported into Australia </w:t>
      </w:r>
      <w:r>
        <w:rPr>
          <w:noProof/>
        </w:rPr>
        <w:t>(Gopakumar 2017; Lin et al. 2025)</w:t>
      </w:r>
      <w:r>
        <w:t>.</w:t>
      </w:r>
    </w:p>
    <w:p w14:paraId="06BF1208" w14:textId="77777777" w:rsidR="00987BC8" w:rsidRDefault="00987BC8" w:rsidP="00987BC8">
      <w:pPr>
        <w:pStyle w:val="ListBullet"/>
        <w:ind w:left="360" w:hanging="360"/>
      </w:pPr>
      <w:r>
        <w:t xml:space="preserve">Damselfish, Banggai cardinalfish and prickly leatherjacket can be captive bred, which increases their availability and likelihood of being imported </w:t>
      </w:r>
      <w:r>
        <w:rPr>
          <w:noProof/>
        </w:rPr>
        <w:t>(Gopakumar 2017; Lin et al. 2025)</w:t>
      </w:r>
      <w:r>
        <w:t>.</w:t>
      </w:r>
    </w:p>
    <w:p w14:paraId="6B237C12" w14:textId="77777777" w:rsidR="00987BC8" w:rsidRDefault="00987BC8" w:rsidP="00987BC8">
      <w:pPr>
        <w:pStyle w:val="ListBullet"/>
        <w:ind w:left="360" w:hanging="360"/>
      </w:pPr>
      <w:r>
        <w:t xml:space="preserve">There are few published studies regarding the prevalence of </w:t>
      </w:r>
      <w:r w:rsidRPr="00B7790D">
        <w:rPr>
          <w:rStyle w:val="Emphasis"/>
        </w:rPr>
        <w:t>M. pagrus1</w:t>
      </w:r>
      <w:r>
        <w:rPr>
          <w:rStyle w:val="Emphasis"/>
        </w:rPr>
        <w:t xml:space="preserve"> </w:t>
      </w:r>
      <w:r>
        <w:t xml:space="preserve">in marine ornamental fish. A survey for </w:t>
      </w:r>
      <w:r w:rsidRPr="00B7790D">
        <w:rPr>
          <w:rStyle w:val="Emphasis"/>
        </w:rPr>
        <w:t>M. pagrus1</w:t>
      </w:r>
      <w:r>
        <w:t xml:space="preserve"> was conducted in marine ornamental fish collected immediately upon arrival in Australia and whilst under quarantine, in which fish had been specifically imported for the survey and the species selected based on existing knowledge of potential for virus infection. Approximately 17% (n=46) of the marine ornamental fish populations returned positive PCR results for </w:t>
      </w:r>
      <w:r w:rsidRPr="00B7790D">
        <w:rPr>
          <w:rStyle w:val="Emphasis"/>
        </w:rPr>
        <w:t>M. pagrus1</w:t>
      </w:r>
      <w:r>
        <w:t xml:space="preserve"> (ISKNV genogroup) </w:t>
      </w:r>
      <w:r>
        <w:rPr>
          <w:noProof/>
        </w:rPr>
        <w:t>(Becker et al. 2017)</w:t>
      </w:r>
      <w:r>
        <w:t>. Given the import conditions at the time only allow marine ornamental fish that are wild-caught and have not been bred or hatched on a farm or other premises, the fish included in this survey should be wild-caught.</w:t>
      </w:r>
    </w:p>
    <w:p w14:paraId="4B5B9D19" w14:textId="77777777" w:rsidR="00987BC8" w:rsidRDefault="00987BC8" w:rsidP="00987BC8">
      <w:pPr>
        <w:pStyle w:val="ListBullet"/>
        <w:ind w:left="360" w:hanging="360"/>
      </w:pPr>
      <w:r>
        <w:t xml:space="preserve">In freshwater ornamental fish, prevalences between 7% and 87% of </w:t>
      </w:r>
      <w:r w:rsidRPr="00B7790D">
        <w:rPr>
          <w:rStyle w:val="Emphasis"/>
        </w:rPr>
        <w:t>M. pagrus1</w:t>
      </w:r>
      <w:r>
        <w:rPr>
          <w:rStyle w:val="Emphasis"/>
        </w:rPr>
        <w:t xml:space="preserve"> </w:t>
      </w:r>
      <w:r>
        <w:t xml:space="preserve">have been reported in fish that had either just arrived in Australia, were under quarantine, had just completed their quarantine period or were already in retail outlets with domestic fish </w:t>
      </w:r>
      <w:r>
        <w:rPr>
          <w:noProof/>
        </w:rPr>
        <w:t>(Becker et al. 2017; Becker et al. 2013; Go et al. 2006; Mohr et al. 2015; Nolan et al. 2015; Rimmer et al. 2015)</w:t>
      </w:r>
      <w:r>
        <w:t xml:space="preserve">. In all studies, </w:t>
      </w:r>
      <w:r w:rsidRPr="00B7790D">
        <w:rPr>
          <w:rStyle w:val="Emphasis"/>
        </w:rPr>
        <w:t>M. pagrus1</w:t>
      </w:r>
      <w:r>
        <w:rPr>
          <w:rStyle w:val="Emphasis"/>
        </w:rPr>
        <w:t xml:space="preserve"> </w:t>
      </w:r>
      <w:r>
        <w:t xml:space="preserve">was detected prior to the implementation of Australian </w:t>
      </w:r>
      <w:r w:rsidRPr="005E0500">
        <w:rPr>
          <w:rStyle w:val="Emphasis"/>
        </w:rPr>
        <w:t>Megalocytivirus</w:t>
      </w:r>
      <w:r>
        <w:t xml:space="preserve"> testing requirements for freshwater ornamental fish. Prevalences between 1.1% and 14.7% for </w:t>
      </w:r>
      <w:r w:rsidRPr="00B7790D">
        <w:rPr>
          <w:rStyle w:val="Emphasis"/>
        </w:rPr>
        <w:t>M. pagrus1</w:t>
      </w:r>
      <w:r>
        <w:t xml:space="preserve"> have been reported in Australian farmed freshwater ornamental fish </w:t>
      </w:r>
      <w:r>
        <w:rPr>
          <w:noProof/>
        </w:rPr>
        <w:t>(Becker et al. 2013; Mohr et al. 2015; Rimmer et al. 2015)</w:t>
      </w:r>
      <w:r>
        <w:t>.</w:t>
      </w:r>
    </w:p>
    <w:p w14:paraId="14A6AAEA" w14:textId="77777777" w:rsidR="00987BC8" w:rsidRDefault="00987BC8" w:rsidP="00987BC8">
      <w:pPr>
        <w:pStyle w:val="ListBullet"/>
        <w:ind w:left="360" w:hanging="360"/>
      </w:pPr>
      <w:r>
        <w:t xml:space="preserve">Infected imported fish would likely carry sufficient </w:t>
      </w:r>
      <w:r w:rsidRPr="00B7790D">
        <w:rPr>
          <w:rStyle w:val="Emphasis"/>
        </w:rPr>
        <w:t>M. pagrus1</w:t>
      </w:r>
      <w:r>
        <w:t xml:space="preserve"> to cause infection in susceptible species.</w:t>
      </w:r>
    </w:p>
    <w:p w14:paraId="58F79CE3" w14:textId="77777777" w:rsidR="00987BC8" w:rsidRDefault="00987BC8" w:rsidP="00987BC8">
      <w:pPr>
        <w:pStyle w:val="ListBullet"/>
        <w:ind w:left="360" w:hanging="360"/>
      </w:pPr>
      <w:r w:rsidRPr="00B7790D">
        <w:rPr>
          <w:rStyle w:val="Emphasis"/>
        </w:rPr>
        <w:t>M</w:t>
      </w:r>
      <w:r>
        <w:rPr>
          <w:rStyle w:val="Emphasis"/>
        </w:rPr>
        <w:t>egalocytivirus</w:t>
      </w:r>
      <w:r w:rsidRPr="00B7790D">
        <w:rPr>
          <w:rStyle w:val="Emphasis"/>
        </w:rPr>
        <w:t> pagrus1</w:t>
      </w:r>
      <w:r>
        <w:t xml:space="preserve"> is likely to be present in the transport water as it can be transmitted via water and it is shed from infected fish </w:t>
      </w:r>
      <w:r>
        <w:rPr>
          <w:noProof/>
        </w:rPr>
        <w:t>(Australian Government Department of Agriculture 2019; Ciulli et al. 2023; Jeong et al. 2008a; Rimmer et al. 2016; Sudthongkong, Miyata &amp; Miyazaki 2002a)</w:t>
      </w:r>
      <w:r>
        <w:t>.</w:t>
      </w:r>
    </w:p>
    <w:p w14:paraId="2E4A8E0D" w14:textId="77777777" w:rsidR="00987BC8" w:rsidRDefault="00987BC8" w:rsidP="00987BC8">
      <w:pPr>
        <w:pStyle w:val="ListBullet"/>
        <w:ind w:left="360" w:hanging="360"/>
      </w:pPr>
      <w:r w:rsidRPr="00B7790D">
        <w:rPr>
          <w:rStyle w:val="Emphasis"/>
        </w:rPr>
        <w:t>M</w:t>
      </w:r>
      <w:r>
        <w:rPr>
          <w:rStyle w:val="Emphasis"/>
        </w:rPr>
        <w:t>egalocytivirus</w:t>
      </w:r>
      <w:r w:rsidRPr="00B7790D">
        <w:rPr>
          <w:rStyle w:val="Emphasis"/>
        </w:rPr>
        <w:t> pagrus1</w:t>
      </w:r>
      <w:r>
        <w:t xml:space="preserve"> is considered prevalent in farmed foodfish populations </w:t>
      </w:r>
      <w:r>
        <w:rPr>
          <w:noProof/>
        </w:rPr>
        <w:t>(WOAH 2023)</w:t>
      </w:r>
      <w:r>
        <w:t xml:space="preserve">. For example, </w:t>
      </w:r>
      <w:r w:rsidRPr="001D31B5">
        <w:rPr>
          <w:rStyle w:val="Emphasis"/>
        </w:rPr>
        <w:t>M.</w:t>
      </w:r>
      <w:r>
        <w:rPr>
          <w:rStyle w:val="Emphasis"/>
        </w:rPr>
        <w:t> </w:t>
      </w:r>
      <w:r w:rsidRPr="001D31B5">
        <w:rPr>
          <w:rStyle w:val="Emphasis"/>
        </w:rPr>
        <w:t>pagrus1</w:t>
      </w:r>
      <w:r>
        <w:t xml:space="preserve"> (ISKNV genogroup) infection was confirmed in 85.7% of barramundi farms (n=7) in Thailand during a disease outbreak in 2018 </w:t>
      </w:r>
      <w:r>
        <w:rPr>
          <w:noProof/>
        </w:rPr>
        <w:t>(Kerddee et al. 2021)</w:t>
      </w:r>
      <w:r>
        <w:t xml:space="preserve">. Given the high prevalence and likelihood of </w:t>
      </w:r>
      <w:r w:rsidRPr="001D31B5">
        <w:rPr>
          <w:rStyle w:val="Emphasis"/>
        </w:rPr>
        <w:t>M.</w:t>
      </w:r>
      <w:r>
        <w:rPr>
          <w:rStyle w:val="Emphasis"/>
        </w:rPr>
        <w:t> </w:t>
      </w:r>
      <w:r w:rsidRPr="001D31B5">
        <w:rPr>
          <w:rStyle w:val="Emphasis"/>
        </w:rPr>
        <w:t>pagrus1</w:t>
      </w:r>
      <w:r>
        <w:t xml:space="preserve"> infection in farmed foodfish, ensuring imported marine ornamental fish are not sourced from populations that have </w:t>
      </w:r>
      <w:proofErr w:type="gramStart"/>
      <w:r>
        <w:t>come into contact with</w:t>
      </w:r>
      <w:proofErr w:type="gramEnd"/>
      <w:r>
        <w:t xml:space="preserve"> water, equipment or fish associated with farmed foodfish is likely to reduce the likelihood of entry.</w:t>
      </w:r>
    </w:p>
    <w:p w14:paraId="7D385D8A" w14:textId="77777777" w:rsidR="00987BC8" w:rsidRDefault="00987BC8" w:rsidP="00987BC8">
      <w:pPr>
        <w:pStyle w:val="ListBullet"/>
        <w:ind w:left="360" w:hanging="360"/>
      </w:pPr>
      <w:r>
        <w:t xml:space="preserve">Whilst pre-export inspection may detect ornamental fish showing clinical signs of infection with </w:t>
      </w:r>
      <w:r w:rsidRPr="001D31B5">
        <w:rPr>
          <w:rStyle w:val="Emphasis"/>
        </w:rPr>
        <w:t>M.</w:t>
      </w:r>
      <w:r>
        <w:rPr>
          <w:rStyle w:val="Emphasis"/>
        </w:rPr>
        <w:t> </w:t>
      </w:r>
      <w:r w:rsidRPr="001D31B5">
        <w:rPr>
          <w:rStyle w:val="Emphasis"/>
        </w:rPr>
        <w:t>pagrus1</w:t>
      </w:r>
      <w:r>
        <w:t xml:space="preserve"> and remove them before export, those fish which are subclinically infected or carrier fish, would not be identified through visual inspection and would therefore still be present in consignments that are exported to Australia.</w:t>
      </w:r>
    </w:p>
    <w:p w14:paraId="766968A5" w14:textId="16283F86" w:rsidR="00987BC8" w:rsidRDefault="00987BC8" w:rsidP="00987BC8">
      <w:pPr>
        <w:pStyle w:val="ListBullet"/>
        <w:ind w:left="360" w:hanging="360"/>
      </w:pPr>
      <w:r>
        <w:t xml:space="preserve">Subclinically infected or carrier fish may become clinically infected fish if they are stressed during export and could spread infection to other fish in the bag or in the tank during quarantine. Stress associated with high stocking density, spawning, poor water quality, elevated water temperature or handling could also cause </w:t>
      </w:r>
      <w:r w:rsidRPr="001D31B5">
        <w:rPr>
          <w:rStyle w:val="Emphasis"/>
        </w:rPr>
        <w:t>M.</w:t>
      </w:r>
      <w:r>
        <w:rPr>
          <w:rStyle w:val="Emphasis"/>
        </w:rPr>
        <w:t> </w:t>
      </w:r>
      <w:r w:rsidRPr="001D31B5">
        <w:rPr>
          <w:rStyle w:val="Emphasis"/>
        </w:rPr>
        <w:t>pagrus1</w:t>
      </w:r>
      <w:r>
        <w:t xml:space="preserve"> carriers to progress to clinical disease. Given these fish are likely to show clinical signs within 7 to 10 days </w:t>
      </w:r>
      <w:r>
        <w:rPr>
          <w:noProof/>
        </w:rPr>
        <w:t>(Go &amp; Whittington 2006; He et al. 2002; Weber et al. 2009)</w:t>
      </w:r>
      <w:r>
        <w:t xml:space="preserve"> of import, they may be detected during the on-arrival quarantine period and/or the pre-release inspection</w:t>
      </w:r>
    </w:p>
    <w:p w14:paraId="44E08956" w14:textId="77777777" w:rsidR="00987BC8" w:rsidRDefault="00987BC8" w:rsidP="001A12F7">
      <w:pPr>
        <w:pStyle w:val="Heading5"/>
      </w:pPr>
      <w:r>
        <w:t>Conclusion</w:t>
      </w:r>
    </w:p>
    <w:p w14:paraId="75018AC5" w14:textId="77777777" w:rsidR="00987BC8" w:rsidRDefault="00987BC8" w:rsidP="00CC5EE8">
      <w:r>
        <w:t>The following conclusions were made:</w:t>
      </w:r>
    </w:p>
    <w:p w14:paraId="5735A24C" w14:textId="77777777" w:rsidR="00987BC8" w:rsidRDefault="00987BC8" w:rsidP="00987BC8">
      <w:pPr>
        <w:pStyle w:val="ListBullet"/>
        <w:ind w:left="360" w:hanging="360"/>
      </w:pPr>
      <w:r w:rsidRPr="00B7790D">
        <w:rPr>
          <w:rStyle w:val="Emphasis"/>
        </w:rPr>
        <w:t>M</w:t>
      </w:r>
      <w:r>
        <w:rPr>
          <w:rStyle w:val="Emphasis"/>
        </w:rPr>
        <w:t>egalocytivirus</w:t>
      </w:r>
      <w:r w:rsidRPr="00B7790D">
        <w:rPr>
          <w:rStyle w:val="Emphasis"/>
        </w:rPr>
        <w:t> pagrus1</w:t>
      </w:r>
      <w:r>
        <w:t xml:space="preserve"> is likely to be present in both wild-caught and captive bred ornamental fish exported to Australia, as it has been detected in both wild and farmed ornamental fish.</w:t>
      </w:r>
    </w:p>
    <w:p w14:paraId="3FA02BD4" w14:textId="01B5976D" w:rsidR="00987BC8" w:rsidRDefault="00987BC8" w:rsidP="00987BC8">
      <w:pPr>
        <w:pStyle w:val="ListBullet"/>
        <w:ind w:left="360" w:hanging="360"/>
      </w:pPr>
      <w:r>
        <w:t xml:space="preserve">Whilst the prevalence data suggests that captive bred fish may have a higher prevalence of </w:t>
      </w:r>
      <w:r w:rsidRPr="00B7790D">
        <w:rPr>
          <w:rStyle w:val="Emphasis"/>
        </w:rPr>
        <w:t>M</w:t>
      </w:r>
      <w:r>
        <w:rPr>
          <w:rStyle w:val="Emphasis"/>
        </w:rPr>
        <w:t>.</w:t>
      </w:r>
      <w:r w:rsidRPr="00B7790D">
        <w:rPr>
          <w:rStyle w:val="Emphasis"/>
        </w:rPr>
        <w:t> pagrus1</w:t>
      </w:r>
      <w:r>
        <w:t xml:space="preserve"> infection, the likelihood of entry of </w:t>
      </w:r>
      <w:r w:rsidRPr="00B7790D">
        <w:rPr>
          <w:rStyle w:val="Emphasis"/>
        </w:rPr>
        <w:t>M</w:t>
      </w:r>
      <w:r>
        <w:rPr>
          <w:rStyle w:val="Emphasis"/>
        </w:rPr>
        <w:t>.</w:t>
      </w:r>
      <w:r w:rsidRPr="00B7790D">
        <w:rPr>
          <w:rStyle w:val="Emphasis"/>
        </w:rPr>
        <w:t> pagrus1</w:t>
      </w:r>
      <w:r>
        <w:t xml:space="preserve"> in captive bred and wild-caught marine ornamental fish should be considered the same. This is because it is appropriate to consider that the overall likelihood of </w:t>
      </w:r>
      <w:r w:rsidRPr="00B7790D">
        <w:rPr>
          <w:rStyle w:val="Emphasis"/>
        </w:rPr>
        <w:t>M</w:t>
      </w:r>
      <w:r>
        <w:rPr>
          <w:rStyle w:val="Emphasis"/>
        </w:rPr>
        <w:t>.</w:t>
      </w:r>
      <w:r w:rsidRPr="00B7790D">
        <w:rPr>
          <w:rStyle w:val="Emphasis"/>
        </w:rPr>
        <w:t> pagrus1</w:t>
      </w:r>
      <w:r>
        <w:t xml:space="preserve"> entering Australia in susceptible wild-caught marine ornamental fish would be ‘very likely to occur’, and because the qualitative likelihood descriptors do not go above that, the entry likelihood for </w:t>
      </w:r>
      <w:r w:rsidRPr="00B7790D">
        <w:rPr>
          <w:rStyle w:val="Emphasis"/>
        </w:rPr>
        <w:t>M</w:t>
      </w:r>
      <w:r>
        <w:rPr>
          <w:rStyle w:val="Emphasis"/>
        </w:rPr>
        <w:t>.</w:t>
      </w:r>
      <w:r w:rsidRPr="00B7790D">
        <w:rPr>
          <w:rStyle w:val="Emphasis"/>
        </w:rPr>
        <w:t> pagrus1</w:t>
      </w:r>
      <w:r>
        <w:t xml:space="preserve"> in captive bred marine ornamental fish must be the same.</w:t>
      </w:r>
    </w:p>
    <w:p w14:paraId="7EBE4545" w14:textId="77777777" w:rsidR="00987BC8" w:rsidRDefault="00987BC8" w:rsidP="00987BC8">
      <w:pPr>
        <w:pStyle w:val="ListBullet"/>
        <w:ind w:left="360" w:hanging="360"/>
      </w:pPr>
      <w:r>
        <w:t xml:space="preserve">Additionally, if a </w:t>
      </w:r>
      <w:r w:rsidRPr="00B7790D">
        <w:rPr>
          <w:rStyle w:val="Emphasis"/>
        </w:rPr>
        <w:t>M</w:t>
      </w:r>
      <w:r>
        <w:rPr>
          <w:rStyle w:val="Emphasis"/>
        </w:rPr>
        <w:t>.</w:t>
      </w:r>
      <w:r w:rsidRPr="00B7790D">
        <w:rPr>
          <w:rStyle w:val="Emphasis"/>
        </w:rPr>
        <w:t> pagrus1</w:t>
      </w:r>
      <w:r>
        <w:t>-infected marine ornamental fish is imported, it would be expected to carry a sufficient viral load to cause infection, regardless of whether the fish originates from captive breeding or is wild</w:t>
      </w:r>
      <w:r>
        <w:rPr>
          <w:rFonts w:ascii="Cambria Math" w:hAnsi="Cambria Math" w:cs="Cambria Math"/>
        </w:rPr>
        <w:t>‑</w:t>
      </w:r>
      <w:r>
        <w:t>caught. Furthermore, infected and healthy fish, and fish sourced from the wild and farms, may be mixed during importation, which allows viral proliferation and infection of healthy fish.</w:t>
      </w:r>
    </w:p>
    <w:p w14:paraId="64745F6D" w14:textId="33F60F4C" w:rsidR="00987BC8" w:rsidRDefault="00987BC8" w:rsidP="00987BC8">
      <w:pPr>
        <w:pStyle w:val="ListBullet"/>
        <w:ind w:left="360" w:hanging="360"/>
      </w:pPr>
      <w:r>
        <w:t xml:space="preserve">Collectively, the current import conditions for imported marine ornamental fish would have an impact on the entry likelihood assessment, including inspection, on-arrival quarantine, and fish identification (refer </w:t>
      </w:r>
      <w:hyperlink w:anchor="_Appendix_D:_Risk" w:history="1">
        <w:r w:rsidRPr="00C135EF">
          <w:rPr>
            <w:rStyle w:val="Hyperlink"/>
          </w:rPr>
          <w:t>Appendix D</w:t>
        </w:r>
      </w:hyperlink>
      <w:r>
        <w:t>).</w:t>
      </w:r>
    </w:p>
    <w:p w14:paraId="5F7DC012" w14:textId="0944F062" w:rsidR="00987BC8" w:rsidRDefault="00987BC8" w:rsidP="00CC5EE8">
      <w:r>
        <w:t xml:space="preserve">Based on this information and using the qualitative likelihood descriptors in </w:t>
      </w:r>
      <w:r>
        <w:fldChar w:fldCharType="begin"/>
      </w:r>
      <w:r>
        <w:instrText xml:space="preserve"> REF _Ref225151383 \h </w:instrText>
      </w:r>
      <w:r>
        <w:fldChar w:fldCharType="separate"/>
      </w:r>
      <w:r w:rsidR="00020619">
        <w:t xml:space="preserve">Table </w:t>
      </w:r>
      <w:r w:rsidR="00020619">
        <w:rPr>
          <w:noProof/>
        </w:rPr>
        <w:t>3</w:t>
      </w:r>
      <w:r>
        <w:fldChar w:fldCharType="end"/>
      </w:r>
      <w:r>
        <w:t xml:space="preserve">, the annual likelihood of entry of </w:t>
      </w:r>
      <w:r w:rsidRPr="00B7790D">
        <w:rPr>
          <w:rStyle w:val="Emphasis"/>
        </w:rPr>
        <w:t>M</w:t>
      </w:r>
      <w:r>
        <w:rPr>
          <w:rStyle w:val="Emphasis"/>
        </w:rPr>
        <w:t>.</w:t>
      </w:r>
      <w:r w:rsidRPr="00B7790D">
        <w:rPr>
          <w:rStyle w:val="Emphasis"/>
        </w:rPr>
        <w:t> pagrus1</w:t>
      </w:r>
      <w:r>
        <w:t xml:space="preserve"> in captive bred and wild-caught marine ornamental fish was estimated to be </w:t>
      </w:r>
      <w:r w:rsidRPr="00C135EF">
        <w:rPr>
          <w:rStyle w:val="Strong"/>
        </w:rPr>
        <w:t>high</w:t>
      </w:r>
      <w:r>
        <w:t>.</w:t>
      </w:r>
    </w:p>
    <w:p w14:paraId="763E6CD2" w14:textId="334C37FA" w:rsidR="00987BC8" w:rsidRDefault="00987BC8" w:rsidP="00987BC8">
      <w:pPr>
        <w:pStyle w:val="Heading4"/>
        <w:numPr>
          <w:ilvl w:val="2"/>
          <w:numId w:val="8"/>
        </w:numPr>
      </w:pPr>
      <w:r>
        <w:t>Exposure assessment</w:t>
      </w:r>
    </w:p>
    <w:p w14:paraId="53E19EE9" w14:textId="77777777" w:rsidR="00987BC8" w:rsidRDefault="00987BC8" w:rsidP="00122E13">
      <w:r>
        <w:t xml:space="preserve">When conducting the exposure assessment for </w:t>
      </w:r>
      <w:r w:rsidRPr="00B7790D">
        <w:rPr>
          <w:rStyle w:val="Emphasis"/>
        </w:rPr>
        <w:t>M</w:t>
      </w:r>
      <w:r>
        <w:rPr>
          <w:rStyle w:val="Emphasis"/>
        </w:rPr>
        <w:t>.</w:t>
      </w:r>
      <w:r w:rsidRPr="00B7790D">
        <w:rPr>
          <w:rStyle w:val="Emphasis"/>
        </w:rPr>
        <w:t> pagrus1</w:t>
      </w:r>
      <w:r>
        <w:t>, the key points considered were:</w:t>
      </w:r>
    </w:p>
    <w:p w14:paraId="119A3CC5" w14:textId="77777777" w:rsidR="00987BC8" w:rsidRDefault="00987BC8" w:rsidP="00987BC8">
      <w:pPr>
        <w:pStyle w:val="ListBullet"/>
        <w:ind w:left="360" w:hanging="360"/>
      </w:pPr>
      <w:r w:rsidRPr="00B7790D">
        <w:rPr>
          <w:rStyle w:val="Emphasis"/>
        </w:rPr>
        <w:t>M</w:t>
      </w:r>
      <w:r>
        <w:rPr>
          <w:rStyle w:val="Emphasis"/>
        </w:rPr>
        <w:t>egalocytivirus</w:t>
      </w:r>
      <w:r w:rsidRPr="00B7790D">
        <w:rPr>
          <w:rStyle w:val="Emphasis"/>
        </w:rPr>
        <w:t> pagrus1</w:t>
      </w:r>
      <w:r>
        <w:t xml:space="preserve"> can be transmitted horizontally by cohabitation, cannibalism, ingestion of faeces or infected tissue, and waterborne contamination. Therefore, it can be transmitted by infected marine ornamental fish or through transport water containing virus shed from infected fish.</w:t>
      </w:r>
    </w:p>
    <w:p w14:paraId="651A0929" w14:textId="53F69428" w:rsidR="00987BC8" w:rsidRDefault="00987BC8" w:rsidP="00987BC8">
      <w:pPr>
        <w:pStyle w:val="ListBullet"/>
        <w:ind w:left="360" w:hanging="360"/>
      </w:pPr>
      <w:r>
        <w:t xml:space="preserve">Species susceptible to </w:t>
      </w:r>
      <w:r w:rsidRPr="00B7790D">
        <w:rPr>
          <w:rStyle w:val="Emphasis"/>
        </w:rPr>
        <w:t>M</w:t>
      </w:r>
      <w:r>
        <w:rPr>
          <w:rStyle w:val="Emphasis"/>
        </w:rPr>
        <w:t>.</w:t>
      </w:r>
      <w:r w:rsidRPr="00B7790D">
        <w:rPr>
          <w:rStyle w:val="Emphasis"/>
        </w:rPr>
        <w:t> pagrus1</w:t>
      </w:r>
      <w:r>
        <w:rPr>
          <w:rStyle w:val="Emphasis"/>
        </w:rPr>
        <w:t xml:space="preserve"> </w:t>
      </w:r>
      <w:r>
        <w:t xml:space="preserve">infection (see </w:t>
      </w:r>
      <w:r>
        <w:fldChar w:fldCharType="begin"/>
      </w:r>
      <w:r>
        <w:instrText xml:space="preserve"> REF _Ref225334799 \h </w:instrText>
      </w:r>
      <w:r>
        <w:fldChar w:fldCharType="separate"/>
      </w:r>
      <w:r w:rsidR="00020619">
        <w:t xml:space="preserve">Table </w:t>
      </w:r>
      <w:r w:rsidR="00020619">
        <w:rPr>
          <w:noProof/>
        </w:rPr>
        <w:t>16</w:t>
      </w:r>
      <w:r>
        <w:fldChar w:fldCharType="end"/>
      </w:r>
      <w:r>
        <w:t xml:space="preserve">) are present in Australia, and </w:t>
      </w:r>
      <w:r w:rsidRPr="00B7790D">
        <w:rPr>
          <w:rStyle w:val="Emphasis"/>
        </w:rPr>
        <w:t>M</w:t>
      </w:r>
      <w:r>
        <w:rPr>
          <w:rStyle w:val="Emphasis"/>
        </w:rPr>
        <w:t>.</w:t>
      </w:r>
      <w:r w:rsidRPr="00B7790D">
        <w:rPr>
          <w:rStyle w:val="Emphasis"/>
        </w:rPr>
        <w:t> pagrus1</w:t>
      </w:r>
      <w:r>
        <w:rPr>
          <w:rStyle w:val="Emphasis"/>
        </w:rPr>
        <w:t xml:space="preserve"> </w:t>
      </w:r>
      <w:r>
        <w:t xml:space="preserve">would be expected to be present in sufficient loads in imported fish and their transport water to cause infection in susceptible species if exposed. Farmed foodfish in Australia known to be </w:t>
      </w:r>
      <w:r w:rsidRPr="000423BC">
        <w:t xml:space="preserve">susceptible to </w:t>
      </w:r>
      <w:r w:rsidRPr="000423BC">
        <w:rPr>
          <w:rStyle w:val="Emphasis"/>
        </w:rPr>
        <w:t xml:space="preserve">M. pagrus1 </w:t>
      </w:r>
      <w:r w:rsidRPr="000423BC">
        <w:t xml:space="preserve">include barramundi, yellowtail kingfish, groupers and Murray cod. Salmonids are not susceptible to </w:t>
      </w:r>
      <w:r w:rsidRPr="000423BC">
        <w:rPr>
          <w:rStyle w:val="Emphasis"/>
        </w:rPr>
        <w:t>M. pagrus1.</w:t>
      </w:r>
    </w:p>
    <w:p w14:paraId="32DE618E" w14:textId="77777777" w:rsidR="00987BC8" w:rsidRDefault="00987BC8" w:rsidP="00F2626D">
      <w:pPr>
        <w:pStyle w:val="Heading5"/>
      </w:pPr>
      <w:r>
        <w:t>Aquarium fish populations</w:t>
      </w:r>
    </w:p>
    <w:p w14:paraId="18516180" w14:textId="2E7EE8A5" w:rsidR="00987BC8" w:rsidRDefault="00987BC8" w:rsidP="00987BC8">
      <w:pPr>
        <w:pStyle w:val="ListBullet"/>
        <w:ind w:left="360" w:hanging="360"/>
      </w:pPr>
      <w:r>
        <w:t>Aquarium fish populations are likely to be directly exposed to imported live marine ornamental fish.</w:t>
      </w:r>
    </w:p>
    <w:p w14:paraId="051627F9" w14:textId="77777777" w:rsidR="00987BC8" w:rsidRDefault="00987BC8" w:rsidP="00987BC8">
      <w:pPr>
        <w:pStyle w:val="ListBullet"/>
        <w:ind w:left="360" w:hanging="360"/>
      </w:pPr>
      <w:r>
        <w:t>Imported marine ornamental fish may be mixed with aquarium fish of Australian origin following import or during distribution to wholesalers and retailers. Once fish are mixed with domestic populations it is impossible to know the origin of the animals.</w:t>
      </w:r>
    </w:p>
    <w:p w14:paraId="3E081EF9" w14:textId="55AFD6B0" w:rsidR="00987BC8" w:rsidRDefault="00987BC8" w:rsidP="00987BC8">
      <w:pPr>
        <w:pStyle w:val="ListBullet"/>
        <w:ind w:left="360" w:hanging="360"/>
      </w:pPr>
      <w:r>
        <w:t xml:space="preserve">If the imported fish are infected with </w:t>
      </w:r>
      <w:r w:rsidRPr="00B7790D">
        <w:rPr>
          <w:rStyle w:val="Emphasis"/>
        </w:rPr>
        <w:t>M</w:t>
      </w:r>
      <w:r>
        <w:rPr>
          <w:rStyle w:val="Emphasis"/>
        </w:rPr>
        <w:t>.</w:t>
      </w:r>
      <w:r w:rsidRPr="00B7790D">
        <w:rPr>
          <w:rStyle w:val="Emphasis"/>
        </w:rPr>
        <w:t> pagrus1</w:t>
      </w:r>
      <w:r>
        <w:t xml:space="preserve">, any aquarium fish grown with, or sharing the same water as infected imported fish, will likely be exposed to viable </w:t>
      </w:r>
      <w:r w:rsidRPr="00B7790D">
        <w:rPr>
          <w:rStyle w:val="Emphasis"/>
        </w:rPr>
        <w:t>M</w:t>
      </w:r>
      <w:r>
        <w:rPr>
          <w:rStyle w:val="Emphasis"/>
        </w:rPr>
        <w:t>.</w:t>
      </w:r>
      <w:r w:rsidRPr="00B7790D">
        <w:rPr>
          <w:rStyle w:val="Emphasis"/>
        </w:rPr>
        <w:t> pagrus1</w:t>
      </w:r>
      <w:r>
        <w:t>. This is because the holding conditions in aquarium facilities (e.g. high stocking density, water quality, circulating water between tanks) are conducive to disease transmission.</w:t>
      </w:r>
    </w:p>
    <w:p w14:paraId="5899140B" w14:textId="77777777" w:rsidR="00987BC8" w:rsidRDefault="00987BC8" w:rsidP="00F2626D">
      <w:pPr>
        <w:pStyle w:val="Heading5"/>
      </w:pPr>
      <w:r>
        <w:t>Farmed fish (foodfish and ornamental) populations</w:t>
      </w:r>
    </w:p>
    <w:p w14:paraId="03A2BED2" w14:textId="77777777" w:rsidR="00987BC8" w:rsidRDefault="00987BC8" w:rsidP="00987BC8">
      <w:pPr>
        <w:pStyle w:val="ListBullet"/>
        <w:ind w:left="360" w:hanging="360"/>
      </w:pPr>
      <w:r>
        <w:t xml:space="preserve">It is unlikely that foodfish which are farmed in semi-open systems located </w:t>
      </w:r>
      <w:proofErr w:type="gramStart"/>
      <w:r>
        <w:t>off-shore</w:t>
      </w:r>
      <w:proofErr w:type="gramEnd"/>
      <w:r>
        <w:t xml:space="preserve"> would be directly exposed to any imported live marine ornamental fish either deliberately or inadvertently released. This is because it is unlikely that infected marine ornamental fish released into natural waters would survive long enough to reach semi-open systems </w:t>
      </w:r>
      <w:proofErr w:type="gramStart"/>
      <w:r>
        <w:t>off-shore</w:t>
      </w:r>
      <w:proofErr w:type="gramEnd"/>
      <w:r>
        <w:t xml:space="preserve"> and transmit </w:t>
      </w:r>
      <w:r w:rsidRPr="00B7790D">
        <w:rPr>
          <w:rStyle w:val="Emphasis"/>
        </w:rPr>
        <w:t>M</w:t>
      </w:r>
      <w:r>
        <w:rPr>
          <w:rStyle w:val="Emphasis"/>
        </w:rPr>
        <w:t>.</w:t>
      </w:r>
      <w:r w:rsidRPr="00B7790D">
        <w:rPr>
          <w:rStyle w:val="Emphasis"/>
        </w:rPr>
        <w:t> pagrus1</w:t>
      </w:r>
      <w:r>
        <w:t xml:space="preserve">, due to their sensitivity to environmental conditions. However, foodfish farmed near estuaries and coastal lagoons are more likely to be exposed as they could be in the vicinity of the shore where imported live marine ornamental fish would be released. The likelihood of exposure from </w:t>
      </w:r>
      <w:r w:rsidRPr="00B7790D">
        <w:rPr>
          <w:rStyle w:val="Emphasis"/>
        </w:rPr>
        <w:t>M</w:t>
      </w:r>
      <w:r>
        <w:rPr>
          <w:rStyle w:val="Emphasis"/>
        </w:rPr>
        <w:t>.</w:t>
      </w:r>
      <w:r w:rsidRPr="00B7790D">
        <w:rPr>
          <w:rStyle w:val="Emphasis"/>
        </w:rPr>
        <w:t> pagrus1</w:t>
      </w:r>
      <w:r>
        <w:rPr>
          <w:rStyle w:val="Emphasis"/>
        </w:rPr>
        <w:t xml:space="preserve"> </w:t>
      </w:r>
      <w:r>
        <w:t>shed from infected fish into the water would be mitigated by the dilution factor of the natural water.</w:t>
      </w:r>
    </w:p>
    <w:p w14:paraId="157F2315" w14:textId="77777777" w:rsidR="00987BC8" w:rsidRDefault="00987BC8" w:rsidP="00987BC8">
      <w:pPr>
        <w:pStyle w:val="ListBullet"/>
        <w:ind w:left="360" w:hanging="360"/>
      </w:pPr>
      <w:r>
        <w:t>Farmed fish (foodfish and ornamental) populations held in semi-closed systems may be exposed to imported live marine ornamental fish that have been deliberately or inadvertently released into the facilities. This will similarly depend on if the imported fish would survive long enough to reach the semi-closed systems, and the biosecurity procedures and water treatment in place for these facilities.</w:t>
      </w:r>
    </w:p>
    <w:p w14:paraId="49719739" w14:textId="77777777" w:rsidR="00987BC8" w:rsidRDefault="00987BC8" w:rsidP="00987BC8">
      <w:pPr>
        <w:pStyle w:val="ListBullet"/>
        <w:ind w:left="360" w:hanging="360"/>
      </w:pPr>
      <w:r>
        <w:t xml:space="preserve">It is unlikely that farmed fish (foodfish and ornamental) populations held in closed systems would be inadvertently directly exposed to imported live marine ornamental fish. This is because of the strong biosecurity practices expected to be in place in these facilities that should prevent entry of imported ornamental fish. However, direct exposure could occur through the deliberate feeding of infected marine ornamental fish to farmed foodfish and it would be a direct pathway for introduction of </w:t>
      </w:r>
      <w:r w:rsidRPr="00B7790D">
        <w:rPr>
          <w:rStyle w:val="Emphasis"/>
        </w:rPr>
        <w:t>M</w:t>
      </w:r>
      <w:r>
        <w:rPr>
          <w:rStyle w:val="Emphasis"/>
        </w:rPr>
        <w:t>.</w:t>
      </w:r>
      <w:r w:rsidRPr="00B7790D">
        <w:rPr>
          <w:rStyle w:val="Emphasis"/>
        </w:rPr>
        <w:t> pagrus1</w:t>
      </w:r>
      <w:r>
        <w:rPr>
          <w:rStyle w:val="Emphasis"/>
        </w:rPr>
        <w:t xml:space="preserve"> </w:t>
      </w:r>
      <w:r>
        <w:t xml:space="preserve">into farms. Feeding imported marine ornamental fish to farmed foodfish broodstock may occur as it may provide a preferrable or improved nutritional profile to alternatively available aquafeeds despite being an inadvisable practice </w:t>
      </w:r>
      <w:r>
        <w:rPr>
          <w:noProof/>
        </w:rPr>
        <w:t>(Australian Barramundi Farmers Association 2024)</w:t>
      </w:r>
      <w:r>
        <w:t>. The likelihood of such practices occurring would be influenced by the large volumes required and the cost of the marine ornamental fish used. It has been suggested that this pathway was the most likely source of the 2003 outbreak in Australian farmed Murray cod (Go et al. 2006; Lancaster, Williamson &amp; Schroen 2003); however, the route by which the virus was introduced to the farm was not definitively determined.</w:t>
      </w:r>
    </w:p>
    <w:p w14:paraId="25C34132" w14:textId="77777777" w:rsidR="00987BC8" w:rsidRDefault="00987BC8" w:rsidP="00F2626D">
      <w:pPr>
        <w:pStyle w:val="Heading5"/>
      </w:pPr>
      <w:r>
        <w:t>Wild fish populations</w:t>
      </w:r>
    </w:p>
    <w:p w14:paraId="4EA8ECAF" w14:textId="77777777" w:rsidR="00987BC8" w:rsidRDefault="00987BC8" w:rsidP="00987BC8">
      <w:pPr>
        <w:pStyle w:val="ListBullet"/>
        <w:ind w:left="360" w:hanging="360"/>
      </w:pPr>
      <w:r>
        <w:t xml:space="preserve">Introduction of </w:t>
      </w:r>
      <w:r w:rsidRPr="00B7790D">
        <w:rPr>
          <w:rStyle w:val="Emphasis"/>
        </w:rPr>
        <w:t>M</w:t>
      </w:r>
      <w:r>
        <w:rPr>
          <w:rStyle w:val="Emphasis"/>
        </w:rPr>
        <w:t>.</w:t>
      </w:r>
      <w:r w:rsidRPr="00B7790D">
        <w:rPr>
          <w:rStyle w:val="Emphasis"/>
        </w:rPr>
        <w:t> pagrus1</w:t>
      </w:r>
      <w:r>
        <w:rPr>
          <w:rStyle w:val="Emphasis"/>
        </w:rPr>
        <w:t xml:space="preserve"> </w:t>
      </w:r>
      <w:r>
        <w:t xml:space="preserve">into the wild may occur by direct release of imported marine ornamental fish or their associated waste/transport water into natural waters. For example, by hobbyists or businesses when the fish become unwanted, sick, or die. Additional releases may occur through ‘live release’ practices by religious groups and SCUBA divers introducing aquarium-purchased species into natural waterways. This would be a direct pathway to wild susceptible species. It is unlikely that marine ornamental fish released into the wild will survive long enough to encounter a susceptible species and transmit </w:t>
      </w:r>
      <w:r w:rsidRPr="00B7790D">
        <w:rPr>
          <w:rStyle w:val="Emphasis"/>
        </w:rPr>
        <w:t>M</w:t>
      </w:r>
      <w:r>
        <w:rPr>
          <w:rStyle w:val="Emphasis"/>
        </w:rPr>
        <w:t>.</w:t>
      </w:r>
      <w:r w:rsidRPr="00B7790D">
        <w:rPr>
          <w:rStyle w:val="Emphasis"/>
        </w:rPr>
        <w:t> pagrus1</w:t>
      </w:r>
      <w:r>
        <w:t xml:space="preserve">. This is because of their environmental sensitivity to temperature and salinity changes. Additionally, these animals would likely decompose and could also be subject to cannibalism by non-susceptible species. Furthermore, </w:t>
      </w:r>
      <w:r w:rsidRPr="00B7790D">
        <w:rPr>
          <w:rStyle w:val="Emphasis"/>
        </w:rPr>
        <w:t>M</w:t>
      </w:r>
      <w:r>
        <w:rPr>
          <w:rStyle w:val="Emphasis"/>
        </w:rPr>
        <w:t>.</w:t>
      </w:r>
      <w:r w:rsidRPr="00B7790D">
        <w:rPr>
          <w:rStyle w:val="Emphasis"/>
        </w:rPr>
        <w:t> pagrus1</w:t>
      </w:r>
      <w:r>
        <w:rPr>
          <w:rStyle w:val="Emphasis"/>
        </w:rPr>
        <w:t xml:space="preserve"> </w:t>
      </w:r>
      <w:r>
        <w:t xml:space="preserve">is unlikely to persist in fish carcasses exposed to the marine environment, where the virus is not subject to preservation. The likelihood of exposure to </w:t>
      </w:r>
      <w:r w:rsidRPr="00B7790D">
        <w:rPr>
          <w:rStyle w:val="Emphasis"/>
        </w:rPr>
        <w:t>M</w:t>
      </w:r>
      <w:r>
        <w:rPr>
          <w:rStyle w:val="Emphasis"/>
        </w:rPr>
        <w:t>.</w:t>
      </w:r>
      <w:r w:rsidRPr="00B7790D">
        <w:rPr>
          <w:rStyle w:val="Emphasis"/>
        </w:rPr>
        <w:t> pagrus1</w:t>
      </w:r>
      <w:r>
        <w:rPr>
          <w:rStyle w:val="Emphasis"/>
        </w:rPr>
        <w:t xml:space="preserve"> </w:t>
      </w:r>
      <w:r>
        <w:t>shed from infected fish into the water or in associated waste/ transport water would be mitigated by the dilution effects of the waterways.</w:t>
      </w:r>
    </w:p>
    <w:p w14:paraId="418CE764" w14:textId="77777777" w:rsidR="00987BC8" w:rsidRDefault="00987BC8" w:rsidP="00987BC8">
      <w:pPr>
        <w:pStyle w:val="ListBullet"/>
        <w:ind w:left="360" w:hanging="360"/>
      </w:pPr>
      <w:r>
        <w:t xml:space="preserve">However, because </w:t>
      </w:r>
      <w:r w:rsidRPr="00B7790D">
        <w:rPr>
          <w:rStyle w:val="Emphasis"/>
        </w:rPr>
        <w:t>M</w:t>
      </w:r>
      <w:r>
        <w:rPr>
          <w:rStyle w:val="Emphasis"/>
        </w:rPr>
        <w:t>.</w:t>
      </w:r>
      <w:r w:rsidRPr="00B7790D">
        <w:rPr>
          <w:rStyle w:val="Emphasis"/>
        </w:rPr>
        <w:t> pagrus1</w:t>
      </w:r>
      <w:r>
        <w:rPr>
          <w:rStyle w:val="Emphasis"/>
        </w:rPr>
        <w:t xml:space="preserve"> </w:t>
      </w:r>
      <w:r>
        <w:t>has a wide host range, the likelihood of wild susceptible fish encountering the hazard is greater in comparison to those hazards with a smaller host range. Wild susceptible species are likely to be widely dispersed compared to the dense populations found in aquaculture, which reduces opportunities for exposure.</w:t>
      </w:r>
    </w:p>
    <w:p w14:paraId="5595BDCB" w14:textId="77777777" w:rsidR="00987BC8" w:rsidRDefault="00987BC8" w:rsidP="00F2626D">
      <w:pPr>
        <w:pStyle w:val="Heading5"/>
      </w:pPr>
      <w:r>
        <w:t>Conclusion</w:t>
      </w:r>
    </w:p>
    <w:p w14:paraId="6C9F061C" w14:textId="77777777" w:rsidR="00987BC8" w:rsidRDefault="00987BC8" w:rsidP="00122E13">
      <w:r>
        <w:t>The following conclusions were made:</w:t>
      </w:r>
    </w:p>
    <w:p w14:paraId="2BBA598F" w14:textId="77777777" w:rsidR="00987BC8" w:rsidRDefault="00987BC8" w:rsidP="00987BC8">
      <w:pPr>
        <w:pStyle w:val="ListBullet"/>
        <w:ind w:left="360" w:hanging="360"/>
      </w:pPr>
      <w:r>
        <w:t xml:space="preserve">Aquarium fish populations are the most likely exposure group to be directly exposed to </w:t>
      </w:r>
      <w:r w:rsidRPr="00B7790D">
        <w:rPr>
          <w:rStyle w:val="Emphasis"/>
        </w:rPr>
        <w:t>M</w:t>
      </w:r>
      <w:r>
        <w:rPr>
          <w:rStyle w:val="Emphasis"/>
        </w:rPr>
        <w:t>.</w:t>
      </w:r>
      <w:r w:rsidRPr="00B7790D">
        <w:rPr>
          <w:rStyle w:val="Emphasis"/>
        </w:rPr>
        <w:t> pagrus1</w:t>
      </w:r>
      <w:r>
        <w:t xml:space="preserve"> through contact with infected imported marine ornamental fish or contaminated transport water. This exposure may occur during post-import mixing of populations or throughout the distribution chain to wholesalers and retailers, or in home aquaria. Marine ornamental fish species that are susceptible and present on the </w:t>
      </w:r>
      <w:r w:rsidRPr="006718A0">
        <w:rPr>
          <w:rStyle w:val="Emphasis"/>
        </w:rPr>
        <w:t>Permitted marine species list</w:t>
      </w:r>
      <w:r>
        <w:t xml:space="preserve"> are commonly imported and can transmit infection (cardinalfish, damselfish and prickly leatherjacket).</w:t>
      </w:r>
    </w:p>
    <w:p w14:paraId="270A8051" w14:textId="77777777" w:rsidR="00987BC8" w:rsidRDefault="00987BC8" w:rsidP="00987BC8">
      <w:pPr>
        <w:pStyle w:val="ListBullet"/>
        <w:ind w:left="360" w:hanging="360"/>
      </w:pPr>
      <w:r>
        <w:t xml:space="preserve">Farmed fish (foodfish and ornamental) populations in Australia are the least likely to be directly exposed to </w:t>
      </w:r>
      <w:r w:rsidRPr="00B7790D">
        <w:rPr>
          <w:rStyle w:val="Emphasis"/>
        </w:rPr>
        <w:t>M</w:t>
      </w:r>
      <w:r>
        <w:rPr>
          <w:rStyle w:val="Emphasis"/>
        </w:rPr>
        <w:t>.</w:t>
      </w:r>
      <w:r w:rsidRPr="00B7790D">
        <w:rPr>
          <w:rStyle w:val="Emphasis"/>
        </w:rPr>
        <w:t> pagrus1</w:t>
      </w:r>
      <w:r>
        <w:rPr>
          <w:rStyle w:val="Emphasis"/>
        </w:rPr>
        <w:t xml:space="preserve"> </w:t>
      </w:r>
      <w:r>
        <w:t>in imported marine ornamental fish than aquarium fish populations. This is because imported marine ornamental fish are less likely to make their way to farmed fish populations unless they are deliberately introduced as feed.</w:t>
      </w:r>
    </w:p>
    <w:p w14:paraId="58E97433" w14:textId="77777777" w:rsidR="00987BC8" w:rsidRDefault="00987BC8" w:rsidP="00987BC8">
      <w:pPr>
        <w:pStyle w:val="ListBullet"/>
        <w:ind w:left="360" w:hanging="360"/>
      </w:pPr>
      <w:r>
        <w:t xml:space="preserve">Direct exposure of wild fish to imported marine ornamental fish infected with </w:t>
      </w:r>
      <w:r w:rsidRPr="00B7790D">
        <w:rPr>
          <w:rStyle w:val="Emphasis"/>
        </w:rPr>
        <w:t>M</w:t>
      </w:r>
      <w:r>
        <w:rPr>
          <w:rStyle w:val="Emphasis"/>
        </w:rPr>
        <w:t>.</w:t>
      </w:r>
      <w:r w:rsidRPr="00B7790D">
        <w:rPr>
          <w:rStyle w:val="Emphasis"/>
        </w:rPr>
        <w:t> pagrus1</w:t>
      </w:r>
      <w:r>
        <w:rPr>
          <w:rStyle w:val="Emphasis"/>
        </w:rPr>
        <w:t xml:space="preserve"> </w:t>
      </w:r>
      <w:r>
        <w:t>may occur because susceptible species are present in Australian waters and the range of species is wide. However, exposure will be moderated as susceptible species are less densely present compared to aquarium and farmed fish (ornamental and foodfish) and the impact of the dilution effect on any virus material shed into the environment.</w:t>
      </w:r>
    </w:p>
    <w:p w14:paraId="0F1B9B07" w14:textId="5AA9EAE4" w:rsidR="00987BC8" w:rsidRDefault="00987BC8" w:rsidP="00122E13">
      <w:r>
        <w:t xml:space="preserve">Based on this information and using the qualitative likelihood descriptors in </w:t>
      </w:r>
      <w:r>
        <w:fldChar w:fldCharType="begin"/>
      </w:r>
      <w:r>
        <w:instrText xml:space="preserve"> REF _Ref225151383 \h </w:instrText>
      </w:r>
      <w:r>
        <w:fldChar w:fldCharType="separate"/>
      </w:r>
      <w:r w:rsidR="00020619">
        <w:t xml:space="preserve">Table </w:t>
      </w:r>
      <w:r w:rsidR="00020619">
        <w:rPr>
          <w:noProof/>
        </w:rPr>
        <w:t>3</w:t>
      </w:r>
      <w:r>
        <w:fldChar w:fldCharType="end"/>
      </w:r>
      <w:r>
        <w:t xml:space="preserve">, the partial likelihood of exposure of each exposure group to </w:t>
      </w:r>
      <w:r w:rsidRPr="00B7790D">
        <w:rPr>
          <w:rStyle w:val="Emphasis"/>
        </w:rPr>
        <w:t>M</w:t>
      </w:r>
      <w:r>
        <w:rPr>
          <w:rStyle w:val="Emphasis"/>
        </w:rPr>
        <w:t>.</w:t>
      </w:r>
      <w:r w:rsidRPr="00B7790D">
        <w:rPr>
          <w:rStyle w:val="Emphasis"/>
        </w:rPr>
        <w:t> pagrus1</w:t>
      </w:r>
      <w:r>
        <w:t xml:space="preserve"> was estimated to be:</w:t>
      </w:r>
    </w:p>
    <w:p w14:paraId="31170E7F" w14:textId="77777777" w:rsidR="00987BC8" w:rsidRDefault="00987BC8" w:rsidP="00987BC8">
      <w:pPr>
        <w:pStyle w:val="ListBullet"/>
        <w:ind w:left="360" w:hanging="360"/>
      </w:pPr>
      <w:r>
        <w:t>Aquarium fish populations—</w:t>
      </w:r>
      <w:r w:rsidRPr="00155EE2">
        <w:rPr>
          <w:rStyle w:val="Strong"/>
        </w:rPr>
        <w:t>High</w:t>
      </w:r>
      <w:r>
        <w:t>.</w:t>
      </w:r>
    </w:p>
    <w:p w14:paraId="5C93E564" w14:textId="77777777" w:rsidR="00987BC8" w:rsidRDefault="00987BC8" w:rsidP="00987BC8">
      <w:pPr>
        <w:pStyle w:val="ListBullet"/>
        <w:ind w:left="360" w:hanging="360"/>
      </w:pPr>
      <w:r>
        <w:t>Farmed fish (foodfish and ornamental) populations—</w:t>
      </w:r>
      <w:r w:rsidRPr="00155EE2">
        <w:rPr>
          <w:rStyle w:val="Strong"/>
        </w:rPr>
        <w:t>Very low</w:t>
      </w:r>
      <w:r>
        <w:t>.</w:t>
      </w:r>
    </w:p>
    <w:p w14:paraId="30D42391" w14:textId="77777777" w:rsidR="00987BC8" w:rsidRDefault="00987BC8" w:rsidP="00987BC8">
      <w:pPr>
        <w:pStyle w:val="ListBullet"/>
        <w:ind w:left="360" w:hanging="360"/>
      </w:pPr>
      <w:r>
        <w:t>Wild fish populations—</w:t>
      </w:r>
      <w:r w:rsidRPr="00155EE2">
        <w:rPr>
          <w:rStyle w:val="Strong"/>
        </w:rPr>
        <w:t>Moderate</w:t>
      </w:r>
      <w:r>
        <w:rPr>
          <w:rStyle w:val="Strong"/>
        </w:rPr>
        <w:t>.</w:t>
      </w:r>
    </w:p>
    <w:p w14:paraId="55653D47" w14:textId="77777777" w:rsidR="00987BC8" w:rsidRDefault="00987BC8" w:rsidP="00987BC8">
      <w:pPr>
        <w:pStyle w:val="Heading4"/>
        <w:numPr>
          <w:ilvl w:val="2"/>
          <w:numId w:val="8"/>
        </w:numPr>
      </w:pPr>
      <w:r>
        <w:t>Determination of the partial annual likelihood of entry and exposure</w:t>
      </w:r>
    </w:p>
    <w:p w14:paraId="27ECB133" w14:textId="41ABBE17" w:rsidR="00987BC8" w:rsidRDefault="00987BC8" w:rsidP="00122E13">
      <w:r>
        <w:t xml:space="preserve">The partial annual likelihood of entry and exposure of each exposure group to </w:t>
      </w:r>
      <w:r w:rsidRPr="00B7790D">
        <w:rPr>
          <w:rStyle w:val="Emphasis"/>
        </w:rPr>
        <w:t>M</w:t>
      </w:r>
      <w:r>
        <w:rPr>
          <w:rStyle w:val="Emphasis"/>
        </w:rPr>
        <w:t>.</w:t>
      </w:r>
      <w:r w:rsidRPr="00B7790D">
        <w:rPr>
          <w:rStyle w:val="Emphasis"/>
        </w:rPr>
        <w:t> pagrus1</w:t>
      </w:r>
      <w:r>
        <w:t xml:space="preserve"> was determined by combining the likelihood of entry and the partial likelihood of exposure using the matrix in </w:t>
      </w:r>
      <w:r>
        <w:fldChar w:fldCharType="begin"/>
      </w:r>
      <w:r>
        <w:instrText xml:space="preserve"> REF _Ref227738428 \h </w:instrText>
      </w:r>
      <w:r>
        <w:fldChar w:fldCharType="separate"/>
      </w:r>
      <w:r w:rsidR="00020619">
        <w:t xml:space="preserve">Table </w:t>
      </w:r>
      <w:r w:rsidR="00020619">
        <w:rPr>
          <w:noProof/>
        </w:rPr>
        <w:t>5</w:t>
      </w:r>
      <w:r>
        <w:fldChar w:fldCharType="end"/>
      </w:r>
      <w:r>
        <w:t xml:space="preserve"> and was found to be:</w:t>
      </w:r>
    </w:p>
    <w:p w14:paraId="3E56B44A" w14:textId="77777777" w:rsidR="00987BC8" w:rsidRDefault="00987BC8" w:rsidP="00987BC8">
      <w:pPr>
        <w:pStyle w:val="ListBullet"/>
        <w:ind w:left="360" w:hanging="360"/>
      </w:pPr>
      <w:r>
        <w:t>Aquarium fish populations—</w:t>
      </w:r>
      <w:r w:rsidRPr="00155EE2">
        <w:rPr>
          <w:rStyle w:val="Strong"/>
        </w:rPr>
        <w:t>High</w:t>
      </w:r>
      <w:r>
        <w:t>.</w:t>
      </w:r>
    </w:p>
    <w:p w14:paraId="1F4F4EA8" w14:textId="77777777" w:rsidR="00987BC8" w:rsidRDefault="00987BC8" w:rsidP="00987BC8">
      <w:pPr>
        <w:pStyle w:val="ListBullet"/>
        <w:ind w:left="360" w:hanging="360"/>
      </w:pPr>
      <w:r>
        <w:t>Farmed fish (foodfish and ornamental) populations—</w:t>
      </w:r>
      <w:r w:rsidRPr="00155EE2">
        <w:rPr>
          <w:rStyle w:val="Strong"/>
        </w:rPr>
        <w:t>Very low</w:t>
      </w:r>
      <w:r>
        <w:t>.</w:t>
      </w:r>
    </w:p>
    <w:p w14:paraId="4089395B" w14:textId="77777777" w:rsidR="00987BC8" w:rsidRDefault="00987BC8" w:rsidP="00987BC8">
      <w:pPr>
        <w:pStyle w:val="ListBullet"/>
        <w:ind w:left="360" w:hanging="360"/>
      </w:pPr>
      <w:r>
        <w:t>Wild fish populations—</w:t>
      </w:r>
      <w:r w:rsidRPr="00155EE2">
        <w:rPr>
          <w:rStyle w:val="Strong"/>
        </w:rPr>
        <w:t>Moderate</w:t>
      </w:r>
      <w:r>
        <w:rPr>
          <w:rStyle w:val="Strong"/>
        </w:rPr>
        <w:t>.</w:t>
      </w:r>
    </w:p>
    <w:p w14:paraId="6B6A25FB" w14:textId="77777777" w:rsidR="00987BC8" w:rsidRDefault="00987BC8" w:rsidP="00987BC8">
      <w:pPr>
        <w:pStyle w:val="Heading4"/>
        <w:numPr>
          <w:ilvl w:val="2"/>
          <w:numId w:val="8"/>
        </w:numPr>
      </w:pPr>
      <w:r>
        <w:t>Consequence assessment</w:t>
      </w:r>
    </w:p>
    <w:p w14:paraId="62400ACA" w14:textId="77777777" w:rsidR="00987BC8" w:rsidRDefault="00987BC8" w:rsidP="00F2626D">
      <w:pPr>
        <w:pStyle w:val="Heading5"/>
      </w:pPr>
      <w:r>
        <w:t>Partial likelihood of establishment and spread (PLES)</w:t>
      </w:r>
    </w:p>
    <w:p w14:paraId="4DEAC3EB" w14:textId="77777777" w:rsidR="00987BC8" w:rsidRDefault="00987BC8" w:rsidP="001953F6">
      <w:r>
        <w:t xml:space="preserve">When determining the partial likelihood of establishment and spread for </w:t>
      </w:r>
      <w:r w:rsidRPr="00B7790D">
        <w:rPr>
          <w:rStyle w:val="Emphasis"/>
        </w:rPr>
        <w:t>M</w:t>
      </w:r>
      <w:r>
        <w:rPr>
          <w:rStyle w:val="Emphasis"/>
        </w:rPr>
        <w:t>.</w:t>
      </w:r>
      <w:r w:rsidRPr="00B7790D">
        <w:rPr>
          <w:rStyle w:val="Emphasis"/>
        </w:rPr>
        <w:t> pagrus1</w:t>
      </w:r>
      <w:r>
        <w:t xml:space="preserve"> the key points considered were:</w:t>
      </w:r>
    </w:p>
    <w:p w14:paraId="426AF4B9" w14:textId="77777777" w:rsidR="00987BC8" w:rsidRDefault="00987BC8" w:rsidP="00987BC8">
      <w:pPr>
        <w:pStyle w:val="ListBullet"/>
        <w:ind w:left="360" w:hanging="360"/>
      </w:pPr>
      <w:r w:rsidRPr="00B7790D">
        <w:rPr>
          <w:rStyle w:val="Emphasis"/>
        </w:rPr>
        <w:t>M</w:t>
      </w:r>
      <w:r>
        <w:rPr>
          <w:rStyle w:val="Emphasis"/>
        </w:rPr>
        <w:t>egalocytivirus</w:t>
      </w:r>
      <w:r w:rsidRPr="00B7790D">
        <w:rPr>
          <w:rStyle w:val="Emphasis"/>
        </w:rPr>
        <w:t> pagrus1</w:t>
      </w:r>
      <w:r>
        <w:t xml:space="preserve"> can be transmitted horizontally by fish-to-fish contact and through water. It can survive and remain infectious in seawater and freshwater for 3 to 4 days. Fish that survive </w:t>
      </w:r>
      <w:r w:rsidRPr="00B7790D">
        <w:rPr>
          <w:rStyle w:val="Emphasis"/>
        </w:rPr>
        <w:t>M</w:t>
      </w:r>
      <w:r>
        <w:rPr>
          <w:rStyle w:val="Emphasis"/>
        </w:rPr>
        <w:t>.</w:t>
      </w:r>
      <w:r w:rsidRPr="00B7790D">
        <w:rPr>
          <w:rStyle w:val="Emphasis"/>
        </w:rPr>
        <w:t> pagrus1</w:t>
      </w:r>
      <w:r>
        <w:t xml:space="preserve"> infection may become carriers and sources of the virus. Susceptible species which encounter </w:t>
      </w:r>
      <w:r w:rsidRPr="0036136C">
        <w:rPr>
          <w:rStyle w:val="Emphasis"/>
        </w:rPr>
        <w:t>M. pagrus1</w:t>
      </w:r>
      <w:r>
        <w:t>-infected fish would receive an infectious dose.</w:t>
      </w:r>
    </w:p>
    <w:p w14:paraId="1C3B3BB2" w14:textId="53224F3D" w:rsidR="00987BC8" w:rsidRDefault="00987BC8" w:rsidP="00987BC8">
      <w:pPr>
        <w:pStyle w:val="ListBullet"/>
        <w:ind w:left="360" w:hanging="360"/>
      </w:pPr>
      <w:r w:rsidRPr="00B7790D">
        <w:rPr>
          <w:rStyle w:val="Emphasis"/>
        </w:rPr>
        <w:t>M</w:t>
      </w:r>
      <w:r>
        <w:rPr>
          <w:rStyle w:val="Emphasis"/>
        </w:rPr>
        <w:t>egalocytivirus</w:t>
      </w:r>
      <w:r w:rsidRPr="00B7790D">
        <w:rPr>
          <w:rStyle w:val="Emphasis"/>
        </w:rPr>
        <w:t> pagrus1</w:t>
      </w:r>
      <w:r>
        <w:t xml:space="preserve"> has a wide host range. Species susceptible to </w:t>
      </w:r>
      <w:r w:rsidRPr="00B7790D">
        <w:rPr>
          <w:rStyle w:val="Emphasis"/>
        </w:rPr>
        <w:t>M</w:t>
      </w:r>
      <w:r>
        <w:rPr>
          <w:rStyle w:val="Emphasis"/>
        </w:rPr>
        <w:t>.</w:t>
      </w:r>
      <w:r w:rsidRPr="00B7790D">
        <w:rPr>
          <w:rStyle w:val="Emphasis"/>
        </w:rPr>
        <w:t> pagrus1</w:t>
      </w:r>
      <w:r>
        <w:t xml:space="preserve"> infection (see </w:t>
      </w:r>
      <w:r>
        <w:fldChar w:fldCharType="begin"/>
      </w:r>
      <w:r>
        <w:instrText xml:space="preserve"> REF _Ref225334799 \h </w:instrText>
      </w:r>
      <w:r>
        <w:fldChar w:fldCharType="separate"/>
      </w:r>
      <w:r w:rsidR="00020619">
        <w:t xml:space="preserve">Table </w:t>
      </w:r>
      <w:r w:rsidR="00020619">
        <w:rPr>
          <w:noProof/>
        </w:rPr>
        <w:t>16</w:t>
      </w:r>
      <w:r>
        <w:fldChar w:fldCharType="end"/>
      </w:r>
      <w:r>
        <w:t>) are widely present in Australian freshwater and marine environments. This includes farmed foodfish species such as barramundi, yellowtail kingfish, groupers and cod, which are grown in water temperatures and env</w:t>
      </w:r>
      <w:r w:rsidRPr="000423BC">
        <w:t xml:space="preserve">ironments which favour disease transmission. Salmonids are not susceptible to </w:t>
      </w:r>
      <w:r w:rsidRPr="000423BC">
        <w:rPr>
          <w:rStyle w:val="Emphasis"/>
        </w:rPr>
        <w:t>M. pagrus1.</w:t>
      </w:r>
    </w:p>
    <w:p w14:paraId="276DD104" w14:textId="77777777" w:rsidR="00987BC8" w:rsidRDefault="00987BC8" w:rsidP="001953F6">
      <w:pPr>
        <w:pStyle w:val="Heading5"/>
      </w:pPr>
      <w:r>
        <w:t>Aquarium fish populations</w:t>
      </w:r>
    </w:p>
    <w:p w14:paraId="3AF84684" w14:textId="77777777" w:rsidR="00987BC8" w:rsidRDefault="00987BC8" w:rsidP="00987BC8">
      <w:pPr>
        <w:pStyle w:val="ListBullet"/>
        <w:ind w:left="360" w:hanging="360"/>
      </w:pPr>
      <w:r>
        <w:t xml:space="preserve">If introduced through an index case in imported marine ornamental fish, </w:t>
      </w:r>
      <w:r w:rsidRPr="00B7790D">
        <w:rPr>
          <w:rStyle w:val="Emphasis"/>
        </w:rPr>
        <w:t>M</w:t>
      </w:r>
      <w:r>
        <w:rPr>
          <w:rStyle w:val="Emphasis"/>
        </w:rPr>
        <w:t>.</w:t>
      </w:r>
      <w:r w:rsidRPr="00B7790D">
        <w:rPr>
          <w:rStyle w:val="Emphasis"/>
        </w:rPr>
        <w:t> pagrus1</w:t>
      </w:r>
      <w:r>
        <w:t xml:space="preserve"> could establish in aquarium fish populations.</w:t>
      </w:r>
    </w:p>
    <w:p w14:paraId="61B61B68" w14:textId="1F2D5B7D" w:rsidR="00987BC8" w:rsidRDefault="00987BC8" w:rsidP="00987BC8">
      <w:pPr>
        <w:pStyle w:val="ListBullet2"/>
        <w:ind w:left="1117" w:hanging="360"/>
      </w:pPr>
      <w:r>
        <w:t>A wide range of susceptible ornamental fish species, across marine and freshwater populations, are kept in these facilities under conditions conducive to infection and disease transmission.</w:t>
      </w:r>
    </w:p>
    <w:p w14:paraId="22463C60" w14:textId="77777777" w:rsidR="00987BC8" w:rsidRDefault="00987BC8" w:rsidP="00987BC8">
      <w:pPr>
        <w:pStyle w:val="ListBullet"/>
        <w:ind w:left="360" w:hanging="360"/>
      </w:pPr>
      <w:r w:rsidRPr="00B7790D">
        <w:rPr>
          <w:rStyle w:val="Emphasis"/>
        </w:rPr>
        <w:t>M</w:t>
      </w:r>
      <w:r>
        <w:rPr>
          <w:rStyle w:val="Emphasis"/>
        </w:rPr>
        <w:t>egalocytivirus</w:t>
      </w:r>
      <w:r w:rsidRPr="00B7790D">
        <w:rPr>
          <w:rStyle w:val="Emphasis"/>
        </w:rPr>
        <w:t> pagrus1</w:t>
      </w:r>
      <w:r>
        <w:t xml:space="preserve"> could spread widely within aquarium fish populations if the initial establishment were to be in a facility(ies) supplying significant numbers of fish across Australia, or if it occurred in multiple premises.</w:t>
      </w:r>
    </w:p>
    <w:p w14:paraId="7B86EF4F" w14:textId="77777777" w:rsidR="00987BC8" w:rsidRDefault="00987BC8" w:rsidP="00987BC8">
      <w:pPr>
        <w:pStyle w:val="ListBullet2"/>
        <w:ind w:left="1117" w:hanging="360"/>
      </w:pPr>
      <w:r>
        <w:t>The movement of aquarium fish between wholesalers, hobbyists, retail premises and home aquaria is widespread, difficult to monitor and not necessarily subject to disease reporting or testing.</w:t>
      </w:r>
    </w:p>
    <w:p w14:paraId="0297B1FF" w14:textId="548F46C1" w:rsidR="00987BC8" w:rsidRDefault="00987BC8" w:rsidP="00987BC8">
      <w:pPr>
        <w:pStyle w:val="ListBullet"/>
        <w:ind w:left="360" w:hanging="360"/>
      </w:pPr>
      <w:r>
        <w:t xml:space="preserve">It is unlikely that </w:t>
      </w:r>
      <w:r w:rsidRPr="00B7790D">
        <w:rPr>
          <w:rStyle w:val="Emphasis"/>
        </w:rPr>
        <w:t>M</w:t>
      </w:r>
      <w:r>
        <w:rPr>
          <w:rStyle w:val="Emphasis"/>
        </w:rPr>
        <w:t>.</w:t>
      </w:r>
      <w:r w:rsidRPr="00B7790D">
        <w:rPr>
          <w:rStyle w:val="Emphasis"/>
        </w:rPr>
        <w:t> pagrus1</w:t>
      </w:r>
      <w:r>
        <w:t xml:space="preserve"> will spread from aquarium fish populations to farmed foodfish populations due to the lack of exposure pathways and biosecurity practices expected to be in place in facilities which farm susceptible species.</w:t>
      </w:r>
    </w:p>
    <w:p w14:paraId="109446B3" w14:textId="2A1B9723" w:rsidR="00987BC8" w:rsidRDefault="00987BC8" w:rsidP="00987BC8">
      <w:pPr>
        <w:pStyle w:val="ListBullet2"/>
        <w:ind w:left="1117" w:hanging="360"/>
      </w:pPr>
      <w:r>
        <w:t>Most ornamental fish are kept in home aquaria, when they die and/or are disposed of, most of the disposal pathways would not result in opportunities for disease transmission to farmed foodfish populations.</w:t>
      </w:r>
    </w:p>
    <w:p w14:paraId="23690A50" w14:textId="77777777" w:rsidR="00987BC8" w:rsidRDefault="00987BC8" w:rsidP="00987BC8">
      <w:pPr>
        <w:pStyle w:val="ListBullet"/>
        <w:ind w:left="360" w:hanging="360"/>
      </w:pPr>
      <w:r>
        <w:t xml:space="preserve">If Australian aquarium fish were deliberately mixed with farmed ornamental fish for breeding purposes, then it is likely </w:t>
      </w:r>
      <w:r w:rsidRPr="00B7790D">
        <w:rPr>
          <w:rStyle w:val="Emphasis"/>
        </w:rPr>
        <w:t>M</w:t>
      </w:r>
      <w:r>
        <w:rPr>
          <w:rStyle w:val="Emphasis"/>
        </w:rPr>
        <w:t>.</w:t>
      </w:r>
      <w:r w:rsidRPr="00B7790D">
        <w:rPr>
          <w:rStyle w:val="Emphasis"/>
        </w:rPr>
        <w:t> pagrus1</w:t>
      </w:r>
      <w:r>
        <w:t xml:space="preserve"> will spread between these populations. Over time, </w:t>
      </w:r>
      <w:r w:rsidRPr="00B7790D">
        <w:rPr>
          <w:rStyle w:val="Emphasis"/>
        </w:rPr>
        <w:t>M</w:t>
      </w:r>
      <w:r>
        <w:rPr>
          <w:rStyle w:val="Emphasis"/>
        </w:rPr>
        <w:t>.</w:t>
      </w:r>
      <w:r w:rsidRPr="00B7790D">
        <w:rPr>
          <w:rStyle w:val="Emphasis"/>
        </w:rPr>
        <w:t> pagrus1</w:t>
      </w:r>
      <w:r>
        <w:t xml:space="preserve"> would spread to its natural geographic limits in the populations.</w:t>
      </w:r>
    </w:p>
    <w:p w14:paraId="0FBD5BE8" w14:textId="77777777" w:rsidR="00987BC8" w:rsidRDefault="00987BC8" w:rsidP="00987BC8">
      <w:pPr>
        <w:pStyle w:val="ListBullet"/>
        <w:ind w:left="360" w:hanging="360"/>
      </w:pPr>
      <w:r>
        <w:t xml:space="preserve">It is unlikely that </w:t>
      </w:r>
      <w:r w:rsidRPr="00B7790D">
        <w:rPr>
          <w:rStyle w:val="Emphasis"/>
        </w:rPr>
        <w:t>M</w:t>
      </w:r>
      <w:r>
        <w:rPr>
          <w:rStyle w:val="Emphasis"/>
        </w:rPr>
        <w:t>.</w:t>
      </w:r>
      <w:r w:rsidRPr="00B7790D">
        <w:rPr>
          <w:rStyle w:val="Emphasis"/>
        </w:rPr>
        <w:t> pagrus1</w:t>
      </w:r>
      <w:r>
        <w:t xml:space="preserve"> will spread from aquarium fish populations to wild fish populations via escaped or released fish, given their environmental sensitivity to temperature and salinity changes and the anticipated propagule pressure required to ensure establishment of a population and therefore </w:t>
      </w:r>
      <w:r w:rsidRPr="00B7790D">
        <w:rPr>
          <w:rStyle w:val="Emphasis"/>
        </w:rPr>
        <w:t>M</w:t>
      </w:r>
      <w:r>
        <w:rPr>
          <w:rStyle w:val="Emphasis"/>
        </w:rPr>
        <w:t>.</w:t>
      </w:r>
      <w:r w:rsidRPr="00B7790D">
        <w:rPr>
          <w:rStyle w:val="Emphasis"/>
        </w:rPr>
        <w:t> pagrus1</w:t>
      </w:r>
      <w:r>
        <w:t xml:space="preserve"> in the wild.</w:t>
      </w:r>
    </w:p>
    <w:p w14:paraId="6E7B99A3" w14:textId="77777777" w:rsidR="00987BC8" w:rsidRDefault="00987BC8" w:rsidP="00987BC8">
      <w:pPr>
        <w:pStyle w:val="ListBullet"/>
        <w:ind w:left="360" w:hanging="360"/>
      </w:pPr>
      <w:r>
        <w:t>Spread to its natural geographic limits for aquarium fish populations is considered the least likely of the exposure groups given the lack of connection between the exposure groups.</w:t>
      </w:r>
    </w:p>
    <w:p w14:paraId="16C1F190" w14:textId="77777777" w:rsidR="00987BC8" w:rsidRDefault="00987BC8" w:rsidP="001953F6">
      <w:pPr>
        <w:pStyle w:val="Heading5"/>
      </w:pPr>
      <w:r>
        <w:t>Farmed fish (foodfish and ornamental) populations</w:t>
      </w:r>
    </w:p>
    <w:p w14:paraId="295CD1CB" w14:textId="77777777" w:rsidR="00987BC8" w:rsidRDefault="00987BC8" w:rsidP="00987BC8">
      <w:pPr>
        <w:pStyle w:val="ListBullet"/>
        <w:ind w:left="360" w:hanging="360"/>
      </w:pPr>
      <w:r>
        <w:t xml:space="preserve">An index case of </w:t>
      </w:r>
      <w:r w:rsidRPr="00B7790D">
        <w:rPr>
          <w:rStyle w:val="Emphasis"/>
        </w:rPr>
        <w:t>M</w:t>
      </w:r>
      <w:r>
        <w:rPr>
          <w:rStyle w:val="Emphasis"/>
        </w:rPr>
        <w:t>.</w:t>
      </w:r>
      <w:r w:rsidRPr="00B7790D">
        <w:rPr>
          <w:rStyle w:val="Emphasis"/>
        </w:rPr>
        <w:t> pagrus1</w:t>
      </w:r>
      <w:r>
        <w:t xml:space="preserve"> could establish in farmed fish populations due to the high density of susceptible species.</w:t>
      </w:r>
    </w:p>
    <w:p w14:paraId="68E9203A" w14:textId="77777777" w:rsidR="00987BC8" w:rsidRDefault="00987BC8" w:rsidP="00987BC8">
      <w:pPr>
        <w:pStyle w:val="ListBullet"/>
        <w:ind w:left="360" w:hanging="360"/>
      </w:pPr>
      <w:r>
        <w:t xml:space="preserve">Spread of </w:t>
      </w:r>
      <w:r w:rsidRPr="00B7790D">
        <w:rPr>
          <w:rStyle w:val="Emphasis"/>
        </w:rPr>
        <w:t>M</w:t>
      </w:r>
      <w:r>
        <w:rPr>
          <w:rStyle w:val="Emphasis"/>
        </w:rPr>
        <w:t>.</w:t>
      </w:r>
      <w:r w:rsidRPr="00B7790D">
        <w:rPr>
          <w:rStyle w:val="Emphasis"/>
        </w:rPr>
        <w:t> pagrus1</w:t>
      </w:r>
      <w:r>
        <w:t xml:space="preserve"> from farmed ornamental fish to aquarium fish populations is likely due to the interconnectivity of the various parts of the supply chain from wholesale to home aquaria.</w:t>
      </w:r>
    </w:p>
    <w:p w14:paraId="528635D9" w14:textId="77777777" w:rsidR="00987BC8" w:rsidRDefault="00987BC8" w:rsidP="00987BC8">
      <w:pPr>
        <w:pStyle w:val="ListBullet"/>
        <w:ind w:left="360" w:hanging="360"/>
      </w:pPr>
      <w:r>
        <w:t xml:space="preserve">State and territories may have translocation protocols for </w:t>
      </w:r>
      <w:r w:rsidRPr="00B7790D">
        <w:rPr>
          <w:rStyle w:val="Emphasis"/>
        </w:rPr>
        <w:t>M</w:t>
      </w:r>
      <w:r>
        <w:rPr>
          <w:rStyle w:val="Emphasis"/>
        </w:rPr>
        <w:t>.</w:t>
      </w:r>
      <w:r w:rsidRPr="00B7790D">
        <w:rPr>
          <w:rStyle w:val="Emphasis"/>
        </w:rPr>
        <w:t> pagrus1</w:t>
      </w:r>
      <w:r>
        <w:t xml:space="preserve"> in foodfish aquaculture industries, but the movement of ornamental fish is difficult to monitor and not necessarily captured under all state and territory legislation.</w:t>
      </w:r>
    </w:p>
    <w:p w14:paraId="01CCAB70" w14:textId="77777777" w:rsidR="00987BC8" w:rsidRDefault="00987BC8" w:rsidP="00987BC8">
      <w:pPr>
        <w:pStyle w:val="ListBullet"/>
        <w:ind w:left="360" w:hanging="360"/>
      </w:pPr>
      <w:r>
        <w:t xml:space="preserve">Once established in farmed foodfish populations, spread of </w:t>
      </w:r>
      <w:r w:rsidRPr="00B7790D">
        <w:rPr>
          <w:rStyle w:val="Emphasis"/>
        </w:rPr>
        <w:t>M</w:t>
      </w:r>
      <w:r>
        <w:rPr>
          <w:rStyle w:val="Emphasis"/>
        </w:rPr>
        <w:t>.</w:t>
      </w:r>
      <w:r w:rsidRPr="00B7790D">
        <w:rPr>
          <w:rStyle w:val="Emphasis"/>
        </w:rPr>
        <w:t> pagrus1</w:t>
      </w:r>
      <w:r>
        <w:t xml:space="preserve"> from farmed foodfish semi-open systems to wild fish could occur though the water column and infected fish shedding the virus in the water. Spread into closed systems would be less likely than spread to semi-open systems due to the isolated nature and strong biosecurity practices of closed systems. Over time, </w:t>
      </w:r>
      <w:r w:rsidRPr="00B7790D">
        <w:rPr>
          <w:rStyle w:val="Emphasis"/>
        </w:rPr>
        <w:t>M</w:t>
      </w:r>
      <w:r>
        <w:rPr>
          <w:rStyle w:val="Emphasis"/>
        </w:rPr>
        <w:t>.</w:t>
      </w:r>
      <w:r w:rsidRPr="00B7790D">
        <w:rPr>
          <w:rStyle w:val="Emphasis"/>
        </w:rPr>
        <w:t> pagrus1</w:t>
      </w:r>
      <w:r>
        <w:t xml:space="preserve"> would spread to its natural geographic limits in the wild and farmed populations.</w:t>
      </w:r>
    </w:p>
    <w:p w14:paraId="23D9A6DB" w14:textId="77777777" w:rsidR="00987BC8" w:rsidRDefault="00987BC8" w:rsidP="00987BC8">
      <w:pPr>
        <w:pStyle w:val="ListBullet"/>
        <w:ind w:left="360" w:hanging="360"/>
      </w:pPr>
      <w:r>
        <w:t xml:space="preserve">Spread of </w:t>
      </w:r>
      <w:r w:rsidRPr="00B7790D">
        <w:rPr>
          <w:rStyle w:val="Emphasis"/>
        </w:rPr>
        <w:t>M</w:t>
      </w:r>
      <w:r>
        <w:rPr>
          <w:rStyle w:val="Emphasis"/>
        </w:rPr>
        <w:t>.</w:t>
      </w:r>
      <w:r w:rsidRPr="00B7790D">
        <w:rPr>
          <w:rStyle w:val="Emphasis"/>
        </w:rPr>
        <w:t> pagrus1</w:t>
      </w:r>
      <w:r>
        <w:t xml:space="preserve"> from farmed foodfish facilities to aquarium fish populations is unlikely given the closed systems and lack of exposure pathway between the 2 exposure groups.</w:t>
      </w:r>
    </w:p>
    <w:p w14:paraId="6FE2D7C1" w14:textId="77777777" w:rsidR="00987BC8" w:rsidRDefault="00987BC8" w:rsidP="001953F6">
      <w:pPr>
        <w:pStyle w:val="Heading5"/>
      </w:pPr>
      <w:r>
        <w:t>Wild fish populations</w:t>
      </w:r>
    </w:p>
    <w:p w14:paraId="6C7C00CB" w14:textId="77777777" w:rsidR="00987BC8" w:rsidRDefault="00987BC8" w:rsidP="00987BC8">
      <w:pPr>
        <w:pStyle w:val="ListBullet"/>
        <w:ind w:left="360" w:hanging="360"/>
      </w:pPr>
      <w:r>
        <w:t xml:space="preserve">If an index case of </w:t>
      </w:r>
      <w:r w:rsidRPr="00B7790D">
        <w:rPr>
          <w:rStyle w:val="Emphasis"/>
        </w:rPr>
        <w:t>M</w:t>
      </w:r>
      <w:r>
        <w:rPr>
          <w:rStyle w:val="Emphasis"/>
        </w:rPr>
        <w:t>.</w:t>
      </w:r>
      <w:r w:rsidRPr="00B7790D">
        <w:rPr>
          <w:rStyle w:val="Emphasis"/>
        </w:rPr>
        <w:t> pagrus1</w:t>
      </w:r>
      <w:r>
        <w:t xml:space="preserve"> </w:t>
      </w:r>
      <w:r w:rsidRPr="00464277">
        <w:t xml:space="preserve">were to occur in the wild, establishment would rely on the presence of susceptible </w:t>
      </w:r>
      <w:r>
        <w:t xml:space="preserve">species within the vicinity of the index case. Whilst establishment would be less likely than in Australian aquarium fish populations and farmed fish populations, because the densities of susceptible animals are lower in the wild, there is a wide host range. Additionally, environmental conditions in some parts of Australia are conducive to the transmission of </w:t>
      </w:r>
      <w:r w:rsidRPr="00B7790D">
        <w:rPr>
          <w:rStyle w:val="Emphasis"/>
        </w:rPr>
        <w:t>M</w:t>
      </w:r>
      <w:r>
        <w:rPr>
          <w:rStyle w:val="Emphasis"/>
        </w:rPr>
        <w:t>.</w:t>
      </w:r>
      <w:r w:rsidRPr="00B7790D">
        <w:rPr>
          <w:rStyle w:val="Emphasis"/>
        </w:rPr>
        <w:t> pagrus1</w:t>
      </w:r>
      <w:r>
        <w:t>.</w:t>
      </w:r>
    </w:p>
    <w:p w14:paraId="6C376B59" w14:textId="77777777" w:rsidR="00987BC8" w:rsidRDefault="00987BC8" w:rsidP="00987BC8">
      <w:pPr>
        <w:pStyle w:val="ListBullet"/>
        <w:ind w:left="360" w:hanging="360"/>
      </w:pPr>
      <w:r>
        <w:t xml:space="preserve">Following establishment of </w:t>
      </w:r>
      <w:r w:rsidRPr="00B7790D">
        <w:rPr>
          <w:rStyle w:val="Emphasis"/>
        </w:rPr>
        <w:t>M</w:t>
      </w:r>
      <w:r>
        <w:rPr>
          <w:rStyle w:val="Emphasis"/>
        </w:rPr>
        <w:t>.</w:t>
      </w:r>
      <w:r w:rsidRPr="00B7790D">
        <w:rPr>
          <w:rStyle w:val="Emphasis"/>
        </w:rPr>
        <w:t> pagrus1</w:t>
      </w:r>
      <w:r>
        <w:t xml:space="preserve"> in wild populations, spread across that exposure group will be influenced by the likelihood of wild susceptible fish encountering infected fish. Given the broad host range, it is expected that spread to its natural geographic limits will occur over time, especially noting both marine and freshwater species are susceptible to infection with </w:t>
      </w:r>
      <w:r w:rsidRPr="00B7790D">
        <w:rPr>
          <w:rStyle w:val="Emphasis"/>
        </w:rPr>
        <w:t>M</w:t>
      </w:r>
      <w:r>
        <w:rPr>
          <w:rStyle w:val="Emphasis"/>
        </w:rPr>
        <w:t>.</w:t>
      </w:r>
      <w:r w:rsidRPr="00B7790D">
        <w:rPr>
          <w:rStyle w:val="Emphasis"/>
        </w:rPr>
        <w:t> pagrus1</w:t>
      </w:r>
      <w:r>
        <w:t>.</w:t>
      </w:r>
    </w:p>
    <w:p w14:paraId="251E1C10" w14:textId="77777777" w:rsidR="00987BC8" w:rsidRDefault="00987BC8" w:rsidP="00987BC8">
      <w:pPr>
        <w:pStyle w:val="ListBullet"/>
        <w:ind w:left="360" w:hanging="360"/>
      </w:pPr>
      <w:r>
        <w:t xml:space="preserve">If </w:t>
      </w:r>
      <w:r w:rsidRPr="00B7790D">
        <w:rPr>
          <w:rStyle w:val="Emphasis"/>
        </w:rPr>
        <w:t>M</w:t>
      </w:r>
      <w:r>
        <w:rPr>
          <w:rStyle w:val="Emphasis"/>
        </w:rPr>
        <w:t>.</w:t>
      </w:r>
      <w:r w:rsidRPr="00B7790D">
        <w:rPr>
          <w:rStyle w:val="Emphasis"/>
        </w:rPr>
        <w:t> pagrus1</w:t>
      </w:r>
      <w:r>
        <w:t xml:space="preserve"> were to establish in the wild, especially in waters around semi-open systems, it may spread to farmed fish populations through shared water. The spread to pond or tank system operated farmed fish that take water from coastal or estuary environments is less likely due to the semi-closed nature of the </w:t>
      </w:r>
      <w:proofErr w:type="gramStart"/>
      <w:r>
        <w:t>systems, but</w:t>
      </w:r>
      <w:proofErr w:type="gramEnd"/>
      <w:r>
        <w:t xml:space="preserve"> will depend on the biosecurity procedures and water treatment in place for these facilities. In the absence of effective biosecurity measures, wild infected fish may be transferred into the farms through the inlet water channels, or as infected wild-caught broodstock. Requirements for testing of wild broodstock is determined by each state and territory and may not occur at all.</w:t>
      </w:r>
    </w:p>
    <w:p w14:paraId="0F27467E" w14:textId="77777777" w:rsidR="00987BC8" w:rsidRDefault="00987BC8" w:rsidP="00987BC8">
      <w:pPr>
        <w:pStyle w:val="ListBullet"/>
        <w:ind w:left="360" w:hanging="360"/>
      </w:pPr>
      <w:r>
        <w:t xml:space="preserve">Spread of </w:t>
      </w:r>
      <w:r w:rsidRPr="00B7790D">
        <w:rPr>
          <w:rStyle w:val="Emphasis"/>
        </w:rPr>
        <w:t>M</w:t>
      </w:r>
      <w:r>
        <w:rPr>
          <w:rStyle w:val="Emphasis"/>
        </w:rPr>
        <w:t>.</w:t>
      </w:r>
      <w:r w:rsidRPr="00B7790D">
        <w:rPr>
          <w:rStyle w:val="Emphasis"/>
        </w:rPr>
        <w:t> pagrus1</w:t>
      </w:r>
      <w:r>
        <w:t xml:space="preserve"> from the wild to aquarium fish populations is unlikely given the lack of exposure pathway between the 2 exposure groups. The exception would be if wild infected fish are captured and added to the aquarium fish population.</w:t>
      </w:r>
    </w:p>
    <w:p w14:paraId="70C7F77C" w14:textId="77777777" w:rsidR="00987BC8" w:rsidRDefault="00987BC8" w:rsidP="001953F6">
      <w:pPr>
        <w:pStyle w:val="Heading5"/>
      </w:pPr>
      <w:r>
        <w:t>Conclusion</w:t>
      </w:r>
    </w:p>
    <w:p w14:paraId="426E343A" w14:textId="77777777" w:rsidR="00987BC8" w:rsidRDefault="00987BC8" w:rsidP="001953F6">
      <w:r>
        <w:t>The following conclusions were made:</w:t>
      </w:r>
    </w:p>
    <w:p w14:paraId="18D6695E" w14:textId="77777777" w:rsidR="00987BC8" w:rsidRDefault="00987BC8" w:rsidP="00987BC8">
      <w:pPr>
        <w:pStyle w:val="ListBullet"/>
        <w:ind w:left="360" w:hanging="360"/>
      </w:pPr>
      <w:r>
        <w:t>Establishment following exposure to an index case is most likely to occur in environments where high densities of susceptible fish occur. This would be most likely in aquarium fish, followed by farmed fish (ornamental and foodfish), and then wild fish populations. This is primarily because of the relative densities of susceptible species across these populations which affects the opportunities for transmission.</w:t>
      </w:r>
    </w:p>
    <w:p w14:paraId="7494FBE2" w14:textId="179A48EF" w:rsidR="00987BC8" w:rsidRDefault="00987BC8" w:rsidP="00987BC8">
      <w:pPr>
        <w:pStyle w:val="ListBullet"/>
        <w:ind w:left="360" w:hanging="360"/>
      </w:pPr>
      <w:r>
        <w:t xml:space="preserve">Following establishment in a farmed foodfish (semi-open systems) or wild population, it is likely that </w:t>
      </w:r>
      <w:r w:rsidRPr="00B7790D">
        <w:rPr>
          <w:rStyle w:val="Emphasis"/>
        </w:rPr>
        <w:t>M</w:t>
      </w:r>
      <w:r>
        <w:rPr>
          <w:rStyle w:val="Emphasis"/>
        </w:rPr>
        <w:t>.</w:t>
      </w:r>
      <w:r w:rsidRPr="00B7790D">
        <w:rPr>
          <w:rStyle w:val="Emphasis"/>
        </w:rPr>
        <w:t> pagrus1</w:t>
      </w:r>
      <w:r>
        <w:t xml:space="preserve"> will not be eradicated, will become endemic in Australia and eventually spread to its natural geographical limits. This is likely to occur in these populations because of interconnected exposure pathways, and the wide host and environmental range of </w:t>
      </w:r>
      <w:r w:rsidRPr="00B7790D">
        <w:rPr>
          <w:rStyle w:val="Emphasis"/>
        </w:rPr>
        <w:t>M</w:t>
      </w:r>
      <w:r>
        <w:rPr>
          <w:rStyle w:val="Emphasis"/>
        </w:rPr>
        <w:t>.</w:t>
      </w:r>
      <w:r w:rsidRPr="00B7790D">
        <w:rPr>
          <w:rStyle w:val="Emphasis"/>
        </w:rPr>
        <w:t> pagrus1</w:t>
      </w:r>
      <w:r>
        <w:t>.</w:t>
      </w:r>
    </w:p>
    <w:p w14:paraId="12900AE9" w14:textId="14ECC51B" w:rsidR="00987BC8" w:rsidRDefault="00987BC8" w:rsidP="00987BC8">
      <w:pPr>
        <w:pStyle w:val="ListBullet"/>
        <w:ind w:left="360" w:hanging="360"/>
      </w:pPr>
      <w:r>
        <w:t>Spread to its natural geographic limits via aquarium fish populations is least likely due to the lack of exposure pathways to other exposure groups, and the expected dead-end of most home aquaria as far as disease transmission pathways go.</w:t>
      </w:r>
    </w:p>
    <w:p w14:paraId="3AFF3F39" w14:textId="7242FA2F" w:rsidR="00987BC8" w:rsidRDefault="00987BC8" w:rsidP="001953F6">
      <w:r>
        <w:t xml:space="preserve">Based on these considerations and using the descriptors in </w:t>
      </w:r>
      <w:r>
        <w:fldChar w:fldCharType="begin"/>
      </w:r>
      <w:r>
        <w:instrText xml:space="preserve"> REF _Ref225151383 \h </w:instrText>
      </w:r>
      <w:r>
        <w:fldChar w:fldCharType="separate"/>
      </w:r>
      <w:r w:rsidR="00020619">
        <w:t xml:space="preserve">Table </w:t>
      </w:r>
      <w:r w:rsidR="00020619">
        <w:rPr>
          <w:noProof/>
        </w:rPr>
        <w:t>3</w:t>
      </w:r>
      <w:r>
        <w:fldChar w:fldCharType="end"/>
      </w:r>
      <w:r>
        <w:t xml:space="preserve">, the partial likelihood of establishment and spread of </w:t>
      </w:r>
      <w:r w:rsidRPr="0065612D">
        <w:rPr>
          <w:rStyle w:val="Emphasis"/>
        </w:rPr>
        <w:t>M. pagrus1</w:t>
      </w:r>
      <w:r>
        <w:t xml:space="preserve"> in each exposure group for the outbreak scenario was estimated to be:</w:t>
      </w:r>
    </w:p>
    <w:p w14:paraId="6D29387C" w14:textId="77777777" w:rsidR="00987BC8" w:rsidRDefault="00987BC8" w:rsidP="00987BC8">
      <w:pPr>
        <w:pStyle w:val="ListBullet"/>
        <w:ind w:left="360" w:hanging="360"/>
      </w:pPr>
      <w:r>
        <w:t>Aquarium fish populations —</w:t>
      </w:r>
      <w:r w:rsidRPr="004D7F06">
        <w:rPr>
          <w:rStyle w:val="Strong"/>
        </w:rPr>
        <w:t>Low</w:t>
      </w:r>
      <w:r>
        <w:t>.</w:t>
      </w:r>
    </w:p>
    <w:p w14:paraId="6168D186" w14:textId="14DFDDC4" w:rsidR="00987BC8" w:rsidRDefault="00987BC8" w:rsidP="00987BC8">
      <w:pPr>
        <w:pStyle w:val="ListBullet"/>
        <w:ind w:left="360" w:hanging="360"/>
      </w:pPr>
      <w:r>
        <w:t>Farmed fish (foodfish and ornamental) populations —</w:t>
      </w:r>
      <w:r w:rsidRPr="004D7F06">
        <w:rPr>
          <w:rStyle w:val="Strong"/>
        </w:rPr>
        <w:t>Moderate</w:t>
      </w:r>
    </w:p>
    <w:p w14:paraId="0D3AF1DA" w14:textId="77777777" w:rsidR="00987BC8" w:rsidRDefault="00987BC8" w:rsidP="00987BC8">
      <w:pPr>
        <w:pStyle w:val="ListBullet"/>
        <w:ind w:left="360" w:hanging="360"/>
      </w:pPr>
      <w:r>
        <w:t>Wild fish populations —</w:t>
      </w:r>
      <w:r w:rsidRPr="004D7F06">
        <w:rPr>
          <w:rStyle w:val="Strong"/>
        </w:rPr>
        <w:t>High</w:t>
      </w:r>
      <w:r>
        <w:t>.</w:t>
      </w:r>
    </w:p>
    <w:p w14:paraId="295CE873" w14:textId="77777777" w:rsidR="00987BC8" w:rsidRDefault="00987BC8" w:rsidP="001953F6">
      <w:pPr>
        <w:pStyle w:val="Heading5"/>
      </w:pPr>
      <w:bookmarkStart w:id="101" w:name="_Determining_adverse_impacts"/>
      <w:bookmarkEnd w:id="101"/>
      <w:r>
        <w:t>Determining adverse impacts resulting from the outbreak scenario</w:t>
      </w:r>
    </w:p>
    <w:p w14:paraId="6C4E5CB7" w14:textId="77777777" w:rsidR="00987BC8" w:rsidRDefault="00987BC8" w:rsidP="00B633A1">
      <w:r>
        <w:t xml:space="preserve">The factors considered relevant when determining the adverse impacts resulting from establishment and spread of </w:t>
      </w:r>
      <w:r w:rsidRPr="00B7790D">
        <w:rPr>
          <w:rStyle w:val="Emphasis"/>
        </w:rPr>
        <w:t>M</w:t>
      </w:r>
      <w:r>
        <w:rPr>
          <w:rStyle w:val="Emphasis"/>
        </w:rPr>
        <w:t>.</w:t>
      </w:r>
      <w:r w:rsidRPr="00B7790D">
        <w:rPr>
          <w:rStyle w:val="Emphasis"/>
        </w:rPr>
        <w:t> pagrus1</w:t>
      </w:r>
      <w:r>
        <w:rPr>
          <w:rStyle w:val="Emphasis"/>
        </w:rPr>
        <w:t xml:space="preserve"> </w:t>
      </w:r>
      <w:r>
        <w:t>include:</w:t>
      </w:r>
    </w:p>
    <w:p w14:paraId="1547C9A0" w14:textId="77777777" w:rsidR="00987BC8" w:rsidRDefault="00987BC8" w:rsidP="00B633A1">
      <w:pPr>
        <w:pStyle w:val="Heading6"/>
      </w:pPr>
      <w:r>
        <w:t>Direct effects</w:t>
      </w:r>
    </w:p>
    <w:p w14:paraId="7E0EBD63" w14:textId="77777777" w:rsidR="00987BC8" w:rsidRDefault="00987BC8" w:rsidP="00E52955">
      <w:pPr>
        <w:pStyle w:val="Heading7"/>
      </w:pPr>
      <w:r>
        <w:t>The effect on the life or health (including production effects) of susceptible animals and fish</w:t>
      </w:r>
    </w:p>
    <w:p w14:paraId="16847CFF" w14:textId="77777777" w:rsidR="00987BC8" w:rsidRDefault="00987BC8" w:rsidP="00987BC8">
      <w:pPr>
        <w:pStyle w:val="ListBullet"/>
        <w:ind w:left="360" w:hanging="360"/>
      </w:pPr>
      <w:r w:rsidRPr="00B7790D">
        <w:rPr>
          <w:rStyle w:val="Emphasis"/>
        </w:rPr>
        <w:t>M</w:t>
      </w:r>
      <w:r>
        <w:rPr>
          <w:rStyle w:val="Emphasis"/>
        </w:rPr>
        <w:t>egalocytivirus</w:t>
      </w:r>
      <w:r w:rsidRPr="00B7790D">
        <w:rPr>
          <w:rStyle w:val="Emphasis"/>
        </w:rPr>
        <w:t> pagrus1</w:t>
      </w:r>
      <w:r>
        <w:rPr>
          <w:rStyle w:val="Emphasis"/>
        </w:rPr>
        <w:t xml:space="preserve"> </w:t>
      </w:r>
      <w:r>
        <w:t>establishment and spread to its natural geographic limits in Australia would be expected to cause minor impacts at the national level on the life or health of susceptible species due to the high mortalities it can cause.</w:t>
      </w:r>
    </w:p>
    <w:p w14:paraId="73BC0A31" w14:textId="77777777" w:rsidR="00987BC8" w:rsidRDefault="00987BC8" w:rsidP="00987BC8">
      <w:pPr>
        <w:pStyle w:val="ListBullet"/>
        <w:ind w:left="360" w:hanging="360"/>
      </w:pPr>
      <w:r>
        <w:t xml:space="preserve">Outbreaks due to </w:t>
      </w:r>
      <w:r w:rsidRPr="00B7790D">
        <w:rPr>
          <w:rStyle w:val="Emphasis"/>
        </w:rPr>
        <w:t>M</w:t>
      </w:r>
      <w:r>
        <w:rPr>
          <w:rStyle w:val="Emphasis"/>
        </w:rPr>
        <w:t>.</w:t>
      </w:r>
      <w:r w:rsidRPr="00B7790D">
        <w:rPr>
          <w:rStyle w:val="Emphasis"/>
        </w:rPr>
        <w:t> pagrus1</w:t>
      </w:r>
      <w:r>
        <w:rPr>
          <w:rStyle w:val="Emphasis"/>
        </w:rPr>
        <w:t xml:space="preserve"> </w:t>
      </w:r>
      <w:r>
        <w:t xml:space="preserve">would affect the marine and freshwater ornamental industry where many species are susceptible. Losses would include costs to the aquarium fish trade and farmed ornamental fish. The aquarium fish trade in Australia was valued at $350 million annually in 2006 </w:t>
      </w:r>
      <w:r>
        <w:rPr>
          <w:noProof/>
        </w:rPr>
        <w:t>(Natural Resource Management Ministerial Council 2006)</w:t>
      </w:r>
      <w:r>
        <w:t xml:space="preserve"> and would have since increased. The estimated production of farmed ornamental fish was valued over $1.5 million in 2023–24 </w:t>
      </w:r>
      <w:r>
        <w:rPr>
          <w:noProof/>
        </w:rPr>
        <w:t>(Tuynman, Curtotti &amp; Black 2025)</w:t>
      </w:r>
      <w:r>
        <w:t>.</w:t>
      </w:r>
    </w:p>
    <w:p w14:paraId="0FDFE58D" w14:textId="77777777" w:rsidR="00987BC8" w:rsidRDefault="00987BC8" w:rsidP="00987BC8">
      <w:pPr>
        <w:pStyle w:val="ListBullet"/>
        <w:ind w:left="360" w:hanging="360"/>
      </w:pPr>
      <w:r w:rsidRPr="00B7790D">
        <w:rPr>
          <w:rStyle w:val="Emphasis"/>
        </w:rPr>
        <w:t>M</w:t>
      </w:r>
      <w:r>
        <w:rPr>
          <w:rStyle w:val="Emphasis"/>
        </w:rPr>
        <w:t>egalocytivirus</w:t>
      </w:r>
      <w:r w:rsidRPr="00B7790D">
        <w:rPr>
          <w:rStyle w:val="Emphasis"/>
        </w:rPr>
        <w:t> pagrus1</w:t>
      </w:r>
      <w:r>
        <w:t xml:space="preserve"> can cause significant mortality to </w:t>
      </w:r>
      <w:proofErr w:type="gramStart"/>
      <w:r>
        <w:t>farmed</w:t>
      </w:r>
      <w:proofErr w:type="gramEnd"/>
      <w:r>
        <w:t xml:space="preserve"> foodfish, including barramundi, Murray cod, grouper, kingfish and snapper. For example, an incursion of </w:t>
      </w:r>
      <w:r w:rsidRPr="00B7790D">
        <w:rPr>
          <w:rStyle w:val="Emphasis"/>
        </w:rPr>
        <w:t>M</w:t>
      </w:r>
      <w:r>
        <w:rPr>
          <w:rStyle w:val="Emphasis"/>
        </w:rPr>
        <w:t>.</w:t>
      </w:r>
      <w:r w:rsidRPr="00B7790D">
        <w:rPr>
          <w:rStyle w:val="Emphasis"/>
        </w:rPr>
        <w:t> pagrus1</w:t>
      </w:r>
      <w:r>
        <w:rPr>
          <w:rStyle w:val="Emphasis"/>
        </w:rPr>
        <w:t xml:space="preserve"> </w:t>
      </w:r>
      <w:r>
        <w:t xml:space="preserve">caused mortalities of about 90% in farmed Murray cod fingerlings in Victoria in 2003 over the course of a few weeks </w:t>
      </w:r>
      <w:r>
        <w:rPr>
          <w:noProof/>
        </w:rPr>
        <w:t>(Go et al. 2006; Lancaster, Williamson &amp; Schroen 2003)</w:t>
      </w:r>
      <w:r>
        <w:t xml:space="preserve">. Although this incursion was subsequently eradicated </w:t>
      </w:r>
      <w:r>
        <w:rPr>
          <w:noProof/>
        </w:rPr>
        <w:t>(Department of Agriculture 2014)</w:t>
      </w:r>
      <w:r>
        <w:t>, it was restricted to a closed system. Outbreaks in a semi-open or open system would be more difficult or impossible to eradicate. For example, despite eradication and control programs put in place following white spot disease (WSD) outbreaks in Queensland and New South Wales prawn farms in Australia, white spot syndrome virus (WSSV) was detected in populations of wild crustaceans within established control zones. Australia remains free from WSSV outside of these control zones.</w:t>
      </w:r>
      <w:r w:rsidRPr="00426B78">
        <w:t xml:space="preserve"> Salmonids are not susceptible to </w:t>
      </w:r>
      <w:r w:rsidRPr="00B7790D">
        <w:rPr>
          <w:rStyle w:val="Emphasis"/>
        </w:rPr>
        <w:t>M</w:t>
      </w:r>
      <w:r>
        <w:rPr>
          <w:rStyle w:val="Emphasis"/>
        </w:rPr>
        <w:t>.</w:t>
      </w:r>
      <w:r w:rsidRPr="00B7790D">
        <w:rPr>
          <w:rStyle w:val="Emphasis"/>
        </w:rPr>
        <w:t> pagrus1</w:t>
      </w:r>
      <w:r>
        <w:rPr>
          <w:rStyle w:val="Emphasis"/>
        </w:rPr>
        <w:t>.</w:t>
      </w:r>
    </w:p>
    <w:p w14:paraId="1B760D7E" w14:textId="77777777" w:rsidR="00987BC8" w:rsidRDefault="00987BC8" w:rsidP="00987BC8">
      <w:pPr>
        <w:pStyle w:val="ListBullet"/>
        <w:ind w:left="360" w:hanging="360"/>
      </w:pPr>
      <w:r>
        <w:t xml:space="preserve">Assuming the outbreak scenario occurs, production and productivity losses due to </w:t>
      </w:r>
      <w:r w:rsidRPr="00B7790D">
        <w:rPr>
          <w:rStyle w:val="Emphasis"/>
        </w:rPr>
        <w:t>M</w:t>
      </w:r>
      <w:r>
        <w:rPr>
          <w:rStyle w:val="Emphasis"/>
        </w:rPr>
        <w:t>.</w:t>
      </w:r>
      <w:r w:rsidRPr="00B7790D">
        <w:rPr>
          <w:rStyle w:val="Emphasis"/>
        </w:rPr>
        <w:t> pagrus1</w:t>
      </w:r>
      <w:r>
        <w:rPr>
          <w:rStyle w:val="Emphasis"/>
        </w:rPr>
        <w:t xml:space="preserve"> </w:t>
      </w:r>
      <w:r>
        <w:t xml:space="preserve">would be significant for the Australian barramundi industry with aquaculture production valued at approximately A$114 million in 2023–24 </w:t>
      </w:r>
      <w:r>
        <w:rPr>
          <w:noProof/>
        </w:rPr>
        <w:t>(Tuynman, Curtotti &amp; Black 2025)</w:t>
      </w:r>
      <w:r>
        <w:t xml:space="preserve">. Murray cod and grouper are emerging aquaculture species in Australia </w:t>
      </w:r>
      <w:r>
        <w:rPr>
          <w:noProof/>
        </w:rPr>
        <w:t>(James Cook University 2022; Moriarty, Symonds &amp; Thai 2024; New South Wales Government 2023; Rimmer et al. 1997; The Company One 2025)</w:t>
      </w:r>
      <w:r>
        <w:t>.</w:t>
      </w:r>
    </w:p>
    <w:p w14:paraId="1AF06840" w14:textId="77777777" w:rsidR="00987BC8" w:rsidRDefault="00987BC8" w:rsidP="00987BC8">
      <w:pPr>
        <w:pStyle w:val="ListBullet"/>
        <w:ind w:left="360" w:hanging="360"/>
      </w:pPr>
      <w:r>
        <w:t xml:space="preserve">There are reports of </w:t>
      </w:r>
      <w:r w:rsidRPr="00B7790D">
        <w:rPr>
          <w:rStyle w:val="Emphasis"/>
        </w:rPr>
        <w:t>M</w:t>
      </w:r>
      <w:r>
        <w:rPr>
          <w:rStyle w:val="Emphasis"/>
        </w:rPr>
        <w:t>.</w:t>
      </w:r>
      <w:r w:rsidRPr="00B7790D">
        <w:rPr>
          <w:rStyle w:val="Emphasis"/>
        </w:rPr>
        <w:t> pagrus1</w:t>
      </w:r>
      <w:r>
        <w:rPr>
          <w:rStyle w:val="Emphasis"/>
        </w:rPr>
        <w:t xml:space="preserve"> </w:t>
      </w:r>
      <w:r>
        <w:t xml:space="preserve">in wild fish, but only one report associated with mortalities was found. A mortality event was observed in pearlspot in an artificial dam in India due to </w:t>
      </w:r>
      <w:r w:rsidRPr="00B7790D">
        <w:rPr>
          <w:rStyle w:val="Emphasis"/>
        </w:rPr>
        <w:t>M</w:t>
      </w:r>
      <w:r>
        <w:rPr>
          <w:rStyle w:val="Emphasis"/>
        </w:rPr>
        <w:t>.</w:t>
      </w:r>
      <w:r w:rsidRPr="00B7790D">
        <w:rPr>
          <w:rStyle w:val="Emphasis"/>
        </w:rPr>
        <w:t> pagrus1</w:t>
      </w:r>
      <w:r>
        <w:t>; however, the affected pearlspot were hatchery</w:t>
      </w:r>
      <w:r>
        <w:rPr>
          <w:rFonts w:ascii="Cambria Math" w:hAnsi="Cambria Math" w:cs="Cambria Math"/>
        </w:rPr>
        <w:t>‑</w:t>
      </w:r>
      <w:r>
        <w:t xml:space="preserve">reared fish that had been released into the dam as part of a stock enhancement initiative to support an already vulnerable fish population </w:t>
      </w:r>
      <w:r>
        <w:rPr>
          <w:noProof/>
        </w:rPr>
        <w:t>(Swaminathan et al. 2022)</w:t>
      </w:r>
      <w:r>
        <w:t>.</w:t>
      </w:r>
    </w:p>
    <w:p w14:paraId="13DC320C" w14:textId="77777777" w:rsidR="00987BC8" w:rsidRDefault="00987BC8" w:rsidP="001C396B">
      <w:pPr>
        <w:pStyle w:val="Heading7"/>
      </w:pPr>
      <w:r>
        <w:t>The effect on the living environment, including life and health of wildlife, and any effects on the non-living environment</w:t>
      </w:r>
    </w:p>
    <w:p w14:paraId="0178C530" w14:textId="77777777" w:rsidR="00987BC8" w:rsidRDefault="00987BC8" w:rsidP="00987BC8">
      <w:pPr>
        <w:pStyle w:val="ListBullet"/>
        <w:ind w:left="360" w:hanging="360"/>
      </w:pPr>
      <w:r>
        <w:t xml:space="preserve">The direct impact of </w:t>
      </w:r>
      <w:r w:rsidRPr="00B7790D">
        <w:rPr>
          <w:rStyle w:val="Emphasis"/>
        </w:rPr>
        <w:t>M</w:t>
      </w:r>
      <w:r>
        <w:rPr>
          <w:rStyle w:val="Emphasis"/>
        </w:rPr>
        <w:t>.</w:t>
      </w:r>
      <w:r w:rsidRPr="00B7790D">
        <w:rPr>
          <w:rStyle w:val="Emphasis"/>
        </w:rPr>
        <w:t> pagrus1</w:t>
      </w:r>
      <w:r>
        <w:rPr>
          <w:rStyle w:val="Emphasis"/>
        </w:rPr>
        <w:t xml:space="preserve"> </w:t>
      </w:r>
      <w:r>
        <w:t xml:space="preserve">establishment and spread on the living environment is expected to be minor at the state or territory level. This is because whilst </w:t>
      </w:r>
      <w:r w:rsidRPr="00B7790D">
        <w:rPr>
          <w:rStyle w:val="Emphasis"/>
        </w:rPr>
        <w:t>M</w:t>
      </w:r>
      <w:r>
        <w:rPr>
          <w:rStyle w:val="Emphasis"/>
        </w:rPr>
        <w:t>.</w:t>
      </w:r>
      <w:r w:rsidRPr="00B7790D">
        <w:rPr>
          <w:rStyle w:val="Emphasis"/>
        </w:rPr>
        <w:t> pagrus1</w:t>
      </w:r>
      <w:r>
        <w:rPr>
          <w:rStyle w:val="Emphasis"/>
        </w:rPr>
        <w:t xml:space="preserve"> </w:t>
      </w:r>
      <w:r>
        <w:t xml:space="preserve">has a wide host range, with susceptible species distributed around Australia, and there are reports of infection in wild fish populations overseas, there have not been reports of significant associated mortalities or declines in catch rates. The only report of mortalities </w:t>
      </w:r>
      <w:proofErr w:type="gramStart"/>
      <w:r>
        <w:t>were</w:t>
      </w:r>
      <w:proofErr w:type="gramEnd"/>
      <w:r>
        <w:t xml:space="preserve"> in wild pearlspot that had been hatchery</w:t>
      </w:r>
      <w:r>
        <w:rPr>
          <w:rFonts w:ascii="Cambria Math" w:hAnsi="Cambria Math" w:cs="Cambria Math"/>
        </w:rPr>
        <w:t>‑</w:t>
      </w:r>
      <w:r>
        <w:t xml:space="preserve">reared and then released into a dam as part of a stock enhancement initiative </w:t>
      </w:r>
      <w:r>
        <w:rPr>
          <w:noProof/>
        </w:rPr>
        <w:t>(Swaminathan et al. 2022)</w:t>
      </w:r>
      <w:r>
        <w:t xml:space="preserve">. However, as the affected pearlspot was introduced to boost an already vulnerable population, the observed decline in fish numbers may reflect multiple contributing pressures and not solely be due to the disease outbreak caused by </w:t>
      </w:r>
      <w:r w:rsidRPr="00B7790D">
        <w:rPr>
          <w:rStyle w:val="Emphasis"/>
        </w:rPr>
        <w:t>M</w:t>
      </w:r>
      <w:r>
        <w:rPr>
          <w:rStyle w:val="Emphasis"/>
        </w:rPr>
        <w:t>.</w:t>
      </w:r>
      <w:r w:rsidRPr="00B7790D">
        <w:rPr>
          <w:rStyle w:val="Emphasis"/>
        </w:rPr>
        <w:t> pagrus1</w:t>
      </w:r>
      <w:r>
        <w:t>.</w:t>
      </w:r>
    </w:p>
    <w:p w14:paraId="11317937" w14:textId="77777777" w:rsidR="00987BC8" w:rsidRDefault="00987BC8" w:rsidP="005E3772">
      <w:pPr>
        <w:pStyle w:val="Heading6"/>
      </w:pPr>
      <w:r>
        <w:t>Indirect effects</w:t>
      </w:r>
    </w:p>
    <w:p w14:paraId="3203DDFE" w14:textId="77777777" w:rsidR="00987BC8" w:rsidRDefault="00987BC8" w:rsidP="005E3772">
      <w:pPr>
        <w:pStyle w:val="Heading7"/>
      </w:pPr>
      <w:r>
        <w:t>The effect on new or modified eradication, control, monitoring or surveillance and compensation strategies or programs</w:t>
      </w:r>
    </w:p>
    <w:p w14:paraId="5968224A" w14:textId="77777777" w:rsidR="00987BC8" w:rsidRDefault="00987BC8" w:rsidP="00987BC8">
      <w:pPr>
        <w:pStyle w:val="ListBullet"/>
        <w:ind w:left="360" w:hanging="360"/>
      </w:pPr>
      <w:r>
        <w:t xml:space="preserve">Eradication, control, monitoring or surveillance and compensation strategies or programs of </w:t>
      </w:r>
      <w:r w:rsidRPr="00B7790D">
        <w:rPr>
          <w:rStyle w:val="Emphasis"/>
        </w:rPr>
        <w:t>M</w:t>
      </w:r>
      <w:r>
        <w:rPr>
          <w:rStyle w:val="Emphasis"/>
        </w:rPr>
        <w:t>.</w:t>
      </w:r>
      <w:r w:rsidRPr="00B7790D">
        <w:rPr>
          <w:rStyle w:val="Emphasis"/>
        </w:rPr>
        <w:t> pagrus1</w:t>
      </w:r>
      <w:r>
        <w:rPr>
          <w:rStyle w:val="Emphasis"/>
        </w:rPr>
        <w:t xml:space="preserve"> </w:t>
      </w:r>
      <w:r>
        <w:t>is expected to cause minor impacts at the national level due to its host range and effect on farmed foodfish.</w:t>
      </w:r>
    </w:p>
    <w:p w14:paraId="0AF85E3F" w14:textId="77777777" w:rsidR="00987BC8" w:rsidRDefault="00987BC8" w:rsidP="00987BC8">
      <w:pPr>
        <w:pStyle w:val="ListBullet"/>
        <w:ind w:left="360" w:hanging="360"/>
      </w:pPr>
      <w:r>
        <w:t xml:space="preserve">Infection with </w:t>
      </w:r>
      <w:r w:rsidRPr="00B7790D">
        <w:rPr>
          <w:rStyle w:val="Emphasis"/>
        </w:rPr>
        <w:t>M</w:t>
      </w:r>
      <w:r>
        <w:rPr>
          <w:rStyle w:val="Emphasis"/>
        </w:rPr>
        <w:t>.</w:t>
      </w:r>
      <w:r w:rsidRPr="00B7790D">
        <w:rPr>
          <w:rStyle w:val="Emphasis"/>
        </w:rPr>
        <w:t> pagrus1</w:t>
      </w:r>
      <w:r>
        <w:rPr>
          <w:rStyle w:val="Emphasis"/>
        </w:rPr>
        <w:t xml:space="preserve"> </w:t>
      </w:r>
      <w:r>
        <w:t xml:space="preserve">is listed as a disease notifiable to the WOAH </w:t>
      </w:r>
      <w:r>
        <w:rPr>
          <w:noProof/>
        </w:rPr>
        <w:t>(WOAH 2024a)</w:t>
      </w:r>
      <w:r>
        <w:t xml:space="preserve">. Infection with each of the </w:t>
      </w:r>
      <w:r w:rsidRPr="00B7790D">
        <w:rPr>
          <w:rStyle w:val="Emphasis"/>
        </w:rPr>
        <w:t>M</w:t>
      </w:r>
      <w:r>
        <w:rPr>
          <w:rStyle w:val="Emphasis"/>
        </w:rPr>
        <w:t>.</w:t>
      </w:r>
      <w:r w:rsidRPr="00B7790D">
        <w:rPr>
          <w:rStyle w:val="Emphasis"/>
        </w:rPr>
        <w:t> pagrus1</w:t>
      </w:r>
      <w:r>
        <w:rPr>
          <w:rStyle w:val="Emphasis"/>
        </w:rPr>
        <w:t xml:space="preserve"> </w:t>
      </w:r>
      <w:r>
        <w:t xml:space="preserve">genogroups (ISKNV, RSIV and TRBIV) is included on Australia’s </w:t>
      </w:r>
      <w:r w:rsidRPr="0051492A">
        <w:rPr>
          <w:rStyle w:val="Emphasis"/>
        </w:rPr>
        <w:t>National list of reportable diseases of aquatic animals</w:t>
      </w:r>
      <w:r>
        <w:t xml:space="preserve"> </w:t>
      </w:r>
      <w:r>
        <w:rPr>
          <w:noProof/>
        </w:rPr>
        <w:t>(Department of Agriculture 2024)</w:t>
      </w:r>
      <w:r>
        <w:t>. State and territory governments would be expected to report on their presence.</w:t>
      </w:r>
    </w:p>
    <w:p w14:paraId="75443B26" w14:textId="77777777" w:rsidR="00987BC8" w:rsidRDefault="00987BC8" w:rsidP="00987BC8">
      <w:pPr>
        <w:pStyle w:val="ListBullet"/>
        <w:ind w:left="360" w:hanging="360"/>
      </w:pPr>
      <w:r>
        <w:t xml:space="preserve">If infection with </w:t>
      </w:r>
      <w:r w:rsidRPr="00B7790D">
        <w:rPr>
          <w:rStyle w:val="Emphasis"/>
        </w:rPr>
        <w:t>M</w:t>
      </w:r>
      <w:r>
        <w:rPr>
          <w:rStyle w:val="Emphasis"/>
        </w:rPr>
        <w:t>.</w:t>
      </w:r>
      <w:r w:rsidRPr="00B7790D">
        <w:rPr>
          <w:rStyle w:val="Emphasis"/>
        </w:rPr>
        <w:t> pagrus1</w:t>
      </w:r>
      <w:r>
        <w:rPr>
          <w:rStyle w:val="Emphasis"/>
        </w:rPr>
        <w:t xml:space="preserve"> </w:t>
      </w:r>
      <w:r>
        <w:t>was confined to an aquarium or fish farm (foodfish and ornamental), then attempts at eradication may be undertaken and incur costs.</w:t>
      </w:r>
    </w:p>
    <w:p w14:paraId="559E1DB6" w14:textId="77777777" w:rsidR="00987BC8" w:rsidRDefault="00987BC8" w:rsidP="00987BC8">
      <w:pPr>
        <w:pStyle w:val="ListBullet"/>
        <w:ind w:left="360" w:hanging="360"/>
      </w:pPr>
      <w:r>
        <w:t xml:space="preserve">If infection with </w:t>
      </w:r>
      <w:r w:rsidRPr="00B7790D">
        <w:rPr>
          <w:rStyle w:val="Emphasis"/>
        </w:rPr>
        <w:t>M</w:t>
      </w:r>
      <w:r>
        <w:rPr>
          <w:rStyle w:val="Emphasis"/>
        </w:rPr>
        <w:t>.</w:t>
      </w:r>
      <w:r w:rsidRPr="00B7790D">
        <w:rPr>
          <w:rStyle w:val="Emphasis"/>
        </w:rPr>
        <w:t> pagrus1</w:t>
      </w:r>
      <w:r>
        <w:rPr>
          <w:rStyle w:val="Emphasis"/>
        </w:rPr>
        <w:t xml:space="preserve"> </w:t>
      </w:r>
      <w:r>
        <w:t xml:space="preserve">was confirmed in the wild or a semi-open system, the inherent difficulties for the eradication of aquatic animal diseases from natural waters would mean that a campaign aimed at eradicating </w:t>
      </w:r>
      <w:r w:rsidRPr="00B7790D">
        <w:rPr>
          <w:rStyle w:val="Emphasis"/>
        </w:rPr>
        <w:t>M</w:t>
      </w:r>
      <w:r>
        <w:rPr>
          <w:rStyle w:val="Emphasis"/>
        </w:rPr>
        <w:t>.</w:t>
      </w:r>
      <w:r w:rsidRPr="00B7790D">
        <w:rPr>
          <w:rStyle w:val="Emphasis"/>
        </w:rPr>
        <w:t> pagrus1</w:t>
      </w:r>
      <w:r>
        <w:rPr>
          <w:rStyle w:val="Emphasis"/>
        </w:rPr>
        <w:t xml:space="preserve"> </w:t>
      </w:r>
      <w:r>
        <w:t>is unlikely to be successful. Containment and control via zoning or compartmentalisation would be the more likely control strategy.</w:t>
      </w:r>
    </w:p>
    <w:p w14:paraId="2DE6A12A" w14:textId="77777777" w:rsidR="00987BC8" w:rsidRDefault="00987BC8" w:rsidP="00987BC8">
      <w:pPr>
        <w:pStyle w:val="ListBullet"/>
        <w:ind w:left="360" w:hanging="360"/>
      </w:pPr>
      <w:r>
        <w:t xml:space="preserve">If a control zone were put in place for an outbreak of </w:t>
      </w:r>
      <w:r w:rsidRPr="00B7790D">
        <w:rPr>
          <w:rStyle w:val="Emphasis"/>
        </w:rPr>
        <w:t>M</w:t>
      </w:r>
      <w:r>
        <w:rPr>
          <w:rStyle w:val="Emphasis"/>
        </w:rPr>
        <w:t>.</w:t>
      </w:r>
      <w:r w:rsidRPr="00B7790D">
        <w:rPr>
          <w:rStyle w:val="Emphasis"/>
        </w:rPr>
        <w:t> pagrus1</w:t>
      </w:r>
      <w:r>
        <w:t>, there would be ongoing costs associated with the surveillance, monitoring and implementation of the area.</w:t>
      </w:r>
    </w:p>
    <w:p w14:paraId="03C19E21" w14:textId="77777777" w:rsidR="00987BC8" w:rsidRDefault="00987BC8" w:rsidP="00987BC8">
      <w:pPr>
        <w:pStyle w:val="ListBullet"/>
        <w:ind w:left="360" w:hanging="360"/>
      </w:pPr>
      <w:r>
        <w:t xml:space="preserve">The department coordinates programs to enhance Australia’s aquatic animal health surveillance systems </w:t>
      </w:r>
      <w:r>
        <w:rPr>
          <w:noProof/>
        </w:rPr>
        <w:t>(DAFF 2024b)</w:t>
      </w:r>
      <w:r>
        <w:t xml:space="preserve">. For example, following WSD outbreaks in prawn farms on the Logan River, South-East Queensland, in 2016 to 2017, the Commonwealth and Queensland governments spent more than $47 million in response, eradication and control programs </w:t>
      </w:r>
      <w:r>
        <w:rPr>
          <w:noProof/>
        </w:rPr>
        <w:t>(Department of Agriculture 2023c)</w:t>
      </w:r>
      <w:r>
        <w:t xml:space="preserve">. Following a WSD outbreak in New South Wales in 2022 to 2023, the New South Wales government allocated $21.4 million for a biosecurity response and industry recovery </w:t>
      </w:r>
      <w:r>
        <w:rPr>
          <w:noProof/>
        </w:rPr>
        <w:t>(NSW Department of Primary Industries 2025)</w:t>
      </w:r>
      <w:r>
        <w:t>. There are 2 regulated areas for WSSV in Australia, the Queensland Movement Regulated Area (MRA) and the New South Wales control zone, to prevent movement of prawns from the zones spreading the virus to other parts of these states and other states and territories in Australia. An ongoing surveillance plan for the respective buffer (protection) zones was established, at considerable cost, as it is a WOAH requirement to monitor the potential spread of WSSV from either of the 2 zones. By following WOAH standards for zoning, Australia maintains freedom from WSSV.</w:t>
      </w:r>
    </w:p>
    <w:p w14:paraId="35DC119C" w14:textId="77777777" w:rsidR="00987BC8" w:rsidRDefault="00987BC8" w:rsidP="005E3772">
      <w:pPr>
        <w:pStyle w:val="Heading7"/>
      </w:pPr>
      <w:r>
        <w:t>The effect on domestic trade or industry, including changes in consumer demand and effects on other industries supplying inputs to, or using outputs from, directly affected industries</w:t>
      </w:r>
    </w:p>
    <w:p w14:paraId="569C5B4C" w14:textId="77777777" w:rsidR="00987BC8" w:rsidRDefault="00987BC8" w:rsidP="00987BC8">
      <w:pPr>
        <w:pStyle w:val="ListBullet"/>
        <w:ind w:left="360" w:hanging="360"/>
      </w:pPr>
      <w:r w:rsidRPr="00B7790D">
        <w:rPr>
          <w:rStyle w:val="Emphasis"/>
        </w:rPr>
        <w:t>M</w:t>
      </w:r>
      <w:r>
        <w:rPr>
          <w:rStyle w:val="Emphasis"/>
        </w:rPr>
        <w:t>egalocytivirus</w:t>
      </w:r>
      <w:r w:rsidRPr="00B7790D">
        <w:rPr>
          <w:rStyle w:val="Emphasis"/>
        </w:rPr>
        <w:t> pagrus1</w:t>
      </w:r>
      <w:r>
        <w:rPr>
          <w:rStyle w:val="Emphasis"/>
        </w:rPr>
        <w:t xml:space="preserve"> </w:t>
      </w:r>
      <w:r>
        <w:t>establishment and spread would likely have a minor impact at the national level on domestic trade because infected fish may show clinical signs which would affect their marketability.</w:t>
      </w:r>
    </w:p>
    <w:p w14:paraId="47675357" w14:textId="77777777" w:rsidR="00987BC8" w:rsidRDefault="00987BC8" w:rsidP="00987BC8">
      <w:pPr>
        <w:pStyle w:val="ListBullet"/>
        <w:ind w:left="360" w:hanging="360"/>
      </w:pPr>
      <w:r>
        <w:t xml:space="preserve">Movement control orders, if put in place, would have indirect impacts on other industries due to the host range of </w:t>
      </w:r>
      <w:r w:rsidRPr="00B7790D">
        <w:rPr>
          <w:rStyle w:val="Emphasis"/>
        </w:rPr>
        <w:t>M</w:t>
      </w:r>
      <w:r>
        <w:rPr>
          <w:rStyle w:val="Emphasis"/>
        </w:rPr>
        <w:t>.</w:t>
      </w:r>
      <w:r w:rsidRPr="00B7790D">
        <w:rPr>
          <w:rStyle w:val="Emphasis"/>
        </w:rPr>
        <w:t> pagrus1</w:t>
      </w:r>
      <w:r>
        <w:t>.</w:t>
      </w:r>
    </w:p>
    <w:p w14:paraId="61F51D8D" w14:textId="77777777" w:rsidR="00987BC8" w:rsidRDefault="00987BC8" w:rsidP="001F322E">
      <w:pPr>
        <w:pStyle w:val="Heading7"/>
      </w:pPr>
      <w:r>
        <w:t>The effect on international trade, including loss of and restriction of markets, meeting new technical requirements to enter or maintain markets, and changes in international consumer demand.</w:t>
      </w:r>
    </w:p>
    <w:p w14:paraId="137B881C" w14:textId="77777777" w:rsidR="00987BC8" w:rsidRDefault="00987BC8" w:rsidP="00987BC8">
      <w:pPr>
        <w:pStyle w:val="ListBullet"/>
        <w:ind w:left="360" w:hanging="360"/>
      </w:pPr>
      <w:r>
        <w:t xml:space="preserve">The impacts of </w:t>
      </w:r>
      <w:r w:rsidRPr="00B7790D">
        <w:rPr>
          <w:rStyle w:val="Emphasis"/>
        </w:rPr>
        <w:t>M</w:t>
      </w:r>
      <w:r>
        <w:rPr>
          <w:rStyle w:val="Emphasis"/>
        </w:rPr>
        <w:t>.</w:t>
      </w:r>
      <w:r w:rsidRPr="00B7790D">
        <w:rPr>
          <w:rStyle w:val="Emphasis"/>
        </w:rPr>
        <w:t> pagrus1</w:t>
      </w:r>
      <w:r>
        <w:t xml:space="preserve"> establishment and spread on international trade are likely to be minor at the district or region level. </w:t>
      </w:r>
      <w:r w:rsidRPr="00EA23B5">
        <w:t xml:space="preserve">This is because although infection with </w:t>
      </w:r>
      <w:r w:rsidRPr="00B7790D">
        <w:rPr>
          <w:rStyle w:val="Emphasis"/>
        </w:rPr>
        <w:t>M</w:t>
      </w:r>
      <w:r>
        <w:rPr>
          <w:rStyle w:val="Emphasis"/>
        </w:rPr>
        <w:t>.</w:t>
      </w:r>
      <w:r w:rsidRPr="00B7790D">
        <w:rPr>
          <w:rStyle w:val="Emphasis"/>
        </w:rPr>
        <w:t> pagrus1</w:t>
      </w:r>
      <w:r>
        <w:t xml:space="preserve"> </w:t>
      </w:r>
      <w:r w:rsidRPr="00EA23B5">
        <w:t xml:space="preserve">is a WOAH-listed disease, few countries have import requirements for </w:t>
      </w:r>
      <w:r w:rsidRPr="00B7790D">
        <w:rPr>
          <w:rStyle w:val="Emphasis"/>
        </w:rPr>
        <w:t>M</w:t>
      </w:r>
      <w:r>
        <w:rPr>
          <w:rStyle w:val="Emphasis"/>
        </w:rPr>
        <w:t>.</w:t>
      </w:r>
      <w:r w:rsidRPr="00B7790D">
        <w:rPr>
          <w:rStyle w:val="Emphasis"/>
        </w:rPr>
        <w:t> pagrus1</w:t>
      </w:r>
      <w:r>
        <w:t xml:space="preserve"> </w:t>
      </w:r>
      <w:r w:rsidRPr="00EA23B5">
        <w:t xml:space="preserve">susceptible fish. Of those countries that do, most apply to live fish, however some have import conditions for fish products. Import conditions for </w:t>
      </w:r>
      <w:r w:rsidRPr="00B7790D">
        <w:rPr>
          <w:rStyle w:val="Emphasis"/>
        </w:rPr>
        <w:t>M</w:t>
      </w:r>
      <w:r>
        <w:rPr>
          <w:rStyle w:val="Emphasis"/>
        </w:rPr>
        <w:t>.</w:t>
      </w:r>
      <w:r w:rsidRPr="00B7790D">
        <w:rPr>
          <w:rStyle w:val="Emphasis"/>
        </w:rPr>
        <w:t> pagrus1</w:t>
      </w:r>
      <w:r>
        <w:t xml:space="preserve"> </w:t>
      </w:r>
      <w:r w:rsidRPr="00EA23B5">
        <w:t xml:space="preserve">susceptible species may include certification for freedom from </w:t>
      </w:r>
      <w:r w:rsidRPr="00B7790D">
        <w:rPr>
          <w:rStyle w:val="Emphasis"/>
        </w:rPr>
        <w:t>M</w:t>
      </w:r>
      <w:r>
        <w:rPr>
          <w:rStyle w:val="Emphasis"/>
        </w:rPr>
        <w:t>.</w:t>
      </w:r>
      <w:r w:rsidRPr="00B7790D">
        <w:rPr>
          <w:rStyle w:val="Emphasis"/>
        </w:rPr>
        <w:t> pagrus1</w:t>
      </w:r>
      <w:r>
        <w:t xml:space="preserve"> </w:t>
      </w:r>
      <w:r w:rsidRPr="00EA23B5">
        <w:t>(or specific genogroups) or processing such as de-gilling and evisceration</w:t>
      </w:r>
      <w:r>
        <w:t>.</w:t>
      </w:r>
    </w:p>
    <w:p w14:paraId="05216481" w14:textId="77777777" w:rsidR="00987BC8" w:rsidRDefault="00987BC8" w:rsidP="00987BC8">
      <w:pPr>
        <w:pStyle w:val="ListBullet"/>
        <w:ind w:left="360" w:hanging="360"/>
      </w:pPr>
      <w:r>
        <w:t xml:space="preserve">If </w:t>
      </w:r>
      <w:r w:rsidRPr="00B7790D">
        <w:rPr>
          <w:rStyle w:val="Emphasis"/>
        </w:rPr>
        <w:t>M</w:t>
      </w:r>
      <w:r>
        <w:rPr>
          <w:rStyle w:val="Emphasis"/>
        </w:rPr>
        <w:t>.</w:t>
      </w:r>
      <w:r w:rsidRPr="00B7790D">
        <w:rPr>
          <w:rStyle w:val="Emphasis"/>
        </w:rPr>
        <w:t> pagrus1</w:t>
      </w:r>
      <w:r>
        <w:rPr>
          <w:rStyle w:val="Emphasis"/>
        </w:rPr>
        <w:t xml:space="preserve"> </w:t>
      </w:r>
      <w:r>
        <w:t>were to become established, Australia could use zoning or compartmentalisation to maintain access to international trade where necessary.</w:t>
      </w:r>
    </w:p>
    <w:p w14:paraId="6D196388" w14:textId="77777777" w:rsidR="00987BC8" w:rsidRDefault="00987BC8" w:rsidP="00CE40D4">
      <w:pPr>
        <w:pStyle w:val="Heading7"/>
      </w:pPr>
      <w:r>
        <w:t>The effect on the environment, including biodiversity, endangered species and the integrity of ecosystems</w:t>
      </w:r>
    </w:p>
    <w:p w14:paraId="020C3ADE" w14:textId="77777777" w:rsidR="00987BC8" w:rsidRDefault="00987BC8" w:rsidP="00987BC8">
      <w:pPr>
        <w:pStyle w:val="ListBullet"/>
        <w:ind w:left="360" w:hanging="360"/>
      </w:pPr>
      <w:r>
        <w:t xml:space="preserve">The impacts of </w:t>
      </w:r>
      <w:r w:rsidRPr="00B7790D">
        <w:rPr>
          <w:rStyle w:val="Emphasis"/>
        </w:rPr>
        <w:t>M</w:t>
      </w:r>
      <w:r>
        <w:rPr>
          <w:rStyle w:val="Emphasis"/>
        </w:rPr>
        <w:t>.</w:t>
      </w:r>
      <w:r w:rsidRPr="00B7790D">
        <w:rPr>
          <w:rStyle w:val="Emphasis"/>
        </w:rPr>
        <w:t> pagrus1</w:t>
      </w:r>
      <w:r>
        <w:rPr>
          <w:rStyle w:val="Emphasis"/>
        </w:rPr>
        <w:t xml:space="preserve"> </w:t>
      </w:r>
      <w:r>
        <w:t>establishment and spread on environmental biodiversity is likely to be minor at the national level.</w:t>
      </w:r>
    </w:p>
    <w:p w14:paraId="2A3AFDD6" w14:textId="77777777" w:rsidR="00987BC8" w:rsidRDefault="00987BC8" w:rsidP="00987BC8">
      <w:pPr>
        <w:pStyle w:val="ListBullet"/>
        <w:ind w:left="360" w:hanging="360"/>
      </w:pPr>
      <w:r w:rsidRPr="00B7790D">
        <w:rPr>
          <w:rStyle w:val="Emphasis"/>
        </w:rPr>
        <w:t>M</w:t>
      </w:r>
      <w:r>
        <w:rPr>
          <w:rStyle w:val="Emphasis"/>
        </w:rPr>
        <w:t>egalocytivirus</w:t>
      </w:r>
      <w:r w:rsidRPr="00B7790D">
        <w:rPr>
          <w:rStyle w:val="Emphasis"/>
        </w:rPr>
        <w:t> pagrus1</w:t>
      </w:r>
      <w:r>
        <w:rPr>
          <w:rStyle w:val="Emphasis"/>
        </w:rPr>
        <w:t xml:space="preserve"> </w:t>
      </w:r>
      <w:r>
        <w:t xml:space="preserve">has a wide host range and has been reported in wild fish. It has also been reported to produce mortality in nationally vulnerable (e.g. Murray cod) and endangered species (e.g. Macquarie perch). There are also other vulnerable species of fish in Australia that belong to the same family (e.g. golden perch in Percichthyidae) or genus (e.g. </w:t>
      </w:r>
      <w:r w:rsidRPr="003C17DD">
        <w:rPr>
          <w:rStyle w:val="Emphasis"/>
        </w:rPr>
        <w:t>Epinephelus</w:t>
      </w:r>
      <w:r>
        <w:rPr>
          <w:rStyle w:val="Emphasis"/>
        </w:rPr>
        <w:t> </w:t>
      </w:r>
      <w:r w:rsidRPr="003C17DD">
        <w:rPr>
          <w:rStyle w:val="Emphasis"/>
        </w:rPr>
        <w:t>daemelii</w:t>
      </w:r>
      <w:r>
        <w:t xml:space="preserve"> (black rock cod)) of susceptible species. If an outbreak were to occur in these populations (with limited distributions in Australia), it could have significant, and potentially irreversible effects on these endangered and vulnerable populations.</w:t>
      </w:r>
    </w:p>
    <w:p w14:paraId="3428D482" w14:textId="77777777" w:rsidR="00987BC8" w:rsidRDefault="00987BC8" w:rsidP="00CE40D4">
      <w:pPr>
        <w:pStyle w:val="Heading7"/>
      </w:pPr>
      <w:r>
        <w:t>The effect on communities, including reduced rural and regional economic viability and loss of social amenity, and any ‘side effects’ of control measures</w:t>
      </w:r>
    </w:p>
    <w:p w14:paraId="1D6D60EF" w14:textId="77777777" w:rsidR="00987BC8" w:rsidRDefault="00987BC8" w:rsidP="00987BC8">
      <w:pPr>
        <w:pStyle w:val="ListBullet"/>
        <w:ind w:left="360" w:hanging="360"/>
      </w:pPr>
      <w:r>
        <w:t xml:space="preserve">The social impacts of </w:t>
      </w:r>
      <w:r w:rsidRPr="00B7790D">
        <w:rPr>
          <w:rStyle w:val="Emphasis"/>
        </w:rPr>
        <w:t>M</w:t>
      </w:r>
      <w:r>
        <w:rPr>
          <w:rStyle w:val="Emphasis"/>
        </w:rPr>
        <w:t>.</w:t>
      </w:r>
      <w:r w:rsidRPr="00B7790D">
        <w:rPr>
          <w:rStyle w:val="Emphasis"/>
        </w:rPr>
        <w:t> pagrus1</w:t>
      </w:r>
      <w:r>
        <w:rPr>
          <w:rStyle w:val="Emphasis"/>
        </w:rPr>
        <w:t xml:space="preserve"> </w:t>
      </w:r>
      <w:r>
        <w:t xml:space="preserve">establishment and spread are expected to be minor at the state or territory level because in areas where aquaculture is a major industry, a </w:t>
      </w:r>
      <w:r w:rsidRPr="00B7790D">
        <w:rPr>
          <w:rStyle w:val="Emphasis"/>
        </w:rPr>
        <w:t>M</w:t>
      </w:r>
      <w:r>
        <w:rPr>
          <w:rStyle w:val="Emphasis"/>
        </w:rPr>
        <w:t>.</w:t>
      </w:r>
      <w:r w:rsidRPr="00B7790D">
        <w:rPr>
          <w:rStyle w:val="Emphasis"/>
        </w:rPr>
        <w:t> pagrus1</w:t>
      </w:r>
      <w:r>
        <w:rPr>
          <w:rStyle w:val="Emphasis"/>
        </w:rPr>
        <w:t xml:space="preserve"> </w:t>
      </w:r>
      <w:r>
        <w:t>outbreak would have an impact on communities such as causing loss of business and welfare concerns.</w:t>
      </w:r>
    </w:p>
    <w:p w14:paraId="082C8546" w14:textId="77777777" w:rsidR="00987BC8" w:rsidRDefault="00987BC8" w:rsidP="00987BC8">
      <w:pPr>
        <w:pStyle w:val="ListBullet"/>
        <w:ind w:left="360" w:hanging="360"/>
      </w:pPr>
      <w:r>
        <w:t xml:space="preserve">Fish susceptible to </w:t>
      </w:r>
      <w:r w:rsidRPr="00B7790D">
        <w:rPr>
          <w:rStyle w:val="Emphasis"/>
        </w:rPr>
        <w:t>M</w:t>
      </w:r>
      <w:r>
        <w:rPr>
          <w:rStyle w:val="Emphasis"/>
        </w:rPr>
        <w:t>.</w:t>
      </w:r>
      <w:r w:rsidRPr="00B7790D">
        <w:rPr>
          <w:rStyle w:val="Emphasis"/>
        </w:rPr>
        <w:t> pagrus1</w:t>
      </w:r>
      <w:r>
        <w:rPr>
          <w:rStyle w:val="Emphasis"/>
        </w:rPr>
        <w:t xml:space="preserve"> </w:t>
      </w:r>
      <w:r>
        <w:t>are attractive for recreational fishing and if movement restriction areas or area closures were put in place, it may have an impact on social amenity.</w:t>
      </w:r>
      <w:r w:rsidRPr="00E53469">
        <w:t xml:space="preserve"> This includes impacts on important species for indigenous cultural fishing, such as </w:t>
      </w:r>
      <w:r>
        <w:t xml:space="preserve">barramundi, Murray cod, perch, </w:t>
      </w:r>
      <w:r w:rsidRPr="00E53469">
        <w:t xml:space="preserve">snapper, cod and grouper </w:t>
      </w:r>
      <w:r>
        <w:rPr>
          <w:noProof/>
        </w:rPr>
        <w:t>(New South Wales Department of Primary Industries 2025; Schnierer &amp; Egan 2016)</w:t>
      </w:r>
      <w:r w:rsidRPr="00E53469">
        <w:t>.</w:t>
      </w:r>
    </w:p>
    <w:p w14:paraId="2F0176BE" w14:textId="42C6A13A" w:rsidR="00987BC8" w:rsidRDefault="00987BC8" w:rsidP="00B633A1">
      <w:r>
        <w:fldChar w:fldCharType="begin"/>
      </w:r>
      <w:r>
        <w:instrText xml:space="preserve"> REF _Ref225410268 \h </w:instrText>
      </w:r>
      <w:r>
        <w:fldChar w:fldCharType="separate"/>
      </w:r>
      <w:r w:rsidR="00020619">
        <w:t xml:space="preserve">Table </w:t>
      </w:r>
      <w:r w:rsidR="00020619">
        <w:rPr>
          <w:noProof/>
        </w:rPr>
        <w:t>17</w:t>
      </w:r>
      <w:r>
        <w:fldChar w:fldCharType="end"/>
      </w:r>
      <w:r>
        <w:t xml:space="preserve"> shows the individual impact scores for each </w:t>
      </w:r>
      <w:proofErr w:type="gramStart"/>
      <w:r>
        <w:t>criteria</w:t>
      </w:r>
      <w:proofErr w:type="gramEnd"/>
      <w:r>
        <w:t xml:space="preserve"> (determined using </w:t>
      </w:r>
      <w:r>
        <w:fldChar w:fldCharType="begin"/>
      </w:r>
      <w:r>
        <w:instrText xml:space="preserve"> REF _Ref225169747 \h </w:instrText>
      </w:r>
      <w:r>
        <w:fldChar w:fldCharType="separate"/>
      </w:r>
      <w:r w:rsidR="00020619">
        <w:t xml:space="preserve">Figure </w:t>
      </w:r>
      <w:r w:rsidR="00020619">
        <w:rPr>
          <w:noProof/>
        </w:rPr>
        <w:t>4</w:t>
      </w:r>
      <w:r>
        <w:fldChar w:fldCharType="end"/>
      </w:r>
      <w:r>
        <w:t xml:space="preserve">) for establishment and spread of </w:t>
      </w:r>
      <w:r w:rsidRPr="00B7790D">
        <w:rPr>
          <w:rStyle w:val="Emphasis"/>
        </w:rPr>
        <w:t>M</w:t>
      </w:r>
      <w:r>
        <w:rPr>
          <w:rStyle w:val="Emphasis"/>
        </w:rPr>
        <w:t>.</w:t>
      </w:r>
      <w:r w:rsidRPr="00B7790D">
        <w:rPr>
          <w:rStyle w:val="Emphasis"/>
        </w:rPr>
        <w:t> pagrus1</w:t>
      </w:r>
      <w:r>
        <w:t xml:space="preserve">. The individual impact scores were combined using the rules in </w:t>
      </w:r>
      <w:r>
        <w:fldChar w:fldCharType="begin"/>
      </w:r>
      <w:r>
        <w:instrText xml:space="preserve"> REF _Ref225238755 \h </w:instrText>
      </w:r>
      <w:r>
        <w:fldChar w:fldCharType="separate"/>
      </w:r>
      <w:r w:rsidR="00020619">
        <w:t xml:space="preserve">Table </w:t>
      </w:r>
      <w:r w:rsidR="00020619">
        <w:rPr>
          <w:noProof/>
        </w:rPr>
        <w:t>7</w:t>
      </w:r>
      <w:r>
        <w:fldChar w:fldCharType="end"/>
      </w:r>
      <w:r>
        <w:t xml:space="preserve"> to estimate the overall impact (refer section </w:t>
      </w:r>
      <w:hyperlink w:anchor="_Determining_impacts" w:history="1">
        <w:r w:rsidRPr="00DF1FA6">
          <w:rPr>
            <w:rStyle w:val="Hyperlink"/>
          </w:rPr>
          <w:t>Determining impacts</w:t>
        </w:r>
      </w:hyperlink>
      <w:r>
        <w:t xml:space="preserve"> for detailed methodology).</w:t>
      </w:r>
    </w:p>
    <w:p w14:paraId="66352638" w14:textId="4044804B" w:rsidR="00987BC8" w:rsidRDefault="00987BC8" w:rsidP="00B633A1">
      <w:pPr>
        <w:pStyle w:val="Caption"/>
      </w:pPr>
      <w:bookmarkStart w:id="102" w:name="_Ref225410268"/>
      <w:bookmarkStart w:id="103" w:name="_Toc230346777"/>
      <w:r>
        <w:t xml:space="preserve">Table </w:t>
      </w:r>
      <w:fldSimple w:instr=" SEQ Table \* ARABIC ">
        <w:r w:rsidR="00020619">
          <w:rPr>
            <w:noProof/>
          </w:rPr>
          <w:t>17</w:t>
        </w:r>
      </w:fldSimple>
      <w:bookmarkEnd w:id="102"/>
      <w:r>
        <w:t xml:space="preserve"> </w:t>
      </w:r>
      <w:r w:rsidRPr="00A8289D">
        <w:t xml:space="preserve">Overall impact of establishment and spread of </w:t>
      </w:r>
      <w:r w:rsidRPr="00CA495D">
        <w:rPr>
          <w:rStyle w:val="Emphasis"/>
        </w:rPr>
        <w:t>Megalocytivirus</w:t>
      </w:r>
      <w:r>
        <w:rPr>
          <w:rStyle w:val="Emphasis"/>
        </w:rPr>
        <w:t> </w:t>
      </w:r>
      <w:r w:rsidRPr="00CA495D">
        <w:rPr>
          <w:rStyle w:val="Emphasis"/>
        </w:rPr>
        <w:t>pagrus1</w:t>
      </w:r>
      <w:r w:rsidRPr="00A8289D">
        <w:t xml:space="preserve"> for the outbreak scenario</w:t>
      </w:r>
      <w:bookmarkEnd w:id="103"/>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962"/>
        <w:gridCol w:w="4357"/>
        <w:gridCol w:w="1721"/>
        <w:gridCol w:w="1096"/>
        <w:gridCol w:w="934"/>
      </w:tblGrid>
      <w:tr w:rsidR="00987BC8" w:rsidRPr="00DD6283" w14:paraId="74939BAC" w14:textId="77777777" w:rsidTr="005F5CAC">
        <w:tc>
          <w:tcPr>
            <w:tcW w:w="530" w:type="pct"/>
          </w:tcPr>
          <w:p w14:paraId="20083253" w14:textId="77777777" w:rsidR="00987BC8" w:rsidRPr="00DD6283" w:rsidRDefault="00987BC8" w:rsidP="009763EB">
            <w:pPr>
              <w:pStyle w:val="TableHeading"/>
            </w:pPr>
            <w:r w:rsidRPr="00DD6283">
              <w:t>Effects</w:t>
            </w:r>
          </w:p>
        </w:tc>
        <w:tc>
          <w:tcPr>
            <w:tcW w:w="2402" w:type="pct"/>
          </w:tcPr>
          <w:p w14:paraId="757F56EB" w14:textId="77777777" w:rsidR="00987BC8" w:rsidRPr="00DD6283" w:rsidRDefault="00987BC8" w:rsidP="009763EB">
            <w:pPr>
              <w:pStyle w:val="TableHeading"/>
            </w:pPr>
            <w:r w:rsidRPr="00DD6283">
              <w:t>Criteria</w:t>
            </w:r>
          </w:p>
        </w:tc>
        <w:tc>
          <w:tcPr>
            <w:tcW w:w="949" w:type="pct"/>
          </w:tcPr>
          <w:p w14:paraId="31365B20" w14:textId="77777777" w:rsidR="00987BC8" w:rsidRPr="00DD6283" w:rsidRDefault="00987BC8" w:rsidP="009763EB">
            <w:pPr>
              <w:pStyle w:val="TableHeading"/>
            </w:pPr>
            <w:r w:rsidRPr="00DD6283">
              <w:t>Level</w:t>
            </w:r>
          </w:p>
        </w:tc>
        <w:tc>
          <w:tcPr>
            <w:tcW w:w="604" w:type="pct"/>
          </w:tcPr>
          <w:p w14:paraId="0D52A7E1" w14:textId="77777777" w:rsidR="00987BC8" w:rsidRPr="00DD6283" w:rsidRDefault="00987BC8" w:rsidP="009763EB">
            <w:pPr>
              <w:pStyle w:val="TableHeading"/>
            </w:pPr>
            <w:r w:rsidRPr="00DD6283">
              <w:t>Impact</w:t>
            </w:r>
          </w:p>
        </w:tc>
        <w:tc>
          <w:tcPr>
            <w:tcW w:w="515" w:type="pct"/>
          </w:tcPr>
          <w:p w14:paraId="36FF20A1" w14:textId="77777777" w:rsidR="00987BC8" w:rsidRPr="00DD6283" w:rsidRDefault="00987BC8" w:rsidP="009763EB">
            <w:pPr>
              <w:pStyle w:val="TableHeading"/>
            </w:pPr>
            <w:r w:rsidRPr="00DD6283">
              <w:t>Score</w:t>
            </w:r>
          </w:p>
        </w:tc>
      </w:tr>
      <w:tr w:rsidR="00987BC8" w:rsidRPr="00DD6283" w14:paraId="40BADD3B" w14:textId="77777777" w:rsidTr="005F5CAC">
        <w:tc>
          <w:tcPr>
            <w:tcW w:w="530" w:type="pct"/>
            <w:vMerge w:val="restart"/>
          </w:tcPr>
          <w:p w14:paraId="5DC817DC" w14:textId="77777777" w:rsidR="00987BC8" w:rsidRPr="00DD6283" w:rsidRDefault="00987BC8" w:rsidP="009763EB">
            <w:pPr>
              <w:pStyle w:val="TableText"/>
            </w:pPr>
            <w:r w:rsidRPr="00DD6283">
              <w:t>Direct</w:t>
            </w:r>
          </w:p>
        </w:tc>
        <w:tc>
          <w:tcPr>
            <w:tcW w:w="2402" w:type="pct"/>
          </w:tcPr>
          <w:p w14:paraId="60482EDB" w14:textId="77777777" w:rsidR="00987BC8" w:rsidRPr="00DD6283" w:rsidRDefault="00987BC8" w:rsidP="009763EB">
            <w:pPr>
              <w:pStyle w:val="TableText"/>
            </w:pPr>
            <w:r w:rsidRPr="00DD6283">
              <w:t>Animal health (production losses in aquaculture and commercial fisheries)</w:t>
            </w:r>
          </w:p>
        </w:tc>
        <w:tc>
          <w:tcPr>
            <w:tcW w:w="949" w:type="pct"/>
          </w:tcPr>
          <w:p w14:paraId="4C3A82E4" w14:textId="77777777" w:rsidR="00987BC8" w:rsidRPr="00DD6283" w:rsidRDefault="00987BC8" w:rsidP="009763EB">
            <w:pPr>
              <w:pStyle w:val="TableText"/>
            </w:pPr>
            <w:r w:rsidRPr="00DD6283">
              <w:t>National</w:t>
            </w:r>
          </w:p>
        </w:tc>
        <w:tc>
          <w:tcPr>
            <w:tcW w:w="604" w:type="pct"/>
          </w:tcPr>
          <w:p w14:paraId="7BBC3DEA" w14:textId="77777777" w:rsidR="00987BC8" w:rsidRPr="00DD6283" w:rsidRDefault="00987BC8" w:rsidP="009763EB">
            <w:pPr>
              <w:pStyle w:val="TableText"/>
            </w:pPr>
            <w:r w:rsidRPr="00DD6283">
              <w:t>Minor</w:t>
            </w:r>
          </w:p>
        </w:tc>
        <w:tc>
          <w:tcPr>
            <w:tcW w:w="515" w:type="pct"/>
          </w:tcPr>
          <w:p w14:paraId="7FA03915" w14:textId="77777777" w:rsidR="00987BC8" w:rsidRPr="00DD6283" w:rsidRDefault="00987BC8" w:rsidP="009763EB">
            <w:pPr>
              <w:pStyle w:val="TableText"/>
            </w:pPr>
            <w:r w:rsidRPr="00DD6283">
              <w:t>E</w:t>
            </w:r>
          </w:p>
        </w:tc>
      </w:tr>
      <w:tr w:rsidR="00987BC8" w:rsidRPr="00DD6283" w14:paraId="6786BEE5" w14:textId="77777777" w:rsidTr="005F5CAC">
        <w:tc>
          <w:tcPr>
            <w:tcW w:w="530" w:type="pct"/>
            <w:vMerge/>
          </w:tcPr>
          <w:p w14:paraId="5BC5EAFC" w14:textId="77777777" w:rsidR="00987BC8" w:rsidRPr="00DD6283" w:rsidRDefault="00987BC8" w:rsidP="009763EB">
            <w:pPr>
              <w:pStyle w:val="TableText"/>
            </w:pPr>
          </w:p>
        </w:tc>
        <w:tc>
          <w:tcPr>
            <w:tcW w:w="2402" w:type="pct"/>
          </w:tcPr>
          <w:p w14:paraId="52D4BB7C" w14:textId="77777777" w:rsidR="00987BC8" w:rsidRPr="00DD6283" w:rsidRDefault="00987BC8" w:rsidP="009763EB">
            <w:pPr>
              <w:pStyle w:val="TableText"/>
            </w:pPr>
            <w:r w:rsidRPr="00DD6283">
              <w:t xml:space="preserve">The environment (native animals/plants, and </w:t>
            </w:r>
            <w:proofErr w:type="gramStart"/>
            <w:r w:rsidRPr="00DD6283">
              <w:t>non living</w:t>
            </w:r>
            <w:proofErr w:type="gramEnd"/>
            <w:r w:rsidRPr="00DD6283">
              <w:t xml:space="preserve"> environment)</w:t>
            </w:r>
          </w:p>
        </w:tc>
        <w:tc>
          <w:tcPr>
            <w:tcW w:w="949" w:type="pct"/>
          </w:tcPr>
          <w:p w14:paraId="46295A24" w14:textId="77777777" w:rsidR="00987BC8" w:rsidRPr="00DD6283" w:rsidRDefault="00987BC8" w:rsidP="009763EB">
            <w:pPr>
              <w:pStyle w:val="TableText"/>
            </w:pPr>
            <w:r w:rsidRPr="00DD6283">
              <w:t>State or territory</w:t>
            </w:r>
          </w:p>
        </w:tc>
        <w:tc>
          <w:tcPr>
            <w:tcW w:w="604" w:type="pct"/>
          </w:tcPr>
          <w:p w14:paraId="3B73E59B" w14:textId="77777777" w:rsidR="00987BC8" w:rsidRPr="00DD6283" w:rsidRDefault="00987BC8" w:rsidP="009763EB">
            <w:pPr>
              <w:pStyle w:val="TableText"/>
            </w:pPr>
            <w:r w:rsidRPr="00DD6283">
              <w:t>Minor</w:t>
            </w:r>
          </w:p>
        </w:tc>
        <w:tc>
          <w:tcPr>
            <w:tcW w:w="515" w:type="pct"/>
          </w:tcPr>
          <w:p w14:paraId="683C2C92" w14:textId="77777777" w:rsidR="00987BC8" w:rsidRPr="00DD6283" w:rsidRDefault="00987BC8" w:rsidP="009763EB">
            <w:pPr>
              <w:pStyle w:val="TableText"/>
            </w:pPr>
            <w:r w:rsidRPr="00DD6283">
              <w:t>D</w:t>
            </w:r>
          </w:p>
        </w:tc>
      </w:tr>
      <w:tr w:rsidR="00987BC8" w:rsidRPr="00DD6283" w14:paraId="00957D0C" w14:textId="77777777" w:rsidTr="005F5CAC">
        <w:tc>
          <w:tcPr>
            <w:tcW w:w="530" w:type="pct"/>
            <w:vMerge w:val="restart"/>
          </w:tcPr>
          <w:p w14:paraId="37563993" w14:textId="77777777" w:rsidR="00987BC8" w:rsidRPr="00DD6283" w:rsidRDefault="00987BC8" w:rsidP="009763EB">
            <w:pPr>
              <w:pStyle w:val="TableText"/>
            </w:pPr>
            <w:r w:rsidRPr="00DD6283">
              <w:t>Indirect</w:t>
            </w:r>
          </w:p>
        </w:tc>
        <w:tc>
          <w:tcPr>
            <w:tcW w:w="2402" w:type="pct"/>
          </w:tcPr>
          <w:p w14:paraId="01EB82D7" w14:textId="77777777" w:rsidR="00987BC8" w:rsidRPr="00DD6283" w:rsidRDefault="00987BC8" w:rsidP="009763EB">
            <w:pPr>
              <w:pStyle w:val="TableText"/>
            </w:pPr>
            <w:r w:rsidRPr="00DD6283">
              <w:t>Economic (costs associated with eradication, control, surveillance and monitoring, and compensation)</w:t>
            </w:r>
          </w:p>
        </w:tc>
        <w:tc>
          <w:tcPr>
            <w:tcW w:w="949" w:type="pct"/>
          </w:tcPr>
          <w:p w14:paraId="43071BB1" w14:textId="77777777" w:rsidR="00987BC8" w:rsidRPr="00DD6283" w:rsidRDefault="00987BC8" w:rsidP="009763EB">
            <w:pPr>
              <w:pStyle w:val="TableText"/>
            </w:pPr>
            <w:r w:rsidRPr="00DD6283">
              <w:t>National</w:t>
            </w:r>
          </w:p>
        </w:tc>
        <w:tc>
          <w:tcPr>
            <w:tcW w:w="604" w:type="pct"/>
          </w:tcPr>
          <w:p w14:paraId="02BE27E1" w14:textId="77777777" w:rsidR="00987BC8" w:rsidRPr="00DD6283" w:rsidRDefault="00987BC8" w:rsidP="009763EB">
            <w:pPr>
              <w:pStyle w:val="TableText"/>
            </w:pPr>
            <w:r w:rsidRPr="00DD6283">
              <w:t>Minor</w:t>
            </w:r>
          </w:p>
        </w:tc>
        <w:tc>
          <w:tcPr>
            <w:tcW w:w="515" w:type="pct"/>
          </w:tcPr>
          <w:p w14:paraId="540C8D4C" w14:textId="77777777" w:rsidR="00987BC8" w:rsidRPr="00DD6283" w:rsidRDefault="00987BC8" w:rsidP="009763EB">
            <w:pPr>
              <w:pStyle w:val="TableText"/>
            </w:pPr>
            <w:r w:rsidRPr="00DD6283">
              <w:t>E</w:t>
            </w:r>
          </w:p>
        </w:tc>
      </w:tr>
      <w:tr w:rsidR="00987BC8" w:rsidRPr="00DD6283" w14:paraId="75FD8500" w14:textId="77777777" w:rsidTr="005F5CAC">
        <w:tc>
          <w:tcPr>
            <w:tcW w:w="530" w:type="pct"/>
            <w:vMerge/>
          </w:tcPr>
          <w:p w14:paraId="01EAF713" w14:textId="77777777" w:rsidR="00987BC8" w:rsidRPr="00DD6283" w:rsidRDefault="00987BC8" w:rsidP="009763EB">
            <w:pPr>
              <w:pStyle w:val="TableText"/>
            </w:pPr>
          </w:p>
        </w:tc>
        <w:tc>
          <w:tcPr>
            <w:tcW w:w="2402" w:type="pct"/>
          </w:tcPr>
          <w:p w14:paraId="2E1552D8" w14:textId="77777777" w:rsidR="00987BC8" w:rsidRPr="00DD6283" w:rsidRDefault="00987BC8" w:rsidP="009763EB">
            <w:pPr>
              <w:pStyle w:val="TableText"/>
            </w:pPr>
            <w:r w:rsidRPr="00DD6283">
              <w:t>Economic (domestic trade effects and impact on other associated industries)</w:t>
            </w:r>
          </w:p>
        </w:tc>
        <w:tc>
          <w:tcPr>
            <w:tcW w:w="949" w:type="pct"/>
          </w:tcPr>
          <w:p w14:paraId="0317FDA0" w14:textId="77777777" w:rsidR="00987BC8" w:rsidRPr="00DD6283" w:rsidRDefault="00987BC8" w:rsidP="009763EB">
            <w:pPr>
              <w:pStyle w:val="TableText"/>
            </w:pPr>
            <w:r w:rsidRPr="00DD6283">
              <w:t>National</w:t>
            </w:r>
          </w:p>
        </w:tc>
        <w:tc>
          <w:tcPr>
            <w:tcW w:w="604" w:type="pct"/>
          </w:tcPr>
          <w:p w14:paraId="4A69A373" w14:textId="77777777" w:rsidR="00987BC8" w:rsidRPr="00DD6283" w:rsidRDefault="00987BC8" w:rsidP="009763EB">
            <w:pPr>
              <w:pStyle w:val="TableText"/>
            </w:pPr>
            <w:r w:rsidRPr="00DD6283">
              <w:t>Minor</w:t>
            </w:r>
          </w:p>
        </w:tc>
        <w:tc>
          <w:tcPr>
            <w:tcW w:w="515" w:type="pct"/>
          </w:tcPr>
          <w:p w14:paraId="51B05D70" w14:textId="77777777" w:rsidR="00987BC8" w:rsidRPr="00DD6283" w:rsidRDefault="00987BC8" w:rsidP="009763EB">
            <w:pPr>
              <w:pStyle w:val="TableText"/>
            </w:pPr>
            <w:r w:rsidRPr="00DD6283">
              <w:t>E</w:t>
            </w:r>
          </w:p>
        </w:tc>
      </w:tr>
      <w:tr w:rsidR="00987BC8" w:rsidRPr="00DD6283" w14:paraId="0EE6FBA2" w14:textId="77777777" w:rsidTr="005F5CAC">
        <w:tc>
          <w:tcPr>
            <w:tcW w:w="530" w:type="pct"/>
            <w:vMerge/>
          </w:tcPr>
          <w:p w14:paraId="19E43FBF" w14:textId="77777777" w:rsidR="00987BC8" w:rsidRPr="00DD6283" w:rsidRDefault="00987BC8" w:rsidP="009763EB">
            <w:pPr>
              <w:pStyle w:val="TableText"/>
            </w:pPr>
          </w:p>
        </w:tc>
        <w:tc>
          <w:tcPr>
            <w:tcW w:w="2402" w:type="pct"/>
          </w:tcPr>
          <w:p w14:paraId="646E47D8" w14:textId="77777777" w:rsidR="00987BC8" w:rsidRPr="00DD6283" w:rsidRDefault="00987BC8" w:rsidP="009763EB">
            <w:pPr>
              <w:pStyle w:val="TableText"/>
            </w:pPr>
            <w:r w:rsidRPr="00DD6283">
              <w:t>Economic (international trade effects)</w:t>
            </w:r>
          </w:p>
        </w:tc>
        <w:tc>
          <w:tcPr>
            <w:tcW w:w="949" w:type="pct"/>
          </w:tcPr>
          <w:p w14:paraId="75C711EA" w14:textId="77777777" w:rsidR="00987BC8" w:rsidRPr="00DD6283" w:rsidRDefault="00987BC8" w:rsidP="009763EB">
            <w:pPr>
              <w:pStyle w:val="TableText"/>
            </w:pPr>
            <w:r w:rsidRPr="00DD6283">
              <w:t>District or region</w:t>
            </w:r>
          </w:p>
        </w:tc>
        <w:tc>
          <w:tcPr>
            <w:tcW w:w="604" w:type="pct"/>
          </w:tcPr>
          <w:p w14:paraId="71074626" w14:textId="77777777" w:rsidR="00987BC8" w:rsidRPr="00DD6283" w:rsidRDefault="00987BC8" w:rsidP="009763EB">
            <w:pPr>
              <w:pStyle w:val="TableText"/>
            </w:pPr>
            <w:r w:rsidRPr="00DD6283">
              <w:t>Minor</w:t>
            </w:r>
          </w:p>
        </w:tc>
        <w:tc>
          <w:tcPr>
            <w:tcW w:w="515" w:type="pct"/>
          </w:tcPr>
          <w:p w14:paraId="3F1B21A8" w14:textId="77777777" w:rsidR="00987BC8" w:rsidRPr="00DD6283" w:rsidRDefault="00987BC8" w:rsidP="009763EB">
            <w:pPr>
              <w:pStyle w:val="TableText"/>
            </w:pPr>
            <w:r w:rsidRPr="00DD6283">
              <w:t>C</w:t>
            </w:r>
          </w:p>
        </w:tc>
      </w:tr>
      <w:tr w:rsidR="00987BC8" w:rsidRPr="00DD6283" w14:paraId="0404DBD1" w14:textId="77777777" w:rsidTr="005F5CAC">
        <w:tc>
          <w:tcPr>
            <w:tcW w:w="530" w:type="pct"/>
            <w:vMerge/>
          </w:tcPr>
          <w:p w14:paraId="4E5021E9" w14:textId="77777777" w:rsidR="00987BC8" w:rsidRPr="00DD6283" w:rsidRDefault="00987BC8" w:rsidP="009763EB">
            <w:pPr>
              <w:pStyle w:val="TableText"/>
            </w:pPr>
          </w:p>
        </w:tc>
        <w:tc>
          <w:tcPr>
            <w:tcW w:w="2402" w:type="pct"/>
          </w:tcPr>
          <w:p w14:paraId="7331B9FD" w14:textId="77777777" w:rsidR="00987BC8" w:rsidRPr="00DD6283" w:rsidRDefault="00987BC8" w:rsidP="009763EB">
            <w:pPr>
              <w:pStyle w:val="TableText"/>
            </w:pPr>
            <w:r w:rsidRPr="00DD6283">
              <w:t>Environment (biodiversity, endangered species and the integrity of ecosystems)</w:t>
            </w:r>
          </w:p>
        </w:tc>
        <w:tc>
          <w:tcPr>
            <w:tcW w:w="949" w:type="pct"/>
          </w:tcPr>
          <w:p w14:paraId="55B910A6" w14:textId="77777777" w:rsidR="00987BC8" w:rsidRPr="00DD6283" w:rsidRDefault="00987BC8" w:rsidP="009763EB">
            <w:pPr>
              <w:pStyle w:val="TableText"/>
            </w:pPr>
            <w:r w:rsidRPr="00DD6283">
              <w:t>National</w:t>
            </w:r>
          </w:p>
        </w:tc>
        <w:tc>
          <w:tcPr>
            <w:tcW w:w="604" w:type="pct"/>
          </w:tcPr>
          <w:p w14:paraId="37C0A651" w14:textId="77777777" w:rsidR="00987BC8" w:rsidRPr="00DD6283" w:rsidRDefault="00987BC8" w:rsidP="009763EB">
            <w:pPr>
              <w:pStyle w:val="TableText"/>
            </w:pPr>
            <w:r w:rsidRPr="00DD6283">
              <w:t>Minor</w:t>
            </w:r>
          </w:p>
        </w:tc>
        <w:tc>
          <w:tcPr>
            <w:tcW w:w="515" w:type="pct"/>
          </w:tcPr>
          <w:p w14:paraId="74B94E7C" w14:textId="77777777" w:rsidR="00987BC8" w:rsidRPr="00DD6283" w:rsidRDefault="00987BC8" w:rsidP="009763EB">
            <w:pPr>
              <w:pStyle w:val="TableText"/>
            </w:pPr>
            <w:r w:rsidRPr="00DD6283">
              <w:t>E</w:t>
            </w:r>
          </w:p>
        </w:tc>
      </w:tr>
      <w:tr w:rsidR="00987BC8" w:rsidRPr="00DD6283" w14:paraId="056B6454" w14:textId="77777777" w:rsidTr="005F5CAC">
        <w:tc>
          <w:tcPr>
            <w:tcW w:w="530" w:type="pct"/>
            <w:vMerge/>
          </w:tcPr>
          <w:p w14:paraId="4971A2A3" w14:textId="77777777" w:rsidR="00987BC8" w:rsidRPr="00DD6283" w:rsidRDefault="00987BC8" w:rsidP="009763EB">
            <w:pPr>
              <w:pStyle w:val="TableText"/>
            </w:pPr>
          </w:p>
        </w:tc>
        <w:tc>
          <w:tcPr>
            <w:tcW w:w="2402" w:type="pct"/>
          </w:tcPr>
          <w:p w14:paraId="27792C85" w14:textId="77777777" w:rsidR="00987BC8" w:rsidRPr="00DD6283" w:rsidRDefault="00987BC8" w:rsidP="009763EB">
            <w:pPr>
              <w:pStyle w:val="TableText"/>
            </w:pPr>
            <w:r w:rsidRPr="00DD6283">
              <w:t>Social (changes in tourism, side effects from control measures, and loss of social amenity)</w:t>
            </w:r>
          </w:p>
        </w:tc>
        <w:tc>
          <w:tcPr>
            <w:tcW w:w="949" w:type="pct"/>
          </w:tcPr>
          <w:p w14:paraId="6EADB3F8" w14:textId="77777777" w:rsidR="00987BC8" w:rsidRPr="00DD6283" w:rsidRDefault="00987BC8" w:rsidP="009763EB">
            <w:pPr>
              <w:pStyle w:val="TableText"/>
            </w:pPr>
            <w:r w:rsidRPr="00DD6283">
              <w:t>State or territory</w:t>
            </w:r>
          </w:p>
        </w:tc>
        <w:tc>
          <w:tcPr>
            <w:tcW w:w="604" w:type="pct"/>
          </w:tcPr>
          <w:p w14:paraId="18DE2024" w14:textId="77777777" w:rsidR="00987BC8" w:rsidRPr="00DD6283" w:rsidRDefault="00987BC8" w:rsidP="009763EB">
            <w:pPr>
              <w:pStyle w:val="TableText"/>
            </w:pPr>
            <w:r w:rsidRPr="00DD6283">
              <w:t>Minor</w:t>
            </w:r>
          </w:p>
        </w:tc>
        <w:tc>
          <w:tcPr>
            <w:tcW w:w="515" w:type="pct"/>
          </w:tcPr>
          <w:p w14:paraId="1C83C00D" w14:textId="77777777" w:rsidR="00987BC8" w:rsidRPr="00DD6283" w:rsidRDefault="00987BC8" w:rsidP="009763EB">
            <w:pPr>
              <w:pStyle w:val="TableText"/>
            </w:pPr>
            <w:r w:rsidRPr="00DD6283">
              <w:t>D</w:t>
            </w:r>
          </w:p>
        </w:tc>
      </w:tr>
    </w:tbl>
    <w:p w14:paraId="03F4A770" w14:textId="77777777" w:rsidR="00987BC8" w:rsidRDefault="00987BC8" w:rsidP="00237B31">
      <w:pPr>
        <w:pStyle w:val="Heading5"/>
        <w:spacing w:before="120"/>
      </w:pPr>
      <w:r>
        <w:t>Conclusion</w:t>
      </w:r>
    </w:p>
    <w:p w14:paraId="5BC81AA6" w14:textId="77777777" w:rsidR="00987BC8" w:rsidRDefault="00987BC8" w:rsidP="00367BA3">
      <w:r>
        <w:t xml:space="preserve">The overall impact of establishment and spread of </w:t>
      </w:r>
      <w:r w:rsidRPr="00B7790D">
        <w:rPr>
          <w:rStyle w:val="Emphasis"/>
        </w:rPr>
        <w:t>M</w:t>
      </w:r>
      <w:r>
        <w:rPr>
          <w:rStyle w:val="Emphasis"/>
        </w:rPr>
        <w:t>.</w:t>
      </w:r>
      <w:r w:rsidRPr="00B7790D">
        <w:rPr>
          <w:rStyle w:val="Emphasis"/>
        </w:rPr>
        <w:t> pagrus1</w:t>
      </w:r>
      <w:r>
        <w:rPr>
          <w:rStyle w:val="Emphasis"/>
        </w:rPr>
        <w:t xml:space="preserve"> </w:t>
      </w:r>
      <w:r>
        <w:t xml:space="preserve">was estimated to be </w:t>
      </w:r>
      <w:r w:rsidRPr="00367BA3">
        <w:rPr>
          <w:rStyle w:val="Strong"/>
        </w:rPr>
        <w:t>moderate</w:t>
      </w:r>
      <w:r>
        <w:t>.</w:t>
      </w:r>
    </w:p>
    <w:p w14:paraId="26B33D87" w14:textId="77777777" w:rsidR="00987BC8" w:rsidRDefault="00987BC8" w:rsidP="00987BC8">
      <w:pPr>
        <w:pStyle w:val="Heading4"/>
        <w:numPr>
          <w:ilvl w:val="2"/>
          <w:numId w:val="8"/>
        </w:numPr>
      </w:pPr>
      <w:r>
        <w:t>Determination of likely consequences of the outbreak scenario</w:t>
      </w:r>
    </w:p>
    <w:p w14:paraId="454C3B1C" w14:textId="6A4F964A" w:rsidR="00987BC8" w:rsidRDefault="00987BC8" w:rsidP="00367BA3">
      <w:r>
        <w:t xml:space="preserve">The likely consequences of the outbreak scenario for </w:t>
      </w:r>
      <w:r w:rsidRPr="00B7790D">
        <w:rPr>
          <w:rStyle w:val="Emphasis"/>
        </w:rPr>
        <w:t>M</w:t>
      </w:r>
      <w:r>
        <w:rPr>
          <w:rStyle w:val="Emphasis"/>
        </w:rPr>
        <w:t>.</w:t>
      </w:r>
      <w:r w:rsidRPr="00B7790D">
        <w:rPr>
          <w:rStyle w:val="Emphasis"/>
        </w:rPr>
        <w:t> pagrus1</w:t>
      </w:r>
      <w:r>
        <w:rPr>
          <w:rStyle w:val="Emphasis"/>
        </w:rPr>
        <w:t xml:space="preserve"> </w:t>
      </w:r>
      <w:r>
        <w:t xml:space="preserve">in each exposure group was determined by combining the partial likelihoods of establishment and spread with the overall impact (using the matrix in </w:t>
      </w:r>
      <w:r>
        <w:fldChar w:fldCharType="begin"/>
      </w:r>
      <w:r>
        <w:instrText xml:space="preserve"> REF _Ref227744250 \h </w:instrText>
      </w:r>
      <w:r>
        <w:fldChar w:fldCharType="separate"/>
      </w:r>
      <w:r w:rsidR="00020619">
        <w:t xml:space="preserve">Table </w:t>
      </w:r>
      <w:r w:rsidR="00020619">
        <w:rPr>
          <w:noProof/>
        </w:rPr>
        <w:t>8</w:t>
      </w:r>
      <w:r>
        <w:fldChar w:fldCharType="end"/>
      </w:r>
      <w:r>
        <w:t>) and found to be:</w:t>
      </w:r>
    </w:p>
    <w:p w14:paraId="18847D90" w14:textId="77777777" w:rsidR="00987BC8" w:rsidRDefault="00987BC8" w:rsidP="00987BC8">
      <w:pPr>
        <w:pStyle w:val="ListBullet"/>
        <w:ind w:left="360" w:hanging="360"/>
      </w:pPr>
      <w:r>
        <w:t>Aquarium fish populations —</w:t>
      </w:r>
      <w:r w:rsidRPr="00367BA3">
        <w:rPr>
          <w:rStyle w:val="Strong"/>
        </w:rPr>
        <w:t>Low</w:t>
      </w:r>
      <w:r>
        <w:t>.</w:t>
      </w:r>
    </w:p>
    <w:p w14:paraId="2DD1AF5E" w14:textId="77777777" w:rsidR="00987BC8" w:rsidRDefault="00987BC8" w:rsidP="00987BC8">
      <w:pPr>
        <w:pStyle w:val="ListBullet"/>
        <w:ind w:left="360" w:hanging="360"/>
      </w:pPr>
      <w:r>
        <w:t>Farmed fish (foodfish and ornamental) populations —</w:t>
      </w:r>
      <w:r w:rsidRPr="00367BA3">
        <w:rPr>
          <w:rStyle w:val="Strong"/>
        </w:rPr>
        <w:t>Moderate</w:t>
      </w:r>
      <w:r>
        <w:t>.</w:t>
      </w:r>
    </w:p>
    <w:p w14:paraId="60416983" w14:textId="77777777" w:rsidR="00987BC8" w:rsidRDefault="00987BC8" w:rsidP="00987BC8">
      <w:pPr>
        <w:pStyle w:val="ListBullet"/>
        <w:ind w:left="360" w:hanging="360"/>
      </w:pPr>
      <w:r>
        <w:t>Wild fish populations —</w:t>
      </w:r>
      <w:r w:rsidRPr="00367BA3">
        <w:rPr>
          <w:rStyle w:val="Strong"/>
        </w:rPr>
        <w:t>Moderate</w:t>
      </w:r>
      <w:r>
        <w:t>.</w:t>
      </w:r>
    </w:p>
    <w:p w14:paraId="4879A18D" w14:textId="77777777" w:rsidR="00987BC8" w:rsidRDefault="00987BC8" w:rsidP="00987BC8">
      <w:pPr>
        <w:pStyle w:val="Heading4"/>
        <w:numPr>
          <w:ilvl w:val="2"/>
          <w:numId w:val="8"/>
        </w:numPr>
      </w:pPr>
      <w:r>
        <w:t>Determination of the partial annual risk</w:t>
      </w:r>
    </w:p>
    <w:p w14:paraId="7D378BB1" w14:textId="52DB17E9" w:rsidR="00987BC8" w:rsidRDefault="00987BC8" w:rsidP="00367BA3">
      <w:r>
        <w:t xml:space="preserve">The partial annual risk of entry, establishment and spread of </w:t>
      </w:r>
      <w:r w:rsidRPr="00B7790D">
        <w:rPr>
          <w:rStyle w:val="Emphasis"/>
        </w:rPr>
        <w:t>M</w:t>
      </w:r>
      <w:r>
        <w:rPr>
          <w:rStyle w:val="Emphasis"/>
        </w:rPr>
        <w:t>.</w:t>
      </w:r>
      <w:r w:rsidRPr="00B7790D">
        <w:rPr>
          <w:rStyle w:val="Emphasis"/>
        </w:rPr>
        <w:t> pagrus1</w:t>
      </w:r>
      <w:r>
        <w:rPr>
          <w:rStyle w:val="Emphasis"/>
        </w:rPr>
        <w:t xml:space="preserve"> </w:t>
      </w:r>
      <w:r>
        <w:t xml:space="preserve">for each exposure group was determined by combining the partial annual likelihood of entry and exposure with the corresponding likely consequences using the matrix in </w:t>
      </w:r>
      <w:r>
        <w:fldChar w:fldCharType="begin"/>
      </w:r>
      <w:r>
        <w:instrText xml:space="preserve"> REF _Ref227744819 \h </w:instrText>
      </w:r>
      <w:r>
        <w:fldChar w:fldCharType="separate"/>
      </w:r>
      <w:r w:rsidR="00020619">
        <w:t xml:space="preserve">Table </w:t>
      </w:r>
      <w:r w:rsidR="00020619">
        <w:rPr>
          <w:noProof/>
        </w:rPr>
        <w:t>9</w:t>
      </w:r>
      <w:r>
        <w:fldChar w:fldCharType="end"/>
      </w:r>
      <w:r>
        <w:t xml:space="preserve"> and found to be:</w:t>
      </w:r>
    </w:p>
    <w:p w14:paraId="56F6ED9A" w14:textId="77777777" w:rsidR="00987BC8" w:rsidRDefault="00987BC8" w:rsidP="00987BC8">
      <w:pPr>
        <w:pStyle w:val="ListBullet"/>
        <w:ind w:left="360" w:hanging="360"/>
      </w:pPr>
      <w:r>
        <w:t>Aquarium fish populations —</w:t>
      </w:r>
      <w:r w:rsidRPr="002A5AB5">
        <w:rPr>
          <w:rStyle w:val="Strong"/>
        </w:rPr>
        <w:t>Low</w:t>
      </w:r>
      <w:r>
        <w:t>.</w:t>
      </w:r>
    </w:p>
    <w:p w14:paraId="5A0600CA" w14:textId="77777777" w:rsidR="00987BC8" w:rsidRDefault="00987BC8" w:rsidP="00987BC8">
      <w:pPr>
        <w:pStyle w:val="ListBullet"/>
        <w:ind w:left="360" w:hanging="360"/>
      </w:pPr>
      <w:r>
        <w:t>Farmed fish (foodfish and ornamental) populations —</w:t>
      </w:r>
      <w:r w:rsidRPr="002A5AB5">
        <w:rPr>
          <w:rStyle w:val="Strong"/>
        </w:rPr>
        <w:t>Very low</w:t>
      </w:r>
      <w:r>
        <w:t>.</w:t>
      </w:r>
    </w:p>
    <w:p w14:paraId="3359290A" w14:textId="77777777" w:rsidR="00987BC8" w:rsidRDefault="00987BC8" w:rsidP="00987BC8">
      <w:pPr>
        <w:pStyle w:val="ListBullet"/>
        <w:ind w:left="360" w:hanging="360"/>
      </w:pPr>
      <w:r>
        <w:t xml:space="preserve">Wild fish populations — </w:t>
      </w:r>
      <w:r w:rsidRPr="002A5AB5">
        <w:rPr>
          <w:rStyle w:val="Strong"/>
        </w:rPr>
        <w:t>Moderate</w:t>
      </w:r>
      <w:r>
        <w:t>.</w:t>
      </w:r>
    </w:p>
    <w:p w14:paraId="7E882E6F" w14:textId="77777777" w:rsidR="00987BC8" w:rsidRDefault="00987BC8" w:rsidP="00987BC8">
      <w:pPr>
        <w:pStyle w:val="Heading4"/>
        <w:numPr>
          <w:ilvl w:val="2"/>
          <w:numId w:val="8"/>
        </w:numPr>
      </w:pPr>
      <w:r>
        <w:t>Estimation of overall annual risk</w:t>
      </w:r>
    </w:p>
    <w:p w14:paraId="496A554E" w14:textId="294C98BD" w:rsidR="00987BC8" w:rsidRDefault="00987BC8" w:rsidP="00367BA3">
      <w:r>
        <w:t xml:space="preserve">The overall annual risk was estimated by combining the partial annual risk for each exposure group using the rules in </w:t>
      </w:r>
      <w:r>
        <w:fldChar w:fldCharType="begin"/>
      </w:r>
      <w:r>
        <w:instrText xml:space="preserve"> REF _Ref225239599 \h </w:instrText>
      </w:r>
      <w:r>
        <w:fldChar w:fldCharType="separate"/>
      </w:r>
      <w:r w:rsidR="00020619">
        <w:t xml:space="preserve">Table </w:t>
      </w:r>
      <w:r w:rsidR="00020619">
        <w:rPr>
          <w:noProof/>
        </w:rPr>
        <w:t>10</w:t>
      </w:r>
      <w:r>
        <w:fldChar w:fldCharType="end"/>
      </w:r>
      <w:r>
        <w:t>.</w:t>
      </w:r>
    </w:p>
    <w:p w14:paraId="0F576A47" w14:textId="77777777" w:rsidR="00987BC8" w:rsidRDefault="00987BC8" w:rsidP="00367BA3">
      <w:r>
        <w:t xml:space="preserve">The overall annual risk associated with </w:t>
      </w:r>
      <w:r w:rsidRPr="00B7790D">
        <w:rPr>
          <w:rStyle w:val="Emphasis"/>
        </w:rPr>
        <w:t>M</w:t>
      </w:r>
      <w:r>
        <w:rPr>
          <w:rStyle w:val="Emphasis"/>
        </w:rPr>
        <w:t>.</w:t>
      </w:r>
      <w:r w:rsidRPr="00B7790D">
        <w:rPr>
          <w:rStyle w:val="Emphasis"/>
        </w:rPr>
        <w:t> pagrus1</w:t>
      </w:r>
      <w:r>
        <w:t xml:space="preserve"> was found to be </w:t>
      </w:r>
      <w:r w:rsidRPr="00787676">
        <w:rPr>
          <w:rStyle w:val="Strong"/>
        </w:rPr>
        <w:t>Moderate</w:t>
      </w:r>
      <w:r>
        <w:t>. Therefore, as the overall annual risk does not achieve Australia’s ALOP, specific biosecurity measures are considered necessary for this hazard.</w:t>
      </w:r>
    </w:p>
    <w:p w14:paraId="2794F093" w14:textId="77777777" w:rsidR="00987BC8" w:rsidRDefault="00987BC8" w:rsidP="00987BC8">
      <w:pPr>
        <w:pStyle w:val="Heading3"/>
        <w:numPr>
          <w:ilvl w:val="1"/>
          <w:numId w:val="8"/>
        </w:numPr>
      </w:pPr>
      <w:bookmarkStart w:id="104" w:name="_Toc230346719"/>
      <w:r>
        <w:t>Biosecurity measures</w:t>
      </w:r>
      <w:bookmarkEnd w:id="104"/>
    </w:p>
    <w:p w14:paraId="17DDF585" w14:textId="77777777" w:rsidR="00987BC8" w:rsidRDefault="00987BC8" w:rsidP="00367BA3">
      <w:r>
        <w:t xml:space="preserve">Details of the risk assessment values for determining whether biosecurity measures manage the biosecurity risk for </w:t>
      </w:r>
      <w:r w:rsidRPr="00B7790D">
        <w:rPr>
          <w:rStyle w:val="Emphasis"/>
        </w:rPr>
        <w:t>M</w:t>
      </w:r>
      <w:r>
        <w:rPr>
          <w:rStyle w:val="Emphasis"/>
        </w:rPr>
        <w:t>.</w:t>
      </w:r>
      <w:r w:rsidRPr="00B7790D">
        <w:rPr>
          <w:rStyle w:val="Emphasis"/>
        </w:rPr>
        <w:t> pagrus1</w:t>
      </w:r>
      <w:r>
        <w:rPr>
          <w:rStyle w:val="Emphasis"/>
        </w:rPr>
        <w:t xml:space="preserve"> </w:t>
      </w:r>
      <w:r>
        <w:t xml:space="preserve">in imported live marine ornamental fish to a level that achieves Australia’s ALOP are shown in </w:t>
      </w:r>
      <w:hyperlink w:anchor="_Appendix_D:_Risk" w:history="1">
        <w:r w:rsidRPr="008B6F49">
          <w:rPr>
            <w:rStyle w:val="Hyperlink"/>
          </w:rPr>
          <w:t>Appendix D</w:t>
        </w:r>
      </w:hyperlink>
      <w:r>
        <w:t xml:space="preserve">. Sections </w:t>
      </w:r>
      <w:hyperlink w:anchor="_Source_population_requirements" w:history="1">
        <w:r w:rsidRPr="00EC4360">
          <w:rPr>
            <w:rStyle w:val="Hyperlink"/>
          </w:rPr>
          <w:t>7.4.1</w:t>
        </w:r>
      </w:hyperlink>
      <w:r>
        <w:t xml:space="preserve">, and </w:t>
      </w:r>
      <w:hyperlink w:anchor="_Batch_testing_for" w:history="1">
        <w:r w:rsidRPr="00710928">
          <w:rPr>
            <w:rStyle w:val="Hyperlink"/>
          </w:rPr>
          <w:t>7.4.2</w:t>
        </w:r>
      </w:hyperlink>
      <w:r>
        <w:t xml:space="preserve"> present the factors considered and the conclusions reached.</w:t>
      </w:r>
    </w:p>
    <w:p w14:paraId="3920B90C" w14:textId="5A524CD6" w:rsidR="00987BC8" w:rsidRDefault="00987BC8" w:rsidP="00367BA3">
      <w:r>
        <w:t xml:space="preserve">The ‘unrestricted goods’ is live marine ornamental fish currently included on the </w:t>
      </w:r>
      <w:r w:rsidRPr="006718A0">
        <w:rPr>
          <w:rStyle w:val="Emphasis"/>
        </w:rPr>
        <w:t>Permitted marine species list</w:t>
      </w:r>
      <w:r>
        <w:t xml:space="preserve"> and imported under the current ‘baseline conditions’ (excluding consideration of production system) for import into Australia.</w:t>
      </w:r>
    </w:p>
    <w:p w14:paraId="3767D102" w14:textId="77777777" w:rsidR="00987BC8" w:rsidRDefault="00987BC8" w:rsidP="00987BC8">
      <w:pPr>
        <w:pStyle w:val="Heading4"/>
        <w:numPr>
          <w:ilvl w:val="2"/>
          <w:numId w:val="8"/>
        </w:numPr>
      </w:pPr>
      <w:bookmarkStart w:id="105" w:name="_Source_population_requirements"/>
      <w:bookmarkEnd w:id="105"/>
      <w:r>
        <w:t>Source population requirements</w:t>
      </w:r>
    </w:p>
    <w:p w14:paraId="24CA16CA" w14:textId="77777777" w:rsidR="00987BC8" w:rsidRDefault="00987BC8" w:rsidP="00367BA3">
      <w:pPr>
        <w:pStyle w:val="Heading5"/>
      </w:pPr>
      <w:r>
        <w:t xml:space="preserve">Sourcing from a country, compartment or zone free of </w:t>
      </w:r>
      <w:r w:rsidRPr="009F6313">
        <w:rPr>
          <w:rStyle w:val="Emphasis"/>
        </w:rPr>
        <w:t>Megalocytivirus pagrus1</w:t>
      </w:r>
    </w:p>
    <w:p w14:paraId="77D90DC9" w14:textId="77777777" w:rsidR="00987BC8" w:rsidRDefault="00987BC8" w:rsidP="00710928">
      <w:r>
        <w:t xml:space="preserve">When determining if sourcing from populations free from </w:t>
      </w:r>
      <w:r w:rsidRPr="00B7790D">
        <w:rPr>
          <w:rStyle w:val="Emphasis"/>
        </w:rPr>
        <w:t>M</w:t>
      </w:r>
      <w:r>
        <w:rPr>
          <w:rStyle w:val="Emphasis"/>
        </w:rPr>
        <w:t>.</w:t>
      </w:r>
      <w:r w:rsidRPr="00B7790D">
        <w:rPr>
          <w:rStyle w:val="Emphasis"/>
        </w:rPr>
        <w:t> pagrus1</w:t>
      </w:r>
      <w:r>
        <w:t xml:space="preserve">, would reduce the overall risk of </w:t>
      </w:r>
      <w:r w:rsidRPr="00B7790D">
        <w:rPr>
          <w:rStyle w:val="Emphasis"/>
        </w:rPr>
        <w:t>M</w:t>
      </w:r>
      <w:r>
        <w:rPr>
          <w:rStyle w:val="Emphasis"/>
        </w:rPr>
        <w:t>.</w:t>
      </w:r>
      <w:r w:rsidRPr="00B7790D">
        <w:rPr>
          <w:rStyle w:val="Emphasis"/>
        </w:rPr>
        <w:t> pagrus1</w:t>
      </w:r>
      <w:r>
        <w:t xml:space="preserve"> to achieve Australia’s ALOP, the key points considered were:</w:t>
      </w:r>
    </w:p>
    <w:p w14:paraId="5CF2C005" w14:textId="77777777" w:rsidR="00987BC8" w:rsidRDefault="00987BC8" w:rsidP="00987BC8">
      <w:pPr>
        <w:pStyle w:val="ListBullet"/>
        <w:ind w:left="360" w:hanging="360"/>
      </w:pPr>
      <w:r w:rsidRPr="00B7790D">
        <w:rPr>
          <w:rStyle w:val="Emphasis"/>
        </w:rPr>
        <w:t>M</w:t>
      </w:r>
      <w:r>
        <w:rPr>
          <w:rStyle w:val="Emphasis"/>
        </w:rPr>
        <w:t>egalocytivirus</w:t>
      </w:r>
      <w:r w:rsidRPr="00B7790D">
        <w:rPr>
          <w:rStyle w:val="Emphasis"/>
        </w:rPr>
        <w:t> pagrus1</w:t>
      </w:r>
      <w:r>
        <w:rPr>
          <w:rStyle w:val="Emphasis"/>
        </w:rPr>
        <w:t xml:space="preserve"> </w:t>
      </w:r>
      <w:r>
        <w:t xml:space="preserve">have been reported in Asia </w:t>
      </w:r>
      <w:r>
        <w:rPr>
          <w:noProof/>
        </w:rPr>
        <w:t>(Inouye et al. 1992; Kurita &amp; Nakajima 2012; Weng et al. 2002)</w:t>
      </w:r>
      <w:r>
        <w:t xml:space="preserve">, Europe, Africa and the Americas </w:t>
      </w:r>
      <w:r>
        <w:rPr>
          <w:noProof/>
        </w:rPr>
        <w:t>(Alathari et al. 2024; McGrogan et al. 1998; Rodger et al. 1997; Shahin et al. 2021; United States Department of Agriculture 2022)</w:t>
      </w:r>
      <w:r>
        <w:t>.</w:t>
      </w:r>
    </w:p>
    <w:p w14:paraId="67BD5E26" w14:textId="77777777" w:rsidR="00987BC8" w:rsidRDefault="00987BC8" w:rsidP="00987BC8">
      <w:pPr>
        <w:pStyle w:val="ListBullet"/>
        <w:ind w:left="360" w:hanging="360"/>
      </w:pPr>
      <w:r>
        <w:t xml:space="preserve">Determination of </w:t>
      </w:r>
      <w:r w:rsidRPr="00B7790D">
        <w:rPr>
          <w:rStyle w:val="Emphasis"/>
        </w:rPr>
        <w:t>M</w:t>
      </w:r>
      <w:r>
        <w:rPr>
          <w:rStyle w:val="Emphasis"/>
        </w:rPr>
        <w:t>.</w:t>
      </w:r>
      <w:r w:rsidRPr="00B7790D">
        <w:rPr>
          <w:rStyle w:val="Emphasis"/>
        </w:rPr>
        <w:t> pagrus1</w:t>
      </w:r>
      <w:r>
        <w:t xml:space="preserve"> freedom would need to be to a standard consistent with that recommended for WOAH listed diseases, or equivalent. The department may also apply verification testing to provide additional assurances.</w:t>
      </w:r>
    </w:p>
    <w:p w14:paraId="66D1CBF1" w14:textId="77777777" w:rsidR="00987BC8" w:rsidRDefault="00987BC8" w:rsidP="00987BC8">
      <w:pPr>
        <w:pStyle w:val="ListBullet"/>
        <w:ind w:left="360" w:hanging="360"/>
      </w:pPr>
      <w:r>
        <w:t xml:space="preserve">Sourcing from populations free from </w:t>
      </w:r>
      <w:r w:rsidRPr="00B7790D">
        <w:rPr>
          <w:rStyle w:val="Emphasis"/>
        </w:rPr>
        <w:t>M</w:t>
      </w:r>
      <w:r>
        <w:rPr>
          <w:rStyle w:val="Emphasis"/>
        </w:rPr>
        <w:t>.</w:t>
      </w:r>
      <w:r w:rsidRPr="00B7790D">
        <w:rPr>
          <w:rStyle w:val="Emphasis"/>
        </w:rPr>
        <w:t> pagrus1</w:t>
      </w:r>
      <w:r>
        <w:rPr>
          <w:rStyle w:val="Emphasis"/>
        </w:rPr>
        <w:t xml:space="preserve"> </w:t>
      </w:r>
      <w:r>
        <w:t xml:space="preserve">would reduce the likelihood of entry of </w:t>
      </w:r>
      <w:r w:rsidRPr="00B7790D">
        <w:rPr>
          <w:rStyle w:val="Emphasis"/>
        </w:rPr>
        <w:t>M</w:t>
      </w:r>
      <w:r>
        <w:rPr>
          <w:rStyle w:val="Emphasis"/>
        </w:rPr>
        <w:t>.</w:t>
      </w:r>
      <w:r w:rsidRPr="00B7790D">
        <w:rPr>
          <w:rStyle w:val="Emphasis"/>
        </w:rPr>
        <w:t> pagrus1</w:t>
      </w:r>
      <w:r>
        <w:t>.</w:t>
      </w:r>
    </w:p>
    <w:p w14:paraId="1989CB39" w14:textId="77777777" w:rsidR="00987BC8" w:rsidRDefault="00987BC8" w:rsidP="00710928">
      <w:pPr>
        <w:pStyle w:val="Heading5"/>
      </w:pPr>
      <w:r>
        <w:t>Conclusion</w:t>
      </w:r>
    </w:p>
    <w:p w14:paraId="5646080C" w14:textId="77777777" w:rsidR="00987BC8" w:rsidRDefault="00987BC8" w:rsidP="00710928">
      <w:r>
        <w:t xml:space="preserve">Based on this information, the overall restricted risk of imported live marine ornamental fish with the biosecurity measure, sourcing from free populations applied, was determined to be </w:t>
      </w:r>
      <w:r w:rsidRPr="00613F54">
        <w:rPr>
          <w:rStyle w:val="Strong"/>
        </w:rPr>
        <w:t>negligible</w:t>
      </w:r>
      <w:r>
        <w:t>.</w:t>
      </w:r>
    </w:p>
    <w:p w14:paraId="57AF92FE" w14:textId="77777777" w:rsidR="00987BC8" w:rsidRDefault="00987BC8" w:rsidP="00710928">
      <w:r>
        <w:t>Therefore, as the overall restricted risk achieves Australia’s ALOP, additional specific biosecurity measures are not considered necessary for this hazard.</w:t>
      </w:r>
    </w:p>
    <w:p w14:paraId="05A703ED" w14:textId="77777777" w:rsidR="00987BC8" w:rsidRDefault="00987BC8" w:rsidP="00710928">
      <w:pPr>
        <w:pStyle w:val="Heading5"/>
      </w:pPr>
      <w:bookmarkStart w:id="106" w:name="_Removal_of_susceptible"/>
      <w:bookmarkEnd w:id="106"/>
      <w:r>
        <w:t>Removal of susceptible species from the permitted marine species list</w:t>
      </w:r>
    </w:p>
    <w:p w14:paraId="734E52EB" w14:textId="77777777" w:rsidR="00987BC8" w:rsidRDefault="00987BC8" w:rsidP="00710928">
      <w:r>
        <w:t xml:space="preserve">When determining if removal of species susceptible to </w:t>
      </w:r>
      <w:r w:rsidRPr="00B7790D">
        <w:rPr>
          <w:rStyle w:val="Emphasis"/>
        </w:rPr>
        <w:t>M</w:t>
      </w:r>
      <w:r>
        <w:rPr>
          <w:rStyle w:val="Emphasis"/>
        </w:rPr>
        <w:t>.</w:t>
      </w:r>
      <w:r w:rsidRPr="00B7790D">
        <w:rPr>
          <w:rStyle w:val="Emphasis"/>
        </w:rPr>
        <w:t> pagrus1</w:t>
      </w:r>
      <w:r>
        <w:rPr>
          <w:rStyle w:val="Emphasis"/>
        </w:rPr>
        <w:t xml:space="preserve"> </w:t>
      </w:r>
      <w:r>
        <w:t xml:space="preserve">from the </w:t>
      </w:r>
      <w:r>
        <w:rPr>
          <w:rStyle w:val="Emphasis"/>
        </w:rPr>
        <w:t>P</w:t>
      </w:r>
      <w:r w:rsidRPr="007A7477">
        <w:rPr>
          <w:rStyle w:val="Emphasis"/>
        </w:rPr>
        <w:t>ermitted marine species list</w:t>
      </w:r>
      <w:r>
        <w:t xml:space="preserve">, would reduce the overall risk of </w:t>
      </w:r>
      <w:r w:rsidRPr="00B7790D">
        <w:rPr>
          <w:rStyle w:val="Emphasis"/>
        </w:rPr>
        <w:t>M</w:t>
      </w:r>
      <w:r>
        <w:rPr>
          <w:rStyle w:val="Emphasis"/>
        </w:rPr>
        <w:t>.</w:t>
      </w:r>
      <w:r w:rsidRPr="00B7790D">
        <w:rPr>
          <w:rStyle w:val="Emphasis"/>
        </w:rPr>
        <w:t> pagrus1</w:t>
      </w:r>
      <w:r>
        <w:rPr>
          <w:rStyle w:val="Emphasis"/>
        </w:rPr>
        <w:t xml:space="preserve"> </w:t>
      </w:r>
      <w:r>
        <w:t>to achieve Australia’s ALOP, the key points considered were:</w:t>
      </w:r>
    </w:p>
    <w:p w14:paraId="1ECFE793" w14:textId="77777777" w:rsidR="00987BC8" w:rsidRDefault="00987BC8" w:rsidP="00987BC8">
      <w:pPr>
        <w:pStyle w:val="ListBullet"/>
        <w:ind w:left="360" w:hanging="360"/>
      </w:pPr>
      <w:r>
        <w:t xml:space="preserve">At the time of preparing this report, </w:t>
      </w:r>
      <w:r w:rsidRPr="00C7333A">
        <w:rPr>
          <w:rStyle w:val="Emphasis"/>
        </w:rPr>
        <w:t>Pterapogon</w:t>
      </w:r>
      <w:r>
        <w:rPr>
          <w:rStyle w:val="Emphasis"/>
        </w:rPr>
        <w:t> </w:t>
      </w:r>
      <w:r w:rsidRPr="00C7333A">
        <w:rPr>
          <w:rStyle w:val="Emphasis"/>
        </w:rPr>
        <w:t>kauderni</w:t>
      </w:r>
      <w:r>
        <w:t xml:space="preserve"> (Banggai cardinalfish), </w:t>
      </w:r>
      <w:r w:rsidRPr="00C7333A">
        <w:rPr>
          <w:rStyle w:val="Emphasis"/>
        </w:rPr>
        <w:t>Platax orbicularis</w:t>
      </w:r>
      <w:r>
        <w:t xml:space="preserve"> (orbiculate batfish), </w:t>
      </w:r>
      <w:r w:rsidRPr="00C7333A">
        <w:rPr>
          <w:rStyle w:val="Emphasis"/>
        </w:rPr>
        <w:t>Pomacentrus</w:t>
      </w:r>
      <w:r>
        <w:rPr>
          <w:rStyle w:val="Emphasis"/>
        </w:rPr>
        <w:t> </w:t>
      </w:r>
      <w:r w:rsidRPr="00C7333A">
        <w:rPr>
          <w:rStyle w:val="Emphasis"/>
        </w:rPr>
        <w:t>coelestis</w:t>
      </w:r>
      <w:r>
        <w:t xml:space="preserve"> (neon damselfish) and </w:t>
      </w:r>
      <w:r w:rsidRPr="00C7333A">
        <w:rPr>
          <w:rStyle w:val="Emphasis"/>
        </w:rPr>
        <w:t>Chaetodermis</w:t>
      </w:r>
      <w:r>
        <w:rPr>
          <w:rStyle w:val="Emphasis"/>
        </w:rPr>
        <w:t> </w:t>
      </w:r>
      <w:r w:rsidRPr="00C7333A">
        <w:rPr>
          <w:rStyle w:val="Emphasis"/>
        </w:rPr>
        <w:t>penicilligerus</w:t>
      </w:r>
      <w:r>
        <w:t xml:space="preserve"> (prickly leatherjacket) are the only species of marine ornamental fish (included on the </w:t>
      </w:r>
      <w:r w:rsidRPr="00457BD1">
        <w:rPr>
          <w:rStyle w:val="Emphasis"/>
        </w:rPr>
        <w:t>Permitted marine species list</w:t>
      </w:r>
      <w:r>
        <w:t xml:space="preserve">) that meet the WOAH criteria for listing as susceptible or with incomplete evidence of susceptibility to </w:t>
      </w:r>
      <w:r w:rsidRPr="00B7790D">
        <w:rPr>
          <w:rStyle w:val="Emphasis"/>
        </w:rPr>
        <w:t>M</w:t>
      </w:r>
      <w:r>
        <w:rPr>
          <w:rStyle w:val="Emphasis"/>
        </w:rPr>
        <w:t>.</w:t>
      </w:r>
      <w:r w:rsidRPr="00B7790D">
        <w:rPr>
          <w:rStyle w:val="Emphasis"/>
        </w:rPr>
        <w:t> pagrus1</w:t>
      </w:r>
      <w:r>
        <w:t>.</w:t>
      </w:r>
    </w:p>
    <w:p w14:paraId="28F3C2F4" w14:textId="77777777" w:rsidR="00987BC8" w:rsidRDefault="00987BC8" w:rsidP="00987BC8">
      <w:pPr>
        <w:pStyle w:val="ListBullet"/>
        <w:ind w:left="360" w:hanging="360"/>
      </w:pPr>
      <w:r>
        <w:t xml:space="preserve">Removal of all species within a genus where any one or more species of that genus has either complete or incomplete evidence of susceptibility to </w:t>
      </w:r>
      <w:r w:rsidRPr="00B7790D">
        <w:rPr>
          <w:rStyle w:val="Emphasis"/>
        </w:rPr>
        <w:t>M</w:t>
      </w:r>
      <w:r>
        <w:rPr>
          <w:rStyle w:val="Emphasis"/>
        </w:rPr>
        <w:t>.</w:t>
      </w:r>
      <w:r w:rsidRPr="00B7790D">
        <w:rPr>
          <w:rStyle w:val="Emphasis"/>
        </w:rPr>
        <w:t> pagrus1</w:t>
      </w:r>
      <w:r>
        <w:rPr>
          <w:rStyle w:val="Emphasis"/>
        </w:rPr>
        <w:t xml:space="preserve"> </w:t>
      </w:r>
      <w:r>
        <w:t xml:space="preserve">from the </w:t>
      </w:r>
      <w:r w:rsidRPr="00EF24AC">
        <w:rPr>
          <w:rStyle w:val="Emphasis"/>
        </w:rPr>
        <w:t xml:space="preserve">Permitted marine species list </w:t>
      </w:r>
      <w:r>
        <w:t xml:space="preserve">would reduce the likelihood of entry of </w:t>
      </w:r>
      <w:r w:rsidRPr="00B7790D">
        <w:rPr>
          <w:rStyle w:val="Emphasis"/>
        </w:rPr>
        <w:t>M</w:t>
      </w:r>
      <w:r>
        <w:rPr>
          <w:rStyle w:val="Emphasis"/>
        </w:rPr>
        <w:t>.</w:t>
      </w:r>
      <w:r w:rsidRPr="00B7790D">
        <w:rPr>
          <w:rStyle w:val="Emphasis"/>
        </w:rPr>
        <w:t> pagrus1</w:t>
      </w:r>
      <w:r>
        <w:t xml:space="preserve">. Specifically, this would include </w:t>
      </w:r>
      <w:r w:rsidRPr="00600C63">
        <w:rPr>
          <w:rStyle w:val="Emphasis"/>
        </w:rPr>
        <w:t>Pterapogon</w:t>
      </w:r>
      <w:r>
        <w:t xml:space="preserve"> sp. (1 species), </w:t>
      </w:r>
      <w:r w:rsidRPr="00600C63">
        <w:rPr>
          <w:rStyle w:val="Emphasis"/>
        </w:rPr>
        <w:t>Platax</w:t>
      </w:r>
      <w:r>
        <w:t xml:space="preserve"> spp. (5 species), </w:t>
      </w:r>
      <w:r w:rsidRPr="00600C63">
        <w:rPr>
          <w:rStyle w:val="Emphasis"/>
        </w:rPr>
        <w:t>Pomacentrus</w:t>
      </w:r>
      <w:r>
        <w:t xml:space="preserve"> spp. (84 species), and </w:t>
      </w:r>
      <w:r w:rsidRPr="00600C63">
        <w:rPr>
          <w:rStyle w:val="Emphasis"/>
        </w:rPr>
        <w:t>Chaetodermis</w:t>
      </w:r>
      <w:r>
        <w:t> sp. (1 species).</w:t>
      </w:r>
    </w:p>
    <w:p w14:paraId="2A8AC83C" w14:textId="77777777" w:rsidR="00987BC8" w:rsidRDefault="00987BC8" w:rsidP="00710928">
      <w:pPr>
        <w:pStyle w:val="Heading5"/>
      </w:pPr>
      <w:r>
        <w:t>Conclusion</w:t>
      </w:r>
    </w:p>
    <w:p w14:paraId="2930651D" w14:textId="77777777" w:rsidR="00987BC8" w:rsidRDefault="00987BC8" w:rsidP="00710928">
      <w:r>
        <w:t xml:space="preserve">Based on this information, the overall restricted risk of imported live marine ornamental fish with the biosecurity measure, removal of susceptible species from the </w:t>
      </w:r>
      <w:r w:rsidRPr="006718A0">
        <w:rPr>
          <w:rStyle w:val="Emphasis"/>
        </w:rPr>
        <w:t>Permitted marine species list</w:t>
      </w:r>
      <w:r>
        <w:t xml:space="preserve"> applied, was determined to be </w:t>
      </w:r>
      <w:r w:rsidRPr="00113D26">
        <w:rPr>
          <w:rStyle w:val="Strong"/>
        </w:rPr>
        <w:t>negligible</w:t>
      </w:r>
      <w:r>
        <w:t>.</w:t>
      </w:r>
    </w:p>
    <w:p w14:paraId="40A3CFAB" w14:textId="77777777" w:rsidR="00987BC8" w:rsidRDefault="00987BC8" w:rsidP="00710928">
      <w:r>
        <w:t>Therefore, as the overall restricted risk achieves Australia’s ALOP, additional specific biosecurity measures are not considered necessary for this hazard.</w:t>
      </w:r>
    </w:p>
    <w:p w14:paraId="6762AD8F" w14:textId="77777777" w:rsidR="00987BC8" w:rsidRDefault="00987BC8" w:rsidP="00987BC8">
      <w:pPr>
        <w:pStyle w:val="Heading4"/>
        <w:numPr>
          <w:ilvl w:val="2"/>
          <w:numId w:val="8"/>
        </w:numPr>
      </w:pPr>
      <w:bookmarkStart w:id="107" w:name="_Batch_testing_for"/>
      <w:bookmarkEnd w:id="107"/>
      <w:r>
        <w:t xml:space="preserve">Batch testing for </w:t>
      </w:r>
      <w:r w:rsidRPr="00710928">
        <w:rPr>
          <w:rStyle w:val="Emphasis"/>
        </w:rPr>
        <w:t>Megalocytivirus pagrus1</w:t>
      </w:r>
    </w:p>
    <w:p w14:paraId="4FA92A01" w14:textId="77777777" w:rsidR="00987BC8" w:rsidRDefault="00987BC8" w:rsidP="001D0FBB">
      <w:r>
        <w:t xml:space="preserve">When determining if batch testing (pre-export or </w:t>
      </w:r>
      <w:proofErr w:type="gramStart"/>
      <w:r>
        <w:t>on-arrival</w:t>
      </w:r>
      <w:proofErr w:type="gramEnd"/>
      <w:r>
        <w:t xml:space="preserve">) would reduce the overall risk of </w:t>
      </w:r>
      <w:r w:rsidRPr="00B7790D">
        <w:rPr>
          <w:rStyle w:val="Emphasis"/>
        </w:rPr>
        <w:t>M</w:t>
      </w:r>
      <w:r>
        <w:rPr>
          <w:rStyle w:val="Emphasis"/>
        </w:rPr>
        <w:t>.</w:t>
      </w:r>
      <w:r w:rsidRPr="00B7790D">
        <w:rPr>
          <w:rStyle w:val="Emphasis"/>
        </w:rPr>
        <w:t> pagrus1</w:t>
      </w:r>
      <w:r>
        <w:t xml:space="preserve"> to a level which achieves Australia’s ALOP, the key points considered were:</w:t>
      </w:r>
    </w:p>
    <w:p w14:paraId="27BD4726" w14:textId="77777777" w:rsidR="00987BC8" w:rsidRDefault="00987BC8" w:rsidP="00987BC8">
      <w:pPr>
        <w:pStyle w:val="ListBullet"/>
        <w:ind w:left="360" w:hanging="360"/>
      </w:pPr>
      <w:r>
        <w:t xml:space="preserve">There are PCR methods available to detect </w:t>
      </w:r>
      <w:r w:rsidRPr="00B7790D">
        <w:rPr>
          <w:rStyle w:val="Emphasis"/>
        </w:rPr>
        <w:t>M</w:t>
      </w:r>
      <w:r>
        <w:rPr>
          <w:rStyle w:val="Emphasis"/>
        </w:rPr>
        <w:t>.</w:t>
      </w:r>
      <w:r w:rsidRPr="00B7790D">
        <w:rPr>
          <w:rStyle w:val="Emphasis"/>
        </w:rPr>
        <w:t> pagrus1</w:t>
      </w:r>
      <w:r>
        <w:rPr>
          <w:rStyle w:val="Emphasis"/>
        </w:rPr>
        <w:t xml:space="preserve"> </w:t>
      </w:r>
      <w:r>
        <w:rPr>
          <w:noProof/>
        </w:rPr>
        <w:t>(Crane &amp; Moody 2018)</w:t>
      </w:r>
      <w:r>
        <w:t>.</w:t>
      </w:r>
    </w:p>
    <w:p w14:paraId="235F4E07" w14:textId="225A9824" w:rsidR="00987BC8" w:rsidRDefault="00987BC8" w:rsidP="00987BC8">
      <w:pPr>
        <w:pStyle w:val="ListBullet"/>
        <w:ind w:left="360" w:hanging="360"/>
      </w:pPr>
      <w:r>
        <w:t xml:space="preserve">Testing may be applied pre-export (pre-border) or </w:t>
      </w:r>
      <w:proofErr w:type="gramStart"/>
      <w:r>
        <w:t>on-arrival</w:t>
      </w:r>
      <w:proofErr w:type="gramEnd"/>
      <w:r>
        <w:t xml:space="preserve"> (at border). Countries may only be permitted to implement pre-export batch testing as a biosecurity measure for susceptible marine ornamental fish, following competent authority assessments by the department, and after approval of their </w:t>
      </w:r>
      <w:r w:rsidRPr="00B7790D">
        <w:rPr>
          <w:rStyle w:val="Emphasis"/>
        </w:rPr>
        <w:t>M</w:t>
      </w:r>
      <w:r>
        <w:rPr>
          <w:rStyle w:val="Emphasis"/>
        </w:rPr>
        <w:t>.</w:t>
      </w:r>
      <w:r w:rsidRPr="00B7790D">
        <w:rPr>
          <w:rStyle w:val="Emphasis"/>
        </w:rPr>
        <w:t> pagrus1</w:t>
      </w:r>
      <w:r>
        <w:rPr>
          <w:rStyle w:val="Emphasis"/>
        </w:rPr>
        <w:t xml:space="preserve"> </w:t>
      </w:r>
      <w:r>
        <w:t>testing protocols for ornamental fish as part of the evaluation. The department may also apply verification testing to provide additional assurances.</w:t>
      </w:r>
    </w:p>
    <w:p w14:paraId="1A41387D" w14:textId="77777777" w:rsidR="00987BC8" w:rsidRDefault="00987BC8" w:rsidP="00987BC8">
      <w:pPr>
        <w:pStyle w:val="ListBullet"/>
        <w:ind w:left="360" w:hanging="360"/>
      </w:pPr>
      <w:r>
        <w:t xml:space="preserve">Batch testing of marine ornamental fish is expected to reduce the likelihood of entry of </w:t>
      </w:r>
      <w:r w:rsidRPr="00B7790D">
        <w:rPr>
          <w:rStyle w:val="Emphasis"/>
        </w:rPr>
        <w:t>M</w:t>
      </w:r>
      <w:r>
        <w:rPr>
          <w:rStyle w:val="Emphasis"/>
        </w:rPr>
        <w:t>.</w:t>
      </w:r>
      <w:r w:rsidRPr="00B7790D">
        <w:rPr>
          <w:rStyle w:val="Emphasis"/>
        </w:rPr>
        <w:t> pagrus1</w:t>
      </w:r>
      <w:r>
        <w:t>. The level of reduction provided by testing would depend on the availability of effective tests, including their sensitivity, specificity and commercial availability, as well as sampling and other operational procedures.</w:t>
      </w:r>
    </w:p>
    <w:p w14:paraId="5320D3FF" w14:textId="77777777" w:rsidR="00987BC8" w:rsidRDefault="00987BC8" w:rsidP="00987BC8">
      <w:pPr>
        <w:pStyle w:val="ListBullet"/>
        <w:ind w:left="360" w:hanging="360"/>
      </w:pPr>
      <w:r>
        <w:t xml:space="preserve">At the time of preparing this report, </w:t>
      </w:r>
      <w:r w:rsidRPr="00D32CB0">
        <w:rPr>
          <w:rStyle w:val="Emphasis"/>
        </w:rPr>
        <w:t>P.</w:t>
      </w:r>
      <w:r>
        <w:rPr>
          <w:rStyle w:val="Emphasis"/>
        </w:rPr>
        <w:t> </w:t>
      </w:r>
      <w:r w:rsidRPr="00D32CB0">
        <w:rPr>
          <w:rStyle w:val="Emphasis"/>
        </w:rPr>
        <w:t>kauderni</w:t>
      </w:r>
      <w:r>
        <w:t xml:space="preserve"> (Banggai cardinalfish), </w:t>
      </w:r>
      <w:r w:rsidRPr="00D32CB0">
        <w:rPr>
          <w:rStyle w:val="Emphasis"/>
        </w:rPr>
        <w:t>P. orbicularis</w:t>
      </w:r>
      <w:r>
        <w:t xml:space="preserve"> (orbiculate batfish), </w:t>
      </w:r>
      <w:r w:rsidRPr="00D32CB0">
        <w:rPr>
          <w:rStyle w:val="Emphasis"/>
        </w:rPr>
        <w:t>P.</w:t>
      </w:r>
      <w:r>
        <w:rPr>
          <w:rStyle w:val="Emphasis"/>
        </w:rPr>
        <w:t> </w:t>
      </w:r>
      <w:r w:rsidRPr="00D32CB0">
        <w:rPr>
          <w:rStyle w:val="Emphasis"/>
        </w:rPr>
        <w:t>coelestis</w:t>
      </w:r>
      <w:r>
        <w:t xml:space="preserve"> (neon damselfish) and </w:t>
      </w:r>
      <w:r w:rsidRPr="00D32CB0">
        <w:rPr>
          <w:rStyle w:val="Emphasis"/>
        </w:rPr>
        <w:t>C.</w:t>
      </w:r>
      <w:r>
        <w:rPr>
          <w:rStyle w:val="Emphasis"/>
        </w:rPr>
        <w:t> </w:t>
      </w:r>
      <w:r w:rsidRPr="00D32CB0">
        <w:rPr>
          <w:rStyle w:val="Emphasis"/>
        </w:rPr>
        <w:t>penicilligerus</w:t>
      </w:r>
      <w:r>
        <w:t xml:space="preserve"> (prickly leatherjacket) are the only species of marine ornamental fish included on the </w:t>
      </w:r>
      <w:r w:rsidRPr="00CE6351">
        <w:rPr>
          <w:rStyle w:val="Emphasis"/>
        </w:rPr>
        <w:t>Permitted marine species list</w:t>
      </w:r>
      <w:r>
        <w:t xml:space="preserve"> that meet the WOAH criteria for listing as susceptible or with incomplete evidence of susceptibility to </w:t>
      </w:r>
      <w:r w:rsidRPr="00B7790D">
        <w:rPr>
          <w:rStyle w:val="Emphasis"/>
        </w:rPr>
        <w:t>M</w:t>
      </w:r>
      <w:r>
        <w:rPr>
          <w:rStyle w:val="Emphasis"/>
        </w:rPr>
        <w:t>.</w:t>
      </w:r>
      <w:r w:rsidRPr="00B7790D">
        <w:rPr>
          <w:rStyle w:val="Emphasis"/>
        </w:rPr>
        <w:t> pagrus1</w:t>
      </w:r>
      <w:r>
        <w:t>.</w:t>
      </w:r>
    </w:p>
    <w:p w14:paraId="2D71CD82" w14:textId="77777777" w:rsidR="00987BC8" w:rsidRDefault="00987BC8" w:rsidP="00987BC8">
      <w:pPr>
        <w:pStyle w:val="ListBullet"/>
        <w:ind w:left="360" w:hanging="360"/>
      </w:pPr>
      <w:r>
        <w:t xml:space="preserve">Batch testing would be applied to all species within a genus where any one or more species of that genus has either complete or incomplete evidence of susceptibility to </w:t>
      </w:r>
      <w:r w:rsidRPr="00B7790D">
        <w:rPr>
          <w:rStyle w:val="Emphasis"/>
        </w:rPr>
        <w:t>M</w:t>
      </w:r>
      <w:r>
        <w:rPr>
          <w:rStyle w:val="Emphasis"/>
        </w:rPr>
        <w:t>.</w:t>
      </w:r>
      <w:r w:rsidRPr="00B7790D">
        <w:rPr>
          <w:rStyle w:val="Emphasis"/>
        </w:rPr>
        <w:t> pagrus1</w:t>
      </w:r>
      <w:r>
        <w:t xml:space="preserve">. Specifically, this would include </w:t>
      </w:r>
      <w:r w:rsidRPr="00B50CA1">
        <w:rPr>
          <w:rStyle w:val="Emphasis"/>
        </w:rPr>
        <w:t>Pterapogon</w:t>
      </w:r>
      <w:r>
        <w:t xml:space="preserve"> sp. (1 species), </w:t>
      </w:r>
      <w:r w:rsidRPr="00F661D8">
        <w:rPr>
          <w:rStyle w:val="Emphasis"/>
        </w:rPr>
        <w:t>Platax</w:t>
      </w:r>
      <w:r>
        <w:t xml:space="preserve"> spp. (5 species), </w:t>
      </w:r>
      <w:r w:rsidRPr="00F661D8">
        <w:rPr>
          <w:rStyle w:val="Emphasis"/>
        </w:rPr>
        <w:t>Pomacentrus</w:t>
      </w:r>
      <w:r>
        <w:t xml:space="preserve"> spp. (84 species), and </w:t>
      </w:r>
      <w:r w:rsidRPr="0085197A">
        <w:rPr>
          <w:rStyle w:val="Emphasis"/>
        </w:rPr>
        <w:t>Chaetodermis</w:t>
      </w:r>
      <w:r>
        <w:rPr>
          <w:rStyle w:val="Emphasis"/>
        </w:rPr>
        <w:t> </w:t>
      </w:r>
      <w:r>
        <w:t>sp. (1 species).</w:t>
      </w:r>
    </w:p>
    <w:p w14:paraId="01E5AEF9" w14:textId="77777777" w:rsidR="00987BC8" w:rsidRDefault="00987BC8" w:rsidP="00987BC8">
      <w:pPr>
        <w:pStyle w:val="ListBullet"/>
        <w:ind w:left="360" w:hanging="360"/>
      </w:pPr>
      <w:r>
        <w:t xml:space="preserve">Pooling of samples from more than one individual animal for testing is only recommended where robust supporting data on diagnostic sensitivity and diagnostic specificity have been evaluated and found to be suitable </w:t>
      </w:r>
      <w:r>
        <w:rPr>
          <w:noProof/>
        </w:rPr>
        <w:t>(WOAH 2024a)</w:t>
      </w:r>
      <w:r>
        <w:t>. If pooling tissues from multiple individuals, evidence must be provided to demonstrate any impacts of pooling on diagnostic sensitivity and specificity.</w:t>
      </w:r>
    </w:p>
    <w:p w14:paraId="63764984" w14:textId="77777777" w:rsidR="00987BC8" w:rsidRDefault="00987BC8" w:rsidP="00235B65">
      <w:pPr>
        <w:pStyle w:val="Heading5"/>
      </w:pPr>
      <w:r>
        <w:t>Conclusion</w:t>
      </w:r>
    </w:p>
    <w:p w14:paraId="4BEF3C99" w14:textId="77777777" w:rsidR="00987BC8" w:rsidRDefault="00987BC8" w:rsidP="001D0FBB">
      <w:r>
        <w:t xml:space="preserve">Based on this information, the overall restricted risk of imported live marine ornamental fish with the biosecurity measure, batch testing (pre-export or </w:t>
      </w:r>
      <w:proofErr w:type="gramStart"/>
      <w:r>
        <w:t>on-arrival</w:t>
      </w:r>
      <w:proofErr w:type="gramEnd"/>
      <w:r>
        <w:t xml:space="preserve">) for </w:t>
      </w:r>
      <w:r w:rsidRPr="00DB2875">
        <w:rPr>
          <w:rStyle w:val="Emphasis"/>
        </w:rPr>
        <w:t>M.</w:t>
      </w:r>
      <w:r>
        <w:rPr>
          <w:rStyle w:val="Emphasis"/>
        </w:rPr>
        <w:t> </w:t>
      </w:r>
      <w:r w:rsidRPr="00DB2875">
        <w:rPr>
          <w:rStyle w:val="Emphasis"/>
        </w:rPr>
        <w:t>pagrus1</w:t>
      </w:r>
      <w:r>
        <w:t xml:space="preserve"> applied, was determined to be </w:t>
      </w:r>
      <w:r w:rsidRPr="000373E8">
        <w:rPr>
          <w:rStyle w:val="Strong"/>
        </w:rPr>
        <w:t>very low</w:t>
      </w:r>
      <w:r>
        <w:t>.</w:t>
      </w:r>
    </w:p>
    <w:p w14:paraId="33F49CCA" w14:textId="77777777" w:rsidR="00987BC8" w:rsidRDefault="00987BC8" w:rsidP="00C711E3">
      <w:pPr>
        <w:sectPr w:rsidR="00987BC8" w:rsidSect="00987BC8">
          <w:pgSz w:w="11906" w:h="16838"/>
          <w:pgMar w:top="1418" w:right="1418" w:bottom="1418" w:left="1418" w:header="567" w:footer="283" w:gutter="0"/>
          <w:cols w:space="708"/>
          <w:docGrid w:linePitch="360"/>
        </w:sectPr>
      </w:pPr>
      <w:r>
        <w:t xml:space="preserve">Therefore, as the overall restricted risk achieves Australia’s ALOP, additional specific biosecurity measures are not considered necessary for this hazard. This means that there is no need to apply a combination of pre-border and on-arrival batch testing. Pre-border testing on its own will manage biosecurity risk, providing the competent authority has been assessed and approved by the department to undertake pre-export testing for </w:t>
      </w:r>
      <w:r w:rsidRPr="00B7790D">
        <w:rPr>
          <w:rStyle w:val="Emphasis"/>
        </w:rPr>
        <w:t>M</w:t>
      </w:r>
      <w:r>
        <w:rPr>
          <w:rStyle w:val="Emphasis"/>
        </w:rPr>
        <w:t>.</w:t>
      </w:r>
      <w:r w:rsidRPr="00B7790D">
        <w:rPr>
          <w:rStyle w:val="Emphasis"/>
        </w:rPr>
        <w:t> pagrus1</w:t>
      </w:r>
      <w:r>
        <w:rPr>
          <w:rStyle w:val="Emphasis"/>
        </w:rPr>
        <w:t xml:space="preserve"> </w:t>
      </w:r>
      <w:r>
        <w:t xml:space="preserve">in susceptible populations. </w:t>
      </w:r>
    </w:p>
    <w:p w14:paraId="4A2FB7BD" w14:textId="77777777" w:rsidR="00987BC8" w:rsidRDefault="00987BC8" w:rsidP="00987BC8">
      <w:pPr>
        <w:pStyle w:val="Heading2"/>
        <w:numPr>
          <w:ilvl w:val="0"/>
          <w:numId w:val="8"/>
        </w:numPr>
      </w:pPr>
      <w:bookmarkStart w:id="108" w:name="_Toc230346720"/>
      <w:r>
        <w:t>Nervous necrosis virus</w:t>
      </w:r>
      <w:bookmarkEnd w:id="108"/>
    </w:p>
    <w:p w14:paraId="23A8BD01" w14:textId="77777777" w:rsidR="00987BC8" w:rsidRDefault="00987BC8" w:rsidP="00987BC8">
      <w:pPr>
        <w:pStyle w:val="Heading3"/>
        <w:numPr>
          <w:ilvl w:val="1"/>
          <w:numId w:val="8"/>
        </w:numPr>
      </w:pPr>
      <w:bookmarkStart w:id="109" w:name="_Toc230346721"/>
      <w:r>
        <w:t>Background</w:t>
      </w:r>
      <w:bookmarkEnd w:id="109"/>
    </w:p>
    <w:p w14:paraId="1B67A60F" w14:textId="77777777" w:rsidR="00987BC8" w:rsidRDefault="00987BC8" w:rsidP="00B6494F">
      <w:r>
        <w:t xml:space="preserve">Nervous necrosis virus (NNV) is the aetiological agent of viral nervous necrosis (VNN), also known as viral encephalopathy and retinopathy (VER) </w:t>
      </w:r>
      <w:r>
        <w:rPr>
          <w:noProof/>
        </w:rPr>
        <w:t>(Munday, Kwang &amp; Moody 2002)</w:t>
      </w:r>
      <w:r>
        <w:t xml:space="preserve">. Nervous necrosis virus is within the genus </w:t>
      </w:r>
      <w:r w:rsidRPr="00B6494F">
        <w:rPr>
          <w:rStyle w:val="Emphasis"/>
        </w:rPr>
        <w:t>Betanodavirus</w:t>
      </w:r>
      <w:r>
        <w:t xml:space="preserve"> in the family </w:t>
      </w:r>
      <w:r w:rsidRPr="00B6494F">
        <w:rPr>
          <w:rStyle w:val="Emphasis"/>
        </w:rPr>
        <w:t>Nodaviridae</w:t>
      </w:r>
      <w:r>
        <w:t xml:space="preserve"> </w:t>
      </w:r>
      <w:r>
        <w:rPr>
          <w:noProof/>
        </w:rPr>
        <w:t>(Schneemann et al. 2005)</w:t>
      </w:r>
      <w:r>
        <w:t xml:space="preserve">. There are 4 major genotypes of NNV </w:t>
      </w:r>
      <w:r>
        <w:rPr>
          <w:noProof/>
        </w:rPr>
        <w:t>(Nishizawa et al. 1997)</w:t>
      </w:r>
      <w:r>
        <w:t>:</w:t>
      </w:r>
    </w:p>
    <w:p w14:paraId="725A46FE" w14:textId="77777777" w:rsidR="00987BC8" w:rsidRPr="00AF6C6D" w:rsidRDefault="00987BC8" w:rsidP="00987BC8">
      <w:pPr>
        <w:pStyle w:val="ListNumber"/>
        <w:numPr>
          <w:ilvl w:val="0"/>
          <w:numId w:val="39"/>
        </w:numPr>
      </w:pPr>
      <w:r w:rsidRPr="00AF6C6D">
        <w:t>barfin flounder nervous necrosis virus (BFNNV)</w:t>
      </w:r>
    </w:p>
    <w:p w14:paraId="0C626B4C" w14:textId="77777777" w:rsidR="00987BC8" w:rsidRPr="00AF6C6D" w:rsidRDefault="00987BC8" w:rsidP="00987BC8">
      <w:pPr>
        <w:pStyle w:val="ListNumber"/>
        <w:ind w:left="454" w:hanging="454"/>
      </w:pPr>
      <w:r w:rsidRPr="00AF6C6D">
        <w:t>red-spotted grouper nervous necrosis virus (RGNNV)</w:t>
      </w:r>
    </w:p>
    <w:p w14:paraId="36BB012D" w14:textId="77777777" w:rsidR="00987BC8" w:rsidRPr="00AF6C6D" w:rsidRDefault="00987BC8" w:rsidP="00987BC8">
      <w:pPr>
        <w:pStyle w:val="ListNumber"/>
        <w:ind w:left="454" w:hanging="454"/>
      </w:pPr>
      <w:r w:rsidRPr="00AF6C6D">
        <w:t>striped jack nervous necrosis virus (SJNNV)</w:t>
      </w:r>
    </w:p>
    <w:p w14:paraId="3F28E886" w14:textId="77777777" w:rsidR="00987BC8" w:rsidRPr="00AF6C6D" w:rsidRDefault="00987BC8" w:rsidP="00987BC8">
      <w:pPr>
        <w:pStyle w:val="ListNumber"/>
        <w:ind w:left="454" w:hanging="454"/>
      </w:pPr>
      <w:r w:rsidRPr="00AF6C6D">
        <w:t>tiger puffer nervous necrosis virus (TPNNV).</w:t>
      </w:r>
    </w:p>
    <w:p w14:paraId="1F6D39F8" w14:textId="77777777" w:rsidR="00987BC8" w:rsidRDefault="00987BC8" w:rsidP="00B6494F">
      <w:r>
        <w:t xml:space="preserve">Nervous necrosis virus reassortants combining genomic segments from RGNNV and SJNNV have also been identified </w:t>
      </w:r>
      <w:r>
        <w:rPr>
          <w:noProof/>
        </w:rPr>
        <w:t>(Olveira et al. 2009; Panzarin et al. 2012)</w:t>
      </w:r>
      <w:r>
        <w:t>.</w:t>
      </w:r>
    </w:p>
    <w:p w14:paraId="3C55980A" w14:textId="77777777" w:rsidR="00987BC8" w:rsidRDefault="00987BC8" w:rsidP="00B6494F">
      <w:r>
        <w:t xml:space="preserve">The genotypes that comply with the criteria described in the World Organisation for Animal Health (WOAH) </w:t>
      </w:r>
      <w:r w:rsidRPr="0084080A">
        <w:rPr>
          <w:rStyle w:val="Emphasis"/>
        </w:rPr>
        <w:t xml:space="preserve">Aquatic </w:t>
      </w:r>
      <w:r>
        <w:rPr>
          <w:rStyle w:val="Emphasis"/>
        </w:rPr>
        <w:t>A</w:t>
      </w:r>
      <w:r w:rsidRPr="0084080A">
        <w:rPr>
          <w:rStyle w:val="Emphasis"/>
        </w:rPr>
        <w:t xml:space="preserve">nimal </w:t>
      </w:r>
      <w:r>
        <w:rPr>
          <w:rStyle w:val="Emphasis"/>
        </w:rPr>
        <w:t>H</w:t>
      </w:r>
      <w:r w:rsidRPr="0084080A">
        <w:rPr>
          <w:rStyle w:val="Emphasis"/>
        </w:rPr>
        <w:t xml:space="preserve">ealth </w:t>
      </w:r>
      <w:r>
        <w:rPr>
          <w:rStyle w:val="Emphasis"/>
        </w:rPr>
        <w:t>C</w:t>
      </w:r>
      <w:r w:rsidRPr="0084080A">
        <w:rPr>
          <w:rStyle w:val="Emphasis"/>
        </w:rPr>
        <w:t xml:space="preserve">ode </w:t>
      </w:r>
      <w:r w:rsidRPr="00230782">
        <w:rPr>
          <w:rStyle w:val="Emphasis"/>
        </w:rPr>
        <w:t>(</w:t>
      </w:r>
      <w:r w:rsidRPr="001334D4">
        <w:t>Aquatic Code</w:t>
      </w:r>
      <w:r w:rsidRPr="00230782">
        <w:rPr>
          <w:rStyle w:val="Emphasis"/>
        </w:rPr>
        <w:t>)</w:t>
      </w:r>
      <w:r>
        <w:t xml:space="preserve"> Article 2.1.2 Hazard Identification </w:t>
      </w:r>
      <w:r>
        <w:rPr>
          <w:noProof/>
        </w:rPr>
        <w:t>(WOAH 2024a)</w:t>
      </w:r>
      <w:r>
        <w:t xml:space="preserve"> and have been retained as hazards are BFNNV, SJNNV, SJNNV/RGNNV, RGNNV/SJNNV and TPNNV.</w:t>
      </w:r>
    </w:p>
    <w:p w14:paraId="3AB69345" w14:textId="77777777" w:rsidR="00987BC8" w:rsidRDefault="00987BC8" w:rsidP="00B6494F">
      <w:r>
        <w:t xml:space="preserve">Viral encephalopathy and retinopathy </w:t>
      </w:r>
      <w:proofErr w:type="gramStart"/>
      <w:r>
        <w:t>was</w:t>
      </w:r>
      <w:proofErr w:type="gramEnd"/>
      <w:r>
        <w:t xml:space="preserve"> first described at the end of the 1980s and has since caused mortalities and serious economic losses in various marine and freshwater fish, both wild and farmed </w:t>
      </w:r>
      <w:r>
        <w:rPr>
          <w:noProof/>
        </w:rPr>
        <w:t>(Bandín &amp; Souto 2020; Doan et al. 2017)</w:t>
      </w:r>
      <w:r>
        <w:t xml:space="preserve">. It has been reported in Asia, Europe, North America and the United Kingdom </w:t>
      </w:r>
      <w:r>
        <w:rPr>
          <w:noProof/>
        </w:rPr>
        <w:t>(Bandín &amp; Souto 2020; Munday, Kwang &amp; Moody 2002)</w:t>
      </w:r>
      <w:r>
        <w:t>.</w:t>
      </w:r>
    </w:p>
    <w:p w14:paraId="093C9D87" w14:textId="77777777" w:rsidR="00987BC8" w:rsidRDefault="00987BC8" w:rsidP="00B6494F">
      <w:r>
        <w:t xml:space="preserve">Viral encephalopathy and retinopathy </w:t>
      </w:r>
      <w:proofErr w:type="gramStart"/>
      <w:r>
        <w:t>is</w:t>
      </w:r>
      <w:proofErr w:type="gramEnd"/>
      <w:r>
        <w:t xml:space="preserve"> no longer listed as a disease notifiable to WOAH due to the widespread distribution of NNV </w:t>
      </w:r>
      <w:r>
        <w:rPr>
          <w:noProof/>
        </w:rPr>
        <w:t>(WOAH 2024a)</w:t>
      </w:r>
      <w:r>
        <w:t xml:space="preserve">. However, VER is on Australia's </w:t>
      </w:r>
      <w:r w:rsidRPr="001430AF">
        <w:rPr>
          <w:rStyle w:val="Emphasis"/>
        </w:rPr>
        <w:t>National list of reportable diseases of aquatic animals</w:t>
      </w:r>
      <w:r>
        <w:t xml:space="preserve"> </w:t>
      </w:r>
      <w:r>
        <w:rPr>
          <w:noProof/>
        </w:rPr>
        <w:t>(Department of Agriculture 2024)</w:t>
      </w:r>
      <w:r>
        <w:t xml:space="preserve">. Australia has a long history of passive surveillance and a strong system in place to detect incursions. Red-spotted grouper NNV is present in Australia </w:t>
      </w:r>
      <w:r>
        <w:rPr>
          <w:noProof/>
        </w:rPr>
        <w:t>(Moody et al. 2009)</w:t>
      </w:r>
      <w:r>
        <w:t xml:space="preserve"> but Australia’s aquarium, farmed and wild fish populations are considered free from BFNNV, SJNNV, SJNNV/RGNNV, RGNNV/SJNNV and TPNNV </w:t>
      </w:r>
      <w:r>
        <w:rPr>
          <w:noProof/>
        </w:rPr>
        <w:t>(Department of Agriculture 2024; WOAH 2026)</w:t>
      </w:r>
      <w:r>
        <w:t>. Evidence for Australia’s freedom within these populations is based on passive and active surveillance.</w:t>
      </w:r>
    </w:p>
    <w:p w14:paraId="75740740" w14:textId="77777777" w:rsidR="00987BC8" w:rsidRDefault="00987BC8" w:rsidP="00987BC8">
      <w:pPr>
        <w:pStyle w:val="Heading3"/>
        <w:numPr>
          <w:ilvl w:val="1"/>
          <w:numId w:val="8"/>
        </w:numPr>
      </w:pPr>
      <w:bookmarkStart w:id="110" w:name="_Toc230346722"/>
      <w:r>
        <w:t>Technical information</w:t>
      </w:r>
      <w:bookmarkEnd w:id="110"/>
    </w:p>
    <w:p w14:paraId="7F471FD4" w14:textId="77777777" w:rsidR="00987BC8" w:rsidRDefault="00987BC8" w:rsidP="00B1595E">
      <w:r>
        <w:t>The technical information in this section was used to make a conclusion about whether risk assessment of NNV is warranted.</w:t>
      </w:r>
    </w:p>
    <w:p w14:paraId="669CF256" w14:textId="77777777" w:rsidR="00987BC8" w:rsidRDefault="00987BC8" w:rsidP="00987BC8">
      <w:pPr>
        <w:pStyle w:val="Heading4"/>
        <w:numPr>
          <w:ilvl w:val="2"/>
          <w:numId w:val="8"/>
        </w:numPr>
      </w:pPr>
      <w:r>
        <w:t>Agent properties</w:t>
      </w:r>
    </w:p>
    <w:p w14:paraId="2E09C3DB" w14:textId="77777777" w:rsidR="00987BC8" w:rsidRDefault="00987BC8" w:rsidP="00B1595E">
      <w:r>
        <w:t xml:space="preserve">Nervous necrosis virus is an icosahedral, non-enveloped virus, approximately 25–35 nm in diameter, with 2 single-stranded, positive-sense RNA genomic segments </w:t>
      </w:r>
      <w:r>
        <w:rPr>
          <w:noProof/>
        </w:rPr>
        <w:t>(Mori et al. 1992; Munday, Kwang &amp; Moody 2002)</w:t>
      </w:r>
      <w:r>
        <w:t xml:space="preserve">. Nervous necrosis virus is classified by the International Committee on Taxonomy of Viruses as a member of the genus </w:t>
      </w:r>
      <w:r w:rsidRPr="00B1595E">
        <w:rPr>
          <w:rStyle w:val="Emphasis"/>
        </w:rPr>
        <w:t>Betanodavirus</w:t>
      </w:r>
      <w:r>
        <w:t xml:space="preserve">, in the family </w:t>
      </w:r>
      <w:r w:rsidRPr="00B1595E">
        <w:rPr>
          <w:rStyle w:val="Emphasis"/>
        </w:rPr>
        <w:t>Nodaviridae</w:t>
      </w:r>
      <w:r>
        <w:t xml:space="preserve"> </w:t>
      </w:r>
      <w:r>
        <w:rPr>
          <w:noProof/>
        </w:rPr>
        <w:t>(Schneemann et al. 2005)</w:t>
      </w:r>
      <w:r>
        <w:t>.</w:t>
      </w:r>
    </w:p>
    <w:p w14:paraId="47AB70A4" w14:textId="77777777" w:rsidR="00987BC8" w:rsidRDefault="00987BC8" w:rsidP="00B1595E">
      <w:r>
        <w:t xml:space="preserve">Nervous necrosis virus genotypes show different optimal growth temperatures in cell culture (15°C to 20°C for BFNNV, 20°C for TPNNV, 20°C to 25°C for SJNNV and 25°C to 30°C for RGNNV) and natural infections can also occur at different water temperatures </w:t>
      </w:r>
      <w:r>
        <w:rPr>
          <w:noProof/>
        </w:rPr>
        <w:t>(Bandín &amp; Souto 2020; Iwamoto et al. 2000)</w:t>
      </w:r>
      <w:r>
        <w:t xml:space="preserve">. Barfin flounder NNV has been reported to cause disease at temperatures as low as 4°C to 15°C </w:t>
      </w:r>
      <w:r>
        <w:rPr>
          <w:noProof/>
        </w:rPr>
        <w:t>(Bandín &amp; Souto 2020; Grotmol, Bergh &amp; Totland 1999; Nylund et al. 2008)</w:t>
      </w:r>
      <w:r>
        <w:t xml:space="preserve"> and SJNNV and SJNNV/RGNNV at 20°C to 25°C </w:t>
      </w:r>
      <w:r>
        <w:rPr>
          <w:noProof/>
        </w:rPr>
        <w:t>(Souto et al. 2015; Toffan et al. 2016; Totland et al. 1999)</w:t>
      </w:r>
      <w:r>
        <w:t xml:space="preserve">. were Persistent infection with RGNNV/SJNNV occurred in </w:t>
      </w:r>
      <w:r w:rsidRPr="004363A6">
        <w:rPr>
          <w:rStyle w:val="Emphasis"/>
        </w:rPr>
        <w:t>Solea senegalensis</w:t>
      </w:r>
      <w:r>
        <w:t xml:space="preserve"> (Senegalese sole) at low temperature (16°C) for over 2 months, but when temperature increased (22°C) the virus was able to trigger an acute infection and cause high mortalities </w:t>
      </w:r>
      <w:r>
        <w:rPr>
          <w:noProof/>
        </w:rPr>
        <w:t>(Souto, Olveira &amp; Bandin 2015)</w:t>
      </w:r>
      <w:r>
        <w:t>. This suggests that increases in temperature can induce subclinical infections into clinical disease.</w:t>
      </w:r>
    </w:p>
    <w:p w14:paraId="170D1361" w14:textId="77777777" w:rsidR="00987BC8" w:rsidRDefault="00987BC8" w:rsidP="00B1595E">
      <w:r>
        <w:t xml:space="preserve">Nervous necrosis virus genotypes also show differences in host susceptibility </w:t>
      </w:r>
      <w:r>
        <w:rPr>
          <w:noProof/>
        </w:rPr>
        <w:t>(Souto et al. 2015; Toffan et al. 2016; Totland et al. 1999)</w:t>
      </w:r>
      <w:r>
        <w:t xml:space="preserve">. For example, in challenge trials, SJNNV was highly virulent to larvae of </w:t>
      </w:r>
      <w:r w:rsidRPr="006E1F8B">
        <w:rPr>
          <w:rStyle w:val="Emphasis"/>
        </w:rPr>
        <w:t>Pseudocaranx</w:t>
      </w:r>
      <w:r>
        <w:rPr>
          <w:rStyle w:val="Emphasis"/>
        </w:rPr>
        <w:t> </w:t>
      </w:r>
      <w:r w:rsidRPr="006E1F8B">
        <w:rPr>
          <w:rStyle w:val="Emphasis"/>
        </w:rPr>
        <w:t>dentex</w:t>
      </w:r>
      <w:r>
        <w:t xml:space="preserve"> (white trevally, striped jack) but replication was not detected in larvae of </w:t>
      </w:r>
      <w:r w:rsidRPr="004A3BDA">
        <w:rPr>
          <w:rStyle w:val="Emphasis"/>
        </w:rPr>
        <w:t>Hippoglossus</w:t>
      </w:r>
      <w:r>
        <w:rPr>
          <w:rStyle w:val="Emphasis"/>
        </w:rPr>
        <w:t> </w:t>
      </w:r>
      <w:r w:rsidRPr="004A3BDA">
        <w:rPr>
          <w:rStyle w:val="Emphasis"/>
        </w:rPr>
        <w:t>hippoglossus</w:t>
      </w:r>
      <w:r>
        <w:t xml:space="preserve"> (Atlantic halibut). Conversely, BFNNV that was highly virulent to the Atlantic halibut larvae did not replicate in striped jack larvae </w:t>
      </w:r>
      <w:r>
        <w:rPr>
          <w:noProof/>
        </w:rPr>
        <w:t>(Totland et al. 1999)</w:t>
      </w:r>
      <w:r>
        <w:t>.</w:t>
      </w:r>
    </w:p>
    <w:p w14:paraId="6BAD34DF" w14:textId="77777777" w:rsidR="00987BC8" w:rsidRDefault="00987BC8" w:rsidP="00B1595E">
      <w:bookmarkStart w:id="111" w:name="_Ref225336868"/>
      <w:r>
        <w:t xml:space="preserve">Red-spotted grouper NNV is relatively stable in the environment, retaining infectivity for at least 6 months in seawater and 3 months in freshwater at 15°C under experimental conditions </w:t>
      </w:r>
      <w:r>
        <w:rPr>
          <w:noProof/>
        </w:rPr>
        <w:t>(Frerichs et al. 2000)</w:t>
      </w:r>
      <w:r>
        <w:t>. No specific information is available on stability of BFNNV, SJNNV, SJNNV/RGNNV, RGNNV/SJNNV and TPNNV but they are assumed to be similar.</w:t>
      </w:r>
    </w:p>
    <w:p w14:paraId="6ED23789" w14:textId="77777777" w:rsidR="00987BC8" w:rsidRDefault="00987BC8" w:rsidP="00B1595E">
      <w:r>
        <w:t xml:space="preserve">Nervous necrosis virus survives freezing as stocks stored at </w:t>
      </w:r>
      <w:r>
        <w:rPr>
          <w:rStyle w:val="Strong"/>
        </w:rPr>
        <w:t>−</w:t>
      </w:r>
      <w:r>
        <w:t xml:space="preserve">20°C </w:t>
      </w:r>
      <w:r>
        <w:rPr>
          <w:noProof/>
        </w:rPr>
        <w:t>(Nishioka et al. 2016)</w:t>
      </w:r>
      <w:r>
        <w:t xml:space="preserve"> and </w:t>
      </w:r>
      <w:r>
        <w:rPr>
          <w:rStyle w:val="Strong"/>
        </w:rPr>
        <w:t>−</w:t>
      </w:r>
      <w:r>
        <w:t xml:space="preserve">80°C </w:t>
      </w:r>
      <w:r>
        <w:rPr>
          <w:noProof/>
        </w:rPr>
        <w:t>(Arimoto et al. 1993; Grotmol, Bergh &amp; Totland 1999; Iwamoto et al. 2000; Ma et al. 2015; Souto, Olveira &amp; Bandin 2015)</w:t>
      </w:r>
      <w:r>
        <w:t xml:space="preserve"> could induce infections when used in challenge studies. Virions are sensitive to sodium hypochlorite, calcium hypochlorite, benzalkonium chloride, iodine, ethanol, methanol, high pH, UV irradiation and ozone </w:t>
      </w:r>
      <w:r>
        <w:rPr>
          <w:noProof/>
        </w:rPr>
        <w:t>(Arimoto et al. 1996; Frerichs et al. 2000)</w:t>
      </w:r>
      <w:r>
        <w:t xml:space="preserve">. Striped jack NNV is inactivated by heating at 60°C for 30 minutes </w:t>
      </w:r>
      <w:r>
        <w:rPr>
          <w:noProof/>
        </w:rPr>
        <w:t>(Arimoto et al. 1996)</w:t>
      </w:r>
      <w:r>
        <w:t>.</w:t>
      </w:r>
    </w:p>
    <w:p w14:paraId="11A96B99" w14:textId="77777777" w:rsidR="00987BC8" w:rsidRDefault="00987BC8" w:rsidP="00987BC8">
      <w:pPr>
        <w:pStyle w:val="Heading4"/>
        <w:numPr>
          <w:ilvl w:val="2"/>
          <w:numId w:val="8"/>
        </w:numPr>
      </w:pPr>
      <w:r>
        <w:t>Epidemiology</w:t>
      </w:r>
    </w:p>
    <w:p w14:paraId="2B91848E" w14:textId="77777777" w:rsidR="00987BC8" w:rsidRDefault="00987BC8" w:rsidP="00DF7F71">
      <w:pPr>
        <w:pStyle w:val="Heading5"/>
      </w:pPr>
      <w:r>
        <w:t>Host range</w:t>
      </w:r>
    </w:p>
    <w:p w14:paraId="0897095D" w14:textId="7292ABEA" w:rsidR="00987BC8" w:rsidRDefault="00987BC8" w:rsidP="00DF7F71">
      <w:r>
        <w:t xml:space="preserve">Species which are susceptible to infection with BFNNV, SJNNV, SJNNV/RGNNV, RGNNV/SJNNV and TPNNV are summarised in </w:t>
      </w:r>
      <w:r>
        <w:fldChar w:fldCharType="begin"/>
      </w:r>
      <w:r>
        <w:instrText xml:space="preserve"> REF _Ref225336898 \h </w:instrText>
      </w:r>
      <w:r>
        <w:fldChar w:fldCharType="separate"/>
      </w:r>
      <w:r w:rsidR="00020619">
        <w:t xml:space="preserve">Table </w:t>
      </w:r>
      <w:r w:rsidR="00020619">
        <w:rPr>
          <w:noProof/>
        </w:rPr>
        <w:t>18</w:t>
      </w:r>
      <w:r>
        <w:fldChar w:fldCharType="end"/>
      </w:r>
      <w:r>
        <w:t xml:space="preserve"> and presented in full in </w:t>
      </w:r>
      <w:hyperlink w:anchor="_Appendix_E:_Species" w:history="1">
        <w:r w:rsidRPr="00286697">
          <w:rPr>
            <w:rStyle w:val="Hyperlink"/>
          </w:rPr>
          <w:t>Appendix</w:t>
        </w:r>
        <w:r>
          <w:rPr>
            <w:rStyle w:val="Hyperlink"/>
          </w:rPr>
          <w:t> </w:t>
        </w:r>
        <w:r w:rsidRPr="00286697">
          <w:rPr>
            <w:rStyle w:val="Hyperlink"/>
          </w:rPr>
          <w:t>E</w:t>
        </w:r>
      </w:hyperlink>
      <w:r>
        <w:t>.</w:t>
      </w:r>
    </w:p>
    <w:p w14:paraId="254EFD18" w14:textId="00481E33" w:rsidR="00987BC8" w:rsidRDefault="00987BC8" w:rsidP="00DF7F71">
      <w:pPr>
        <w:pStyle w:val="Caption"/>
      </w:pPr>
      <w:bookmarkStart w:id="112" w:name="_Ref225336898"/>
      <w:bookmarkStart w:id="113" w:name="_Toc230346778"/>
      <w:r>
        <w:t xml:space="preserve">Table </w:t>
      </w:r>
      <w:fldSimple w:instr=" SEQ Table \* ARABIC ">
        <w:r w:rsidR="00020619">
          <w:rPr>
            <w:noProof/>
          </w:rPr>
          <w:t>18</w:t>
        </w:r>
      </w:fldSimple>
      <w:bookmarkEnd w:id="111"/>
      <w:bookmarkEnd w:id="112"/>
      <w:r>
        <w:t xml:space="preserve"> </w:t>
      </w:r>
      <w:r w:rsidRPr="00871DD0">
        <w:t xml:space="preserve">Genera susceptible to </w:t>
      </w:r>
      <w:r>
        <w:t>nervous necrosis virus</w:t>
      </w:r>
      <w:bookmarkEnd w:id="113"/>
    </w:p>
    <w:tbl>
      <w:tblPr>
        <w:tblStyle w:val="TableGrid"/>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84"/>
        <w:gridCol w:w="1399"/>
        <w:gridCol w:w="1682"/>
        <w:gridCol w:w="970"/>
        <w:gridCol w:w="1072"/>
        <w:gridCol w:w="1455"/>
        <w:gridCol w:w="1308"/>
      </w:tblGrid>
      <w:tr w:rsidR="00987BC8" w:rsidRPr="008C3281" w14:paraId="229BB087" w14:textId="77777777" w:rsidTr="00116AB5">
        <w:trPr>
          <w:cantSplit/>
          <w:tblHeader/>
        </w:trPr>
        <w:tc>
          <w:tcPr>
            <w:tcW w:w="653" w:type="pct"/>
            <w:vMerge w:val="restart"/>
          </w:tcPr>
          <w:p w14:paraId="6250400F" w14:textId="77777777" w:rsidR="00987BC8" w:rsidRPr="008C3281" w:rsidRDefault="00987BC8" w:rsidP="008C3281">
            <w:pPr>
              <w:pStyle w:val="TableHeading"/>
            </w:pPr>
            <w:r w:rsidRPr="008C3281">
              <w:t>Environment</w:t>
            </w:r>
          </w:p>
        </w:tc>
        <w:tc>
          <w:tcPr>
            <w:tcW w:w="771" w:type="pct"/>
            <w:vMerge w:val="restart"/>
          </w:tcPr>
          <w:p w14:paraId="3BB65E16" w14:textId="77777777" w:rsidR="00987BC8" w:rsidRPr="008C3281" w:rsidRDefault="00987BC8" w:rsidP="008C3281">
            <w:pPr>
              <w:pStyle w:val="TableHeading"/>
            </w:pPr>
            <w:r w:rsidRPr="008C3281">
              <w:t>Family</w:t>
            </w:r>
          </w:p>
        </w:tc>
        <w:tc>
          <w:tcPr>
            <w:tcW w:w="927" w:type="pct"/>
            <w:vMerge w:val="restart"/>
          </w:tcPr>
          <w:p w14:paraId="5E443547" w14:textId="77777777" w:rsidR="00987BC8" w:rsidRPr="008C3281" w:rsidRDefault="00987BC8" w:rsidP="008C3281">
            <w:pPr>
              <w:pStyle w:val="TableHeading"/>
            </w:pPr>
            <w:r w:rsidRPr="008C3281">
              <w:t>Genus</w:t>
            </w:r>
          </w:p>
        </w:tc>
        <w:tc>
          <w:tcPr>
            <w:tcW w:w="535" w:type="pct"/>
            <w:vMerge w:val="restart"/>
          </w:tcPr>
          <w:p w14:paraId="79BCC2FA" w14:textId="77777777" w:rsidR="00987BC8" w:rsidRPr="008C3281" w:rsidRDefault="00987BC8" w:rsidP="008C3281">
            <w:pPr>
              <w:pStyle w:val="TableHeading"/>
            </w:pPr>
            <w:r w:rsidRPr="008C3281">
              <w:t>Permitted import</w:t>
            </w:r>
          </w:p>
        </w:tc>
        <w:tc>
          <w:tcPr>
            <w:tcW w:w="1393" w:type="pct"/>
            <w:gridSpan w:val="2"/>
          </w:tcPr>
          <w:p w14:paraId="5990D705" w14:textId="77777777" w:rsidR="00987BC8" w:rsidRPr="008C3281" w:rsidRDefault="00987BC8" w:rsidP="008C3281">
            <w:pPr>
              <w:pStyle w:val="TableHeading"/>
            </w:pPr>
            <w:r w:rsidRPr="008C3281">
              <w:t>NNV</w:t>
            </w:r>
          </w:p>
        </w:tc>
        <w:tc>
          <w:tcPr>
            <w:tcW w:w="721" w:type="pct"/>
            <w:vMerge w:val="restart"/>
          </w:tcPr>
          <w:p w14:paraId="2495D1BB" w14:textId="77777777" w:rsidR="00987BC8" w:rsidRPr="008C3281" w:rsidRDefault="00987BC8" w:rsidP="008C3281">
            <w:pPr>
              <w:pStyle w:val="TableHeading"/>
            </w:pPr>
            <w:r w:rsidRPr="008C3281">
              <w:t>Genotyp</w:t>
            </w:r>
            <w:r>
              <w:t xml:space="preserve">e </w:t>
            </w:r>
            <w:r w:rsidRPr="000C04D1">
              <w:rPr>
                <w:vertAlign w:val="superscript"/>
              </w:rPr>
              <w:t>G</w:t>
            </w:r>
          </w:p>
        </w:tc>
      </w:tr>
      <w:tr w:rsidR="00987BC8" w:rsidRPr="008C3281" w14:paraId="776DD392" w14:textId="77777777" w:rsidTr="00116AB5">
        <w:trPr>
          <w:cantSplit/>
          <w:tblHeader/>
        </w:trPr>
        <w:tc>
          <w:tcPr>
            <w:tcW w:w="653" w:type="pct"/>
            <w:vMerge/>
          </w:tcPr>
          <w:p w14:paraId="49CFEA5B" w14:textId="77777777" w:rsidR="00987BC8" w:rsidRPr="008C3281" w:rsidRDefault="00987BC8" w:rsidP="008C3281">
            <w:pPr>
              <w:pStyle w:val="TableHeading"/>
            </w:pPr>
          </w:p>
        </w:tc>
        <w:tc>
          <w:tcPr>
            <w:tcW w:w="771" w:type="pct"/>
            <w:vMerge/>
          </w:tcPr>
          <w:p w14:paraId="485E918E" w14:textId="77777777" w:rsidR="00987BC8" w:rsidRPr="008C3281" w:rsidRDefault="00987BC8" w:rsidP="008C3281">
            <w:pPr>
              <w:pStyle w:val="TableHeading"/>
            </w:pPr>
          </w:p>
        </w:tc>
        <w:tc>
          <w:tcPr>
            <w:tcW w:w="927" w:type="pct"/>
            <w:vMerge/>
          </w:tcPr>
          <w:p w14:paraId="6F02CF06" w14:textId="77777777" w:rsidR="00987BC8" w:rsidRPr="008C3281" w:rsidRDefault="00987BC8" w:rsidP="008C3281">
            <w:pPr>
              <w:pStyle w:val="TableHeading"/>
              <w:rPr>
                <w:rStyle w:val="Emphasis"/>
              </w:rPr>
            </w:pPr>
          </w:p>
        </w:tc>
        <w:tc>
          <w:tcPr>
            <w:tcW w:w="535" w:type="pct"/>
            <w:vMerge/>
          </w:tcPr>
          <w:p w14:paraId="59CCFC3C" w14:textId="77777777" w:rsidR="00987BC8" w:rsidRPr="008C3281" w:rsidRDefault="00987BC8" w:rsidP="008C3281">
            <w:pPr>
              <w:pStyle w:val="TableHeading"/>
            </w:pPr>
          </w:p>
        </w:tc>
        <w:tc>
          <w:tcPr>
            <w:tcW w:w="591" w:type="pct"/>
          </w:tcPr>
          <w:p w14:paraId="27F568BC" w14:textId="77777777" w:rsidR="00987BC8" w:rsidRPr="008C3281" w:rsidRDefault="00987BC8" w:rsidP="008C3281">
            <w:pPr>
              <w:pStyle w:val="TableHeading"/>
            </w:pPr>
            <w:r w:rsidRPr="008C3281">
              <w:t>Susceptible to infection</w:t>
            </w:r>
          </w:p>
        </w:tc>
        <w:tc>
          <w:tcPr>
            <w:tcW w:w="802" w:type="pct"/>
          </w:tcPr>
          <w:p w14:paraId="0CBFAD19" w14:textId="77777777" w:rsidR="00987BC8" w:rsidRPr="008C3281" w:rsidRDefault="00987BC8" w:rsidP="008C3281">
            <w:pPr>
              <w:pStyle w:val="TableHeading"/>
            </w:pPr>
            <w:r w:rsidRPr="008C3281">
              <w:t>Positive PCR; no active infection</w:t>
            </w:r>
          </w:p>
        </w:tc>
        <w:tc>
          <w:tcPr>
            <w:tcW w:w="721" w:type="pct"/>
            <w:vMerge/>
          </w:tcPr>
          <w:p w14:paraId="30603F6C" w14:textId="77777777" w:rsidR="00987BC8" w:rsidRPr="008C3281" w:rsidRDefault="00987BC8" w:rsidP="008C3281">
            <w:pPr>
              <w:pStyle w:val="TableHeading"/>
            </w:pPr>
          </w:p>
        </w:tc>
      </w:tr>
      <w:tr w:rsidR="00987BC8" w:rsidRPr="008C3281" w14:paraId="05655C83" w14:textId="77777777" w:rsidTr="00116AB5">
        <w:tc>
          <w:tcPr>
            <w:tcW w:w="653" w:type="pct"/>
            <w:vMerge w:val="restart"/>
          </w:tcPr>
          <w:p w14:paraId="4B5A70DD" w14:textId="77777777" w:rsidR="00987BC8" w:rsidRPr="008C3281" w:rsidRDefault="00987BC8" w:rsidP="008C3281">
            <w:pPr>
              <w:pStyle w:val="TableText"/>
            </w:pPr>
            <w:r w:rsidRPr="008C3281">
              <w:t>Marine</w:t>
            </w:r>
          </w:p>
        </w:tc>
        <w:tc>
          <w:tcPr>
            <w:tcW w:w="771" w:type="pct"/>
          </w:tcPr>
          <w:p w14:paraId="67A8AC9E" w14:textId="77777777" w:rsidR="00987BC8" w:rsidRPr="008C3281" w:rsidRDefault="00987BC8" w:rsidP="008C3281">
            <w:pPr>
              <w:pStyle w:val="TableText"/>
            </w:pPr>
            <w:r w:rsidRPr="008C3281">
              <w:t>Acanthuridae</w:t>
            </w:r>
          </w:p>
        </w:tc>
        <w:tc>
          <w:tcPr>
            <w:tcW w:w="927" w:type="pct"/>
          </w:tcPr>
          <w:p w14:paraId="4CF31D89" w14:textId="77777777" w:rsidR="00987BC8" w:rsidRPr="008C3281" w:rsidRDefault="00987BC8" w:rsidP="008C3281">
            <w:pPr>
              <w:pStyle w:val="TableText"/>
              <w:rPr>
                <w:rStyle w:val="Emphasis"/>
              </w:rPr>
            </w:pPr>
            <w:r w:rsidRPr="008C3281">
              <w:rPr>
                <w:rStyle w:val="Emphasis"/>
              </w:rPr>
              <w:t>Zebrasoma</w:t>
            </w:r>
          </w:p>
        </w:tc>
        <w:tc>
          <w:tcPr>
            <w:tcW w:w="535" w:type="pct"/>
          </w:tcPr>
          <w:p w14:paraId="25C0FF71" w14:textId="77777777" w:rsidR="00987BC8" w:rsidRPr="008C3281" w:rsidRDefault="00987BC8" w:rsidP="008C3281">
            <w:pPr>
              <w:pStyle w:val="TableText"/>
            </w:pPr>
            <w:r w:rsidRPr="008C3281">
              <w:t>Yes</w:t>
            </w:r>
          </w:p>
        </w:tc>
        <w:tc>
          <w:tcPr>
            <w:tcW w:w="591" w:type="pct"/>
          </w:tcPr>
          <w:p w14:paraId="78145063" w14:textId="77777777" w:rsidR="00987BC8" w:rsidRPr="008C3281" w:rsidRDefault="00987BC8" w:rsidP="008C3281">
            <w:pPr>
              <w:pStyle w:val="TableText"/>
            </w:pPr>
            <w:r w:rsidRPr="008C3281">
              <w:t>-</w:t>
            </w:r>
          </w:p>
        </w:tc>
        <w:tc>
          <w:tcPr>
            <w:tcW w:w="802" w:type="pct"/>
          </w:tcPr>
          <w:p w14:paraId="3E5CEAF7" w14:textId="77777777" w:rsidR="00987BC8" w:rsidRPr="008C3281" w:rsidRDefault="00987BC8" w:rsidP="008C3281">
            <w:pPr>
              <w:pStyle w:val="TableText"/>
            </w:pPr>
            <w:r w:rsidRPr="008C3281">
              <w:t>N</w:t>
            </w:r>
          </w:p>
        </w:tc>
        <w:tc>
          <w:tcPr>
            <w:tcW w:w="721" w:type="pct"/>
          </w:tcPr>
          <w:p w14:paraId="0DAEC918" w14:textId="77777777" w:rsidR="00987BC8" w:rsidRPr="008C3281" w:rsidRDefault="00987BC8" w:rsidP="008C3281">
            <w:pPr>
              <w:pStyle w:val="TableText"/>
            </w:pPr>
            <w:r w:rsidRPr="008C3281">
              <w:t>NNV</w:t>
            </w:r>
            <w:r w:rsidRPr="000C04D1">
              <w:rPr>
                <w:vertAlign w:val="superscript"/>
              </w:rPr>
              <w:t xml:space="preserve"> G</w:t>
            </w:r>
          </w:p>
        </w:tc>
      </w:tr>
      <w:tr w:rsidR="00987BC8" w:rsidRPr="008C3281" w14:paraId="7D1367B5" w14:textId="77777777" w:rsidTr="00116AB5">
        <w:tc>
          <w:tcPr>
            <w:tcW w:w="653" w:type="pct"/>
            <w:vMerge/>
          </w:tcPr>
          <w:p w14:paraId="1C9AC94F" w14:textId="77777777" w:rsidR="00987BC8" w:rsidRPr="008C3281" w:rsidRDefault="00987BC8" w:rsidP="008C3281">
            <w:pPr>
              <w:pStyle w:val="TableText"/>
            </w:pPr>
          </w:p>
        </w:tc>
        <w:tc>
          <w:tcPr>
            <w:tcW w:w="771" w:type="pct"/>
            <w:vMerge w:val="restart"/>
          </w:tcPr>
          <w:p w14:paraId="7929AC9E" w14:textId="77777777" w:rsidR="00987BC8" w:rsidRPr="008C3281" w:rsidRDefault="00987BC8" w:rsidP="008C3281">
            <w:pPr>
              <w:pStyle w:val="TableText"/>
            </w:pPr>
            <w:r w:rsidRPr="008C3281">
              <w:t>Carangidae</w:t>
            </w:r>
          </w:p>
        </w:tc>
        <w:tc>
          <w:tcPr>
            <w:tcW w:w="927" w:type="pct"/>
          </w:tcPr>
          <w:p w14:paraId="4ED03032" w14:textId="77777777" w:rsidR="00987BC8" w:rsidRPr="008C3281" w:rsidRDefault="00987BC8" w:rsidP="008C3281">
            <w:pPr>
              <w:pStyle w:val="TableText"/>
              <w:rPr>
                <w:rStyle w:val="Emphasis"/>
              </w:rPr>
            </w:pPr>
            <w:r w:rsidRPr="008C3281">
              <w:rPr>
                <w:rStyle w:val="Emphasis"/>
              </w:rPr>
              <w:t>Carangoides</w:t>
            </w:r>
          </w:p>
        </w:tc>
        <w:tc>
          <w:tcPr>
            <w:tcW w:w="535" w:type="pct"/>
          </w:tcPr>
          <w:p w14:paraId="23D5BF50" w14:textId="77777777" w:rsidR="00987BC8" w:rsidRPr="008C3281" w:rsidRDefault="00987BC8" w:rsidP="008C3281">
            <w:pPr>
              <w:pStyle w:val="TableText"/>
            </w:pPr>
            <w:r w:rsidRPr="008C3281">
              <w:t>No</w:t>
            </w:r>
          </w:p>
        </w:tc>
        <w:tc>
          <w:tcPr>
            <w:tcW w:w="591" w:type="pct"/>
          </w:tcPr>
          <w:p w14:paraId="5A192F09" w14:textId="77777777" w:rsidR="00987BC8" w:rsidRPr="008C3281" w:rsidRDefault="00987BC8" w:rsidP="008C3281">
            <w:pPr>
              <w:pStyle w:val="TableText"/>
            </w:pPr>
            <w:r w:rsidRPr="008C3281">
              <w:t>-</w:t>
            </w:r>
          </w:p>
        </w:tc>
        <w:tc>
          <w:tcPr>
            <w:tcW w:w="802" w:type="pct"/>
          </w:tcPr>
          <w:p w14:paraId="132E5758" w14:textId="77777777" w:rsidR="00987BC8" w:rsidRPr="008C3281" w:rsidRDefault="00987BC8" w:rsidP="008C3281">
            <w:pPr>
              <w:pStyle w:val="TableText"/>
            </w:pPr>
            <w:r w:rsidRPr="008C3281">
              <w:t>N</w:t>
            </w:r>
          </w:p>
        </w:tc>
        <w:tc>
          <w:tcPr>
            <w:tcW w:w="721" w:type="pct"/>
          </w:tcPr>
          <w:p w14:paraId="73D99419" w14:textId="77777777" w:rsidR="00987BC8" w:rsidRPr="008C3281" w:rsidRDefault="00987BC8" w:rsidP="008C3281">
            <w:pPr>
              <w:pStyle w:val="TableText"/>
            </w:pPr>
            <w:r w:rsidRPr="008C3281">
              <w:t>SJNNV</w:t>
            </w:r>
          </w:p>
        </w:tc>
      </w:tr>
      <w:tr w:rsidR="00987BC8" w:rsidRPr="008C3281" w14:paraId="127747B9" w14:textId="77777777" w:rsidTr="00116AB5">
        <w:tc>
          <w:tcPr>
            <w:tcW w:w="653" w:type="pct"/>
            <w:vMerge/>
          </w:tcPr>
          <w:p w14:paraId="6C7E88DB" w14:textId="77777777" w:rsidR="00987BC8" w:rsidRPr="008C3281" w:rsidRDefault="00987BC8" w:rsidP="008C3281">
            <w:pPr>
              <w:pStyle w:val="TableText"/>
            </w:pPr>
          </w:p>
        </w:tc>
        <w:tc>
          <w:tcPr>
            <w:tcW w:w="771" w:type="pct"/>
            <w:vMerge/>
          </w:tcPr>
          <w:p w14:paraId="4D552E5F" w14:textId="77777777" w:rsidR="00987BC8" w:rsidRPr="008C3281" w:rsidRDefault="00987BC8" w:rsidP="008C3281">
            <w:pPr>
              <w:pStyle w:val="TableText"/>
            </w:pPr>
          </w:p>
        </w:tc>
        <w:tc>
          <w:tcPr>
            <w:tcW w:w="927" w:type="pct"/>
          </w:tcPr>
          <w:p w14:paraId="57E0D33E" w14:textId="77777777" w:rsidR="00987BC8" w:rsidRPr="008C3281" w:rsidRDefault="00987BC8" w:rsidP="008C3281">
            <w:pPr>
              <w:pStyle w:val="TableText"/>
              <w:rPr>
                <w:rStyle w:val="Emphasis"/>
              </w:rPr>
            </w:pPr>
            <w:r w:rsidRPr="008C3281">
              <w:rPr>
                <w:rStyle w:val="Emphasis"/>
              </w:rPr>
              <w:t>Pseudocaranx</w:t>
            </w:r>
          </w:p>
        </w:tc>
        <w:tc>
          <w:tcPr>
            <w:tcW w:w="535" w:type="pct"/>
          </w:tcPr>
          <w:p w14:paraId="6714DE78" w14:textId="77777777" w:rsidR="00987BC8" w:rsidRPr="008C3281" w:rsidRDefault="00987BC8" w:rsidP="008C3281">
            <w:pPr>
              <w:pStyle w:val="TableText"/>
            </w:pPr>
            <w:r w:rsidRPr="008C3281">
              <w:t>n/a</w:t>
            </w:r>
          </w:p>
        </w:tc>
        <w:tc>
          <w:tcPr>
            <w:tcW w:w="591" w:type="pct"/>
          </w:tcPr>
          <w:p w14:paraId="26A77F7B" w14:textId="77777777" w:rsidR="00987BC8" w:rsidRPr="008C3281" w:rsidRDefault="00987BC8" w:rsidP="008C3281">
            <w:pPr>
              <w:pStyle w:val="TableText"/>
            </w:pPr>
            <w:r w:rsidRPr="008C3281">
              <w:t>N</w:t>
            </w:r>
          </w:p>
        </w:tc>
        <w:tc>
          <w:tcPr>
            <w:tcW w:w="802" w:type="pct"/>
          </w:tcPr>
          <w:p w14:paraId="02D25C04" w14:textId="77777777" w:rsidR="00987BC8" w:rsidRPr="008C3281" w:rsidRDefault="00987BC8" w:rsidP="008C3281">
            <w:pPr>
              <w:pStyle w:val="TableText"/>
            </w:pPr>
            <w:r w:rsidRPr="008C3281">
              <w:t>-</w:t>
            </w:r>
          </w:p>
        </w:tc>
        <w:tc>
          <w:tcPr>
            <w:tcW w:w="721" w:type="pct"/>
          </w:tcPr>
          <w:p w14:paraId="5B20C01F" w14:textId="77777777" w:rsidR="00987BC8" w:rsidRPr="008C3281" w:rsidRDefault="00987BC8" w:rsidP="008C3281">
            <w:pPr>
              <w:pStyle w:val="TableText"/>
            </w:pPr>
            <w:r w:rsidRPr="008C3281">
              <w:t>SJNNV</w:t>
            </w:r>
          </w:p>
        </w:tc>
      </w:tr>
      <w:tr w:rsidR="00987BC8" w:rsidRPr="008C3281" w14:paraId="16A67602" w14:textId="77777777" w:rsidTr="00116AB5">
        <w:tc>
          <w:tcPr>
            <w:tcW w:w="653" w:type="pct"/>
            <w:vMerge/>
          </w:tcPr>
          <w:p w14:paraId="05074240" w14:textId="77777777" w:rsidR="00987BC8" w:rsidRPr="008C3281" w:rsidRDefault="00987BC8" w:rsidP="008C3281">
            <w:pPr>
              <w:pStyle w:val="TableText"/>
            </w:pPr>
          </w:p>
        </w:tc>
        <w:tc>
          <w:tcPr>
            <w:tcW w:w="771" w:type="pct"/>
            <w:vMerge/>
          </w:tcPr>
          <w:p w14:paraId="02855404" w14:textId="77777777" w:rsidR="00987BC8" w:rsidRPr="008C3281" w:rsidRDefault="00987BC8" w:rsidP="008C3281">
            <w:pPr>
              <w:pStyle w:val="TableText"/>
            </w:pPr>
          </w:p>
        </w:tc>
        <w:tc>
          <w:tcPr>
            <w:tcW w:w="927" w:type="pct"/>
          </w:tcPr>
          <w:p w14:paraId="4FF4CADC" w14:textId="77777777" w:rsidR="00987BC8" w:rsidRPr="008C3281" w:rsidRDefault="00987BC8" w:rsidP="008C3281">
            <w:pPr>
              <w:pStyle w:val="TableText"/>
              <w:rPr>
                <w:rStyle w:val="Emphasis"/>
              </w:rPr>
            </w:pPr>
            <w:r w:rsidRPr="008C3281">
              <w:rPr>
                <w:rStyle w:val="Emphasis"/>
              </w:rPr>
              <w:t>Selene</w:t>
            </w:r>
          </w:p>
        </w:tc>
        <w:tc>
          <w:tcPr>
            <w:tcW w:w="535" w:type="pct"/>
          </w:tcPr>
          <w:p w14:paraId="7D17369B" w14:textId="77777777" w:rsidR="00987BC8" w:rsidRPr="008C3281" w:rsidRDefault="00987BC8" w:rsidP="008C3281">
            <w:pPr>
              <w:pStyle w:val="TableText"/>
            </w:pPr>
            <w:r w:rsidRPr="008C3281">
              <w:t>n/a</w:t>
            </w:r>
          </w:p>
        </w:tc>
        <w:tc>
          <w:tcPr>
            <w:tcW w:w="591" w:type="pct"/>
          </w:tcPr>
          <w:p w14:paraId="7E96E399" w14:textId="77777777" w:rsidR="00987BC8" w:rsidRPr="008C3281" w:rsidRDefault="00987BC8" w:rsidP="008C3281">
            <w:pPr>
              <w:pStyle w:val="TableText"/>
            </w:pPr>
            <w:r w:rsidRPr="008C3281">
              <w:t>-</w:t>
            </w:r>
          </w:p>
        </w:tc>
        <w:tc>
          <w:tcPr>
            <w:tcW w:w="802" w:type="pct"/>
          </w:tcPr>
          <w:p w14:paraId="7DA65831" w14:textId="77777777" w:rsidR="00987BC8" w:rsidRPr="008C3281" w:rsidRDefault="00987BC8" w:rsidP="008C3281">
            <w:pPr>
              <w:pStyle w:val="TableText"/>
            </w:pPr>
            <w:r w:rsidRPr="008C3281">
              <w:t>N</w:t>
            </w:r>
          </w:p>
        </w:tc>
        <w:tc>
          <w:tcPr>
            <w:tcW w:w="721" w:type="pct"/>
          </w:tcPr>
          <w:p w14:paraId="71925A7E" w14:textId="77777777" w:rsidR="00987BC8" w:rsidRPr="008C3281" w:rsidRDefault="00987BC8" w:rsidP="008C3281">
            <w:pPr>
              <w:pStyle w:val="TableText"/>
            </w:pPr>
            <w:r w:rsidRPr="008C3281">
              <w:t>NNV</w:t>
            </w:r>
            <w:r w:rsidRPr="000C04D1">
              <w:rPr>
                <w:vertAlign w:val="superscript"/>
              </w:rPr>
              <w:t xml:space="preserve"> G</w:t>
            </w:r>
          </w:p>
        </w:tc>
      </w:tr>
      <w:tr w:rsidR="00987BC8" w:rsidRPr="008C3281" w14:paraId="2B7B6272" w14:textId="77777777" w:rsidTr="00116AB5">
        <w:tc>
          <w:tcPr>
            <w:tcW w:w="653" w:type="pct"/>
            <w:vMerge/>
          </w:tcPr>
          <w:p w14:paraId="0B09E34D" w14:textId="77777777" w:rsidR="00987BC8" w:rsidRPr="008C3281" w:rsidRDefault="00987BC8" w:rsidP="008C3281">
            <w:pPr>
              <w:pStyle w:val="TableText"/>
            </w:pPr>
          </w:p>
        </w:tc>
        <w:tc>
          <w:tcPr>
            <w:tcW w:w="771" w:type="pct"/>
            <w:vMerge/>
          </w:tcPr>
          <w:p w14:paraId="1561B9C5" w14:textId="77777777" w:rsidR="00987BC8" w:rsidRPr="008C3281" w:rsidRDefault="00987BC8" w:rsidP="008C3281">
            <w:pPr>
              <w:pStyle w:val="TableText"/>
            </w:pPr>
          </w:p>
        </w:tc>
        <w:tc>
          <w:tcPr>
            <w:tcW w:w="927" w:type="pct"/>
          </w:tcPr>
          <w:p w14:paraId="61208844" w14:textId="77777777" w:rsidR="00987BC8" w:rsidRPr="008C3281" w:rsidRDefault="00987BC8" w:rsidP="008C3281">
            <w:pPr>
              <w:pStyle w:val="TableText"/>
              <w:rPr>
                <w:rStyle w:val="Emphasis"/>
              </w:rPr>
            </w:pPr>
            <w:r w:rsidRPr="008C3281">
              <w:rPr>
                <w:rStyle w:val="Emphasis"/>
              </w:rPr>
              <w:t>Seriola</w:t>
            </w:r>
          </w:p>
        </w:tc>
        <w:tc>
          <w:tcPr>
            <w:tcW w:w="535" w:type="pct"/>
          </w:tcPr>
          <w:p w14:paraId="38188068" w14:textId="77777777" w:rsidR="00987BC8" w:rsidRPr="008C3281" w:rsidRDefault="00987BC8" w:rsidP="008C3281">
            <w:pPr>
              <w:pStyle w:val="TableText"/>
            </w:pPr>
            <w:r w:rsidRPr="008C3281">
              <w:t>No</w:t>
            </w:r>
          </w:p>
        </w:tc>
        <w:tc>
          <w:tcPr>
            <w:tcW w:w="591" w:type="pct"/>
          </w:tcPr>
          <w:p w14:paraId="1F02D83F" w14:textId="77777777" w:rsidR="00987BC8" w:rsidRPr="008C3281" w:rsidRDefault="00987BC8" w:rsidP="008C3281">
            <w:pPr>
              <w:pStyle w:val="TableText"/>
            </w:pPr>
            <w:r w:rsidRPr="008C3281">
              <w:t>-</w:t>
            </w:r>
          </w:p>
        </w:tc>
        <w:tc>
          <w:tcPr>
            <w:tcW w:w="802" w:type="pct"/>
          </w:tcPr>
          <w:p w14:paraId="4B2EA0C8" w14:textId="77777777" w:rsidR="00987BC8" w:rsidRPr="008C3281" w:rsidRDefault="00987BC8" w:rsidP="008C3281">
            <w:pPr>
              <w:pStyle w:val="TableText"/>
            </w:pPr>
            <w:r w:rsidRPr="008C3281">
              <w:t>N</w:t>
            </w:r>
          </w:p>
        </w:tc>
        <w:tc>
          <w:tcPr>
            <w:tcW w:w="721" w:type="pct"/>
          </w:tcPr>
          <w:p w14:paraId="56DB05D3" w14:textId="77777777" w:rsidR="00987BC8" w:rsidRPr="008C3281" w:rsidRDefault="00987BC8" w:rsidP="008C3281">
            <w:pPr>
              <w:pStyle w:val="TableText"/>
            </w:pPr>
            <w:r w:rsidRPr="008C3281">
              <w:t>SJNNV</w:t>
            </w:r>
          </w:p>
        </w:tc>
      </w:tr>
      <w:tr w:rsidR="00987BC8" w:rsidRPr="008C3281" w14:paraId="4C3B3758" w14:textId="77777777" w:rsidTr="00116AB5">
        <w:tc>
          <w:tcPr>
            <w:tcW w:w="653" w:type="pct"/>
            <w:vMerge/>
          </w:tcPr>
          <w:p w14:paraId="377C6D61" w14:textId="77777777" w:rsidR="00987BC8" w:rsidRPr="008C3281" w:rsidRDefault="00987BC8" w:rsidP="008C3281">
            <w:pPr>
              <w:pStyle w:val="TableText"/>
            </w:pPr>
          </w:p>
        </w:tc>
        <w:tc>
          <w:tcPr>
            <w:tcW w:w="771" w:type="pct"/>
            <w:vMerge/>
          </w:tcPr>
          <w:p w14:paraId="3B7D0465" w14:textId="77777777" w:rsidR="00987BC8" w:rsidRPr="008C3281" w:rsidRDefault="00987BC8" w:rsidP="008C3281">
            <w:pPr>
              <w:pStyle w:val="TableText"/>
            </w:pPr>
          </w:p>
        </w:tc>
        <w:tc>
          <w:tcPr>
            <w:tcW w:w="927" w:type="pct"/>
          </w:tcPr>
          <w:p w14:paraId="461E6E95" w14:textId="77777777" w:rsidR="00987BC8" w:rsidRPr="008C3281" w:rsidRDefault="00987BC8" w:rsidP="008C3281">
            <w:pPr>
              <w:pStyle w:val="TableText"/>
              <w:rPr>
                <w:rStyle w:val="Emphasis"/>
              </w:rPr>
            </w:pPr>
            <w:r w:rsidRPr="008C3281">
              <w:rPr>
                <w:rStyle w:val="Emphasis"/>
              </w:rPr>
              <w:t>Trachurus</w:t>
            </w:r>
          </w:p>
        </w:tc>
        <w:tc>
          <w:tcPr>
            <w:tcW w:w="535" w:type="pct"/>
          </w:tcPr>
          <w:p w14:paraId="18852671" w14:textId="77777777" w:rsidR="00987BC8" w:rsidRPr="008C3281" w:rsidRDefault="00987BC8" w:rsidP="008C3281">
            <w:pPr>
              <w:pStyle w:val="TableText"/>
            </w:pPr>
            <w:r w:rsidRPr="008C3281">
              <w:t>No</w:t>
            </w:r>
          </w:p>
        </w:tc>
        <w:tc>
          <w:tcPr>
            <w:tcW w:w="591" w:type="pct"/>
          </w:tcPr>
          <w:p w14:paraId="47208E7F" w14:textId="77777777" w:rsidR="00987BC8" w:rsidRPr="008C3281" w:rsidRDefault="00987BC8" w:rsidP="008C3281">
            <w:pPr>
              <w:pStyle w:val="TableText"/>
            </w:pPr>
            <w:r w:rsidRPr="008C3281">
              <w:t>N, E</w:t>
            </w:r>
          </w:p>
        </w:tc>
        <w:tc>
          <w:tcPr>
            <w:tcW w:w="802" w:type="pct"/>
          </w:tcPr>
          <w:p w14:paraId="470788FC" w14:textId="77777777" w:rsidR="00987BC8" w:rsidRPr="008C3281" w:rsidRDefault="00987BC8" w:rsidP="008C3281">
            <w:pPr>
              <w:pStyle w:val="TableText"/>
            </w:pPr>
            <w:r w:rsidRPr="008C3281">
              <w:t>N</w:t>
            </w:r>
          </w:p>
        </w:tc>
        <w:tc>
          <w:tcPr>
            <w:tcW w:w="721" w:type="pct"/>
          </w:tcPr>
          <w:p w14:paraId="071F0624" w14:textId="77777777" w:rsidR="00987BC8" w:rsidRPr="008C3281" w:rsidRDefault="00987BC8" w:rsidP="008C3281">
            <w:pPr>
              <w:pStyle w:val="TableText"/>
            </w:pPr>
            <w:r w:rsidRPr="008C3281">
              <w:t>SJNNV, RGNNV/SJNNV</w:t>
            </w:r>
          </w:p>
        </w:tc>
      </w:tr>
      <w:tr w:rsidR="00987BC8" w:rsidRPr="008C3281" w14:paraId="512E924A" w14:textId="77777777" w:rsidTr="00116AB5">
        <w:tc>
          <w:tcPr>
            <w:tcW w:w="653" w:type="pct"/>
            <w:vMerge/>
          </w:tcPr>
          <w:p w14:paraId="16C70184" w14:textId="77777777" w:rsidR="00987BC8" w:rsidRPr="008C3281" w:rsidRDefault="00987BC8" w:rsidP="008C3281">
            <w:pPr>
              <w:pStyle w:val="TableText"/>
            </w:pPr>
          </w:p>
        </w:tc>
        <w:tc>
          <w:tcPr>
            <w:tcW w:w="771" w:type="pct"/>
          </w:tcPr>
          <w:p w14:paraId="6B91D08F" w14:textId="77777777" w:rsidR="00987BC8" w:rsidRPr="008C3281" w:rsidRDefault="00987BC8" w:rsidP="008C3281">
            <w:pPr>
              <w:pStyle w:val="TableText"/>
            </w:pPr>
            <w:r w:rsidRPr="008C3281">
              <w:t>Centriscidae</w:t>
            </w:r>
          </w:p>
        </w:tc>
        <w:tc>
          <w:tcPr>
            <w:tcW w:w="927" w:type="pct"/>
          </w:tcPr>
          <w:p w14:paraId="53FAF336" w14:textId="77777777" w:rsidR="00987BC8" w:rsidRPr="008C3281" w:rsidRDefault="00987BC8" w:rsidP="008C3281">
            <w:pPr>
              <w:pStyle w:val="TableText"/>
              <w:rPr>
                <w:rStyle w:val="Emphasis"/>
              </w:rPr>
            </w:pPr>
            <w:r w:rsidRPr="008C3281">
              <w:rPr>
                <w:rStyle w:val="Emphasis"/>
              </w:rPr>
              <w:t>Aeoliscus</w:t>
            </w:r>
          </w:p>
        </w:tc>
        <w:tc>
          <w:tcPr>
            <w:tcW w:w="535" w:type="pct"/>
          </w:tcPr>
          <w:p w14:paraId="5D5142CB" w14:textId="77777777" w:rsidR="00987BC8" w:rsidRPr="008C3281" w:rsidRDefault="00987BC8" w:rsidP="008C3281">
            <w:pPr>
              <w:pStyle w:val="TableText"/>
            </w:pPr>
            <w:r w:rsidRPr="008C3281">
              <w:t>Yes</w:t>
            </w:r>
          </w:p>
        </w:tc>
        <w:tc>
          <w:tcPr>
            <w:tcW w:w="591" w:type="pct"/>
          </w:tcPr>
          <w:p w14:paraId="117C6055" w14:textId="77777777" w:rsidR="00987BC8" w:rsidRPr="008C3281" w:rsidRDefault="00987BC8" w:rsidP="008C3281">
            <w:pPr>
              <w:pStyle w:val="TableText"/>
            </w:pPr>
            <w:r w:rsidRPr="008C3281">
              <w:t>-</w:t>
            </w:r>
          </w:p>
        </w:tc>
        <w:tc>
          <w:tcPr>
            <w:tcW w:w="802" w:type="pct"/>
          </w:tcPr>
          <w:p w14:paraId="6B8856A5" w14:textId="77777777" w:rsidR="00987BC8" w:rsidRPr="008C3281" w:rsidRDefault="00987BC8" w:rsidP="008C3281">
            <w:pPr>
              <w:pStyle w:val="TableText"/>
            </w:pPr>
            <w:r w:rsidRPr="008C3281">
              <w:t>N</w:t>
            </w:r>
          </w:p>
        </w:tc>
        <w:tc>
          <w:tcPr>
            <w:tcW w:w="721" w:type="pct"/>
          </w:tcPr>
          <w:p w14:paraId="6870F9DD" w14:textId="77777777" w:rsidR="00987BC8" w:rsidRPr="008C3281" w:rsidRDefault="00987BC8" w:rsidP="008C3281">
            <w:pPr>
              <w:pStyle w:val="TableText"/>
            </w:pPr>
            <w:r w:rsidRPr="008C3281">
              <w:t>NNV</w:t>
            </w:r>
            <w:r w:rsidRPr="000C04D1">
              <w:rPr>
                <w:vertAlign w:val="superscript"/>
              </w:rPr>
              <w:t xml:space="preserve"> G</w:t>
            </w:r>
          </w:p>
        </w:tc>
      </w:tr>
      <w:tr w:rsidR="00987BC8" w:rsidRPr="008C3281" w14:paraId="4C4499DE" w14:textId="77777777" w:rsidTr="00116AB5">
        <w:tc>
          <w:tcPr>
            <w:tcW w:w="653" w:type="pct"/>
            <w:vMerge/>
          </w:tcPr>
          <w:p w14:paraId="02AEF628" w14:textId="77777777" w:rsidR="00987BC8" w:rsidRPr="008C3281" w:rsidRDefault="00987BC8" w:rsidP="008C3281">
            <w:pPr>
              <w:pStyle w:val="TableText"/>
            </w:pPr>
          </w:p>
        </w:tc>
        <w:tc>
          <w:tcPr>
            <w:tcW w:w="771" w:type="pct"/>
          </w:tcPr>
          <w:p w14:paraId="0D2604C5" w14:textId="77777777" w:rsidR="00987BC8" w:rsidRPr="008C3281" w:rsidRDefault="00987BC8" w:rsidP="008C3281">
            <w:pPr>
              <w:pStyle w:val="TableText"/>
            </w:pPr>
            <w:r w:rsidRPr="008C3281">
              <w:t>Dussumieriidae</w:t>
            </w:r>
          </w:p>
        </w:tc>
        <w:tc>
          <w:tcPr>
            <w:tcW w:w="927" w:type="pct"/>
          </w:tcPr>
          <w:p w14:paraId="0691C1CE" w14:textId="77777777" w:rsidR="00987BC8" w:rsidRPr="008C3281" w:rsidRDefault="00987BC8" w:rsidP="008C3281">
            <w:pPr>
              <w:pStyle w:val="TableText"/>
              <w:rPr>
                <w:rStyle w:val="Emphasis"/>
              </w:rPr>
            </w:pPr>
            <w:r w:rsidRPr="008C3281">
              <w:rPr>
                <w:rStyle w:val="Emphasis"/>
              </w:rPr>
              <w:t>Etrumeus</w:t>
            </w:r>
          </w:p>
        </w:tc>
        <w:tc>
          <w:tcPr>
            <w:tcW w:w="535" w:type="pct"/>
          </w:tcPr>
          <w:p w14:paraId="20C4A3D7" w14:textId="77777777" w:rsidR="00987BC8" w:rsidRPr="008C3281" w:rsidRDefault="00987BC8" w:rsidP="008C3281">
            <w:pPr>
              <w:pStyle w:val="TableText"/>
            </w:pPr>
            <w:r w:rsidRPr="008C3281">
              <w:t>No</w:t>
            </w:r>
          </w:p>
        </w:tc>
        <w:tc>
          <w:tcPr>
            <w:tcW w:w="591" w:type="pct"/>
          </w:tcPr>
          <w:p w14:paraId="32CE398A" w14:textId="77777777" w:rsidR="00987BC8" w:rsidRPr="008C3281" w:rsidRDefault="00987BC8" w:rsidP="008C3281">
            <w:pPr>
              <w:pStyle w:val="TableText"/>
            </w:pPr>
            <w:r w:rsidRPr="008C3281">
              <w:t>-</w:t>
            </w:r>
          </w:p>
        </w:tc>
        <w:tc>
          <w:tcPr>
            <w:tcW w:w="802" w:type="pct"/>
          </w:tcPr>
          <w:p w14:paraId="2C822C30" w14:textId="77777777" w:rsidR="00987BC8" w:rsidRPr="008C3281" w:rsidRDefault="00987BC8" w:rsidP="008C3281">
            <w:pPr>
              <w:pStyle w:val="TableText"/>
            </w:pPr>
            <w:r w:rsidRPr="008C3281">
              <w:t>N</w:t>
            </w:r>
          </w:p>
        </w:tc>
        <w:tc>
          <w:tcPr>
            <w:tcW w:w="721" w:type="pct"/>
          </w:tcPr>
          <w:p w14:paraId="18E60B1A" w14:textId="77777777" w:rsidR="00987BC8" w:rsidRPr="008C3281" w:rsidRDefault="00987BC8" w:rsidP="008C3281">
            <w:pPr>
              <w:pStyle w:val="TableText"/>
            </w:pPr>
            <w:r w:rsidRPr="008C3281">
              <w:t>BFNNV</w:t>
            </w:r>
          </w:p>
        </w:tc>
      </w:tr>
      <w:tr w:rsidR="00987BC8" w:rsidRPr="008C3281" w14:paraId="6C3F097E" w14:textId="77777777" w:rsidTr="00116AB5">
        <w:tc>
          <w:tcPr>
            <w:tcW w:w="653" w:type="pct"/>
            <w:vMerge/>
          </w:tcPr>
          <w:p w14:paraId="7ECFC70A" w14:textId="77777777" w:rsidR="00987BC8" w:rsidRPr="008C3281" w:rsidRDefault="00987BC8" w:rsidP="008C3281">
            <w:pPr>
              <w:pStyle w:val="TableText"/>
            </w:pPr>
          </w:p>
        </w:tc>
        <w:tc>
          <w:tcPr>
            <w:tcW w:w="771" w:type="pct"/>
            <w:vMerge w:val="restart"/>
          </w:tcPr>
          <w:p w14:paraId="0413D255" w14:textId="77777777" w:rsidR="00987BC8" w:rsidRPr="008C3281" w:rsidRDefault="00987BC8" w:rsidP="008C3281">
            <w:pPr>
              <w:pStyle w:val="TableText"/>
            </w:pPr>
            <w:r w:rsidRPr="008C3281">
              <w:t>Gadidae</w:t>
            </w:r>
          </w:p>
        </w:tc>
        <w:tc>
          <w:tcPr>
            <w:tcW w:w="927" w:type="pct"/>
          </w:tcPr>
          <w:p w14:paraId="0778B88F" w14:textId="77777777" w:rsidR="00987BC8" w:rsidRPr="008C3281" w:rsidRDefault="00987BC8" w:rsidP="008C3281">
            <w:pPr>
              <w:pStyle w:val="TableText"/>
              <w:rPr>
                <w:rStyle w:val="Emphasis"/>
              </w:rPr>
            </w:pPr>
            <w:r w:rsidRPr="008C3281">
              <w:rPr>
                <w:rStyle w:val="Emphasis"/>
              </w:rPr>
              <w:t>Gadus</w:t>
            </w:r>
          </w:p>
        </w:tc>
        <w:tc>
          <w:tcPr>
            <w:tcW w:w="535" w:type="pct"/>
          </w:tcPr>
          <w:p w14:paraId="3D4D09D6" w14:textId="77777777" w:rsidR="00987BC8" w:rsidRPr="008C3281" w:rsidRDefault="00987BC8" w:rsidP="008C3281">
            <w:pPr>
              <w:pStyle w:val="TableText"/>
            </w:pPr>
            <w:r w:rsidRPr="008C3281">
              <w:t>n/a</w:t>
            </w:r>
          </w:p>
        </w:tc>
        <w:tc>
          <w:tcPr>
            <w:tcW w:w="591" w:type="pct"/>
          </w:tcPr>
          <w:p w14:paraId="4F7F1FF2" w14:textId="77777777" w:rsidR="00987BC8" w:rsidRPr="008C3281" w:rsidRDefault="00987BC8" w:rsidP="008C3281">
            <w:pPr>
              <w:pStyle w:val="TableText"/>
            </w:pPr>
            <w:r w:rsidRPr="008C3281">
              <w:t>N</w:t>
            </w:r>
          </w:p>
        </w:tc>
        <w:tc>
          <w:tcPr>
            <w:tcW w:w="802" w:type="pct"/>
          </w:tcPr>
          <w:p w14:paraId="5AF97283" w14:textId="77777777" w:rsidR="00987BC8" w:rsidRPr="008C3281" w:rsidRDefault="00987BC8" w:rsidP="008C3281">
            <w:pPr>
              <w:pStyle w:val="TableText"/>
            </w:pPr>
            <w:r w:rsidRPr="008C3281">
              <w:t>-</w:t>
            </w:r>
          </w:p>
        </w:tc>
        <w:tc>
          <w:tcPr>
            <w:tcW w:w="721" w:type="pct"/>
          </w:tcPr>
          <w:p w14:paraId="2EAADF23" w14:textId="77777777" w:rsidR="00987BC8" w:rsidRPr="008C3281" w:rsidRDefault="00987BC8" w:rsidP="008C3281">
            <w:pPr>
              <w:pStyle w:val="TableText"/>
            </w:pPr>
            <w:r w:rsidRPr="008C3281">
              <w:t>BFNNV</w:t>
            </w:r>
          </w:p>
        </w:tc>
      </w:tr>
      <w:tr w:rsidR="00987BC8" w:rsidRPr="008C3281" w14:paraId="12F9539C" w14:textId="77777777" w:rsidTr="00116AB5">
        <w:tc>
          <w:tcPr>
            <w:tcW w:w="653" w:type="pct"/>
            <w:vMerge/>
          </w:tcPr>
          <w:p w14:paraId="495C276D" w14:textId="77777777" w:rsidR="00987BC8" w:rsidRPr="008C3281" w:rsidRDefault="00987BC8" w:rsidP="008C3281">
            <w:pPr>
              <w:pStyle w:val="TableText"/>
            </w:pPr>
          </w:p>
        </w:tc>
        <w:tc>
          <w:tcPr>
            <w:tcW w:w="771" w:type="pct"/>
            <w:vMerge/>
          </w:tcPr>
          <w:p w14:paraId="6F6155CA" w14:textId="77777777" w:rsidR="00987BC8" w:rsidRPr="008C3281" w:rsidRDefault="00987BC8" w:rsidP="008C3281">
            <w:pPr>
              <w:pStyle w:val="TableText"/>
            </w:pPr>
          </w:p>
        </w:tc>
        <w:tc>
          <w:tcPr>
            <w:tcW w:w="927" w:type="pct"/>
          </w:tcPr>
          <w:p w14:paraId="04251462" w14:textId="77777777" w:rsidR="00987BC8" w:rsidRPr="008C3281" w:rsidRDefault="00987BC8" w:rsidP="008C3281">
            <w:pPr>
              <w:pStyle w:val="TableText"/>
              <w:rPr>
                <w:rStyle w:val="Emphasis"/>
              </w:rPr>
            </w:pPr>
            <w:r w:rsidRPr="008C3281">
              <w:rPr>
                <w:rStyle w:val="Emphasis"/>
              </w:rPr>
              <w:t>Melanogrammus</w:t>
            </w:r>
          </w:p>
        </w:tc>
        <w:tc>
          <w:tcPr>
            <w:tcW w:w="535" w:type="pct"/>
          </w:tcPr>
          <w:p w14:paraId="1D8B9998" w14:textId="77777777" w:rsidR="00987BC8" w:rsidRPr="008C3281" w:rsidRDefault="00987BC8" w:rsidP="008C3281">
            <w:pPr>
              <w:pStyle w:val="TableText"/>
            </w:pPr>
            <w:r w:rsidRPr="008C3281">
              <w:t>No</w:t>
            </w:r>
          </w:p>
        </w:tc>
        <w:tc>
          <w:tcPr>
            <w:tcW w:w="591" w:type="pct"/>
          </w:tcPr>
          <w:p w14:paraId="0F901338" w14:textId="77777777" w:rsidR="00987BC8" w:rsidRPr="008C3281" w:rsidRDefault="00987BC8" w:rsidP="008C3281">
            <w:pPr>
              <w:pStyle w:val="TableText"/>
            </w:pPr>
            <w:r w:rsidRPr="008C3281">
              <w:t>N</w:t>
            </w:r>
          </w:p>
        </w:tc>
        <w:tc>
          <w:tcPr>
            <w:tcW w:w="802" w:type="pct"/>
          </w:tcPr>
          <w:p w14:paraId="253E0B42" w14:textId="77777777" w:rsidR="00987BC8" w:rsidRPr="008C3281" w:rsidRDefault="00987BC8" w:rsidP="008C3281">
            <w:pPr>
              <w:pStyle w:val="TableText"/>
            </w:pPr>
            <w:r w:rsidRPr="008C3281">
              <w:t>-</w:t>
            </w:r>
          </w:p>
        </w:tc>
        <w:tc>
          <w:tcPr>
            <w:tcW w:w="721" w:type="pct"/>
          </w:tcPr>
          <w:p w14:paraId="5842BA7E" w14:textId="77777777" w:rsidR="00987BC8" w:rsidRPr="008C3281" w:rsidRDefault="00987BC8" w:rsidP="008C3281">
            <w:pPr>
              <w:pStyle w:val="TableText"/>
            </w:pPr>
            <w:r w:rsidRPr="008C3281">
              <w:t>BFNNV</w:t>
            </w:r>
          </w:p>
        </w:tc>
      </w:tr>
      <w:tr w:rsidR="00987BC8" w:rsidRPr="008C3281" w14:paraId="44D02245" w14:textId="77777777" w:rsidTr="00116AB5">
        <w:tc>
          <w:tcPr>
            <w:tcW w:w="653" w:type="pct"/>
            <w:vMerge/>
          </w:tcPr>
          <w:p w14:paraId="0209475D" w14:textId="77777777" w:rsidR="00987BC8" w:rsidRPr="008C3281" w:rsidRDefault="00987BC8" w:rsidP="008C3281">
            <w:pPr>
              <w:pStyle w:val="TableText"/>
            </w:pPr>
          </w:p>
        </w:tc>
        <w:tc>
          <w:tcPr>
            <w:tcW w:w="771" w:type="pct"/>
            <w:vMerge w:val="restart"/>
          </w:tcPr>
          <w:p w14:paraId="39037D66" w14:textId="77777777" w:rsidR="00987BC8" w:rsidRPr="008C3281" w:rsidRDefault="00987BC8" w:rsidP="008C3281">
            <w:pPr>
              <w:pStyle w:val="TableText"/>
            </w:pPr>
            <w:r w:rsidRPr="008C3281">
              <w:t>Labridae</w:t>
            </w:r>
          </w:p>
        </w:tc>
        <w:tc>
          <w:tcPr>
            <w:tcW w:w="927" w:type="pct"/>
          </w:tcPr>
          <w:p w14:paraId="55EE77E4" w14:textId="77777777" w:rsidR="00987BC8" w:rsidRPr="008C3281" w:rsidRDefault="00987BC8" w:rsidP="008C3281">
            <w:pPr>
              <w:pStyle w:val="TableText"/>
              <w:rPr>
                <w:rStyle w:val="Emphasis"/>
              </w:rPr>
            </w:pPr>
            <w:r w:rsidRPr="008C3281">
              <w:rPr>
                <w:rStyle w:val="Emphasis"/>
              </w:rPr>
              <w:t>Ctenolabrus</w:t>
            </w:r>
          </w:p>
        </w:tc>
        <w:tc>
          <w:tcPr>
            <w:tcW w:w="535" w:type="pct"/>
          </w:tcPr>
          <w:p w14:paraId="387A3B66" w14:textId="77777777" w:rsidR="00987BC8" w:rsidRPr="008C3281" w:rsidRDefault="00987BC8" w:rsidP="008C3281">
            <w:pPr>
              <w:pStyle w:val="TableText"/>
            </w:pPr>
            <w:r w:rsidRPr="008C3281">
              <w:t>Yes</w:t>
            </w:r>
          </w:p>
        </w:tc>
        <w:tc>
          <w:tcPr>
            <w:tcW w:w="591" w:type="pct"/>
          </w:tcPr>
          <w:p w14:paraId="44457C2A" w14:textId="77777777" w:rsidR="00987BC8" w:rsidRPr="008C3281" w:rsidRDefault="00987BC8" w:rsidP="008C3281">
            <w:pPr>
              <w:pStyle w:val="TableText"/>
            </w:pPr>
            <w:r w:rsidRPr="008C3281">
              <w:t>-</w:t>
            </w:r>
          </w:p>
        </w:tc>
        <w:tc>
          <w:tcPr>
            <w:tcW w:w="802" w:type="pct"/>
          </w:tcPr>
          <w:p w14:paraId="38B9355E" w14:textId="77777777" w:rsidR="00987BC8" w:rsidRPr="008C3281" w:rsidRDefault="00987BC8" w:rsidP="008C3281">
            <w:pPr>
              <w:pStyle w:val="TableText"/>
            </w:pPr>
            <w:r w:rsidRPr="008C3281">
              <w:t>N</w:t>
            </w:r>
          </w:p>
        </w:tc>
        <w:tc>
          <w:tcPr>
            <w:tcW w:w="721" w:type="pct"/>
          </w:tcPr>
          <w:p w14:paraId="34413662" w14:textId="77777777" w:rsidR="00987BC8" w:rsidRPr="008C3281" w:rsidRDefault="00987BC8" w:rsidP="008C3281">
            <w:pPr>
              <w:pStyle w:val="TableText"/>
            </w:pPr>
            <w:r w:rsidRPr="008C3281">
              <w:t>BFNNV</w:t>
            </w:r>
          </w:p>
        </w:tc>
      </w:tr>
      <w:tr w:rsidR="00987BC8" w:rsidRPr="008C3281" w14:paraId="311DB1AE" w14:textId="77777777" w:rsidTr="00116AB5">
        <w:tc>
          <w:tcPr>
            <w:tcW w:w="653" w:type="pct"/>
            <w:vMerge/>
          </w:tcPr>
          <w:p w14:paraId="7FBF94A4" w14:textId="77777777" w:rsidR="00987BC8" w:rsidRPr="008C3281" w:rsidRDefault="00987BC8" w:rsidP="008C3281">
            <w:pPr>
              <w:pStyle w:val="TableText"/>
            </w:pPr>
          </w:p>
        </w:tc>
        <w:tc>
          <w:tcPr>
            <w:tcW w:w="771" w:type="pct"/>
            <w:vMerge/>
          </w:tcPr>
          <w:p w14:paraId="73B66723" w14:textId="77777777" w:rsidR="00987BC8" w:rsidRPr="008C3281" w:rsidRDefault="00987BC8" w:rsidP="008C3281">
            <w:pPr>
              <w:pStyle w:val="TableText"/>
            </w:pPr>
          </w:p>
        </w:tc>
        <w:tc>
          <w:tcPr>
            <w:tcW w:w="927" w:type="pct"/>
          </w:tcPr>
          <w:p w14:paraId="379FAAD1" w14:textId="77777777" w:rsidR="00987BC8" w:rsidRPr="008C3281" w:rsidRDefault="00987BC8" w:rsidP="008C3281">
            <w:pPr>
              <w:pStyle w:val="TableText"/>
              <w:rPr>
                <w:rStyle w:val="Emphasis"/>
              </w:rPr>
            </w:pPr>
            <w:r w:rsidRPr="008C3281">
              <w:rPr>
                <w:rStyle w:val="Emphasis"/>
              </w:rPr>
              <w:t>Labrus</w:t>
            </w:r>
          </w:p>
        </w:tc>
        <w:tc>
          <w:tcPr>
            <w:tcW w:w="535" w:type="pct"/>
          </w:tcPr>
          <w:p w14:paraId="0368EC92" w14:textId="77777777" w:rsidR="00987BC8" w:rsidRPr="008C3281" w:rsidRDefault="00987BC8" w:rsidP="008C3281">
            <w:pPr>
              <w:pStyle w:val="TableText"/>
            </w:pPr>
            <w:r w:rsidRPr="008C3281">
              <w:t>Yes</w:t>
            </w:r>
          </w:p>
        </w:tc>
        <w:tc>
          <w:tcPr>
            <w:tcW w:w="591" w:type="pct"/>
          </w:tcPr>
          <w:p w14:paraId="6B484BF1" w14:textId="77777777" w:rsidR="00987BC8" w:rsidRPr="008C3281" w:rsidRDefault="00987BC8" w:rsidP="008C3281">
            <w:pPr>
              <w:pStyle w:val="TableText"/>
            </w:pPr>
            <w:r w:rsidRPr="008C3281">
              <w:t>-</w:t>
            </w:r>
          </w:p>
        </w:tc>
        <w:tc>
          <w:tcPr>
            <w:tcW w:w="802" w:type="pct"/>
          </w:tcPr>
          <w:p w14:paraId="4F965183" w14:textId="77777777" w:rsidR="00987BC8" w:rsidRPr="008C3281" w:rsidRDefault="00987BC8" w:rsidP="008C3281">
            <w:pPr>
              <w:pStyle w:val="TableText"/>
            </w:pPr>
            <w:r w:rsidRPr="008C3281">
              <w:t>N</w:t>
            </w:r>
          </w:p>
        </w:tc>
        <w:tc>
          <w:tcPr>
            <w:tcW w:w="721" w:type="pct"/>
          </w:tcPr>
          <w:p w14:paraId="54C1FD42" w14:textId="77777777" w:rsidR="00987BC8" w:rsidRPr="008C3281" w:rsidRDefault="00987BC8" w:rsidP="008C3281">
            <w:pPr>
              <w:pStyle w:val="TableText"/>
            </w:pPr>
            <w:r w:rsidRPr="008C3281">
              <w:t>BFNNV</w:t>
            </w:r>
          </w:p>
        </w:tc>
      </w:tr>
      <w:tr w:rsidR="00987BC8" w:rsidRPr="008C3281" w14:paraId="70B82EA0" w14:textId="77777777" w:rsidTr="00116AB5">
        <w:tc>
          <w:tcPr>
            <w:tcW w:w="653" w:type="pct"/>
            <w:vMerge/>
          </w:tcPr>
          <w:p w14:paraId="5B363ED8" w14:textId="77777777" w:rsidR="00987BC8" w:rsidRPr="008C3281" w:rsidRDefault="00987BC8" w:rsidP="008C3281">
            <w:pPr>
              <w:pStyle w:val="TableText"/>
            </w:pPr>
          </w:p>
        </w:tc>
        <w:tc>
          <w:tcPr>
            <w:tcW w:w="771" w:type="pct"/>
            <w:vMerge/>
          </w:tcPr>
          <w:p w14:paraId="4B15CE1E" w14:textId="77777777" w:rsidR="00987BC8" w:rsidRPr="008C3281" w:rsidRDefault="00987BC8" w:rsidP="008C3281">
            <w:pPr>
              <w:pStyle w:val="TableText"/>
            </w:pPr>
          </w:p>
        </w:tc>
        <w:tc>
          <w:tcPr>
            <w:tcW w:w="927" w:type="pct"/>
          </w:tcPr>
          <w:p w14:paraId="1E913316" w14:textId="77777777" w:rsidR="00987BC8" w:rsidRPr="008C3281" w:rsidRDefault="00987BC8" w:rsidP="008C3281">
            <w:pPr>
              <w:pStyle w:val="TableText"/>
              <w:rPr>
                <w:rStyle w:val="Emphasis"/>
              </w:rPr>
            </w:pPr>
            <w:r w:rsidRPr="008C3281">
              <w:rPr>
                <w:rStyle w:val="Emphasis"/>
              </w:rPr>
              <w:t>Symphodus</w:t>
            </w:r>
          </w:p>
        </w:tc>
        <w:tc>
          <w:tcPr>
            <w:tcW w:w="535" w:type="pct"/>
          </w:tcPr>
          <w:p w14:paraId="436192D5" w14:textId="77777777" w:rsidR="00987BC8" w:rsidRPr="008C3281" w:rsidRDefault="00987BC8" w:rsidP="008C3281">
            <w:pPr>
              <w:pStyle w:val="TableText"/>
            </w:pPr>
            <w:r w:rsidRPr="008C3281">
              <w:t>Yes</w:t>
            </w:r>
          </w:p>
        </w:tc>
        <w:tc>
          <w:tcPr>
            <w:tcW w:w="591" w:type="pct"/>
          </w:tcPr>
          <w:p w14:paraId="114AC5EE" w14:textId="77777777" w:rsidR="00987BC8" w:rsidRPr="008C3281" w:rsidRDefault="00987BC8" w:rsidP="008C3281">
            <w:pPr>
              <w:pStyle w:val="TableText"/>
            </w:pPr>
            <w:r w:rsidRPr="008C3281">
              <w:t>-</w:t>
            </w:r>
          </w:p>
        </w:tc>
        <w:tc>
          <w:tcPr>
            <w:tcW w:w="802" w:type="pct"/>
          </w:tcPr>
          <w:p w14:paraId="7C97F90C" w14:textId="77777777" w:rsidR="00987BC8" w:rsidRPr="008C3281" w:rsidRDefault="00987BC8" w:rsidP="008C3281">
            <w:pPr>
              <w:pStyle w:val="TableText"/>
            </w:pPr>
            <w:r w:rsidRPr="008C3281">
              <w:t>N</w:t>
            </w:r>
          </w:p>
        </w:tc>
        <w:tc>
          <w:tcPr>
            <w:tcW w:w="721" w:type="pct"/>
          </w:tcPr>
          <w:p w14:paraId="6D3A4D66" w14:textId="77777777" w:rsidR="00987BC8" w:rsidRPr="008C3281" w:rsidRDefault="00987BC8" w:rsidP="008C3281">
            <w:pPr>
              <w:pStyle w:val="TableText"/>
            </w:pPr>
            <w:r w:rsidRPr="008C3281">
              <w:t>BFNNV</w:t>
            </w:r>
          </w:p>
        </w:tc>
      </w:tr>
      <w:tr w:rsidR="00987BC8" w:rsidRPr="008C3281" w14:paraId="27D75DFB" w14:textId="77777777" w:rsidTr="00116AB5">
        <w:tc>
          <w:tcPr>
            <w:tcW w:w="653" w:type="pct"/>
            <w:vMerge/>
          </w:tcPr>
          <w:p w14:paraId="64E1919B" w14:textId="77777777" w:rsidR="00987BC8" w:rsidRPr="008C3281" w:rsidRDefault="00987BC8" w:rsidP="008C3281">
            <w:pPr>
              <w:pStyle w:val="TableText"/>
            </w:pPr>
          </w:p>
        </w:tc>
        <w:tc>
          <w:tcPr>
            <w:tcW w:w="771" w:type="pct"/>
          </w:tcPr>
          <w:p w14:paraId="3C9BCD49" w14:textId="77777777" w:rsidR="00987BC8" w:rsidRPr="008C3281" w:rsidRDefault="00987BC8" w:rsidP="008C3281">
            <w:pPr>
              <w:pStyle w:val="TableText"/>
            </w:pPr>
            <w:r w:rsidRPr="008C3281">
              <w:t>Monocentridae</w:t>
            </w:r>
          </w:p>
        </w:tc>
        <w:tc>
          <w:tcPr>
            <w:tcW w:w="927" w:type="pct"/>
          </w:tcPr>
          <w:p w14:paraId="401F4B87" w14:textId="77777777" w:rsidR="00987BC8" w:rsidRPr="008C3281" w:rsidRDefault="00987BC8" w:rsidP="008C3281">
            <w:pPr>
              <w:pStyle w:val="TableText"/>
              <w:rPr>
                <w:rStyle w:val="Emphasis"/>
              </w:rPr>
            </w:pPr>
            <w:r w:rsidRPr="008C3281">
              <w:rPr>
                <w:rStyle w:val="Emphasis"/>
              </w:rPr>
              <w:t>Monocentris</w:t>
            </w:r>
          </w:p>
        </w:tc>
        <w:tc>
          <w:tcPr>
            <w:tcW w:w="535" w:type="pct"/>
          </w:tcPr>
          <w:p w14:paraId="0BA14400" w14:textId="77777777" w:rsidR="00987BC8" w:rsidRPr="008C3281" w:rsidRDefault="00987BC8" w:rsidP="008C3281">
            <w:pPr>
              <w:pStyle w:val="TableText"/>
            </w:pPr>
            <w:r w:rsidRPr="008C3281">
              <w:t>Yes</w:t>
            </w:r>
          </w:p>
        </w:tc>
        <w:tc>
          <w:tcPr>
            <w:tcW w:w="591" w:type="pct"/>
          </w:tcPr>
          <w:p w14:paraId="44BA7231" w14:textId="77777777" w:rsidR="00987BC8" w:rsidRPr="008C3281" w:rsidRDefault="00987BC8" w:rsidP="008C3281">
            <w:pPr>
              <w:pStyle w:val="TableText"/>
            </w:pPr>
            <w:r w:rsidRPr="008C3281">
              <w:t>-</w:t>
            </w:r>
          </w:p>
        </w:tc>
        <w:tc>
          <w:tcPr>
            <w:tcW w:w="802" w:type="pct"/>
          </w:tcPr>
          <w:p w14:paraId="3FBB9280" w14:textId="77777777" w:rsidR="00987BC8" w:rsidRPr="008C3281" w:rsidRDefault="00987BC8" w:rsidP="008C3281">
            <w:pPr>
              <w:pStyle w:val="TableText"/>
            </w:pPr>
            <w:r w:rsidRPr="008C3281">
              <w:t>N</w:t>
            </w:r>
          </w:p>
        </w:tc>
        <w:tc>
          <w:tcPr>
            <w:tcW w:w="721" w:type="pct"/>
          </w:tcPr>
          <w:p w14:paraId="19F00408" w14:textId="77777777" w:rsidR="00987BC8" w:rsidRPr="008C3281" w:rsidRDefault="00987BC8" w:rsidP="008C3281">
            <w:pPr>
              <w:pStyle w:val="TableText"/>
            </w:pPr>
            <w:r w:rsidRPr="008C3281">
              <w:t>BFNNV</w:t>
            </w:r>
          </w:p>
        </w:tc>
      </w:tr>
      <w:tr w:rsidR="00987BC8" w:rsidRPr="008C3281" w14:paraId="0C3A625B" w14:textId="77777777" w:rsidTr="00116AB5">
        <w:tc>
          <w:tcPr>
            <w:tcW w:w="653" w:type="pct"/>
            <w:vMerge/>
          </w:tcPr>
          <w:p w14:paraId="0C3D2D12" w14:textId="77777777" w:rsidR="00987BC8" w:rsidRPr="008C3281" w:rsidRDefault="00987BC8" w:rsidP="008C3281">
            <w:pPr>
              <w:pStyle w:val="TableText"/>
            </w:pPr>
          </w:p>
        </w:tc>
        <w:tc>
          <w:tcPr>
            <w:tcW w:w="771" w:type="pct"/>
          </w:tcPr>
          <w:p w14:paraId="21F6B893" w14:textId="77777777" w:rsidR="00987BC8" w:rsidRPr="008C3281" w:rsidRDefault="00987BC8" w:rsidP="008C3281">
            <w:pPr>
              <w:pStyle w:val="TableText"/>
            </w:pPr>
            <w:r w:rsidRPr="008C3281">
              <w:t>Muraenidae</w:t>
            </w:r>
          </w:p>
        </w:tc>
        <w:tc>
          <w:tcPr>
            <w:tcW w:w="927" w:type="pct"/>
          </w:tcPr>
          <w:p w14:paraId="11139940" w14:textId="77777777" w:rsidR="00987BC8" w:rsidRPr="008C3281" w:rsidRDefault="00987BC8" w:rsidP="008C3281">
            <w:pPr>
              <w:pStyle w:val="TableText"/>
              <w:rPr>
                <w:rStyle w:val="Emphasis"/>
              </w:rPr>
            </w:pPr>
            <w:r w:rsidRPr="008C3281">
              <w:rPr>
                <w:rStyle w:val="Emphasis"/>
              </w:rPr>
              <w:t>Rhinomuraena</w:t>
            </w:r>
          </w:p>
        </w:tc>
        <w:tc>
          <w:tcPr>
            <w:tcW w:w="535" w:type="pct"/>
          </w:tcPr>
          <w:p w14:paraId="37EAE86B" w14:textId="77777777" w:rsidR="00987BC8" w:rsidRPr="008C3281" w:rsidRDefault="00987BC8" w:rsidP="008C3281">
            <w:pPr>
              <w:pStyle w:val="TableText"/>
            </w:pPr>
            <w:r w:rsidRPr="008C3281">
              <w:t>Yes</w:t>
            </w:r>
          </w:p>
        </w:tc>
        <w:tc>
          <w:tcPr>
            <w:tcW w:w="591" w:type="pct"/>
          </w:tcPr>
          <w:p w14:paraId="49E3253D" w14:textId="77777777" w:rsidR="00987BC8" w:rsidRPr="008C3281" w:rsidRDefault="00987BC8" w:rsidP="008C3281">
            <w:pPr>
              <w:pStyle w:val="TableText"/>
            </w:pPr>
            <w:r w:rsidRPr="008C3281">
              <w:t>-</w:t>
            </w:r>
          </w:p>
        </w:tc>
        <w:tc>
          <w:tcPr>
            <w:tcW w:w="802" w:type="pct"/>
          </w:tcPr>
          <w:p w14:paraId="2A18833B" w14:textId="77777777" w:rsidR="00987BC8" w:rsidRPr="008C3281" w:rsidRDefault="00987BC8" w:rsidP="008C3281">
            <w:pPr>
              <w:pStyle w:val="TableText"/>
            </w:pPr>
            <w:r w:rsidRPr="008C3281">
              <w:t>N</w:t>
            </w:r>
          </w:p>
        </w:tc>
        <w:tc>
          <w:tcPr>
            <w:tcW w:w="721" w:type="pct"/>
          </w:tcPr>
          <w:p w14:paraId="096F41C2" w14:textId="77777777" w:rsidR="00987BC8" w:rsidRPr="008C3281" w:rsidRDefault="00987BC8" w:rsidP="008C3281">
            <w:pPr>
              <w:pStyle w:val="TableText"/>
            </w:pPr>
            <w:r w:rsidRPr="008C3281">
              <w:t>NNV</w:t>
            </w:r>
            <w:r w:rsidRPr="000C04D1">
              <w:rPr>
                <w:vertAlign w:val="superscript"/>
              </w:rPr>
              <w:t xml:space="preserve"> G</w:t>
            </w:r>
          </w:p>
        </w:tc>
      </w:tr>
      <w:tr w:rsidR="00987BC8" w:rsidRPr="008C3281" w14:paraId="122DC880" w14:textId="77777777" w:rsidTr="00116AB5">
        <w:tc>
          <w:tcPr>
            <w:tcW w:w="653" w:type="pct"/>
            <w:vMerge/>
          </w:tcPr>
          <w:p w14:paraId="36DBFD59" w14:textId="77777777" w:rsidR="00987BC8" w:rsidRPr="008C3281" w:rsidRDefault="00987BC8" w:rsidP="008C3281">
            <w:pPr>
              <w:pStyle w:val="TableText"/>
            </w:pPr>
          </w:p>
        </w:tc>
        <w:tc>
          <w:tcPr>
            <w:tcW w:w="771" w:type="pct"/>
          </w:tcPr>
          <w:p w14:paraId="30931354" w14:textId="77777777" w:rsidR="00987BC8" w:rsidRPr="008C3281" w:rsidRDefault="00987BC8" w:rsidP="008C3281">
            <w:pPr>
              <w:pStyle w:val="TableText"/>
            </w:pPr>
            <w:r w:rsidRPr="008C3281">
              <w:t>Paralichthyidae</w:t>
            </w:r>
          </w:p>
        </w:tc>
        <w:tc>
          <w:tcPr>
            <w:tcW w:w="927" w:type="pct"/>
          </w:tcPr>
          <w:p w14:paraId="155948BF" w14:textId="77777777" w:rsidR="00987BC8" w:rsidRPr="008C3281" w:rsidRDefault="00987BC8" w:rsidP="008C3281">
            <w:pPr>
              <w:pStyle w:val="TableText"/>
              <w:rPr>
                <w:rStyle w:val="Emphasis"/>
              </w:rPr>
            </w:pPr>
            <w:r w:rsidRPr="008C3281">
              <w:rPr>
                <w:rStyle w:val="Emphasis"/>
              </w:rPr>
              <w:t>Paralichthys</w:t>
            </w:r>
          </w:p>
        </w:tc>
        <w:tc>
          <w:tcPr>
            <w:tcW w:w="535" w:type="pct"/>
          </w:tcPr>
          <w:p w14:paraId="1D4888F4" w14:textId="77777777" w:rsidR="00987BC8" w:rsidRPr="008C3281" w:rsidRDefault="00987BC8" w:rsidP="008C3281">
            <w:pPr>
              <w:pStyle w:val="TableText"/>
            </w:pPr>
            <w:r w:rsidRPr="008C3281">
              <w:t>No</w:t>
            </w:r>
          </w:p>
        </w:tc>
        <w:tc>
          <w:tcPr>
            <w:tcW w:w="591" w:type="pct"/>
          </w:tcPr>
          <w:p w14:paraId="02BAA9A6" w14:textId="77777777" w:rsidR="00987BC8" w:rsidRPr="008C3281" w:rsidRDefault="00987BC8" w:rsidP="008C3281">
            <w:pPr>
              <w:pStyle w:val="TableText"/>
            </w:pPr>
            <w:r w:rsidRPr="008C3281">
              <w:t>N</w:t>
            </w:r>
          </w:p>
        </w:tc>
        <w:tc>
          <w:tcPr>
            <w:tcW w:w="802" w:type="pct"/>
          </w:tcPr>
          <w:p w14:paraId="4E0AF0D6" w14:textId="77777777" w:rsidR="00987BC8" w:rsidRPr="008C3281" w:rsidRDefault="00987BC8" w:rsidP="008C3281">
            <w:pPr>
              <w:pStyle w:val="TableText"/>
            </w:pPr>
            <w:r w:rsidRPr="008C3281">
              <w:t>-</w:t>
            </w:r>
          </w:p>
        </w:tc>
        <w:tc>
          <w:tcPr>
            <w:tcW w:w="721" w:type="pct"/>
          </w:tcPr>
          <w:p w14:paraId="14C6300B" w14:textId="77777777" w:rsidR="00987BC8" w:rsidRPr="008C3281" w:rsidRDefault="00987BC8" w:rsidP="008C3281">
            <w:pPr>
              <w:pStyle w:val="TableText"/>
            </w:pPr>
            <w:r w:rsidRPr="008C3281">
              <w:t>BFNNV</w:t>
            </w:r>
          </w:p>
        </w:tc>
      </w:tr>
      <w:tr w:rsidR="00987BC8" w:rsidRPr="008C3281" w14:paraId="77904C57" w14:textId="77777777" w:rsidTr="00116AB5">
        <w:tc>
          <w:tcPr>
            <w:tcW w:w="653" w:type="pct"/>
            <w:vMerge/>
          </w:tcPr>
          <w:p w14:paraId="01719A50" w14:textId="77777777" w:rsidR="00987BC8" w:rsidRPr="008C3281" w:rsidRDefault="00987BC8" w:rsidP="008C3281">
            <w:pPr>
              <w:pStyle w:val="TableText"/>
            </w:pPr>
          </w:p>
        </w:tc>
        <w:tc>
          <w:tcPr>
            <w:tcW w:w="771" w:type="pct"/>
            <w:vMerge w:val="restart"/>
          </w:tcPr>
          <w:p w14:paraId="7E39B14C" w14:textId="77777777" w:rsidR="00987BC8" w:rsidRPr="008C3281" w:rsidRDefault="00987BC8" w:rsidP="008C3281">
            <w:pPr>
              <w:pStyle w:val="TableText"/>
            </w:pPr>
            <w:r w:rsidRPr="008C3281">
              <w:t>Pleuronectidae</w:t>
            </w:r>
          </w:p>
        </w:tc>
        <w:tc>
          <w:tcPr>
            <w:tcW w:w="927" w:type="pct"/>
          </w:tcPr>
          <w:p w14:paraId="0653A055" w14:textId="77777777" w:rsidR="00987BC8" w:rsidRPr="008C3281" w:rsidRDefault="00987BC8" w:rsidP="008C3281">
            <w:pPr>
              <w:pStyle w:val="TableText"/>
              <w:rPr>
                <w:rStyle w:val="Emphasis"/>
              </w:rPr>
            </w:pPr>
            <w:r w:rsidRPr="008C3281">
              <w:rPr>
                <w:rStyle w:val="Emphasis"/>
              </w:rPr>
              <w:t>Hippoglossus</w:t>
            </w:r>
          </w:p>
        </w:tc>
        <w:tc>
          <w:tcPr>
            <w:tcW w:w="535" w:type="pct"/>
          </w:tcPr>
          <w:p w14:paraId="513A954D" w14:textId="77777777" w:rsidR="00987BC8" w:rsidRPr="008C3281" w:rsidRDefault="00987BC8" w:rsidP="008C3281">
            <w:pPr>
              <w:pStyle w:val="TableText"/>
            </w:pPr>
            <w:r w:rsidRPr="008C3281">
              <w:t>No</w:t>
            </w:r>
          </w:p>
        </w:tc>
        <w:tc>
          <w:tcPr>
            <w:tcW w:w="591" w:type="pct"/>
          </w:tcPr>
          <w:p w14:paraId="4F7E7C32" w14:textId="77777777" w:rsidR="00987BC8" w:rsidRPr="008C3281" w:rsidRDefault="00987BC8" w:rsidP="008C3281">
            <w:pPr>
              <w:pStyle w:val="TableText"/>
            </w:pPr>
            <w:r w:rsidRPr="008C3281">
              <w:t>N</w:t>
            </w:r>
          </w:p>
        </w:tc>
        <w:tc>
          <w:tcPr>
            <w:tcW w:w="802" w:type="pct"/>
          </w:tcPr>
          <w:p w14:paraId="426F601B" w14:textId="77777777" w:rsidR="00987BC8" w:rsidRPr="008C3281" w:rsidRDefault="00987BC8" w:rsidP="008C3281">
            <w:pPr>
              <w:pStyle w:val="TableText"/>
            </w:pPr>
            <w:r w:rsidRPr="008C3281">
              <w:t>-</w:t>
            </w:r>
          </w:p>
        </w:tc>
        <w:tc>
          <w:tcPr>
            <w:tcW w:w="721" w:type="pct"/>
          </w:tcPr>
          <w:p w14:paraId="45C6D2C3" w14:textId="77777777" w:rsidR="00987BC8" w:rsidRPr="008C3281" w:rsidRDefault="00987BC8" w:rsidP="008C3281">
            <w:pPr>
              <w:pStyle w:val="TableText"/>
            </w:pPr>
            <w:r w:rsidRPr="008C3281">
              <w:t>BFNNV</w:t>
            </w:r>
          </w:p>
        </w:tc>
      </w:tr>
      <w:tr w:rsidR="00987BC8" w:rsidRPr="008C3281" w14:paraId="48714834" w14:textId="77777777" w:rsidTr="00116AB5">
        <w:tc>
          <w:tcPr>
            <w:tcW w:w="653" w:type="pct"/>
            <w:vMerge/>
          </w:tcPr>
          <w:p w14:paraId="75CDAD13" w14:textId="77777777" w:rsidR="00987BC8" w:rsidRPr="008C3281" w:rsidRDefault="00987BC8" w:rsidP="008C3281">
            <w:pPr>
              <w:pStyle w:val="TableText"/>
            </w:pPr>
          </w:p>
        </w:tc>
        <w:tc>
          <w:tcPr>
            <w:tcW w:w="771" w:type="pct"/>
            <w:vMerge/>
          </w:tcPr>
          <w:p w14:paraId="6E759B53" w14:textId="77777777" w:rsidR="00987BC8" w:rsidRPr="008C3281" w:rsidRDefault="00987BC8" w:rsidP="008C3281">
            <w:pPr>
              <w:pStyle w:val="TableText"/>
            </w:pPr>
          </w:p>
        </w:tc>
        <w:tc>
          <w:tcPr>
            <w:tcW w:w="927" w:type="pct"/>
          </w:tcPr>
          <w:p w14:paraId="30D4AEDF" w14:textId="77777777" w:rsidR="00987BC8" w:rsidRPr="008C3281" w:rsidRDefault="00987BC8" w:rsidP="008C3281">
            <w:pPr>
              <w:pStyle w:val="TableText"/>
              <w:rPr>
                <w:rStyle w:val="Emphasis"/>
              </w:rPr>
            </w:pPr>
            <w:r w:rsidRPr="008C3281">
              <w:rPr>
                <w:rStyle w:val="Emphasis"/>
              </w:rPr>
              <w:t>Pseudopleuronectes</w:t>
            </w:r>
          </w:p>
        </w:tc>
        <w:tc>
          <w:tcPr>
            <w:tcW w:w="535" w:type="pct"/>
          </w:tcPr>
          <w:p w14:paraId="6A457441" w14:textId="77777777" w:rsidR="00987BC8" w:rsidRPr="008C3281" w:rsidRDefault="00987BC8" w:rsidP="008C3281">
            <w:pPr>
              <w:pStyle w:val="TableText"/>
            </w:pPr>
            <w:r w:rsidRPr="008C3281">
              <w:t>No</w:t>
            </w:r>
          </w:p>
        </w:tc>
        <w:tc>
          <w:tcPr>
            <w:tcW w:w="591" w:type="pct"/>
          </w:tcPr>
          <w:p w14:paraId="0589DA40" w14:textId="77777777" w:rsidR="00987BC8" w:rsidRPr="008C3281" w:rsidRDefault="00987BC8" w:rsidP="008C3281">
            <w:pPr>
              <w:pStyle w:val="TableText"/>
            </w:pPr>
            <w:r w:rsidRPr="008C3281">
              <w:t>N</w:t>
            </w:r>
          </w:p>
        </w:tc>
        <w:tc>
          <w:tcPr>
            <w:tcW w:w="802" w:type="pct"/>
          </w:tcPr>
          <w:p w14:paraId="14868DAA" w14:textId="77777777" w:rsidR="00987BC8" w:rsidRPr="008C3281" w:rsidRDefault="00987BC8" w:rsidP="008C3281">
            <w:pPr>
              <w:pStyle w:val="TableText"/>
            </w:pPr>
            <w:r w:rsidRPr="008C3281">
              <w:t>-</w:t>
            </w:r>
          </w:p>
        </w:tc>
        <w:tc>
          <w:tcPr>
            <w:tcW w:w="721" w:type="pct"/>
          </w:tcPr>
          <w:p w14:paraId="08F56005" w14:textId="77777777" w:rsidR="00987BC8" w:rsidRPr="008C3281" w:rsidRDefault="00987BC8" w:rsidP="008C3281">
            <w:pPr>
              <w:pStyle w:val="TableText"/>
            </w:pPr>
            <w:r w:rsidRPr="008C3281">
              <w:t>BFNNV</w:t>
            </w:r>
          </w:p>
        </w:tc>
      </w:tr>
      <w:tr w:rsidR="00987BC8" w:rsidRPr="008C3281" w14:paraId="0FF87463" w14:textId="77777777" w:rsidTr="00116AB5">
        <w:tc>
          <w:tcPr>
            <w:tcW w:w="653" w:type="pct"/>
            <w:vMerge/>
          </w:tcPr>
          <w:p w14:paraId="3CEBC90F" w14:textId="77777777" w:rsidR="00987BC8" w:rsidRPr="008C3281" w:rsidRDefault="00987BC8" w:rsidP="008C3281">
            <w:pPr>
              <w:pStyle w:val="TableText"/>
            </w:pPr>
          </w:p>
        </w:tc>
        <w:tc>
          <w:tcPr>
            <w:tcW w:w="771" w:type="pct"/>
            <w:vMerge/>
          </w:tcPr>
          <w:p w14:paraId="3C8D19F1" w14:textId="77777777" w:rsidR="00987BC8" w:rsidRPr="008C3281" w:rsidRDefault="00987BC8" w:rsidP="008C3281">
            <w:pPr>
              <w:pStyle w:val="TableText"/>
            </w:pPr>
          </w:p>
        </w:tc>
        <w:tc>
          <w:tcPr>
            <w:tcW w:w="927" w:type="pct"/>
          </w:tcPr>
          <w:p w14:paraId="0C29160F" w14:textId="77777777" w:rsidR="00987BC8" w:rsidRPr="008C3281" w:rsidRDefault="00987BC8" w:rsidP="008C3281">
            <w:pPr>
              <w:pStyle w:val="TableText"/>
              <w:rPr>
                <w:rStyle w:val="Emphasis"/>
              </w:rPr>
            </w:pPr>
            <w:r w:rsidRPr="008C3281">
              <w:rPr>
                <w:rStyle w:val="Emphasis"/>
              </w:rPr>
              <w:t>Verasper</w:t>
            </w:r>
          </w:p>
        </w:tc>
        <w:tc>
          <w:tcPr>
            <w:tcW w:w="535" w:type="pct"/>
          </w:tcPr>
          <w:p w14:paraId="1F3FF952" w14:textId="77777777" w:rsidR="00987BC8" w:rsidRPr="008C3281" w:rsidRDefault="00987BC8" w:rsidP="008C3281">
            <w:pPr>
              <w:pStyle w:val="TableText"/>
            </w:pPr>
            <w:r w:rsidRPr="008C3281">
              <w:t>No</w:t>
            </w:r>
          </w:p>
        </w:tc>
        <w:tc>
          <w:tcPr>
            <w:tcW w:w="591" w:type="pct"/>
          </w:tcPr>
          <w:p w14:paraId="744C7748" w14:textId="77777777" w:rsidR="00987BC8" w:rsidRPr="008C3281" w:rsidRDefault="00987BC8" w:rsidP="008C3281">
            <w:pPr>
              <w:pStyle w:val="TableText"/>
            </w:pPr>
            <w:r w:rsidRPr="008C3281">
              <w:t>N</w:t>
            </w:r>
          </w:p>
        </w:tc>
        <w:tc>
          <w:tcPr>
            <w:tcW w:w="802" w:type="pct"/>
          </w:tcPr>
          <w:p w14:paraId="348903B6" w14:textId="77777777" w:rsidR="00987BC8" w:rsidRPr="008C3281" w:rsidRDefault="00987BC8" w:rsidP="008C3281">
            <w:pPr>
              <w:pStyle w:val="TableText"/>
            </w:pPr>
            <w:r w:rsidRPr="008C3281">
              <w:t>-</w:t>
            </w:r>
          </w:p>
        </w:tc>
        <w:tc>
          <w:tcPr>
            <w:tcW w:w="721" w:type="pct"/>
          </w:tcPr>
          <w:p w14:paraId="07602F05" w14:textId="77777777" w:rsidR="00987BC8" w:rsidRPr="008C3281" w:rsidRDefault="00987BC8" w:rsidP="008C3281">
            <w:pPr>
              <w:pStyle w:val="TableText"/>
            </w:pPr>
            <w:r w:rsidRPr="008C3281">
              <w:t>BFNNV</w:t>
            </w:r>
          </w:p>
        </w:tc>
      </w:tr>
      <w:tr w:rsidR="00987BC8" w:rsidRPr="008C3281" w14:paraId="1F4561CE" w14:textId="77777777" w:rsidTr="00116AB5">
        <w:tc>
          <w:tcPr>
            <w:tcW w:w="653" w:type="pct"/>
            <w:vMerge/>
          </w:tcPr>
          <w:p w14:paraId="4995BBD4" w14:textId="77777777" w:rsidR="00987BC8" w:rsidRPr="008C3281" w:rsidRDefault="00987BC8" w:rsidP="008C3281">
            <w:pPr>
              <w:pStyle w:val="TableText"/>
            </w:pPr>
          </w:p>
        </w:tc>
        <w:tc>
          <w:tcPr>
            <w:tcW w:w="771" w:type="pct"/>
          </w:tcPr>
          <w:p w14:paraId="105380E5" w14:textId="77777777" w:rsidR="00987BC8" w:rsidRPr="008C3281" w:rsidRDefault="00987BC8" w:rsidP="008C3281">
            <w:pPr>
              <w:pStyle w:val="TableText"/>
            </w:pPr>
            <w:r w:rsidRPr="008C3281">
              <w:t>Scombridae</w:t>
            </w:r>
          </w:p>
        </w:tc>
        <w:tc>
          <w:tcPr>
            <w:tcW w:w="927" w:type="pct"/>
          </w:tcPr>
          <w:p w14:paraId="6E84929A" w14:textId="77777777" w:rsidR="00987BC8" w:rsidRPr="008C3281" w:rsidRDefault="00987BC8" w:rsidP="008C3281">
            <w:pPr>
              <w:pStyle w:val="TableText"/>
              <w:rPr>
                <w:rStyle w:val="Emphasis"/>
              </w:rPr>
            </w:pPr>
            <w:r w:rsidRPr="008C3281">
              <w:rPr>
                <w:rStyle w:val="Emphasis"/>
              </w:rPr>
              <w:t>Scomber</w:t>
            </w:r>
          </w:p>
        </w:tc>
        <w:tc>
          <w:tcPr>
            <w:tcW w:w="535" w:type="pct"/>
          </w:tcPr>
          <w:p w14:paraId="6EF90DBC" w14:textId="77777777" w:rsidR="00987BC8" w:rsidRPr="008C3281" w:rsidRDefault="00987BC8" w:rsidP="008C3281">
            <w:pPr>
              <w:pStyle w:val="TableText"/>
            </w:pPr>
            <w:r w:rsidRPr="008C3281">
              <w:t>No</w:t>
            </w:r>
          </w:p>
        </w:tc>
        <w:tc>
          <w:tcPr>
            <w:tcW w:w="591" w:type="pct"/>
          </w:tcPr>
          <w:p w14:paraId="6390E5CC" w14:textId="77777777" w:rsidR="00987BC8" w:rsidRPr="008C3281" w:rsidRDefault="00987BC8" w:rsidP="008C3281">
            <w:pPr>
              <w:pStyle w:val="TableText"/>
            </w:pPr>
            <w:r w:rsidRPr="008C3281">
              <w:t>-</w:t>
            </w:r>
          </w:p>
        </w:tc>
        <w:tc>
          <w:tcPr>
            <w:tcW w:w="802" w:type="pct"/>
          </w:tcPr>
          <w:p w14:paraId="48CCB0BB" w14:textId="77777777" w:rsidR="00987BC8" w:rsidRPr="008C3281" w:rsidRDefault="00987BC8" w:rsidP="008C3281">
            <w:pPr>
              <w:pStyle w:val="TableText"/>
            </w:pPr>
            <w:r w:rsidRPr="008C3281">
              <w:t>N</w:t>
            </w:r>
          </w:p>
        </w:tc>
        <w:tc>
          <w:tcPr>
            <w:tcW w:w="721" w:type="pct"/>
          </w:tcPr>
          <w:p w14:paraId="6FA4C5CE" w14:textId="77777777" w:rsidR="00987BC8" w:rsidRPr="008C3281" w:rsidRDefault="00987BC8" w:rsidP="008C3281">
            <w:pPr>
              <w:pStyle w:val="TableText"/>
            </w:pPr>
            <w:r w:rsidRPr="008C3281">
              <w:t>SJNNV</w:t>
            </w:r>
          </w:p>
        </w:tc>
      </w:tr>
      <w:tr w:rsidR="00987BC8" w:rsidRPr="008C3281" w14:paraId="156E6A75" w14:textId="77777777" w:rsidTr="00116AB5">
        <w:tc>
          <w:tcPr>
            <w:tcW w:w="653" w:type="pct"/>
            <w:vMerge/>
          </w:tcPr>
          <w:p w14:paraId="43C5D9F4" w14:textId="77777777" w:rsidR="00987BC8" w:rsidRPr="008C3281" w:rsidRDefault="00987BC8" w:rsidP="008C3281">
            <w:pPr>
              <w:pStyle w:val="TableText"/>
            </w:pPr>
          </w:p>
        </w:tc>
        <w:tc>
          <w:tcPr>
            <w:tcW w:w="771" w:type="pct"/>
          </w:tcPr>
          <w:p w14:paraId="18472F5F" w14:textId="77777777" w:rsidR="00987BC8" w:rsidRPr="008C3281" w:rsidRDefault="00987BC8" w:rsidP="008C3281">
            <w:pPr>
              <w:pStyle w:val="TableText"/>
            </w:pPr>
            <w:r w:rsidRPr="008C3281">
              <w:t>Scophthalmidae</w:t>
            </w:r>
          </w:p>
        </w:tc>
        <w:tc>
          <w:tcPr>
            <w:tcW w:w="927" w:type="pct"/>
          </w:tcPr>
          <w:p w14:paraId="7DF11F28" w14:textId="77777777" w:rsidR="00987BC8" w:rsidRPr="008C3281" w:rsidRDefault="00987BC8" w:rsidP="008C3281">
            <w:pPr>
              <w:pStyle w:val="TableText"/>
              <w:rPr>
                <w:rStyle w:val="Emphasis"/>
              </w:rPr>
            </w:pPr>
            <w:r w:rsidRPr="008C3281">
              <w:rPr>
                <w:rStyle w:val="Emphasis"/>
              </w:rPr>
              <w:t>Scophthalmus</w:t>
            </w:r>
          </w:p>
        </w:tc>
        <w:tc>
          <w:tcPr>
            <w:tcW w:w="535" w:type="pct"/>
          </w:tcPr>
          <w:p w14:paraId="264544F5" w14:textId="77777777" w:rsidR="00987BC8" w:rsidRPr="008C3281" w:rsidRDefault="00987BC8" w:rsidP="008C3281">
            <w:pPr>
              <w:pStyle w:val="TableText"/>
            </w:pPr>
            <w:r w:rsidRPr="008C3281">
              <w:t>n/a</w:t>
            </w:r>
          </w:p>
        </w:tc>
        <w:tc>
          <w:tcPr>
            <w:tcW w:w="591" w:type="pct"/>
          </w:tcPr>
          <w:p w14:paraId="4A73358F" w14:textId="77777777" w:rsidR="00987BC8" w:rsidRPr="008C3281" w:rsidRDefault="00987BC8" w:rsidP="008C3281">
            <w:pPr>
              <w:pStyle w:val="TableText"/>
            </w:pPr>
            <w:r w:rsidRPr="008C3281">
              <w:t>N</w:t>
            </w:r>
          </w:p>
        </w:tc>
        <w:tc>
          <w:tcPr>
            <w:tcW w:w="802" w:type="pct"/>
          </w:tcPr>
          <w:p w14:paraId="40DA7E86" w14:textId="77777777" w:rsidR="00987BC8" w:rsidRPr="008C3281" w:rsidRDefault="00987BC8" w:rsidP="008C3281">
            <w:pPr>
              <w:pStyle w:val="TableText"/>
            </w:pPr>
            <w:r w:rsidRPr="008C3281">
              <w:t>-</w:t>
            </w:r>
          </w:p>
        </w:tc>
        <w:tc>
          <w:tcPr>
            <w:tcW w:w="721" w:type="pct"/>
          </w:tcPr>
          <w:p w14:paraId="1934B0C6" w14:textId="77777777" w:rsidR="00987BC8" w:rsidRPr="008C3281" w:rsidRDefault="00987BC8" w:rsidP="008C3281">
            <w:pPr>
              <w:pStyle w:val="TableText"/>
            </w:pPr>
            <w:r w:rsidRPr="008C3281">
              <w:t>BFNNV</w:t>
            </w:r>
          </w:p>
        </w:tc>
      </w:tr>
      <w:tr w:rsidR="00987BC8" w:rsidRPr="008C3281" w14:paraId="099281DA" w14:textId="77777777" w:rsidTr="00116AB5">
        <w:tc>
          <w:tcPr>
            <w:tcW w:w="653" w:type="pct"/>
            <w:vMerge/>
          </w:tcPr>
          <w:p w14:paraId="47F6CBC4" w14:textId="77777777" w:rsidR="00987BC8" w:rsidRPr="008C3281" w:rsidRDefault="00987BC8" w:rsidP="008C3281">
            <w:pPr>
              <w:pStyle w:val="TableText"/>
            </w:pPr>
          </w:p>
        </w:tc>
        <w:tc>
          <w:tcPr>
            <w:tcW w:w="771" w:type="pct"/>
            <w:vMerge w:val="restart"/>
          </w:tcPr>
          <w:p w14:paraId="61F4000F" w14:textId="77777777" w:rsidR="00987BC8" w:rsidRPr="008C3281" w:rsidRDefault="00987BC8" w:rsidP="008C3281">
            <w:pPr>
              <w:pStyle w:val="TableText"/>
            </w:pPr>
            <w:r w:rsidRPr="008C3281">
              <w:t>Sparidae</w:t>
            </w:r>
          </w:p>
        </w:tc>
        <w:tc>
          <w:tcPr>
            <w:tcW w:w="927" w:type="pct"/>
          </w:tcPr>
          <w:p w14:paraId="68B321D4" w14:textId="77777777" w:rsidR="00987BC8" w:rsidRPr="008C3281" w:rsidRDefault="00987BC8" w:rsidP="008C3281">
            <w:pPr>
              <w:pStyle w:val="TableText"/>
              <w:rPr>
                <w:rStyle w:val="Emphasis"/>
              </w:rPr>
            </w:pPr>
            <w:r w:rsidRPr="008C3281">
              <w:rPr>
                <w:rStyle w:val="Emphasis"/>
              </w:rPr>
              <w:t>Evynnis</w:t>
            </w:r>
          </w:p>
        </w:tc>
        <w:tc>
          <w:tcPr>
            <w:tcW w:w="535" w:type="pct"/>
          </w:tcPr>
          <w:p w14:paraId="3B25AED0" w14:textId="77777777" w:rsidR="00987BC8" w:rsidRPr="008C3281" w:rsidRDefault="00987BC8" w:rsidP="008C3281">
            <w:pPr>
              <w:pStyle w:val="TableText"/>
            </w:pPr>
            <w:r w:rsidRPr="008C3281">
              <w:t>No</w:t>
            </w:r>
          </w:p>
        </w:tc>
        <w:tc>
          <w:tcPr>
            <w:tcW w:w="591" w:type="pct"/>
          </w:tcPr>
          <w:p w14:paraId="2FB03183" w14:textId="77777777" w:rsidR="00987BC8" w:rsidRPr="008C3281" w:rsidRDefault="00987BC8" w:rsidP="008C3281">
            <w:pPr>
              <w:pStyle w:val="TableText"/>
            </w:pPr>
            <w:r w:rsidRPr="008C3281">
              <w:t>-</w:t>
            </w:r>
          </w:p>
        </w:tc>
        <w:tc>
          <w:tcPr>
            <w:tcW w:w="802" w:type="pct"/>
          </w:tcPr>
          <w:p w14:paraId="1568412A" w14:textId="77777777" w:rsidR="00987BC8" w:rsidRPr="008C3281" w:rsidRDefault="00987BC8" w:rsidP="008C3281">
            <w:pPr>
              <w:pStyle w:val="TableText"/>
            </w:pPr>
            <w:r w:rsidRPr="008C3281">
              <w:t>N</w:t>
            </w:r>
          </w:p>
        </w:tc>
        <w:tc>
          <w:tcPr>
            <w:tcW w:w="721" w:type="pct"/>
          </w:tcPr>
          <w:p w14:paraId="5B98A22D" w14:textId="77777777" w:rsidR="00987BC8" w:rsidRPr="008C3281" w:rsidRDefault="00987BC8" w:rsidP="008C3281">
            <w:pPr>
              <w:pStyle w:val="TableText"/>
            </w:pPr>
            <w:r w:rsidRPr="008C3281">
              <w:t>SJNNV</w:t>
            </w:r>
          </w:p>
        </w:tc>
      </w:tr>
      <w:tr w:rsidR="00987BC8" w:rsidRPr="008C3281" w14:paraId="6A04B05B" w14:textId="77777777" w:rsidTr="00116AB5">
        <w:tc>
          <w:tcPr>
            <w:tcW w:w="653" w:type="pct"/>
            <w:vMerge/>
          </w:tcPr>
          <w:p w14:paraId="548C3214" w14:textId="77777777" w:rsidR="00987BC8" w:rsidRPr="008C3281" w:rsidRDefault="00987BC8" w:rsidP="008C3281">
            <w:pPr>
              <w:pStyle w:val="TableText"/>
            </w:pPr>
          </w:p>
        </w:tc>
        <w:tc>
          <w:tcPr>
            <w:tcW w:w="771" w:type="pct"/>
            <w:vMerge/>
          </w:tcPr>
          <w:p w14:paraId="216A17B6" w14:textId="77777777" w:rsidR="00987BC8" w:rsidRPr="008C3281" w:rsidRDefault="00987BC8" w:rsidP="008C3281">
            <w:pPr>
              <w:pStyle w:val="TableText"/>
            </w:pPr>
          </w:p>
        </w:tc>
        <w:tc>
          <w:tcPr>
            <w:tcW w:w="927" w:type="pct"/>
          </w:tcPr>
          <w:p w14:paraId="7E1C70EA" w14:textId="77777777" w:rsidR="00987BC8" w:rsidRPr="008C3281" w:rsidRDefault="00987BC8" w:rsidP="008C3281">
            <w:pPr>
              <w:pStyle w:val="TableText"/>
              <w:rPr>
                <w:rStyle w:val="Emphasis"/>
              </w:rPr>
            </w:pPr>
            <w:r w:rsidRPr="008C3281">
              <w:rPr>
                <w:rStyle w:val="Emphasis"/>
              </w:rPr>
              <w:t>Pagus</w:t>
            </w:r>
          </w:p>
        </w:tc>
        <w:tc>
          <w:tcPr>
            <w:tcW w:w="535" w:type="pct"/>
          </w:tcPr>
          <w:p w14:paraId="2424AC02" w14:textId="77777777" w:rsidR="00987BC8" w:rsidRPr="008C3281" w:rsidRDefault="00987BC8" w:rsidP="008C3281">
            <w:pPr>
              <w:pStyle w:val="TableText"/>
            </w:pPr>
            <w:r w:rsidRPr="008C3281">
              <w:t>No</w:t>
            </w:r>
          </w:p>
        </w:tc>
        <w:tc>
          <w:tcPr>
            <w:tcW w:w="591" w:type="pct"/>
          </w:tcPr>
          <w:p w14:paraId="2DE78AE4" w14:textId="77777777" w:rsidR="00987BC8" w:rsidRPr="008C3281" w:rsidRDefault="00987BC8" w:rsidP="008C3281">
            <w:pPr>
              <w:pStyle w:val="TableText"/>
            </w:pPr>
            <w:r w:rsidRPr="008C3281">
              <w:t>-</w:t>
            </w:r>
          </w:p>
        </w:tc>
        <w:tc>
          <w:tcPr>
            <w:tcW w:w="802" w:type="pct"/>
          </w:tcPr>
          <w:p w14:paraId="26C80F37" w14:textId="77777777" w:rsidR="00987BC8" w:rsidRPr="008C3281" w:rsidRDefault="00987BC8" w:rsidP="008C3281">
            <w:pPr>
              <w:pStyle w:val="TableText"/>
            </w:pPr>
            <w:r w:rsidRPr="008C3281">
              <w:t>N</w:t>
            </w:r>
          </w:p>
        </w:tc>
        <w:tc>
          <w:tcPr>
            <w:tcW w:w="721" w:type="pct"/>
          </w:tcPr>
          <w:p w14:paraId="63FC8845" w14:textId="77777777" w:rsidR="00987BC8" w:rsidRPr="008C3281" w:rsidRDefault="00987BC8" w:rsidP="008C3281">
            <w:pPr>
              <w:pStyle w:val="TableText"/>
            </w:pPr>
            <w:r w:rsidRPr="008C3281">
              <w:t>SJNNV</w:t>
            </w:r>
          </w:p>
        </w:tc>
      </w:tr>
      <w:tr w:rsidR="00987BC8" w:rsidRPr="008C3281" w14:paraId="74760EF0" w14:textId="77777777" w:rsidTr="00116AB5">
        <w:tc>
          <w:tcPr>
            <w:tcW w:w="653" w:type="pct"/>
            <w:vMerge/>
          </w:tcPr>
          <w:p w14:paraId="50EE8579" w14:textId="77777777" w:rsidR="00987BC8" w:rsidRPr="008C3281" w:rsidRDefault="00987BC8" w:rsidP="008C3281">
            <w:pPr>
              <w:pStyle w:val="TableText"/>
            </w:pPr>
          </w:p>
        </w:tc>
        <w:tc>
          <w:tcPr>
            <w:tcW w:w="771" w:type="pct"/>
            <w:vMerge/>
          </w:tcPr>
          <w:p w14:paraId="69835ACE" w14:textId="77777777" w:rsidR="00987BC8" w:rsidRPr="008C3281" w:rsidRDefault="00987BC8" w:rsidP="008C3281">
            <w:pPr>
              <w:pStyle w:val="TableText"/>
            </w:pPr>
          </w:p>
        </w:tc>
        <w:tc>
          <w:tcPr>
            <w:tcW w:w="927" w:type="pct"/>
          </w:tcPr>
          <w:p w14:paraId="6F3F8798" w14:textId="77777777" w:rsidR="00987BC8" w:rsidRPr="008C3281" w:rsidRDefault="00987BC8" w:rsidP="008C3281">
            <w:pPr>
              <w:pStyle w:val="TableText"/>
              <w:rPr>
                <w:rStyle w:val="Emphasis"/>
              </w:rPr>
            </w:pPr>
            <w:r w:rsidRPr="008C3281">
              <w:rPr>
                <w:rStyle w:val="Emphasis"/>
              </w:rPr>
              <w:t>Sparus</w:t>
            </w:r>
          </w:p>
        </w:tc>
        <w:tc>
          <w:tcPr>
            <w:tcW w:w="535" w:type="pct"/>
          </w:tcPr>
          <w:p w14:paraId="7341CE99" w14:textId="77777777" w:rsidR="00987BC8" w:rsidRPr="008C3281" w:rsidRDefault="00987BC8" w:rsidP="008C3281">
            <w:pPr>
              <w:pStyle w:val="TableText"/>
            </w:pPr>
            <w:r w:rsidRPr="008C3281">
              <w:t>n/a</w:t>
            </w:r>
          </w:p>
        </w:tc>
        <w:tc>
          <w:tcPr>
            <w:tcW w:w="591" w:type="pct"/>
          </w:tcPr>
          <w:p w14:paraId="3E9FB181" w14:textId="77777777" w:rsidR="00987BC8" w:rsidRPr="008C3281" w:rsidRDefault="00987BC8" w:rsidP="008C3281">
            <w:pPr>
              <w:pStyle w:val="TableText"/>
            </w:pPr>
            <w:r w:rsidRPr="008C3281">
              <w:t>N</w:t>
            </w:r>
          </w:p>
        </w:tc>
        <w:tc>
          <w:tcPr>
            <w:tcW w:w="802" w:type="pct"/>
          </w:tcPr>
          <w:p w14:paraId="0F696753" w14:textId="77777777" w:rsidR="00987BC8" w:rsidRPr="008C3281" w:rsidRDefault="00987BC8" w:rsidP="008C3281">
            <w:pPr>
              <w:pStyle w:val="TableText"/>
            </w:pPr>
            <w:r w:rsidRPr="008C3281">
              <w:t>-</w:t>
            </w:r>
          </w:p>
        </w:tc>
        <w:tc>
          <w:tcPr>
            <w:tcW w:w="721" w:type="pct"/>
          </w:tcPr>
          <w:p w14:paraId="59AD9D3D" w14:textId="77777777" w:rsidR="00987BC8" w:rsidRPr="008C3281" w:rsidRDefault="00987BC8" w:rsidP="008C3281">
            <w:pPr>
              <w:pStyle w:val="TableText"/>
            </w:pPr>
            <w:r w:rsidRPr="008C3281">
              <w:t>SJNNV/RJNNV RGNNV/SJNNV</w:t>
            </w:r>
          </w:p>
        </w:tc>
      </w:tr>
      <w:tr w:rsidR="00987BC8" w:rsidRPr="008C3281" w14:paraId="16A3354F" w14:textId="77777777" w:rsidTr="00116AB5">
        <w:tc>
          <w:tcPr>
            <w:tcW w:w="653" w:type="pct"/>
            <w:vMerge/>
          </w:tcPr>
          <w:p w14:paraId="70280EF6" w14:textId="77777777" w:rsidR="00987BC8" w:rsidRPr="008C3281" w:rsidRDefault="00987BC8" w:rsidP="008C3281">
            <w:pPr>
              <w:pStyle w:val="TableText"/>
            </w:pPr>
          </w:p>
        </w:tc>
        <w:tc>
          <w:tcPr>
            <w:tcW w:w="771" w:type="pct"/>
          </w:tcPr>
          <w:p w14:paraId="4BD2E449" w14:textId="77777777" w:rsidR="00987BC8" w:rsidRPr="008C3281" w:rsidRDefault="00987BC8" w:rsidP="008C3281">
            <w:pPr>
              <w:pStyle w:val="TableText"/>
            </w:pPr>
            <w:r w:rsidRPr="008C3281">
              <w:t>Soleidae</w:t>
            </w:r>
          </w:p>
        </w:tc>
        <w:tc>
          <w:tcPr>
            <w:tcW w:w="927" w:type="pct"/>
          </w:tcPr>
          <w:p w14:paraId="748C942A" w14:textId="77777777" w:rsidR="00987BC8" w:rsidRPr="008C3281" w:rsidRDefault="00987BC8" w:rsidP="008C3281">
            <w:pPr>
              <w:pStyle w:val="TableText"/>
              <w:rPr>
                <w:rStyle w:val="Emphasis"/>
              </w:rPr>
            </w:pPr>
            <w:r w:rsidRPr="008C3281">
              <w:rPr>
                <w:rStyle w:val="Emphasis"/>
              </w:rPr>
              <w:t>Solea</w:t>
            </w:r>
          </w:p>
        </w:tc>
        <w:tc>
          <w:tcPr>
            <w:tcW w:w="535" w:type="pct"/>
          </w:tcPr>
          <w:p w14:paraId="501D12AE" w14:textId="77777777" w:rsidR="00987BC8" w:rsidRPr="008C3281" w:rsidRDefault="00987BC8" w:rsidP="008C3281">
            <w:pPr>
              <w:pStyle w:val="TableText"/>
            </w:pPr>
            <w:r w:rsidRPr="008C3281">
              <w:t>No</w:t>
            </w:r>
          </w:p>
        </w:tc>
        <w:tc>
          <w:tcPr>
            <w:tcW w:w="591" w:type="pct"/>
          </w:tcPr>
          <w:p w14:paraId="06628E22" w14:textId="77777777" w:rsidR="00987BC8" w:rsidRPr="008C3281" w:rsidRDefault="00987BC8" w:rsidP="008C3281">
            <w:pPr>
              <w:pStyle w:val="TableText"/>
            </w:pPr>
            <w:r w:rsidRPr="008C3281">
              <w:t>N</w:t>
            </w:r>
          </w:p>
        </w:tc>
        <w:tc>
          <w:tcPr>
            <w:tcW w:w="802" w:type="pct"/>
          </w:tcPr>
          <w:p w14:paraId="0DF35791" w14:textId="77777777" w:rsidR="00987BC8" w:rsidRPr="008C3281" w:rsidRDefault="00987BC8" w:rsidP="008C3281">
            <w:pPr>
              <w:pStyle w:val="TableText"/>
            </w:pPr>
            <w:r w:rsidRPr="008C3281">
              <w:t>N</w:t>
            </w:r>
          </w:p>
        </w:tc>
        <w:tc>
          <w:tcPr>
            <w:tcW w:w="721" w:type="pct"/>
          </w:tcPr>
          <w:p w14:paraId="4B730568" w14:textId="77777777" w:rsidR="00987BC8" w:rsidRPr="008C3281" w:rsidRDefault="00987BC8" w:rsidP="008C3281">
            <w:pPr>
              <w:pStyle w:val="TableText"/>
            </w:pPr>
            <w:r w:rsidRPr="008C3281">
              <w:t>BFNNV, RGNNV/SJNNV</w:t>
            </w:r>
          </w:p>
        </w:tc>
      </w:tr>
      <w:tr w:rsidR="00987BC8" w:rsidRPr="008C3281" w14:paraId="42B804F3" w14:textId="77777777" w:rsidTr="00116AB5">
        <w:tc>
          <w:tcPr>
            <w:tcW w:w="653" w:type="pct"/>
            <w:vMerge/>
          </w:tcPr>
          <w:p w14:paraId="0E40D8F7" w14:textId="77777777" w:rsidR="00987BC8" w:rsidRPr="008C3281" w:rsidRDefault="00987BC8" w:rsidP="008C3281">
            <w:pPr>
              <w:pStyle w:val="TableText"/>
            </w:pPr>
          </w:p>
        </w:tc>
        <w:tc>
          <w:tcPr>
            <w:tcW w:w="771" w:type="pct"/>
          </w:tcPr>
          <w:p w14:paraId="68D03739" w14:textId="77777777" w:rsidR="00987BC8" w:rsidRPr="008C3281" w:rsidRDefault="00987BC8" w:rsidP="008C3281">
            <w:pPr>
              <w:pStyle w:val="TableText"/>
            </w:pPr>
            <w:r w:rsidRPr="008C3281">
              <w:t>Pomacentridae</w:t>
            </w:r>
          </w:p>
        </w:tc>
        <w:tc>
          <w:tcPr>
            <w:tcW w:w="927" w:type="pct"/>
          </w:tcPr>
          <w:p w14:paraId="16E36817" w14:textId="77777777" w:rsidR="00987BC8" w:rsidRPr="008C3281" w:rsidRDefault="00987BC8" w:rsidP="008C3281">
            <w:pPr>
              <w:pStyle w:val="TableText"/>
              <w:rPr>
                <w:rStyle w:val="Emphasis"/>
              </w:rPr>
            </w:pPr>
            <w:r w:rsidRPr="008C3281">
              <w:rPr>
                <w:rStyle w:val="Emphasis"/>
              </w:rPr>
              <w:t>Dascyllus</w:t>
            </w:r>
          </w:p>
        </w:tc>
        <w:tc>
          <w:tcPr>
            <w:tcW w:w="535" w:type="pct"/>
          </w:tcPr>
          <w:p w14:paraId="2D1D00CA" w14:textId="77777777" w:rsidR="00987BC8" w:rsidRPr="008C3281" w:rsidRDefault="00987BC8" w:rsidP="008C3281">
            <w:pPr>
              <w:pStyle w:val="TableText"/>
            </w:pPr>
            <w:r w:rsidRPr="008C3281">
              <w:t>Yes</w:t>
            </w:r>
          </w:p>
        </w:tc>
        <w:tc>
          <w:tcPr>
            <w:tcW w:w="591" w:type="pct"/>
          </w:tcPr>
          <w:p w14:paraId="4CB41555" w14:textId="77777777" w:rsidR="00987BC8" w:rsidRPr="008C3281" w:rsidRDefault="00987BC8" w:rsidP="008C3281">
            <w:pPr>
              <w:pStyle w:val="TableText"/>
            </w:pPr>
            <w:r w:rsidRPr="008C3281">
              <w:t>-</w:t>
            </w:r>
          </w:p>
        </w:tc>
        <w:tc>
          <w:tcPr>
            <w:tcW w:w="802" w:type="pct"/>
          </w:tcPr>
          <w:p w14:paraId="33A33073" w14:textId="77777777" w:rsidR="00987BC8" w:rsidRPr="008C3281" w:rsidRDefault="00987BC8" w:rsidP="008C3281">
            <w:pPr>
              <w:pStyle w:val="TableText"/>
            </w:pPr>
            <w:r w:rsidRPr="008C3281">
              <w:t>N</w:t>
            </w:r>
          </w:p>
        </w:tc>
        <w:tc>
          <w:tcPr>
            <w:tcW w:w="721" w:type="pct"/>
          </w:tcPr>
          <w:p w14:paraId="16868C10" w14:textId="77777777" w:rsidR="00987BC8" w:rsidRPr="008C3281" w:rsidRDefault="00987BC8" w:rsidP="008C3281">
            <w:pPr>
              <w:pStyle w:val="TableText"/>
            </w:pPr>
            <w:r w:rsidRPr="008C3281">
              <w:t>NNV</w:t>
            </w:r>
            <w:r w:rsidRPr="000C04D1">
              <w:rPr>
                <w:vertAlign w:val="superscript"/>
              </w:rPr>
              <w:t xml:space="preserve"> G</w:t>
            </w:r>
          </w:p>
        </w:tc>
      </w:tr>
      <w:tr w:rsidR="00987BC8" w:rsidRPr="008C3281" w14:paraId="3B4413B6" w14:textId="77777777" w:rsidTr="00116AB5">
        <w:tc>
          <w:tcPr>
            <w:tcW w:w="653" w:type="pct"/>
            <w:vMerge w:val="restart"/>
          </w:tcPr>
          <w:p w14:paraId="28A2AE87" w14:textId="77777777" w:rsidR="00987BC8" w:rsidRPr="008C3281" w:rsidRDefault="00987BC8" w:rsidP="008C3281">
            <w:pPr>
              <w:pStyle w:val="TableText"/>
            </w:pPr>
            <w:r w:rsidRPr="008C3281">
              <w:t>Euryhaline</w:t>
            </w:r>
          </w:p>
        </w:tc>
        <w:tc>
          <w:tcPr>
            <w:tcW w:w="771" w:type="pct"/>
          </w:tcPr>
          <w:p w14:paraId="040E3921" w14:textId="77777777" w:rsidR="00987BC8" w:rsidRPr="008C3281" w:rsidRDefault="00987BC8" w:rsidP="008C3281">
            <w:pPr>
              <w:pStyle w:val="TableText"/>
            </w:pPr>
            <w:r w:rsidRPr="008C3281">
              <w:t>Anguillidae</w:t>
            </w:r>
          </w:p>
        </w:tc>
        <w:tc>
          <w:tcPr>
            <w:tcW w:w="927" w:type="pct"/>
          </w:tcPr>
          <w:p w14:paraId="30B2506D" w14:textId="77777777" w:rsidR="00987BC8" w:rsidRPr="008C3281" w:rsidRDefault="00987BC8" w:rsidP="008C3281">
            <w:pPr>
              <w:pStyle w:val="TableText"/>
              <w:rPr>
                <w:rStyle w:val="Emphasis"/>
              </w:rPr>
            </w:pPr>
            <w:r w:rsidRPr="008C3281">
              <w:rPr>
                <w:rStyle w:val="Emphasis"/>
              </w:rPr>
              <w:t>Anguilla</w:t>
            </w:r>
          </w:p>
        </w:tc>
        <w:tc>
          <w:tcPr>
            <w:tcW w:w="535" w:type="pct"/>
          </w:tcPr>
          <w:p w14:paraId="43C42A3B" w14:textId="77777777" w:rsidR="00987BC8" w:rsidRPr="008C3281" w:rsidRDefault="00987BC8" w:rsidP="008C3281">
            <w:pPr>
              <w:pStyle w:val="TableText"/>
            </w:pPr>
            <w:r w:rsidRPr="008C3281">
              <w:t>n/a</w:t>
            </w:r>
          </w:p>
        </w:tc>
        <w:tc>
          <w:tcPr>
            <w:tcW w:w="591" w:type="pct"/>
          </w:tcPr>
          <w:p w14:paraId="579501F5" w14:textId="77777777" w:rsidR="00987BC8" w:rsidRPr="008C3281" w:rsidRDefault="00987BC8" w:rsidP="008C3281">
            <w:pPr>
              <w:pStyle w:val="TableText"/>
            </w:pPr>
            <w:r w:rsidRPr="008C3281">
              <w:t>-</w:t>
            </w:r>
          </w:p>
        </w:tc>
        <w:tc>
          <w:tcPr>
            <w:tcW w:w="802" w:type="pct"/>
          </w:tcPr>
          <w:p w14:paraId="0A78FCC2" w14:textId="77777777" w:rsidR="00987BC8" w:rsidRPr="008C3281" w:rsidRDefault="00987BC8" w:rsidP="008C3281">
            <w:pPr>
              <w:pStyle w:val="TableText"/>
            </w:pPr>
            <w:r w:rsidRPr="008C3281">
              <w:t>N</w:t>
            </w:r>
          </w:p>
        </w:tc>
        <w:tc>
          <w:tcPr>
            <w:tcW w:w="721" w:type="pct"/>
          </w:tcPr>
          <w:p w14:paraId="5E854F67" w14:textId="77777777" w:rsidR="00987BC8" w:rsidRPr="008C3281" w:rsidRDefault="00987BC8" w:rsidP="008C3281">
            <w:pPr>
              <w:pStyle w:val="TableText"/>
            </w:pPr>
            <w:r w:rsidRPr="008C3281">
              <w:t>SJNNV</w:t>
            </w:r>
          </w:p>
        </w:tc>
      </w:tr>
      <w:tr w:rsidR="00987BC8" w:rsidRPr="008C3281" w14:paraId="0B2B10A8" w14:textId="77777777" w:rsidTr="00116AB5">
        <w:tc>
          <w:tcPr>
            <w:tcW w:w="653" w:type="pct"/>
            <w:vMerge/>
          </w:tcPr>
          <w:p w14:paraId="3DB4F92B" w14:textId="77777777" w:rsidR="00987BC8" w:rsidRPr="008C3281" w:rsidRDefault="00987BC8" w:rsidP="008C3281">
            <w:pPr>
              <w:pStyle w:val="TableText"/>
            </w:pPr>
          </w:p>
        </w:tc>
        <w:tc>
          <w:tcPr>
            <w:tcW w:w="771" w:type="pct"/>
          </w:tcPr>
          <w:p w14:paraId="62C7CE78" w14:textId="77777777" w:rsidR="00987BC8" w:rsidRPr="008C3281" w:rsidRDefault="00987BC8" w:rsidP="008C3281">
            <w:pPr>
              <w:pStyle w:val="TableText"/>
            </w:pPr>
            <w:r w:rsidRPr="008C3281">
              <w:t>Chanidae</w:t>
            </w:r>
          </w:p>
        </w:tc>
        <w:tc>
          <w:tcPr>
            <w:tcW w:w="927" w:type="pct"/>
          </w:tcPr>
          <w:p w14:paraId="2648C85B" w14:textId="77777777" w:rsidR="00987BC8" w:rsidRPr="008C3281" w:rsidRDefault="00987BC8" w:rsidP="008C3281">
            <w:pPr>
              <w:pStyle w:val="TableText"/>
              <w:rPr>
                <w:rStyle w:val="Emphasis"/>
              </w:rPr>
            </w:pPr>
            <w:r w:rsidRPr="008C3281">
              <w:rPr>
                <w:rStyle w:val="Emphasis"/>
              </w:rPr>
              <w:t>Chanos</w:t>
            </w:r>
          </w:p>
        </w:tc>
        <w:tc>
          <w:tcPr>
            <w:tcW w:w="535" w:type="pct"/>
          </w:tcPr>
          <w:p w14:paraId="513B2113" w14:textId="77777777" w:rsidR="00987BC8" w:rsidRPr="008C3281" w:rsidRDefault="00987BC8" w:rsidP="008C3281">
            <w:pPr>
              <w:pStyle w:val="TableText"/>
            </w:pPr>
            <w:r w:rsidRPr="008C3281">
              <w:t>n/a</w:t>
            </w:r>
          </w:p>
        </w:tc>
        <w:tc>
          <w:tcPr>
            <w:tcW w:w="591" w:type="pct"/>
          </w:tcPr>
          <w:p w14:paraId="6470C3D2" w14:textId="77777777" w:rsidR="00987BC8" w:rsidRPr="008C3281" w:rsidRDefault="00987BC8" w:rsidP="008C3281">
            <w:pPr>
              <w:pStyle w:val="TableText"/>
            </w:pPr>
            <w:r w:rsidRPr="008C3281">
              <w:t>-</w:t>
            </w:r>
          </w:p>
        </w:tc>
        <w:tc>
          <w:tcPr>
            <w:tcW w:w="802" w:type="pct"/>
          </w:tcPr>
          <w:p w14:paraId="55153B09" w14:textId="77777777" w:rsidR="00987BC8" w:rsidRPr="008C3281" w:rsidRDefault="00987BC8" w:rsidP="008C3281">
            <w:pPr>
              <w:pStyle w:val="TableText"/>
            </w:pPr>
            <w:r w:rsidRPr="008C3281">
              <w:t>N</w:t>
            </w:r>
          </w:p>
        </w:tc>
        <w:tc>
          <w:tcPr>
            <w:tcW w:w="721" w:type="pct"/>
          </w:tcPr>
          <w:p w14:paraId="2A86A9C1" w14:textId="77777777" w:rsidR="00987BC8" w:rsidRPr="008C3281" w:rsidRDefault="00987BC8" w:rsidP="008C3281">
            <w:pPr>
              <w:pStyle w:val="TableText"/>
            </w:pPr>
            <w:r w:rsidRPr="008C3281">
              <w:t>NNV</w:t>
            </w:r>
            <w:r w:rsidRPr="000C04D1">
              <w:rPr>
                <w:vertAlign w:val="superscript"/>
              </w:rPr>
              <w:t xml:space="preserve"> G</w:t>
            </w:r>
          </w:p>
        </w:tc>
      </w:tr>
      <w:tr w:rsidR="00987BC8" w:rsidRPr="008C3281" w14:paraId="73E394D6" w14:textId="77777777" w:rsidTr="00116AB5">
        <w:tc>
          <w:tcPr>
            <w:tcW w:w="653" w:type="pct"/>
            <w:vMerge/>
          </w:tcPr>
          <w:p w14:paraId="0E2AB1B6" w14:textId="77777777" w:rsidR="00987BC8" w:rsidRPr="008C3281" w:rsidRDefault="00987BC8" w:rsidP="008C3281">
            <w:pPr>
              <w:pStyle w:val="TableText"/>
            </w:pPr>
          </w:p>
        </w:tc>
        <w:tc>
          <w:tcPr>
            <w:tcW w:w="771" w:type="pct"/>
          </w:tcPr>
          <w:p w14:paraId="16F03AD5" w14:textId="77777777" w:rsidR="00987BC8" w:rsidRPr="008C3281" w:rsidRDefault="00987BC8" w:rsidP="008C3281">
            <w:pPr>
              <w:pStyle w:val="TableText"/>
            </w:pPr>
            <w:r w:rsidRPr="008C3281">
              <w:t>Moronidae</w:t>
            </w:r>
          </w:p>
        </w:tc>
        <w:tc>
          <w:tcPr>
            <w:tcW w:w="927" w:type="pct"/>
          </w:tcPr>
          <w:p w14:paraId="190DBB33" w14:textId="77777777" w:rsidR="00987BC8" w:rsidRPr="008C3281" w:rsidRDefault="00987BC8" w:rsidP="008C3281">
            <w:pPr>
              <w:pStyle w:val="TableText"/>
              <w:rPr>
                <w:rStyle w:val="Emphasis"/>
              </w:rPr>
            </w:pPr>
            <w:r w:rsidRPr="008C3281">
              <w:rPr>
                <w:rStyle w:val="Emphasis"/>
              </w:rPr>
              <w:t>Dicentrarchus</w:t>
            </w:r>
          </w:p>
        </w:tc>
        <w:tc>
          <w:tcPr>
            <w:tcW w:w="535" w:type="pct"/>
          </w:tcPr>
          <w:p w14:paraId="3ED34162" w14:textId="77777777" w:rsidR="00987BC8" w:rsidRPr="008C3281" w:rsidRDefault="00987BC8" w:rsidP="008C3281">
            <w:pPr>
              <w:pStyle w:val="TableText"/>
            </w:pPr>
            <w:r w:rsidRPr="008C3281">
              <w:t>n/a</w:t>
            </w:r>
          </w:p>
        </w:tc>
        <w:tc>
          <w:tcPr>
            <w:tcW w:w="591" w:type="pct"/>
          </w:tcPr>
          <w:p w14:paraId="49802CBC" w14:textId="77777777" w:rsidR="00987BC8" w:rsidRPr="008C3281" w:rsidRDefault="00987BC8" w:rsidP="008C3281">
            <w:pPr>
              <w:pStyle w:val="TableText"/>
            </w:pPr>
            <w:r w:rsidRPr="008C3281">
              <w:t>N, E</w:t>
            </w:r>
          </w:p>
        </w:tc>
        <w:tc>
          <w:tcPr>
            <w:tcW w:w="802" w:type="pct"/>
          </w:tcPr>
          <w:p w14:paraId="554103DC" w14:textId="77777777" w:rsidR="00987BC8" w:rsidRPr="008C3281" w:rsidRDefault="00987BC8" w:rsidP="008C3281">
            <w:pPr>
              <w:pStyle w:val="TableText"/>
            </w:pPr>
            <w:r w:rsidRPr="008C3281">
              <w:t>-</w:t>
            </w:r>
          </w:p>
        </w:tc>
        <w:tc>
          <w:tcPr>
            <w:tcW w:w="721" w:type="pct"/>
          </w:tcPr>
          <w:p w14:paraId="3A3DE76A" w14:textId="77777777" w:rsidR="00987BC8" w:rsidRPr="008C3281" w:rsidRDefault="00987BC8" w:rsidP="008C3281">
            <w:pPr>
              <w:pStyle w:val="TableText"/>
            </w:pPr>
            <w:r w:rsidRPr="008C3281">
              <w:t>BFNNV, SJNNV, SJNNV/RGNNV</w:t>
            </w:r>
          </w:p>
        </w:tc>
      </w:tr>
      <w:tr w:rsidR="00987BC8" w:rsidRPr="008C3281" w14:paraId="1C346666" w14:textId="77777777" w:rsidTr="00116AB5">
        <w:tc>
          <w:tcPr>
            <w:tcW w:w="653" w:type="pct"/>
            <w:vMerge/>
          </w:tcPr>
          <w:p w14:paraId="7CD1D2F2" w14:textId="77777777" w:rsidR="00987BC8" w:rsidRPr="008C3281" w:rsidRDefault="00987BC8" w:rsidP="008C3281">
            <w:pPr>
              <w:pStyle w:val="TableText"/>
            </w:pPr>
          </w:p>
        </w:tc>
        <w:tc>
          <w:tcPr>
            <w:tcW w:w="771" w:type="pct"/>
          </w:tcPr>
          <w:p w14:paraId="18967BD6" w14:textId="77777777" w:rsidR="00987BC8" w:rsidRPr="008C3281" w:rsidRDefault="00987BC8" w:rsidP="008C3281">
            <w:pPr>
              <w:pStyle w:val="TableText"/>
            </w:pPr>
            <w:r w:rsidRPr="008C3281">
              <w:t>Sciaenidae</w:t>
            </w:r>
          </w:p>
        </w:tc>
        <w:tc>
          <w:tcPr>
            <w:tcW w:w="927" w:type="pct"/>
          </w:tcPr>
          <w:p w14:paraId="60198633" w14:textId="77777777" w:rsidR="00987BC8" w:rsidRPr="008C3281" w:rsidRDefault="00987BC8" w:rsidP="008C3281">
            <w:pPr>
              <w:pStyle w:val="TableText"/>
              <w:rPr>
                <w:rStyle w:val="Emphasis"/>
              </w:rPr>
            </w:pPr>
            <w:r w:rsidRPr="008C3281">
              <w:rPr>
                <w:rStyle w:val="Emphasis"/>
              </w:rPr>
              <w:t>Argyrosomus</w:t>
            </w:r>
          </w:p>
        </w:tc>
        <w:tc>
          <w:tcPr>
            <w:tcW w:w="535" w:type="pct"/>
          </w:tcPr>
          <w:p w14:paraId="4E3E3AFA" w14:textId="77777777" w:rsidR="00987BC8" w:rsidRPr="008C3281" w:rsidRDefault="00987BC8" w:rsidP="008C3281">
            <w:pPr>
              <w:pStyle w:val="TableText"/>
            </w:pPr>
            <w:r w:rsidRPr="008C3281">
              <w:t>n/a</w:t>
            </w:r>
          </w:p>
        </w:tc>
        <w:tc>
          <w:tcPr>
            <w:tcW w:w="591" w:type="pct"/>
          </w:tcPr>
          <w:p w14:paraId="44696A9A" w14:textId="77777777" w:rsidR="00987BC8" w:rsidRPr="008C3281" w:rsidRDefault="00987BC8" w:rsidP="008C3281">
            <w:pPr>
              <w:pStyle w:val="TableText"/>
            </w:pPr>
            <w:r w:rsidRPr="008C3281">
              <w:t>-</w:t>
            </w:r>
          </w:p>
        </w:tc>
        <w:tc>
          <w:tcPr>
            <w:tcW w:w="802" w:type="pct"/>
          </w:tcPr>
          <w:p w14:paraId="1B2B715C" w14:textId="77777777" w:rsidR="00987BC8" w:rsidRPr="008C3281" w:rsidRDefault="00987BC8" w:rsidP="008C3281">
            <w:pPr>
              <w:pStyle w:val="TableText"/>
            </w:pPr>
            <w:r w:rsidRPr="008C3281">
              <w:t>N</w:t>
            </w:r>
          </w:p>
        </w:tc>
        <w:tc>
          <w:tcPr>
            <w:tcW w:w="721" w:type="pct"/>
          </w:tcPr>
          <w:p w14:paraId="6CA8A0F9" w14:textId="77777777" w:rsidR="00987BC8" w:rsidRPr="008C3281" w:rsidRDefault="00987BC8" w:rsidP="008C3281">
            <w:pPr>
              <w:pStyle w:val="TableText"/>
            </w:pPr>
            <w:r w:rsidRPr="008C3281">
              <w:t>SJNNV</w:t>
            </w:r>
          </w:p>
        </w:tc>
      </w:tr>
      <w:tr w:rsidR="00987BC8" w:rsidRPr="008C3281" w14:paraId="0684004C" w14:textId="77777777" w:rsidTr="00116AB5">
        <w:tc>
          <w:tcPr>
            <w:tcW w:w="653" w:type="pct"/>
            <w:vMerge/>
          </w:tcPr>
          <w:p w14:paraId="214906F0" w14:textId="77777777" w:rsidR="00987BC8" w:rsidRPr="008C3281" w:rsidRDefault="00987BC8" w:rsidP="008C3281">
            <w:pPr>
              <w:pStyle w:val="TableText"/>
            </w:pPr>
          </w:p>
        </w:tc>
        <w:tc>
          <w:tcPr>
            <w:tcW w:w="771" w:type="pct"/>
          </w:tcPr>
          <w:p w14:paraId="099BDB4A" w14:textId="77777777" w:rsidR="00987BC8" w:rsidRPr="008C3281" w:rsidRDefault="00987BC8" w:rsidP="008C3281">
            <w:pPr>
              <w:pStyle w:val="TableText"/>
            </w:pPr>
            <w:r w:rsidRPr="008C3281">
              <w:t>Tetraodontidae</w:t>
            </w:r>
          </w:p>
        </w:tc>
        <w:tc>
          <w:tcPr>
            <w:tcW w:w="927" w:type="pct"/>
          </w:tcPr>
          <w:p w14:paraId="3B385EE7" w14:textId="77777777" w:rsidR="00987BC8" w:rsidRPr="008C3281" w:rsidRDefault="00987BC8" w:rsidP="008C3281">
            <w:pPr>
              <w:pStyle w:val="TableText"/>
              <w:rPr>
                <w:rStyle w:val="Emphasis"/>
              </w:rPr>
            </w:pPr>
            <w:r w:rsidRPr="008C3281">
              <w:rPr>
                <w:rStyle w:val="Emphasis"/>
              </w:rPr>
              <w:t>Takifugu</w:t>
            </w:r>
          </w:p>
        </w:tc>
        <w:tc>
          <w:tcPr>
            <w:tcW w:w="535" w:type="pct"/>
          </w:tcPr>
          <w:p w14:paraId="7C9DA685" w14:textId="77777777" w:rsidR="00987BC8" w:rsidRPr="008C3281" w:rsidRDefault="00987BC8" w:rsidP="008C3281">
            <w:pPr>
              <w:pStyle w:val="TableText"/>
            </w:pPr>
            <w:r w:rsidRPr="008C3281">
              <w:t>n/a</w:t>
            </w:r>
          </w:p>
        </w:tc>
        <w:tc>
          <w:tcPr>
            <w:tcW w:w="591" w:type="pct"/>
          </w:tcPr>
          <w:p w14:paraId="470A3E04" w14:textId="77777777" w:rsidR="00987BC8" w:rsidRPr="008C3281" w:rsidRDefault="00987BC8" w:rsidP="008C3281">
            <w:pPr>
              <w:pStyle w:val="TableText"/>
            </w:pPr>
            <w:r w:rsidRPr="008C3281">
              <w:t>N</w:t>
            </w:r>
          </w:p>
        </w:tc>
        <w:tc>
          <w:tcPr>
            <w:tcW w:w="802" w:type="pct"/>
          </w:tcPr>
          <w:p w14:paraId="6EFA0979" w14:textId="77777777" w:rsidR="00987BC8" w:rsidRPr="008C3281" w:rsidRDefault="00987BC8" w:rsidP="008C3281">
            <w:pPr>
              <w:pStyle w:val="TableText"/>
            </w:pPr>
            <w:r w:rsidRPr="008C3281">
              <w:t>-</w:t>
            </w:r>
          </w:p>
        </w:tc>
        <w:tc>
          <w:tcPr>
            <w:tcW w:w="721" w:type="pct"/>
          </w:tcPr>
          <w:p w14:paraId="094A67FD" w14:textId="77777777" w:rsidR="00987BC8" w:rsidRPr="008C3281" w:rsidRDefault="00987BC8" w:rsidP="008C3281">
            <w:pPr>
              <w:pStyle w:val="TableText"/>
            </w:pPr>
            <w:r w:rsidRPr="008C3281">
              <w:t>TPNNV</w:t>
            </w:r>
          </w:p>
        </w:tc>
      </w:tr>
    </w:tbl>
    <w:p w14:paraId="110C1D9B" w14:textId="77777777" w:rsidR="00987BC8" w:rsidRDefault="00987BC8" w:rsidP="005C213F">
      <w:pPr>
        <w:pStyle w:val="FigureTableNoteSource"/>
      </w:pPr>
      <w:r w:rsidRPr="00993273">
        <w:rPr>
          <w:rStyle w:val="Strong"/>
        </w:rPr>
        <w:t>Permitted import</w:t>
      </w:r>
      <w:r w:rsidRPr="001C0A16">
        <w:t xml:space="preserve"> Included on the</w:t>
      </w:r>
      <w:r>
        <w:t xml:space="preserve"> </w:t>
      </w:r>
      <w:r w:rsidRPr="00FF6BB3">
        <w:rPr>
          <w:rStyle w:val="Emphasis"/>
        </w:rPr>
        <w:t>Permitted marine species list</w:t>
      </w:r>
      <w:r w:rsidRPr="001C0A16">
        <w:t xml:space="preserve">. </w:t>
      </w:r>
      <w:r w:rsidRPr="00993273">
        <w:rPr>
          <w:rStyle w:val="Strong"/>
        </w:rPr>
        <w:t>n/a</w:t>
      </w:r>
      <w:r w:rsidRPr="001C0A16">
        <w:t xml:space="preserve"> Not applicable, these species are not included on the </w:t>
      </w:r>
      <w:r w:rsidRPr="00FF6BB3">
        <w:rPr>
          <w:rStyle w:val="Emphasis"/>
        </w:rPr>
        <w:t>Permitted marine species list</w:t>
      </w:r>
      <w:r>
        <w:t xml:space="preserve"> </w:t>
      </w:r>
      <w:r w:rsidRPr="001C0A16">
        <w:t xml:space="preserve">and are outside the scope of this review. </w:t>
      </w:r>
      <w:r w:rsidRPr="00993273">
        <w:rPr>
          <w:rStyle w:val="Strong"/>
        </w:rPr>
        <w:t>N</w:t>
      </w:r>
      <w:r w:rsidRPr="001C0A16">
        <w:t xml:space="preserve"> Susceptible to infection by natural exposure. </w:t>
      </w:r>
      <w:r w:rsidRPr="00C570FC">
        <w:rPr>
          <w:rStyle w:val="Strong"/>
        </w:rPr>
        <w:t>NI</w:t>
      </w:r>
      <w:r w:rsidRPr="001C0A16">
        <w:t xml:space="preserve"> incomplete evidence for susceptibility. </w:t>
      </w:r>
      <w:r w:rsidRPr="00993273">
        <w:rPr>
          <w:rStyle w:val="Strong"/>
        </w:rPr>
        <w:t>E</w:t>
      </w:r>
      <w:r w:rsidRPr="001C0A16">
        <w:t xml:space="preserve"> Susceptible to infection by experimental exposure. </w:t>
      </w:r>
      <w:r w:rsidRPr="0072421B">
        <w:rPr>
          <w:rStyle w:val="Strong"/>
          <w:vertAlign w:val="superscript"/>
        </w:rPr>
        <w:t>G</w:t>
      </w:r>
      <w:r w:rsidRPr="001C0A16">
        <w:t xml:space="preserve"> Species that have been shown to be susceptible to NNV, without genotype testing to confirm strain, only have ‘NNV’ listed under the genotype column.</w:t>
      </w:r>
      <w:r>
        <w:t xml:space="preserve"> </w:t>
      </w:r>
      <w:r w:rsidRPr="00D87274">
        <w:rPr>
          <w:rStyle w:val="Strong"/>
        </w:rPr>
        <w:t>BFNNV</w:t>
      </w:r>
      <w:r>
        <w:t xml:space="preserve"> Barfin flounder nervous necrosis virus. </w:t>
      </w:r>
      <w:r w:rsidRPr="00D87274">
        <w:rPr>
          <w:rStyle w:val="Strong"/>
        </w:rPr>
        <w:t>RGNNV</w:t>
      </w:r>
      <w:r>
        <w:t xml:space="preserve"> Red-spotted grouper nervous necrosis virus. </w:t>
      </w:r>
      <w:r w:rsidRPr="00D87274">
        <w:rPr>
          <w:rStyle w:val="Strong"/>
        </w:rPr>
        <w:t>SJNNV</w:t>
      </w:r>
      <w:r>
        <w:t xml:space="preserve"> Striped jack nervous necrosis virus. </w:t>
      </w:r>
      <w:r w:rsidRPr="00D87274">
        <w:rPr>
          <w:rStyle w:val="Strong"/>
        </w:rPr>
        <w:t>TPNNV</w:t>
      </w:r>
      <w:r>
        <w:t xml:space="preserve"> Tiger puffer nervous necrosis virus.</w:t>
      </w:r>
    </w:p>
    <w:p w14:paraId="18D88D6A" w14:textId="77777777" w:rsidR="00987BC8" w:rsidRDefault="00987BC8" w:rsidP="00F5011B">
      <w:r>
        <w:t xml:space="preserve">Nervous necrosis virus infects all life stages of fish, especially larvae and juveniles </w:t>
      </w:r>
      <w:r>
        <w:rPr>
          <w:noProof/>
        </w:rPr>
        <w:t>(Bandín &amp; Souto 2020; Munday, Kwang &amp; Moody 2002)</w:t>
      </w:r>
      <w:r>
        <w:t xml:space="preserve">. Host susceptibility to NNV is influenced by multiple factors including virus genotype, fish species, age, and life stage </w:t>
      </w:r>
      <w:r>
        <w:rPr>
          <w:noProof/>
        </w:rPr>
        <w:t>(Bandín &amp; Souto 2020; Munday, Kwang &amp; Moody 2002)</w:t>
      </w:r>
      <w:r>
        <w:t>.</w:t>
      </w:r>
    </w:p>
    <w:p w14:paraId="46B5E7A3" w14:textId="77777777" w:rsidR="00987BC8" w:rsidRDefault="00987BC8" w:rsidP="00F5011B">
      <w:r>
        <w:t xml:space="preserve">There are reports of NNV infecting permitted species of marine ornamental fish. Wild fish from the family Labridae (wrasse) collected across Swedish and Norwegian coasts </w:t>
      </w:r>
      <w:r>
        <w:rPr>
          <w:noProof/>
        </w:rPr>
        <w:t>(Korsnes et al. 2017)</w:t>
      </w:r>
      <w:r>
        <w:t xml:space="preserve"> and marine fish stocked in a commercial aquarium in Seoul, the Republic of Korea </w:t>
      </w:r>
      <w:r>
        <w:rPr>
          <w:noProof/>
        </w:rPr>
        <w:t>(Gomez et al. 2006)</w:t>
      </w:r>
      <w:r>
        <w:t xml:space="preserve"> tested positive for NNV via RT-PCR. No clinical signs of disease were observed in the fish sampled suggesting the wrasse and ornamental fish may act as carriers for NNV </w:t>
      </w:r>
      <w:r>
        <w:rPr>
          <w:noProof/>
        </w:rPr>
        <w:t>(Gomez et al. 2006; Korsnes et al. 2017)</w:t>
      </w:r>
      <w:r>
        <w:t xml:space="preserve">. Barfin flounder NNV, RGNNV and unidentified NNV genotypes were detected, indicating that a variety of NNV genotypes are naturally present in permitted species of marine ornamental fish. Nervous necrosis virus was detected in 2 populations of </w:t>
      </w:r>
      <w:r w:rsidRPr="00DD0901">
        <w:rPr>
          <w:rStyle w:val="Emphasis"/>
        </w:rPr>
        <w:t>Pterapogon kauderni</w:t>
      </w:r>
      <w:r>
        <w:t xml:space="preserve"> (Banggai cardinal fish) and one of </w:t>
      </w:r>
      <w:r w:rsidRPr="00DD0901">
        <w:rPr>
          <w:rStyle w:val="Emphasis"/>
        </w:rPr>
        <w:t>Zoramia leptacantha</w:t>
      </w:r>
      <w:r>
        <w:t xml:space="preserve"> (Threadfin cardinalfish) that were imported to Australia from Indonesia though the genotypes were not identified further </w:t>
      </w:r>
      <w:r>
        <w:rPr>
          <w:noProof/>
        </w:rPr>
        <w:t>(Becker et al. 2017)</w:t>
      </w:r>
      <w:r>
        <w:t>.</w:t>
      </w:r>
    </w:p>
    <w:p w14:paraId="4B8420AC" w14:textId="77777777" w:rsidR="00987BC8" w:rsidRDefault="00987BC8" w:rsidP="00D936E3">
      <w:pPr>
        <w:pStyle w:val="Heading5"/>
      </w:pPr>
      <w:r>
        <w:t>Geographical distribution</w:t>
      </w:r>
    </w:p>
    <w:p w14:paraId="26E632C3" w14:textId="77777777" w:rsidR="00987BC8" w:rsidRDefault="00987BC8" w:rsidP="00D936E3">
      <w:r>
        <w:t xml:space="preserve">Barfin flounder NNV appears to be limited to cold-water fish in Canada, China, Japan, the Republic of Korea, United Kingdom (UK), United States of America and Northern areas of Europe (e.g. France, Norway and Sweden) </w:t>
      </w:r>
      <w:r>
        <w:rPr>
          <w:noProof/>
        </w:rPr>
        <w:t>(Bandín &amp; Souto 2020; Kim et al. 2018; Munday, Kwang &amp; Moody 2002)</w:t>
      </w:r>
      <w:r>
        <w:t>.</w:t>
      </w:r>
    </w:p>
    <w:p w14:paraId="6836393B" w14:textId="77777777" w:rsidR="00987BC8" w:rsidRDefault="00987BC8" w:rsidP="00D936E3">
      <w:r>
        <w:t xml:space="preserve">Striped jack NNV has been reported in China, Italy, Japan, Portugal and Spain </w:t>
      </w:r>
      <w:r>
        <w:rPr>
          <w:noProof/>
        </w:rPr>
        <w:t>(Cutrín et al. 2007; Ma et al. 2015; Mori et al. 1992; Thiery, Cozien &amp; de Boisseson 2004)</w:t>
      </w:r>
      <w:r>
        <w:t>.</w:t>
      </w:r>
    </w:p>
    <w:p w14:paraId="033E76D6" w14:textId="15E86DA6" w:rsidR="00987BC8" w:rsidRDefault="00987BC8" w:rsidP="00D936E3">
      <w:r>
        <w:t xml:space="preserve">Striped jack NNV/RGNNV has only been isolated in Greece </w:t>
      </w:r>
      <w:r>
        <w:rPr>
          <w:noProof/>
        </w:rPr>
        <w:t>(Athanassopoulou et al. 2003)</w:t>
      </w:r>
      <w:r>
        <w:t xml:space="preserve">, whereas the opposite form, RGNNV/SJNNV, is widespread in Southern Europe including in Croatia, Cyprus, Greece, Italy, Portugal and Spain </w:t>
      </w:r>
      <w:r>
        <w:rPr>
          <w:noProof/>
        </w:rPr>
        <w:t>(Olveira et al. 2009; Panzarin et al. 2012)</w:t>
      </w:r>
      <w:r>
        <w:t>.</w:t>
      </w:r>
    </w:p>
    <w:p w14:paraId="0E61A086" w14:textId="77777777" w:rsidR="00987BC8" w:rsidRDefault="00987BC8" w:rsidP="00D936E3">
      <w:r>
        <w:t xml:space="preserve">Tiger puffer NNV has only been described in one fish species in Japan </w:t>
      </w:r>
      <w:r>
        <w:rPr>
          <w:noProof/>
        </w:rPr>
        <w:t>(Nishizawa et al. 1997)</w:t>
      </w:r>
      <w:r>
        <w:t>.</w:t>
      </w:r>
    </w:p>
    <w:p w14:paraId="5257F1AC" w14:textId="77777777" w:rsidR="00987BC8" w:rsidRDefault="00987BC8" w:rsidP="00D936E3">
      <w:pPr>
        <w:pStyle w:val="Heading5"/>
      </w:pPr>
      <w:r>
        <w:t>Prevalence</w:t>
      </w:r>
    </w:p>
    <w:p w14:paraId="12DF3EC9" w14:textId="77777777" w:rsidR="00987BC8" w:rsidRDefault="00987BC8" w:rsidP="00D936E3">
      <w:pPr>
        <w:pStyle w:val="Heading6"/>
      </w:pPr>
      <w:r>
        <w:t>Marine ornamental fish</w:t>
      </w:r>
    </w:p>
    <w:p w14:paraId="19785CB2" w14:textId="77777777" w:rsidR="00987BC8" w:rsidRDefault="00987BC8" w:rsidP="00D936E3">
      <w:r>
        <w:t xml:space="preserve">Nervous necrosis virus was detected by RT-PCR in 4.5% (n=177) of apparently healthy marine fish collected from a commercial aquarium in Seoul, the Republic of Korea, from 2005 to 2006 </w:t>
      </w:r>
      <w:r>
        <w:rPr>
          <w:noProof/>
        </w:rPr>
        <w:t>(Gomez et al. 2006)</w:t>
      </w:r>
      <w:r>
        <w:t xml:space="preserve">. Wild wrasse species, </w:t>
      </w:r>
      <w:r w:rsidRPr="00D52CC0">
        <w:rPr>
          <w:rStyle w:val="Emphasis"/>
        </w:rPr>
        <w:t>Ctenolabrus rupestris</w:t>
      </w:r>
      <w:r>
        <w:t xml:space="preserve"> (rock cook wrasse), </w:t>
      </w:r>
      <w:r w:rsidRPr="00D52CC0">
        <w:rPr>
          <w:rStyle w:val="Emphasis"/>
        </w:rPr>
        <w:t>Symphodus melops</w:t>
      </w:r>
      <w:r>
        <w:t xml:space="preserve"> (corkwing wrasse), and </w:t>
      </w:r>
      <w:r w:rsidRPr="00D52CC0">
        <w:rPr>
          <w:rStyle w:val="Emphasis"/>
        </w:rPr>
        <w:t>Labrus bergylta</w:t>
      </w:r>
      <w:r>
        <w:t xml:space="preserve"> (ballan wrasse), surveyed from the Norwegian and Swedish coasts in 2014 tested positive for NNV at a prevalence of 6.7% (n=466) </w:t>
      </w:r>
      <w:r>
        <w:rPr>
          <w:noProof/>
        </w:rPr>
        <w:t>(Korsnes et al. 2017)</w:t>
      </w:r>
      <w:r>
        <w:t>. Species prevalence was 6.4% (n=343) in rock cook wrasse, 6.3% (n=112) in corkwing wrasse, and 18% (n=11) in ballan wrasse. In total, 18 wrasse NNV strains were genotyped as either BFNNV or RGNNV, and 13 strains could not be genotyped.</w:t>
      </w:r>
    </w:p>
    <w:p w14:paraId="3988CA91" w14:textId="77777777" w:rsidR="00987BC8" w:rsidRDefault="00987BC8" w:rsidP="00D936E3">
      <w:pPr>
        <w:pStyle w:val="Heading6"/>
      </w:pPr>
      <w:r>
        <w:t>Other marine and freshwater fish</w:t>
      </w:r>
    </w:p>
    <w:p w14:paraId="4FCFF577" w14:textId="77777777" w:rsidR="00987BC8" w:rsidRDefault="00987BC8" w:rsidP="00D936E3">
      <w:r>
        <w:t xml:space="preserve">Prevalence data on BFNNV, SJNNV, SJNNV/RGNNV, RGNNV/SJNNV or TPNNV infections is low, likely due to the acute mortality associated with the disease and that these genotypes are less common compared to RGNNV. Healthy, wild </w:t>
      </w:r>
      <w:r w:rsidRPr="00D52CC0">
        <w:rPr>
          <w:rStyle w:val="Emphasis"/>
        </w:rPr>
        <w:t>Trachurus japonicus</w:t>
      </w:r>
      <w:r>
        <w:t xml:space="preserve"> (Japanese jack mackerel) caught in 2 Japanese coastal areas in 2003 (Miyako) and 2005 (Saiki) tested positive for SJNNV at a prevalence of 6% (n=62) and 48% (n=92), respectively </w:t>
      </w:r>
      <w:r>
        <w:rPr>
          <w:noProof/>
        </w:rPr>
        <w:t>(Nishioka et al. 2016)</w:t>
      </w:r>
      <w:r>
        <w:t xml:space="preserve">. An investigation of healthy, wild fish collected from surrounding ocean areas of Japan from 2003 to 2005 reported SJNNV at a prevalence of 4.8% (n=729) across 6 species </w:t>
      </w:r>
      <w:r>
        <w:rPr>
          <w:noProof/>
        </w:rPr>
        <w:t>(Sakamoto et al. 2008)</w:t>
      </w:r>
      <w:r>
        <w:t xml:space="preserve">. Striped jack NNV was detected in 47% (n=32) of healthy, wild </w:t>
      </w:r>
      <w:r w:rsidRPr="00D52CC0">
        <w:rPr>
          <w:rStyle w:val="Emphasis"/>
        </w:rPr>
        <w:t>Argyrosomus regius</w:t>
      </w:r>
      <w:r>
        <w:t xml:space="preserve"> (meagre) caught in the Iberian Peninsula </w:t>
      </w:r>
      <w:r>
        <w:rPr>
          <w:noProof/>
        </w:rPr>
        <w:t>(Lopez-Jimena et al. 2010)</w:t>
      </w:r>
      <w:r>
        <w:t xml:space="preserve">. A survey of wild </w:t>
      </w:r>
      <w:r w:rsidRPr="00D52CC0">
        <w:rPr>
          <w:rStyle w:val="Emphasis"/>
        </w:rPr>
        <w:t>Anguilla anguilla</w:t>
      </w:r>
      <w:r>
        <w:t xml:space="preserve"> (European eel) collected in Spain in 2004 and 2008 found 6% (n=62) and 40% (n=117) were positive for SJNNV, respectively </w:t>
      </w:r>
      <w:r>
        <w:rPr>
          <w:noProof/>
        </w:rPr>
        <w:t>(Bandín et al. 2014)</w:t>
      </w:r>
      <w:r>
        <w:t>.</w:t>
      </w:r>
    </w:p>
    <w:p w14:paraId="7808B96F" w14:textId="77777777" w:rsidR="00987BC8" w:rsidRDefault="00987BC8" w:rsidP="00D936E3">
      <w:r>
        <w:t xml:space="preserve">Live shellfish (farmed and wild) collected in the Republic of Korea between 2011 and 2014 tested positive for BFNNV at a prevalence of 26.3% (n=741) </w:t>
      </w:r>
      <w:r>
        <w:rPr>
          <w:noProof/>
        </w:rPr>
        <w:t>(Kim, Cuenca &amp; Olesen 2018)</w:t>
      </w:r>
      <w:r>
        <w:t>.</w:t>
      </w:r>
    </w:p>
    <w:p w14:paraId="01BEC40D" w14:textId="77777777" w:rsidR="00987BC8" w:rsidRDefault="00987BC8" w:rsidP="003523C4">
      <w:pPr>
        <w:pStyle w:val="Heading5"/>
      </w:pPr>
      <w:r>
        <w:t>Mortalities</w:t>
      </w:r>
    </w:p>
    <w:p w14:paraId="0E73C96B" w14:textId="77777777" w:rsidR="00987BC8" w:rsidRDefault="00987BC8" w:rsidP="003523C4">
      <w:r>
        <w:t xml:space="preserve">Mortality due to NNV infection is variable and the disease outcome is influenced by several factors, particularly the age and species of the host fish </w:t>
      </w:r>
      <w:r>
        <w:rPr>
          <w:noProof/>
        </w:rPr>
        <w:t>(Arimoto, Maruyama &amp; Furusawa 1994; Bloch, Gravningen &amp; Larsen 1991; Grotmol et al. 1997; Mori, Mushiake &amp; Arimoto 1998; Munday, Kwang &amp; Moody 2002; Watanabe, Nishizawa &amp; Yoshimizu 2000)</w:t>
      </w:r>
      <w:r>
        <w:t xml:space="preserve">. High mortality is typically observed in larval and juvenile stages whereas lower losses have generally been reported in older fish </w:t>
      </w:r>
      <w:r>
        <w:rPr>
          <w:noProof/>
        </w:rPr>
        <w:t>(Munday, Kwang &amp; Moody 2002; WOAH 2019)</w:t>
      </w:r>
      <w:r>
        <w:t>.</w:t>
      </w:r>
    </w:p>
    <w:p w14:paraId="0B02C52D" w14:textId="77777777" w:rsidR="00987BC8" w:rsidRDefault="00987BC8" w:rsidP="00A90C7E">
      <w:pPr>
        <w:pStyle w:val="Heading6"/>
      </w:pPr>
      <w:r>
        <w:t>Marine ornamental fish</w:t>
      </w:r>
    </w:p>
    <w:p w14:paraId="0452F56A" w14:textId="77777777" w:rsidR="00987BC8" w:rsidRDefault="00987BC8" w:rsidP="003523C4">
      <w:r>
        <w:t>No reports of mortalities in marine ornamental fish due to NNV were found.</w:t>
      </w:r>
    </w:p>
    <w:p w14:paraId="7D9DA178" w14:textId="77777777" w:rsidR="00987BC8" w:rsidRDefault="00987BC8" w:rsidP="00067C59">
      <w:pPr>
        <w:pStyle w:val="Heading6"/>
      </w:pPr>
      <w:r>
        <w:t>Other marine and freshwater fish</w:t>
      </w:r>
    </w:p>
    <w:p w14:paraId="2348811D" w14:textId="77777777" w:rsidR="00987BC8" w:rsidRDefault="00987BC8" w:rsidP="003523C4">
      <w:r>
        <w:t xml:space="preserve">Striped jack spawners positive for SJNNV produced larvae that were SJNNV-positive within 3 to 7 days post-hatch (dph) with cumulative mortalities of 70–100% within 10 dph </w:t>
      </w:r>
      <w:r>
        <w:rPr>
          <w:noProof/>
        </w:rPr>
        <w:t>(Nishizawa, Muroga &amp; Arimoto 1996)</w:t>
      </w:r>
      <w:r>
        <w:t xml:space="preserve">. An SJNNV infection killed all 400 million larvae of striped jack in a fish farm in Japan </w:t>
      </w:r>
      <w:r>
        <w:rPr>
          <w:noProof/>
        </w:rPr>
        <w:t>(Arimoto et al. 1993)</w:t>
      </w:r>
      <w:r>
        <w:t xml:space="preserve">. Farmed Senegalese sole infected with SJNNV in Spain in 2003 suffered severe mortalities (no numbers given) </w:t>
      </w:r>
      <w:r>
        <w:rPr>
          <w:noProof/>
        </w:rPr>
        <w:t>(Thiery, Cozien &amp; de Boisseson 2004)</w:t>
      </w:r>
      <w:r>
        <w:t>.</w:t>
      </w:r>
    </w:p>
    <w:p w14:paraId="2F8E0D94" w14:textId="77777777" w:rsidR="00987BC8" w:rsidRDefault="00987BC8" w:rsidP="003523C4">
      <w:r>
        <w:t xml:space="preserve">In Norway, acute high mortality nearing 100% occurred in multiple commercial hatcheries and juvenile rearing facilities for Atlantic halibut due to BFNNV infections </w:t>
      </w:r>
      <w:r>
        <w:rPr>
          <w:noProof/>
        </w:rPr>
        <w:t>(Grotmol et al. 1997; Johansen et al. 2004; Johansen et al. 2002)</w:t>
      </w:r>
      <w:r>
        <w:t xml:space="preserve">. Farmed </w:t>
      </w:r>
      <w:r w:rsidRPr="00A61047">
        <w:rPr>
          <w:rStyle w:val="Emphasis"/>
        </w:rPr>
        <w:t>Dicentrarchus labrax</w:t>
      </w:r>
      <w:r>
        <w:t xml:space="preserve"> (European seabass), in both closed and open freshwater systems in Greece, suffered NNV outbreaks in 2000 reaching mortalities of 30% </w:t>
      </w:r>
      <w:r>
        <w:rPr>
          <w:noProof/>
        </w:rPr>
        <w:t>(Athanassopoulou et al. 2003)</w:t>
      </w:r>
      <w:r>
        <w:t xml:space="preserve">. Outbreaks of BFNNV in farmed </w:t>
      </w:r>
      <w:r w:rsidRPr="001E046B">
        <w:rPr>
          <w:rStyle w:val="Emphasis"/>
        </w:rPr>
        <w:t>Gadus morhua</w:t>
      </w:r>
      <w:r>
        <w:t xml:space="preserve"> (Atlantic cod) in the UK in 2000 resulted in mortalities of approximately 2% over a </w:t>
      </w:r>
      <w:proofErr w:type="gramStart"/>
      <w:r>
        <w:t>3 month</w:t>
      </w:r>
      <w:proofErr w:type="gramEnd"/>
      <w:r>
        <w:t xml:space="preserve"> period </w:t>
      </w:r>
      <w:r>
        <w:rPr>
          <w:noProof/>
        </w:rPr>
        <w:t>(Starkey et al. 2001)</w:t>
      </w:r>
      <w:r>
        <w:t xml:space="preserve">. Infection of Senegalese sole fingerlings with BFNNV resulted in almost 100% mortality in a population of approximately 10,000 over a few months </w:t>
      </w:r>
      <w:r>
        <w:rPr>
          <w:noProof/>
        </w:rPr>
        <w:t>(Starkey et al. 2001)</w:t>
      </w:r>
      <w:r>
        <w:t xml:space="preserve">. In 2006, BFNNV infection was diagnosed in Atlantic cod kept in open systems in Parisvatn, Norway that caused an estimated 10–15% mortality </w:t>
      </w:r>
      <w:r>
        <w:rPr>
          <w:noProof/>
        </w:rPr>
        <w:t>(Patel et al. 2007)</w:t>
      </w:r>
      <w:r>
        <w:t xml:space="preserve">. A mortality rate &gt;90% due to BFNNV infection was observed in a </w:t>
      </w:r>
      <w:r w:rsidRPr="0037498C">
        <w:rPr>
          <w:rStyle w:val="Emphasis"/>
        </w:rPr>
        <w:t>Gadus macrocephalus</w:t>
      </w:r>
      <w:r>
        <w:t xml:space="preserve"> (Pacific cod) larvae-rearing facility in China </w:t>
      </w:r>
      <w:r>
        <w:rPr>
          <w:noProof/>
        </w:rPr>
        <w:t>(Mao et al. 2015)</w:t>
      </w:r>
      <w:r>
        <w:t>.</w:t>
      </w:r>
    </w:p>
    <w:p w14:paraId="77ABAAA6" w14:textId="77777777" w:rsidR="00987BC8" w:rsidRDefault="00987BC8" w:rsidP="003523C4">
      <w:r>
        <w:t xml:space="preserve">In 2014, </w:t>
      </w:r>
      <w:r w:rsidRPr="0037498C">
        <w:rPr>
          <w:rStyle w:val="Emphasis"/>
        </w:rPr>
        <w:t>Sparus aurata</w:t>
      </w:r>
      <w:r>
        <w:t xml:space="preserve"> (gilthead bream) broodstock showing no clinical signs of NNV introduced to a farm in Europe produced larvae that suffered 80–98% mortality starting from 17 dph that was attributed to RGNNV/SJNNV </w:t>
      </w:r>
      <w:r>
        <w:rPr>
          <w:noProof/>
        </w:rPr>
        <w:t>(Toffan et al. 2017)</w:t>
      </w:r>
      <w:r>
        <w:t xml:space="preserve">. In 2015, a RGNNV/SJNNV outbreak in 50 to 70 dph larvae of a separate gilthead bream farm in Europe caused a cumulative mortality of 60% </w:t>
      </w:r>
      <w:r>
        <w:rPr>
          <w:noProof/>
        </w:rPr>
        <w:t>(Toffan et al. 2017)</w:t>
      </w:r>
      <w:r>
        <w:t xml:space="preserve">. In an Italian hatchery, multiple RGNNV/SJNNV outbreaks during 2017 and 2018 in gilthead bream and European seabass caused 10% and 100% mortality, respectively </w:t>
      </w:r>
      <w:r>
        <w:rPr>
          <w:noProof/>
        </w:rPr>
        <w:t>(Volpe et al. 2020)</w:t>
      </w:r>
      <w:r>
        <w:t>.</w:t>
      </w:r>
    </w:p>
    <w:p w14:paraId="0FBE91E0" w14:textId="77777777" w:rsidR="00987BC8" w:rsidRDefault="00987BC8" w:rsidP="00FA0991">
      <w:pPr>
        <w:pStyle w:val="Heading5"/>
      </w:pPr>
      <w:r>
        <w:t>Transmission</w:t>
      </w:r>
    </w:p>
    <w:p w14:paraId="1CEF03B0" w14:textId="77777777" w:rsidR="00987BC8" w:rsidRDefault="00987BC8" w:rsidP="00FA0991">
      <w:r>
        <w:t xml:space="preserve">Horizontal transmission of NNV occurs fish to fish, through water or via contaminated equipment </w:t>
      </w:r>
      <w:r>
        <w:rPr>
          <w:noProof/>
        </w:rPr>
        <w:t>(Arimoto et al. 1993; Grotmol, Bergh &amp; Totland 1999; Korsnes et al. 2012; Nguyen, Nakai &amp; Muroga 1996; Souto et al. 2015; Souto, Olveira &amp; Bandin 2015; WOAH 2019)</w:t>
      </w:r>
      <w:r>
        <w:t xml:space="preserve">. Vertical transmission has been suspected in some species as NNV has been frequently detected in the ovaries and testes of spawn fish </w:t>
      </w:r>
      <w:r>
        <w:rPr>
          <w:noProof/>
        </w:rPr>
        <w:t>(Kang et al. 2023; Mao et al. 2015; Mushiake et al. 1994; Nguyen et al. 1997; Nguyen, Nakai &amp; Muroga 1996; Nishizawa, Muroga &amp; Arimoto 1996; Watanabe, Nishizawa &amp; Yoshimizu 2000)</w:t>
      </w:r>
      <w:r>
        <w:t xml:space="preserve">, in eggs </w:t>
      </w:r>
      <w:r>
        <w:rPr>
          <w:noProof/>
        </w:rPr>
        <w:t>(Kang et al. 2023; Mao et al. 2015)</w:t>
      </w:r>
      <w:r>
        <w:t xml:space="preserve">, fertilised eggs </w:t>
      </w:r>
      <w:r>
        <w:rPr>
          <w:noProof/>
        </w:rPr>
        <w:t>(Arimoto et al. 1992; Grotmol &amp; Totland 2000; Mao et al. 2015)</w:t>
      </w:r>
      <w:r>
        <w:t xml:space="preserve"> and larvae up to 10 dph </w:t>
      </w:r>
      <w:r>
        <w:rPr>
          <w:noProof/>
        </w:rPr>
        <w:t>(Arimoto et al. 1992; Mori, Mushiake &amp; Arimoto 1998; Mushiake et al. 1994; Nguyen et al. 1997; Nguyen, Nakai &amp; Muroga 1996)</w:t>
      </w:r>
      <w:r>
        <w:t>.</w:t>
      </w:r>
    </w:p>
    <w:p w14:paraId="186D2B17" w14:textId="77777777" w:rsidR="00987BC8" w:rsidRDefault="00987BC8" w:rsidP="00FA0991">
      <w:r>
        <w:t xml:space="preserve">Surviving fish can become carriers of the virus for extended periods and may be able to transmit the infection to other fish </w:t>
      </w:r>
      <w:r>
        <w:rPr>
          <w:noProof/>
        </w:rPr>
        <w:t>(Arimoto, Maruyama &amp; Furusawa 1994)</w:t>
      </w:r>
      <w:r>
        <w:t xml:space="preserve">. For example, several studies on SJNNV in striped jack suggest that larvae are primarily infected with the virus through broodstock showing no clinical signs </w:t>
      </w:r>
      <w:r>
        <w:rPr>
          <w:noProof/>
        </w:rPr>
        <w:t>(Arimoto et al. 1992; Mori, Mushiake &amp; Arimoto 1998; Mushiake et al. 1994; Nguyen et al. 1997; Nguyen, Nakai &amp; Muroga 1996)</w:t>
      </w:r>
      <w:r>
        <w:t xml:space="preserve">. Following a natural infection, infectious RGNNV/SJNNV could still be detected in survivor gilthead bream 6 to 7 months later </w:t>
      </w:r>
      <w:r>
        <w:rPr>
          <w:noProof/>
        </w:rPr>
        <w:t>(Toffan et al. 2017)</w:t>
      </w:r>
      <w:r>
        <w:t xml:space="preserve">. Similarly, BFNNV could be re-isolated from Atlantic halibut one year after a natural NNV outbreak </w:t>
      </w:r>
      <w:r>
        <w:rPr>
          <w:noProof/>
        </w:rPr>
        <w:t>(Johansen et al. 2004)</w:t>
      </w:r>
      <w:r>
        <w:t xml:space="preserve">. Stress factors such as increases in temperature, repeated spawning, high stocking density, feed quality and water quality can induce a carrier into clinical disease </w:t>
      </w:r>
      <w:r>
        <w:rPr>
          <w:noProof/>
        </w:rPr>
        <w:t>(Arimoto et al. 1993; Johansen et al. 2004; Mushiake et al. 1994; Souto, Olveira &amp; Bandin 2015)</w:t>
      </w:r>
      <w:r>
        <w:t>.</w:t>
      </w:r>
    </w:p>
    <w:p w14:paraId="2F1AD504" w14:textId="77777777" w:rsidR="00987BC8" w:rsidRDefault="00987BC8" w:rsidP="00FA0991">
      <w:r>
        <w:t xml:space="preserve">Bivalve molluscs (e.g. mussel, clam and oysters), rotifers and some crustaceans are through to act as natural reservoirs or carriers of the virus because NNV has been isolated from them </w:t>
      </w:r>
      <w:r>
        <w:rPr>
          <w:noProof/>
        </w:rPr>
        <w:t>(Bandín &amp; Souto 2020; Kim et al. 2018)</w:t>
      </w:r>
      <w:r>
        <w:t xml:space="preserve">. </w:t>
      </w:r>
      <w:r w:rsidRPr="00DD2B62">
        <w:rPr>
          <w:rStyle w:val="Emphasis"/>
        </w:rPr>
        <w:t>Artemia</w:t>
      </w:r>
      <w:r>
        <w:rPr>
          <w:rStyle w:val="Emphasis"/>
        </w:rPr>
        <w:t> </w:t>
      </w:r>
      <w:r w:rsidRPr="00DD2B62">
        <w:rPr>
          <w:rStyle w:val="Emphasis"/>
        </w:rPr>
        <w:t>salina</w:t>
      </w:r>
      <w:r>
        <w:t xml:space="preserve"> (brine shrimp) and </w:t>
      </w:r>
      <w:r w:rsidRPr="00DD2B62">
        <w:rPr>
          <w:rStyle w:val="Emphasis"/>
        </w:rPr>
        <w:t>Brachionus plicatilis</w:t>
      </w:r>
      <w:r>
        <w:t xml:space="preserve"> (common rotifer), which are used as live food for marine fish larvae, became NNV-positive after bath exposure to SJNNV and RGNNV/SJNNV </w:t>
      </w:r>
      <w:r>
        <w:rPr>
          <w:noProof/>
        </w:rPr>
        <w:t>(Skliris &amp; Richards 1998; Vazquez-Salgado et al. 2020)</w:t>
      </w:r>
      <w:r>
        <w:t xml:space="preserve">. Vazquez-Salgado et al (2020) further showed that brine shrimp could transmit RGNNV/SJNNV to Senegalese sole larvae (via feeding), that resulted in clinical signs and high mortality </w:t>
      </w:r>
      <w:r>
        <w:rPr>
          <w:noProof/>
        </w:rPr>
        <w:t>(Vazquez-Salgado et al. 2020)</w:t>
      </w:r>
      <w:r>
        <w:t>.</w:t>
      </w:r>
    </w:p>
    <w:p w14:paraId="336AD51E" w14:textId="77777777" w:rsidR="00987BC8" w:rsidRDefault="00987BC8" w:rsidP="009E03A1">
      <w:pPr>
        <w:pStyle w:val="Heading5"/>
      </w:pPr>
      <w:r>
        <w:t>Mechanism of spread</w:t>
      </w:r>
    </w:p>
    <w:p w14:paraId="247EB17F" w14:textId="77777777" w:rsidR="00987BC8" w:rsidRDefault="00987BC8" w:rsidP="009E03A1">
      <w:r>
        <w:t xml:space="preserve">The introduction of NNV into new areas has been primarily attributed to the movement of live animals. Many studies have reported the virus in wild marine fish species, including valuable fish used as feed for marine aquaculture (e.g. mackerel), suggesting that wild fish could be a possible source of the virus in infections of cultured fish </w:t>
      </w:r>
      <w:r>
        <w:rPr>
          <w:noProof/>
        </w:rPr>
        <w:t>(Nishioka et al. 2016; Sakamoto et al. 2008)</w:t>
      </w:r>
      <w:r>
        <w:t xml:space="preserve">. In aquaculture facilities, NNV may be introduced through the collection of subclinical broodstock from wild populations </w:t>
      </w:r>
      <w:r>
        <w:rPr>
          <w:noProof/>
        </w:rPr>
        <w:t>(Munday, Kwang &amp; Moody 2002)</w:t>
      </w:r>
      <w:r>
        <w:t>.</w:t>
      </w:r>
    </w:p>
    <w:p w14:paraId="2B6C278F" w14:textId="77777777" w:rsidR="00987BC8" w:rsidRDefault="00987BC8" w:rsidP="009E03A1">
      <w:pPr>
        <w:pStyle w:val="Heading5"/>
      </w:pPr>
      <w:r>
        <w:t>Infectious dose</w:t>
      </w:r>
    </w:p>
    <w:p w14:paraId="6F366B4B" w14:textId="77777777" w:rsidR="00987BC8" w:rsidRDefault="00987BC8" w:rsidP="009E03A1">
      <w:r>
        <w:t>In an immersion challenge, 1-day-old larvae of striped jack and Japanese jack mackerel exposed to 10</w:t>
      </w:r>
      <w:r w:rsidRPr="009E03A1">
        <w:rPr>
          <w:vertAlign w:val="superscript"/>
        </w:rPr>
        <w:t>7</w:t>
      </w:r>
      <w:r>
        <w:t> TCID</w:t>
      </w:r>
      <w:r w:rsidRPr="009E2035">
        <w:rPr>
          <w:vertAlign w:val="subscript"/>
        </w:rPr>
        <w:t>50</w:t>
      </w:r>
      <w:r>
        <w:t xml:space="preserve">/mL SJNNV for 1 hour resulted in 90%–100% mortality at 3 to 9 days post exposure (dpe) </w:t>
      </w:r>
      <w:r>
        <w:rPr>
          <w:noProof/>
        </w:rPr>
        <w:t>(Nishioka et al. 2016)</w:t>
      </w:r>
      <w:r>
        <w:t>. Injection of striped jack (mean weight 84 g) with 5 × 10</w:t>
      </w:r>
      <w:r w:rsidRPr="009E03A1">
        <w:rPr>
          <w:vertAlign w:val="superscript"/>
        </w:rPr>
        <w:t>6</w:t>
      </w:r>
      <w:r>
        <w:t> TCID</w:t>
      </w:r>
      <w:r w:rsidRPr="009E2035">
        <w:rPr>
          <w:vertAlign w:val="subscript"/>
        </w:rPr>
        <w:t>50</w:t>
      </w:r>
      <w:r>
        <w:t xml:space="preserve">/mL SJNNV induced an infection but did not cause any clinical signs or mortality in the fish </w:t>
      </w:r>
      <w:r>
        <w:rPr>
          <w:noProof/>
        </w:rPr>
        <w:t>(Banu et al. 2007)</w:t>
      </w:r>
      <w:r>
        <w:t>. Senegalese sole juveniles (mean weight 2 g) infected by bath exposure for 3 hours using 10</w:t>
      </w:r>
      <w:r w:rsidRPr="009E03A1">
        <w:rPr>
          <w:vertAlign w:val="superscript"/>
        </w:rPr>
        <w:t>5</w:t>
      </w:r>
      <w:r>
        <w:t> TCID</w:t>
      </w:r>
      <w:r w:rsidRPr="009E2035">
        <w:rPr>
          <w:vertAlign w:val="subscript"/>
        </w:rPr>
        <w:t>50</w:t>
      </w:r>
      <w:r>
        <w:t xml:space="preserve">/mL SJNNV or RGNNV/SJNNV started dying from 5 dpe and reached 100% mortality at 18 to 25 dpe </w:t>
      </w:r>
      <w:r>
        <w:rPr>
          <w:noProof/>
        </w:rPr>
        <w:t>(Souto et al. 2015)</w:t>
      </w:r>
      <w:r>
        <w:t>. European seabass (mean weight 0.2 g) challenged by bath exposure to 10</w:t>
      </w:r>
      <w:r w:rsidRPr="002F1E0D">
        <w:rPr>
          <w:vertAlign w:val="superscript"/>
        </w:rPr>
        <w:t>4</w:t>
      </w:r>
      <w:r>
        <w:t> TCID</w:t>
      </w:r>
      <w:r w:rsidRPr="009E2035">
        <w:rPr>
          <w:vertAlign w:val="subscript"/>
        </w:rPr>
        <w:t>50</w:t>
      </w:r>
      <w:r>
        <w:t xml:space="preserve">/mL SJNNV, RGNNV/SJNNV and SJNNV/RGNNV genotypes for 2 hours resulted in clinical signs of infection and mortality </w:t>
      </w:r>
      <w:r>
        <w:rPr>
          <w:noProof/>
        </w:rPr>
        <w:t>(Vendramin et al. 2014)</w:t>
      </w:r>
      <w:r>
        <w:t>.</w:t>
      </w:r>
    </w:p>
    <w:p w14:paraId="15BF0DFD" w14:textId="77777777" w:rsidR="00987BC8" w:rsidRDefault="00987BC8" w:rsidP="00987BC8">
      <w:pPr>
        <w:pStyle w:val="Heading4"/>
        <w:numPr>
          <w:ilvl w:val="2"/>
          <w:numId w:val="8"/>
        </w:numPr>
      </w:pPr>
      <w:r>
        <w:t>Pathogenesis</w:t>
      </w:r>
    </w:p>
    <w:p w14:paraId="5D88728F" w14:textId="77777777" w:rsidR="00987BC8" w:rsidRDefault="00987BC8" w:rsidP="00C1388A">
      <w:pPr>
        <w:pStyle w:val="Heading5"/>
      </w:pPr>
      <w:r>
        <w:t>Tissue tropism</w:t>
      </w:r>
    </w:p>
    <w:p w14:paraId="569FB502" w14:textId="77777777" w:rsidR="00987BC8" w:rsidRDefault="00987BC8" w:rsidP="00C1388A">
      <w:r>
        <w:t xml:space="preserve">Nervous necrosis virus has a tropism for cells of the spinal cord, brain and retina </w:t>
      </w:r>
      <w:r>
        <w:rPr>
          <w:noProof/>
        </w:rPr>
        <w:t>(Grotmol et al. 1997; Johansen et al. 2002; Mori et al. 1992; Nguyen, Nakai &amp; Muroga 1996)</w:t>
      </w:r>
      <w:r>
        <w:t xml:space="preserve">. However, NNV has also been detected in the heart, intestine, liver, spleen, kidney, stomach, epithelium, gills, fins, ovaries, testes and fertilised eggs </w:t>
      </w:r>
      <w:r>
        <w:rPr>
          <w:noProof/>
        </w:rPr>
        <w:t>(Arimoto et al. 1992; Grotmol et al. 1997; Kang et al. 2023; Korsnes et al. 2009; Nguyen et al. 1997; Nguyen, Nakai &amp; Muroga 1996; Souto et al. 2018)</w:t>
      </w:r>
      <w:r>
        <w:t>.</w:t>
      </w:r>
    </w:p>
    <w:p w14:paraId="47EFFE7E" w14:textId="77777777" w:rsidR="00987BC8" w:rsidRDefault="00987BC8" w:rsidP="00C1388A">
      <w:pPr>
        <w:pStyle w:val="Heading5"/>
      </w:pPr>
      <w:r>
        <w:t>Tissue titre</w:t>
      </w:r>
    </w:p>
    <w:p w14:paraId="5D030FC6" w14:textId="77777777" w:rsidR="00987BC8" w:rsidRDefault="00987BC8" w:rsidP="00C1388A">
      <w:r>
        <w:t>The titres of SJNNV in dead larvae following an immersion challenge were 10</w:t>
      </w:r>
      <w:r w:rsidRPr="007E1779">
        <w:rPr>
          <w:vertAlign w:val="superscript"/>
        </w:rPr>
        <w:t>6.0</w:t>
      </w:r>
      <w:r>
        <w:t>–10</w:t>
      </w:r>
      <w:r w:rsidRPr="007E1779">
        <w:rPr>
          <w:vertAlign w:val="superscript"/>
        </w:rPr>
        <w:t>10.3</w:t>
      </w:r>
      <w:r>
        <w:t> TCID</w:t>
      </w:r>
      <w:r w:rsidRPr="009E2035">
        <w:rPr>
          <w:vertAlign w:val="subscript"/>
        </w:rPr>
        <w:t>50</w:t>
      </w:r>
      <w:r>
        <w:t>/g for striped jack and 10</w:t>
      </w:r>
      <w:r w:rsidRPr="007E1779">
        <w:rPr>
          <w:vertAlign w:val="superscript"/>
        </w:rPr>
        <w:t>4.0</w:t>
      </w:r>
      <w:r>
        <w:t>–10</w:t>
      </w:r>
      <w:r w:rsidRPr="007E1779">
        <w:rPr>
          <w:vertAlign w:val="superscript"/>
        </w:rPr>
        <w:t>7.6</w:t>
      </w:r>
      <w:r>
        <w:t> TCID</w:t>
      </w:r>
      <w:r w:rsidRPr="009E2035">
        <w:rPr>
          <w:vertAlign w:val="subscript"/>
        </w:rPr>
        <w:t>50</w:t>
      </w:r>
      <w:r>
        <w:t xml:space="preserve">/g for Japanese jack mackerel </w:t>
      </w:r>
      <w:r>
        <w:rPr>
          <w:noProof/>
        </w:rPr>
        <w:t>(Nishioka et al. 2016)</w:t>
      </w:r>
      <w:r>
        <w:t>. Striped jack (mean weight 84 g) intramuscularly injected with SJNNV reached a maximum titre of 10</w:t>
      </w:r>
      <w:r w:rsidRPr="00A730D2">
        <w:rPr>
          <w:vertAlign w:val="superscript"/>
        </w:rPr>
        <w:t>7.9</w:t>
      </w:r>
      <w:r>
        <w:t> TCID</w:t>
      </w:r>
      <w:r w:rsidRPr="009E2035">
        <w:rPr>
          <w:vertAlign w:val="subscript"/>
        </w:rPr>
        <w:t>50</w:t>
      </w:r>
      <w:r>
        <w:t>/g in the spinal cord at 5 dpe, 10</w:t>
      </w:r>
      <w:r w:rsidRPr="00A730D2">
        <w:rPr>
          <w:vertAlign w:val="superscript"/>
        </w:rPr>
        <w:t>6.9</w:t>
      </w:r>
      <w:r>
        <w:t> TCID</w:t>
      </w:r>
      <w:r w:rsidRPr="009E2035">
        <w:rPr>
          <w:vertAlign w:val="subscript"/>
        </w:rPr>
        <w:t>50</w:t>
      </w:r>
      <w:r>
        <w:t>/g in the brain at 7 dpe, 10</w:t>
      </w:r>
      <w:r w:rsidRPr="00530F05">
        <w:rPr>
          <w:vertAlign w:val="superscript"/>
        </w:rPr>
        <w:t>5.1</w:t>
      </w:r>
      <w:r>
        <w:t> TCID</w:t>
      </w:r>
      <w:r w:rsidRPr="009E2035">
        <w:rPr>
          <w:vertAlign w:val="subscript"/>
        </w:rPr>
        <w:t>50</w:t>
      </w:r>
      <w:r>
        <w:t>/g in the eye at 14 dpe and 10</w:t>
      </w:r>
      <w:r w:rsidRPr="00530F05">
        <w:rPr>
          <w:vertAlign w:val="superscript"/>
        </w:rPr>
        <w:t>8.2</w:t>
      </w:r>
      <w:r>
        <w:t> TCID</w:t>
      </w:r>
      <w:r w:rsidRPr="009E2035">
        <w:rPr>
          <w:vertAlign w:val="subscript"/>
        </w:rPr>
        <w:t>50</w:t>
      </w:r>
      <w:r>
        <w:t xml:space="preserve">/g in the kidney at 5 dpe </w:t>
      </w:r>
      <w:r>
        <w:rPr>
          <w:noProof/>
        </w:rPr>
        <w:t>(Banu et al. 2007)</w:t>
      </w:r>
      <w:r>
        <w:t>. In bath challenge experiments of European seabass (mean weight 2g) with SJNNV, although no clinical signs or mortalities were observed at 30 dpe, virus was still detected in the nervous tissue (brain and eyes) of survivor fish at 2.4 × 10</w:t>
      </w:r>
      <w:r w:rsidRPr="00692B7C">
        <w:rPr>
          <w:vertAlign w:val="superscript"/>
        </w:rPr>
        <w:t>8</w:t>
      </w:r>
      <w:r>
        <w:t> RNA copies/g and 1.6 × 10</w:t>
      </w:r>
      <w:r w:rsidRPr="00692B7C">
        <w:rPr>
          <w:vertAlign w:val="superscript"/>
        </w:rPr>
        <w:t>7</w:t>
      </w:r>
      <w:r>
        <w:t> TCID</w:t>
      </w:r>
      <w:r w:rsidRPr="009E2035">
        <w:rPr>
          <w:vertAlign w:val="subscript"/>
        </w:rPr>
        <w:t>50</w:t>
      </w:r>
      <w:r>
        <w:t xml:space="preserve">/g </w:t>
      </w:r>
      <w:r>
        <w:rPr>
          <w:noProof/>
        </w:rPr>
        <w:t>(Souto et al. 2015)</w:t>
      </w:r>
      <w:r>
        <w:t>.</w:t>
      </w:r>
    </w:p>
    <w:p w14:paraId="5980FD43" w14:textId="77777777" w:rsidR="00987BC8" w:rsidRDefault="00987BC8" w:rsidP="00C1388A">
      <w:r>
        <w:t>Immersion challenge of Senegalese sole juveniles (mean weight 1 g) with SJNNV and RGNNV/SJNNV resulted in virus titres being detected in the brain at 1 dpe with 1.1 × 10</w:t>
      </w:r>
      <w:r w:rsidRPr="00692B7C">
        <w:rPr>
          <w:vertAlign w:val="superscript"/>
        </w:rPr>
        <w:t>4</w:t>
      </w:r>
      <w:r>
        <w:t xml:space="preserve"> and 9.4 × 10</w:t>
      </w:r>
      <w:r w:rsidRPr="00DF55F5">
        <w:rPr>
          <w:vertAlign w:val="superscript"/>
        </w:rPr>
        <w:t>4</w:t>
      </w:r>
      <w:r>
        <w:t> RNA copies/g, respectively, that reached 2.8 × 10</w:t>
      </w:r>
      <w:r w:rsidRPr="00DF55F5">
        <w:rPr>
          <w:vertAlign w:val="superscript"/>
        </w:rPr>
        <w:t>8</w:t>
      </w:r>
      <w:r>
        <w:t xml:space="preserve"> and 2.4 × 10</w:t>
      </w:r>
      <w:r w:rsidRPr="00DF55F5">
        <w:rPr>
          <w:vertAlign w:val="superscript"/>
        </w:rPr>
        <w:t>9</w:t>
      </w:r>
      <w:r>
        <w:t> RNA copies/g, respectively, by 15 dpe. The SJNNV and RGNNV/SJNNV infective viral titres in the brain at 1 to 2 dpe were 1.7 × 10</w:t>
      </w:r>
      <w:r w:rsidRPr="00DF55F5">
        <w:rPr>
          <w:vertAlign w:val="superscript"/>
        </w:rPr>
        <w:t>2</w:t>
      </w:r>
      <w:r>
        <w:t xml:space="preserve"> and 2.4 × 10</w:t>
      </w:r>
      <w:r w:rsidRPr="00D30533">
        <w:rPr>
          <w:vertAlign w:val="superscript"/>
        </w:rPr>
        <w:t>2</w:t>
      </w:r>
      <w:r>
        <w:t> TCID</w:t>
      </w:r>
      <w:r w:rsidRPr="009E2035">
        <w:rPr>
          <w:vertAlign w:val="subscript"/>
        </w:rPr>
        <w:t>50</w:t>
      </w:r>
      <w:r>
        <w:t>/g, respectively and by 15 dpe, had increased to 5.6 × 10</w:t>
      </w:r>
      <w:r w:rsidRPr="00D30533">
        <w:rPr>
          <w:vertAlign w:val="superscript"/>
        </w:rPr>
        <w:t>6</w:t>
      </w:r>
      <w:r>
        <w:t xml:space="preserve"> and 5.6 × 10</w:t>
      </w:r>
      <w:r w:rsidRPr="00D30533">
        <w:rPr>
          <w:vertAlign w:val="superscript"/>
        </w:rPr>
        <w:t>7</w:t>
      </w:r>
      <w:r>
        <w:t> TCID</w:t>
      </w:r>
      <w:r w:rsidRPr="009E2035">
        <w:rPr>
          <w:vertAlign w:val="subscript"/>
        </w:rPr>
        <w:t>50</w:t>
      </w:r>
      <w:r>
        <w:t xml:space="preserve">/g, respectively </w:t>
      </w:r>
      <w:r>
        <w:rPr>
          <w:noProof/>
        </w:rPr>
        <w:t>(Souto et al. 2018)</w:t>
      </w:r>
      <w:r>
        <w:t>. Viral particles were also detected in the gills, skin, fins and intestine. The highest SJNNV RNA copy numbers were 1.3 × 10</w:t>
      </w:r>
      <w:r w:rsidRPr="00891ABF">
        <w:rPr>
          <w:vertAlign w:val="superscript"/>
        </w:rPr>
        <w:t>6</w:t>
      </w:r>
      <w:r>
        <w:t> copies/g in the skin at 12 dpe, 2.8 × 10</w:t>
      </w:r>
      <w:r w:rsidRPr="00891ABF">
        <w:rPr>
          <w:vertAlign w:val="superscript"/>
        </w:rPr>
        <w:t>3</w:t>
      </w:r>
      <w:r>
        <w:t> copies/g in fins at 14 dpe, 1.2 × 10</w:t>
      </w:r>
      <w:r w:rsidRPr="00891ABF">
        <w:rPr>
          <w:vertAlign w:val="superscript"/>
        </w:rPr>
        <w:t>4</w:t>
      </w:r>
      <w:r>
        <w:t> copies/g in gills at 15 dpe and 1.0 × 10</w:t>
      </w:r>
      <w:r w:rsidRPr="00891ABF">
        <w:rPr>
          <w:vertAlign w:val="superscript"/>
        </w:rPr>
        <w:t>3</w:t>
      </w:r>
      <w:r>
        <w:t> copies/g in intestines at 1 dpe. For RGNNV/SJNNV, the highest RNA copy numbers were 4.1 × 10</w:t>
      </w:r>
      <w:r w:rsidRPr="00891ABF">
        <w:rPr>
          <w:vertAlign w:val="superscript"/>
        </w:rPr>
        <w:t>5</w:t>
      </w:r>
      <w:r>
        <w:t xml:space="preserve"> copies/g in skin at 12 dpe, 1.6 × 10</w:t>
      </w:r>
      <w:r w:rsidRPr="000C0A68">
        <w:rPr>
          <w:vertAlign w:val="superscript"/>
        </w:rPr>
        <w:t>5</w:t>
      </w:r>
      <w:r>
        <w:t> copies/g in fins at 12 dpe, 1.5–2.2 × 10</w:t>
      </w:r>
      <w:r w:rsidRPr="00BC35E6">
        <w:rPr>
          <w:vertAlign w:val="superscript"/>
        </w:rPr>
        <w:t>6</w:t>
      </w:r>
      <w:r>
        <w:t> copies/g in gills at 11 to 13 dpe and &gt;10</w:t>
      </w:r>
      <w:r w:rsidRPr="00BC35E6">
        <w:rPr>
          <w:vertAlign w:val="superscript"/>
        </w:rPr>
        <w:t>5</w:t>
      </w:r>
      <w:r>
        <w:t xml:space="preserve"> copies/g in intestines at 1 dpe </w:t>
      </w:r>
      <w:r>
        <w:rPr>
          <w:noProof/>
        </w:rPr>
        <w:t>(Souto et al. 2018)</w:t>
      </w:r>
      <w:r>
        <w:t xml:space="preserve">. In bath challenged Senegalese sole (mean weight 2 g), the viral titres in dead fish </w:t>
      </w:r>
      <w:proofErr w:type="gramStart"/>
      <w:r>
        <w:t>was</w:t>
      </w:r>
      <w:proofErr w:type="gramEnd"/>
      <w:r>
        <w:t xml:space="preserve"> highest at 6.9 × 10</w:t>
      </w:r>
      <w:r w:rsidRPr="00BC35E6">
        <w:rPr>
          <w:vertAlign w:val="superscript"/>
        </w:rPr>
        <w:t>5</w:t>
      </w:r>
      <w:r>
        <w:t> TCID</w:t>
      </w:r>
      <w:r w:rsidRPr="009E2035">
        <w:rPr>
          <w:vertAlign w:val="subscript"/>
        </w:rPr>
        <w:t>50</w:t>
      </w:r>
      <w:r>
        <w:t>/g at 10 to 13 dpe for fish infected with RGNNV/SJNNV and at 7.4 × 10</w:t>
      </w:r>
      <w:r w:rsidRPr="00E264A7">
        <w:rPr>
          <w:vertAlign w:val="superscript"/>
        </w:rPr>
        <w:t>4</w:t>
      </w:r>
      <w:r>
        <w:t> TCID</w:t>
      </w:r>
      <w:r w:rsidRPr="009E2035">
        <w:rPr>
          <w:vertAlign w:val="subscript"/>
        </w:rPr>
        <w:t>50</w:t>
      </w:r>
      <w:r>
        <w:t xml:space="preserve">/g at 15 to 20 dpe for SJNNV </w:t>
      </w:r>
      <w:r>
        <w:rPr>
          <w:noProof/>
        </w:rPr>
        <w:t>(Souto et al. 2015)</w:t>
      </w:r>
      <w:r>
        <w:t>.</w:t>
      </w:r>
    </w:p>
    <w:p w14:paraId="4480E77B" w14:textId="77777777" w:rsidR="00987BC8" w:rsidRDefault="00987BC8" w:rsidP="00C1388A">
      <w:r>
        <w:t>B</w:t>
      </w:r>
      <w:r w:rsidRPr="0059026D">
        <w:t>arfin flounder</w:t>
      </w:r>
      <w:r>
        <w:t xml:space="preserve"> NNV was detected at 10</w:t>
      </w:r>
      <w:r w:rsidRPr="00E264A7">
        <w:rPr>
          <w:vertAlign w:val="superscript"/>
        </w:rPr>
        <w:t>7</w:t>
      </w:r>
      <w:r>
        <w:t xml:space="preserve"> copies/ng total RNA from brain tissue of naturally infected Pacific cod showing clinical signs </w:t>
      </w:r>
      <w:r>
        <w:rPr>
          <w:noProof/>
        </w:rPr>
        <w:t>(Mao et al. 2015)</w:t>
      </w:r>
      <w:r>
        <w:t>. The BFNNV copy number in Pacific cod eggs ranged from &lt;10–10</w:t>
      </w:r>
      <w:r w:rsidRPr="00E264A7">
        <w:rPr>
          <w:vertAlign w:val="superscript"/>
        </w:rPr>
        <w:t>3</w:t>
      </w:r>
      <w:r>
        <w:rPr>
          <w:vertAlign w:val="superscript"/>
        </w:rPr>
        <w:t> </w:t>
      </w:r>
      <w:r>
        <w:t xml:space="preserve">copies/ng total RNA </w:t>
      </w:r>
      <w:r>
        <w:rPr>
          <w:noProof/>
        </w:rPr>
        <w:t>(Mao et al. 2015)</w:t>
      </w:r>
      <w:r>
        <w:t>.</w:t>
      </w:r>
    </w:p>
    <w:p w14:paraId="203D21FE" w14:textId="77777777" w:rsidR="00987BC8" w:rsidRDefault="00987BC8" w:rsidP="00987BC8">
      <w:pPr>
        <w:pStyle w:val="Heading4"/>
        <w:numPr>
          <w:ilvl w:val="2"/>
          <w:numId w:val="8"/>
        </w:numPr>
      </w:pPr>
      <w:r>
        <w:t>Diagnosis</w:t>
      </w:r>
    </w:p>
    <w:p w14:paraId="644DCB9D" w14:textId="77777777" w:rsidR="00987BC8" w:rsidRDefault="00987BC8" w:rsidP="00905383">
      <w:pPr>
        <w:pStyle w:val="Heading5"/>
      </w:pPr>
      <w:r>
        <w:t>Clinical signs</w:t>
      </w:r>
    </w:p>
    <w:p w14:paraId="178924AC" w14:textId="77777777" w:rsidR="00987BC8" w:rsidRDefault="00987BC8" w:rsidP="006662E8">
      <w:r>
        <w:t xml:space="preserve">Abnormal swimming behaviour (e.g. spiral swimming, whirling, horizontal looping or darting) and loss of appetite are commonly observed among affected fish. Other clinical signs can include lethargy, swim bladder hyperinflation and coloration abnormalities (pale or dark) </w:t>
      </w:r>
      <w:r>
        <w:rPr>
          <w:noProof/>
        </w:rPr>
        <w:t>(Bandín &amp; Souto 2020; Munday, Kwang &amp; Moody 2002)</w:t>
      </w:r>
      <w:r>
        <w:t xml:space="preserve">. In many cases, especially for larvae and juveniles, the only sign of infection is mortality </w:t>
      </w:r>
      <w:r>
        <w:rPr>
          <w:noProof/>
        </w:rPr>
        <w:t>(WOAH 2019)</w:t>
      </w:r>
      <w:r>
        <w:t xml:space="preserve">. In other cases, a subclinical infection can develop </w:t>
      </w:r>
      <w:r>
        <w:rPr>
          <w:noProof/>
        </w:rPr>
        <w:t>(Athanassopoulou et al. 2003; Bitchava et al. 2019; Johansen et al. 2004; Johansen et al. 2002; Nguyen et al. 1997)</w:t>
      </w:r>
      <w:r>
        <w:t>.</w:t>
      </w:r>
    </w:p>
    <w:p w14:paraId="03509DC6" w14:textId="77777777" w:rsidR="00987BC8" w:rsidRDefault="00987BC8" w:rsidP="00905383">
      <w:pPr>
        <w:pStyle w:val="Heading5"/>
      </w:pPr>
      <w:r>
        <w:t>Pathology</w:t>
      </w:r>
    </w:p>
    <w:p w14:paraId="46C16CC0" w14:textId="77777777" w:rsidR="00987BC8" w:rsidRDefault="00987BC8" w:rsidP="006662E8">
      <w:r>
        <w:t xml:space="preserve">Histopathological analysis of infected fish typically shows vacuolation, necrosis and degeneration of nervous cells of the spinal cord, brain and/or retina </w:t>
      </w:r>
      <w:r>
        <w:rPr>
          <w:noProof/>
        </w:rPr>
        <w:t>(Arimoto et al. 1993; Grotmol et al. 1997; Johansen et al. 2004; Nguyen, Nakai &amp; Muroga 1996)</w:t>
      </w:r>
      <w:r>
        <w:t xml:space="preserve">. These lesions are more prominent in larvae and juveniles while in older fish they are sometimes very rare and difficult to detect </w:t>
      </w:r>
      <w:r>
        <w:rPr>
          <w:noProof/>
        </w:rPr>
        <w:t>(WOAH 2019)</w:t>
      </w:r>
      <w:r>
        <w:t xml:space="preserve">. There are some reports of lesions characterised by necrotic cells and the presence of cytoplasmic vacuoles in additional tissues, including the heart, gills, intestine and epithelium, but such lesions are not consistently reported </w:t>
      </w:r>
      <w:r>
        <w:rPr>
          <w:noProof/>
        </w:rPr>
        <w:t>(Grotmol et al. 1997; Nguyen, Nakai &amp; Muroga 1996)</w:t>
      </w:r>
      <w:r>
        <w:t>.</w:t>
      </w:r>
    </w:p>
    <w:p w14:paraId="0575E7F5" w14:textId="77777777" w:rsidR="00987BC8" w:rsidRDefault="00987BC8" w:rsidP="00905383">
      <w:pPr>
        <w:pStyle w:val="Heading5"/>
      </w:pPr>
      <w:r>
        <w:t>Testing</w:t>
      </w:r>
    </w:p>
    <w:p w14:paraId="17506332" w14:textId="77777777" w:rsidR="00987BC8" w:rsidRDefault="00987BC8" w:rsidP="006662E8">
      <w:r>
        <w:t xml:space="preserve">Virus isolation by cell culture </w:t>
      </w:r>
      <w:r>
        <w:rPr>
          <w:noProof/>
        </w:rPr>
        <w:t>(Frerichs, Rodger &amp; Peric 1996; Iwamoto et al. 2000; Moody &amp; Crane 2014)</w:t>
      </w:r>
      <w:r>
        <w:t xml:space="preserve"> followed by immunological or molecular identification is traditionally used to diagnose NNV infections </w:t>
      </w:r>
      <w:r>
        <w:rPr>
          <w:noProof/>
        </w:rPr>
        <w:t>(Doan et al. 2017)</w:t>
      </w:r>
      <w:r>
        <w:t xml:space="preserve">. Immunological methods include indirect fluorescent antibody test, immunohistochemistry and enzyme linked immunosorbent assay </w:t>
      </w:r>
      <w:r>
        <w:rPr>
          <w:noProof/>
        </w:rPr>
        <w:t>(Arimoto et al. 1992; Moody &amp; Crane 2014; Nguyen, Nakai &amp; Muroga 1996; Watanabe, Nishizawa &amp; Yoshimizu 2000)</w:t>
      </w:r>
      <w:r>
        <w:t xml:space="preserve">. The most rapid and convenient molecular method for diagnosing clinically infected fish is RT-PCR </w:t>
      </w:r>
      <w:r>
        <w:rPr>
          <w:noProof/>
        </w:rPr>
        <w:t>(Bigarré et al. 2010; Dalla Valle et al. 2000; Grotmol et al. 2000; Johansen et al. 2002; Nishizawa et al. 1994)</w:t>
      </w:r>
      <w:r>
        <w:t xml:space="preserve">. Nested RT-PCR </w:t>
      </w:r>
      <w:r>
        <w:rPr>
          <w:noProof/>
        </w:rPr>
        <w:t>(Dalla Valle et al. 2000)</w:t>
      </w:r>
      <w:r>
        <w:t xml:space="preserve"> and real-time RT-PCR </w:t>
      </w:r>
      <w:r>
        <w:rPr>
          <w:noProof/>
        </w:rPr>
        <w:t>(Baud et al. 2015; Dalla Valle et al. 2005; Panzarin et al. 2010)</w:t>
      </w:r>
      <w:r>
        <w:t xml:space="preserve"> are useful tools for diagnosing subclinically infected or carrier fish </w:t>
      </w:r>
      <w:r>
        <w:rPr>
          <w:noProof/>
        </w:rPr>
        <w:t>(WOAH 2019)</w:t>
      </w:r>
      <w:r>
        <w:t>.</w:t>
      </w:r>
    </w:p>
    <w:p w14:paraId="01FA29B1" w14:textId="77777777" w:rsidR="00987BC8" w:rsidRDefault="00987BC8" w:rsidP="00987BC8">
      <w:pPr>
        <w:pStyle w:val="Heading4"/>
        <w:numPr>
          <w:ilvl w:val="2"/>
          <w:numId w:val="8"/>
        </w:numPr>
      </w:pPr>
      <w:r>
        <w:t>Treatment</w:t>
      </w:r>
    </w:p>
    <w:p w14:paraId="751E2B70" w14:textId="77777777" w:rsidR="00987BC8" w:rsidRDefault="00987BC8" w:rsidP="00D5026C">
      <w:r>
        <w:t xml:space="preserve">There is currently no effective treatment available for NNV </w:t>
      </w:r>
      <w:r>
        <w:rPr>
          <w:noProof/>
        </w:rPr>
        <w:t>(WOAH 2019)</w:t>
      </w:r>
      <w:r>
        <w:t>.</w:t>
      </w:r>
    </w:p>
    <w:p w14:paraId="2175541D" w14:textId="77777777" w:rsidR="00987BC8" w:rsidRDefault="00987BC8" w:rsidP="00987BC8">
      <w:pPr>
        <w:pStyle w:val="Heading4"/>
        <w:numPr>
          <w:ilvl w:val="2"/>
          <w:numId w:val="8"/>
        </w:numPr>
      </w:pPr>
      <w:r>
        <w:t>Control and prevention</w:t>
      </w:r>
    </w:p>
    <w:p w14:paraId="2D28A0A5" w14:textId="77777777" w:rsidR="00987BC8" w:rsidRDefault="00987BC8" w:rsidP="004E07E8">
      <w:r>
        <w:t xml:space="preserve">Prevention of the disease is primarily by good husbandry and biosecurity to avoid exposure of the farmed population to the virus </w:t>
      </w:r>
      <w:r>
        <w:rPr>
          <w:noProof/>
        </w:rPr>
        <w:t>(WOAH 2019)</w:t>
      </w:r>
      <w:r>
        <w:t xml:space="preserve">. For example, stocking with NNV-negative fish, selection of NNV-free broodstock for spawning, using virus-free water, avoiding use of NNV-infected fish as feed for aquaculture, drying and disinfecting hatching facilities between batches of larvae </w:t>
      </w:r>
      <w:r>
        <w:rPr>
          <w:noProof/>
        </w:rPr>
        <w:t>(Bandín &amp; Souto 2020; Munday, Kwang &amp; Moody 2002)</w:t>
      </w:r>
      <w:r>
        <w:t xml:space="preserve">. The virus can be completely inactivated by means of chemical disinfectants such as sodium hypochlorite, calcium hypochlorite, benzalkonium chloride, chloroquine and iodine or by other chemical (ozone) or physical treatments (heat, UV light) </w:t>
      </w:r>
      <w:r>
        <w:rPr>
          <w:noProof/>
        </w:rPr>
        <w:t>(Arimoto et al. 1996; Frerichs et al. 2000)</w:t>
      </w:r>
      <w:r>
        <w:t xml:space="preserve">. Washing fertilised eggs in ozone-treated sea water has been effective in the control of the disease </w:t>
      </w:r>
      <w:r>
        <w:rPr>
          <w:noProof/>
        </w:rPr>
        <w:t>(Arimoto et al. 1996; Grotmol &amp; Totland 2000; Mori, Mushiake &amp; Arimoto 1998; Watanabe, Nishizawa &amp; Yoshimizu 2000)</w:t>
      </w:r>
      <w:r>
        <w:t xml:space="preserve">. However, disinfection of eggs is not 100% effective </w:t>
      </w:r>
      <w:r>
        <w:rPr>
          <w:noProof/>
        </w:rPr>
        <w:t>(Watanabe, Nishizawa &amp; Yoshimizu 2000)</w:t>
      </w:r>
      <w:r>
        <w:t xml:space="preserve">. It is also important to reduce stress factors such as providing adequate food for broodstock and decreasing the stocking density of larvae and juveniles </w:t>
      </w:r>
      <w:r>
        <w:rPr>
          <w:noProof/>
        </w:rPr>
        <w:t>(Mushiake et al. 1994)</w:t>
      </w:r>
      <w:r>
        <w:t>.</w:t>
      </w:r>
    </w:p>
    <w:p w14:paraId="0AA7B80E" w14:textId="77777777" w:rsidR="00987BC8" w:rsidRDefault="00987BC8" w:rsidP="004E07E8">
      <w:r>
        <w:t xml:space="preserve">Numerous vaccines have been designed using DNA as well as peptides, recombinant protein, inactivated NNV, subunit, live virus and virus-like particles as antigen for controlling RGNNV </w:t>
      </w:r>
      <w:r>
        <w:rPr>
          <w:noProof/>
        </w:rPr>
        <w:t>(Tanaka et al. 2001; Vimal et al. 2014; Yamashita et al. 2005)</w:t>
      </w:r>
      <w:r>
        <w:t xml:space="preserve">. Two commercial inactivated (formalin-killed) vaccines directed against the RGNNV genotype, Alpha ject micro®1Noda (Pharmaq) and Icthiovac®VNN (Hipra), are available for European seabass vaccination in the Mediterranean market </w:t>
      </w:r>
      <w:r>
        <w:rPr>
          <w:noProof/>
        </w:rPr>
        <w:t>(Bandín &amp; Souto 2020)</w:t>
      </w:r>
      <w:r>
        <w:t xml:space="preserve"> and one vaccine (OceanTect VNN) is commercially available in Japan (</w:t>
      </w:r>
      <w:r w:rsidRPr="003D7C99">
        <w:t>Kuroda &amp; Nakai</w:t>
      </w:r>
      <w:r>
        <w:t> </w:t>
      </w:r>
      <w:r w:rsidRPr="003D7C99">
        <w:t>2012</w:t>
      </w:r>
      <w:r>
        <w:t xml:space="preserve"> cited in </w:t>
      </w:r>
      <w:r>
        <w:rPr>
          <w:noProof/>
        </w:rPr>
        <w:t>(Nishioka et al. 2016)</w:t>
      </w:r>
      <w:r>
        <w:t xml:space="preserve">). In contrast, few vaccines, if any, have targeted SJNNV, BFNNV or TPNNV </w:t>
      </w:r>
      <w:r>
        <w:rPr>
          <w:noProof/>
        </w:rPr>
        <w:t>(Sommerset et al. 2005b; Souto et al. 2023)</w:t>
      </w:r>
      <w:r>
        <w:t xml:space="preserve">. Several studies have investigated the use of antiviral compounds to control NNV infections but at present none are being actively used in aquaculture facilities </w:t>
      </w:r>
      <w:r>
        <w:rPr>
          <w:noProof/>
        </w:rPr>
        <w:t>(Bandín &amp; Souto 2020)</w:t>
      </w:r>
      <w:r>
        <w:t>.</w:t>
      </w:r>
    </w:p>
    <w:p w14:paraId="5F4CA9F4" w14:textId="77777777" w:rsidR="00987BC8" w:rsidRDefault="00987BC8" w:rsidP="00987BC8">
      <w:pPr>
        <w:pStyle w:val="Heading4"/>
        <w:numPr>
          <w:ilvl w:val="2"/>
          <w:numId w:val="8"/>
        </w:numPr>
      </w:pPr>
      <w:r>
        <w:t>Impact of the disease</w:t>
      </w:r>
    </w:p>
    <w:p w14:paraId="1B20F0AD" w14:textId="77777777" w:rsidR="00987BC8" w:rsidRDefault="00987BC8" w:rsidP="004E07E8">
      <w:r>
        <w:t xml:space="preserve">Nervous necrosis virus causes a devastating disease among cultured marine fish worldwide and results in significant economic losses to the aquaculture industry </w:t>
      </w:r>
      <w:r>
        <w:rPr>
          <w:noProof/>
        </w:rPr>
        <w:t>(Chi, Wu &amp; Hong 2016)</w:t>
      </w:r>
      <w:r>
        <w:t xml:space="preserve">. An NNV outbreak is characterised not only by massive mortalities but also by a marked reduction in fish growth and increasing differences in weight/size of the affected fish, which represents a significant cost loss that is often underestimated </w:t>
      </w:r>
      <w:r>
        <w:rPr>
          <w:noProof/>
        </w:rPr>
        <w:t>(Vendramin et al. 2014)</w:t>
      </w:r>
      <w:r>
        <w:t xml:space="preserve">. The Australian Aquatic Veterinary Emergency Plan (AQUAVETPLAN) states that an outbreak in a batch of fish in a hatchery typically results in termination of the production run on the assumption that mortality will be very high </w:t>
      </w:r>
      <w:r>
        <w:rPr>
          <w:noProof/>
        </w:rPr>
        <w:t>(DAWR 2017)</w:t>
      </w:r>
      <w:r>
        <w:t xml:space="preserve">. In Europe, NNV is a major concern for farmed gilthead bream and European seabass where production in 2020 was 208 tonnes and 199,476 tonnes, respectively, in Mediterranean countries </w:t>
      </w:r>
      <w:r>
        <w:rPr>
          <w:noProof/>
        </w:rPr>
        <w:t>(EURL for Fish and Crustacean Diseases 2022)</w:t>
      </w:r>
      <w:r>
        <w:t>.</w:t>
      </w:r>
    </w:p>
    <w:p w14:paraId="59BDDA10" w14:textId="77777777" w:rsidR="00987BC8" w:rsidRDefault="00987BC8" w:rsidP="00987BC8">
      <w:pPr>
        <w:pStyle w:val="Heading4"/>
        <w:numPr>
          <w:ilvl w:val="2"/>
          <w:numId w:val="8"/>
        </w:numPr>
      </w:pPr>
      <w:r>
        <w:t>Current biosecurity measures</w:t>
      </w:r>
    </w:p>
    <w:p w14:paraId="63638103" w14:textId="77777777" w:rsidR="00987BC8" w:rsidRDefault="00987BC8" w:rsidP="004E07E8">
      <w:r>
        <w:t xml:space="preserve">There </w:t>
      </w:r>
      <w:proofErr w:type="gramStart"/>
      <w:r>
        <w:t>are</w:t>
      </w:r>
      <w:proofErr w:type="gramEnd"/>
      <w:r>
        <w:t xml:space="preserve"> no current biosecurity measures for NNV associated with imported live marine ornamental fish.</w:t>
      </w:r>
    </w:p>
    <w:p w14:paraId="7B592AD3" w14:textId="77777777" w:rsidR="00987BC8" w:rsidRDefault="00987BC8" w:rsidP="00987BC8">
      <w:pPr>
        <w:pStyle w:val="Heading4"/>
        <w:numPr>
          <w:ilvl w:val="2"/>
          <w:numId w:val="8"/>
        </w:numPr>
      </w:pPr>
      <w:r>
        <w:t>Conclusion</w:t>
      </w:r>
    </w:p>
    <w:p w14:paraId="26CCDF95" w14:textId="77777777" w:rsidR="00987BC8" w:rsidRDefault="00987BC8" w:rsidP="004E07E8">
      <w:r>
        <w:t>Nervous necrosis viruses, BFNNV, SJNNV, SJNNV/RGNNV, RGNNV/SJNNV and TPNNV, are present in exporting countries, are not present in Australian aquarium, farmed or wild fish, and can cause adverse effects. In Australia, viral encephalopathy and retinopathy is a nationally notifiable disease. Based on the preceding information, risk assessment is warranted.</w:t>
      </w:r>
    </w:p>
    <w:p w14:paraId="1CAA2595" w14:textId="77777777" w:rsidR="00987BC8" w:rsidRDefault="00987BC8" w:rsidP="00987BC8">
      <w:pPr>
        <w:pStyle w:val="Heading3"/>
        <w:numPr>
          <w:ilvl w:val="1"/>
          <w:numId w:val="8"/>
        </w:numPr>
      </w:pPr>
      <w:bookmarkStart w:id="114" w:name="_Toc230346723"/>
      <w:r>
        <w:t>Risk assessment</w:t>
      </w:r>
      <w:bookmarkEnd w:id="114"/>
    </w:p>
    <w:p w14:paraId="46707F6C" w14:textId="77777777" w:rsidR="00987BC8" w:rsidRDefault="00987BC8" w:rsidP="00AF35A9">
      <w:r>
        <w:t>For simplicity, in the following risk assessment, NNV refers to the genotypes BFNNV, SJNNV, SJNNV/RGNNV, RGNNV/SJNNV and TPNNV, unless otherwise stated. RGNNV was not retained as a hazard and is excluded from the risk assessment.</w:t>
      </w:r>
    </w:p>
    <w:p w14:paraId="64D53836" w14:textId="77777777" w:rsidR="00987BC8" w:rsidRDefault="00987BC8" w:rsidP="00AF35A9">
      <w:r>
        <w:t xml:space="preserve">A summary of the risk assessment values, and how current import policy impacts on entry likelihoods, is shown in </w:t>
      </w:r>
      <w:hyperlink w:anchor="_Appendix_D:_Risk" w:history="1">
        <w:r w:rsidRPr="009A258C">
          <w:rPr>
            <w:rStyle w:val="Hyperlink"/>
          </w:rPr>
          <w:t>Appendix D</w:t>
        </w:r>
      </w:hyperlink>
      <w:r>
        <w:t>.</w:t>
      </w:r>
    </w:p>
    <w:p w14:paraId="62DA519F" w14:textId="77777777" w:rsidR="00987BC8" w:rsidRDefault="00987BC8" w:rsidP="00987BC8">
      <w:pPr>
        <w:pStyle w:val="Heading4"/>
        <w:numPr>
          <w:ilvl w:val="2"/>
          <w:numId w:val="8"/>
        </w:numPr>
      </w:pPr>
      <w:r>
        <w:t>Entry assessment</w:t>
      </w:r>
    </w:p>
    <w:p w14:paraId="6C7A3114" w14:textId="77777777" w:rsidR="00987BC8" w:rsidRDefault="00987BC8" w:rsidP="00D9474C">
      <w:r>
        <w:t>When conducting the entry assessment for NNV, the key points considered were:</w:t>
      </w:r>
    </w:p>
    <w:p w14:paraId="26B9B0D2" w14:textId="77777777" w:rsidR="00987BC8" w:rsidRDefault="00987BC8" w:rsidP="00987BC8">
      <w:pPr>
        <w:pStyle w:val="ListBullet"/>
        <w:ind w:left="360" w:hanging="360"/>
      </w:pPr>
      <w:r>
        <w:t xml:space="preserve">Most marine ornamental fish imported into Australia are </w:t>
      </w:r>
      <w:r w:rsidRPr="001A7E3F">
        <w:t xml:space="preserve">not susceptible to </w:t>
      </w:r>
      <w:r>
        <w:t xml:space="preserve">NNV </w:t>
      </w:r>
      <w:r w:rsidRPr="001A7E3F">
        <w:t xml:space="preserve">and therefore would not be expected to be infected with </w:t>
      </w:r>
      <w:r>
        <w:t xml:space="preserve">NNV. There is one report of BFNNV detected in wild </w:t>
      </w:r>
      <w:r w:rsidRPr="00C25ECE">
        <w:rPr>
          <w:rStyle w:val="Emphasis"/>
        </w:rPr>
        <w:t>Ctenolabrus rupestris</w:t>
      </w:r>
      <w:r>
        <w:t xml:space="preserve"> (goldsinny wrasse), </w:t>
      </w:r>
      <w:r w:rsidRPr="00E17824">
        <w:rPr>
          <w:rStyle w:val="Emphasis"/>
        </w:rPr>
        <w:t>Symphodus melops</w:t>
      </w:r>
      <w:r>
        <w:t xml:space="preserve"> (corkwing wrasse) and </w:t>
      </w:r>
      <w:r w:rsidRPr="00E17824">
        <w:rPr>
          <w:rStyle w:val="Emphasis"/>
        </w:rPr>
        <w:t>Labrus bergylta</w:t>
      </w:r>
      <w:r>
        <w:t xml:space="preserve"> (ballan wrasse) collected across the Norwegian and Swedish coasts. None of the sampled fish showed any clinical signs of infection </w:t>
      </w:r>
      <w:r>
        <w:rPr>
          <w:noProof/>
        </w:rPr>
        <w:t>(Korsnes et al. 2017)</w:t>
      </w:r>
      <w:r>
        <w:t xml:space="preserve">. Genera from the Labridae family, which include wrasse, are on the </w:t>
      </w:r>
      <w:hyperlink r:id="rId56" w:anchor="daff-page-main" w:history="1">
        <w:r w:rsidRPr="001E25C9">
          <w:rPr>
            <w:rStyle w:val="Hyperlink"/>
          </w:rPr>
          <w:t>List of permitted live marine ornamental fish</w:t>
        </w:r>
      </w:hyperlink>
      <w:r>
        <w:t xml:space="preserve"> (</w:t>
      </w:r>
      <w:r w:rsidRPr="00043DD3">
        <w:rPr>
          <w:rStyle w:val="Emphasis"/>
        </w:rPr>
        <w:t>Permitted marine species list</w:t>
      </w:r>
      <w:r>
        <w:t xml:space="preserve">) (refer </w:t>
      </w:r>
      <w:hyperlink w:anchor="_Appendix_A:_Statistical" w:history="1">
        <w:r w:rsidRPr="00E17824">
          <w:rPr>
            <w:rStyle w:val="Hyperlink"/>
          </w:rPr>
          <w:t>Appendix A</w:t>
        </w:r>
      </w:hyperlink>
      <w:r>
        <w:t>). Apparently healthy marine ornamental fish sampled from a commercial aquarium in Republic of Korea tested positive by PCR for NNV (genotype not identified)</w:t>
      </w:r>
      <w:r w:rsidRPr="00C33B84">
        <w:t xml:space="preserve"> </w:t>
      </w:r>
      <w:r>
        <w:rPr>
          <w:noProof/>
        </w:rPr>
        <w:t>(Gomez et al. 2006)</w:t>
      </w:r>
      <w:r>
        <w:t xml:space="preserve">. Of these species, </w:t>
      </w:r>
      <w:r w:rsidRPr="007661D6">
        <w:rPr>
          <w:rStyle w:val="Emphasis"/>
        </w:rPr>
        <w:t>Aeoliscus strigatus</w:t>
      </w:r>
      <w:r>
        <w:t xml:space="preserve"> (shrimp fish), </w:t>
      </w:r>
      <w:r w:rsidRPr="007661D6">
        <w:rPr>
          <w:rStyle w:val="Emphasis"/>
        </w:rPr>
        <w:t>Dascyllus trimaculatus</w:t>
      </w:r>
      <w:r>
        <w:t xml:space="preserve"> (three spot damsel), </w:t>
      </w:r>
      <w:r w:rsidRPr="007661D6">
        <w:rPr>
          <w:rStyle w:val="Emphasis"/>
        </w:rPr>
        <w:t>Monocentris japonica</w:t>
      </w:r>
      <w:r>
        <w:t xml:space="preserve"> (pinecone fish), </w:t>
      </w:r>
      <w:r w:rsidRPr="009970FE">
        <w:rPr>
          <w:rStyle w:val="Emphasis"/>
        </w:rPr>
        <w:t>Rhinomuraena quaesita</w:t>
      </w:r>
      <w:r>
        <w:t xml:space="preserve"> (blue ribbon eel) and </w:t>
      </w:r>
      <w:r w:rsidRPr="009970FE">
        <w:rPr>
          <w:rStyle w:val="Emphasis"/>
        </w:rPr>
        <w:t>Zebrasoma flavesenes</w:t>
      </w:r>
      <w:r>
        <w:t xml:space="preserve"> (yellow tang) are on the </w:t>
      </w:r>
      <w:r w:rsidRPr="009970FE">
        <w:rPr>
          <w:rStyle w:val="Emphasis"/>
        </w:rPr>
        <w:t>Permitted marine species list</w:t>
      </w:r>
      <w:r>
        <w:t>.</w:t>
      </w:r>
    </w:p>
    <w:p w14:paraId="3CC13923" w14:textId="77777777" w:rsidR="00987BC8" w:rsidRDefault="00987BC8" w:rsidP="00987BC8">
      <w:pPr>
        <w:pStyle w:val="ListBullet"/>
        <w:ind w:left="360" w:hanging="360"/>
      </w:pPr>
      <w:r>
        <w:t>NNV may be present in wild and captive bred ornamental fish as it has been detected in both wild ornamental fish and farmed fish.</w:t>
      </w:r>
    </w:p>
    <w:p w14:paraId="5BB9CD2E" w14:textId="77777777" w:rsidR="00987BC8" w:rsidRDefault="00987BC8" w:rsidP="00987BC8">
      <w:pPr>
        <w:pStyle w:val="ListBullet"/>
        <w:ind w:left="360" w:hanging="360"/>
      </w:pPr>
      <w:r>
        <w:t xml:space="preserve">The prevalence of NNV in wild wrasse ranged from 6%–18% </w:t>
      </w:r>
      <w:r>
        <w:rPr>
          <w:noProof/>
        </w:rPr>
        <w:t>(Korsnes et al. 2017)</w:t>
      </w:r>
      <w:r>
        <w:t>. The prevalence of NNV in other marine ornamental species is unknown.</w:t>
      </w:r>
    </w:p>
    <w:p w14:paraId="020132E9" w14:textId="77777777" w:rsidR="00987BC8" w:rsidRDefault="00987BC8" w:rsidP="00987BC8">
      <w:pPr>
        <w:pStyle w:val="ListBullet"/>
        <w:ind w:left="360" w:hanging="360"/>
      </w:pPr>
      <w:r>
        <w:t xml:space="preserve">The prevalence of NNV can be up to 100% in farmed foodfish and 48% in wild foodfish populations </w:t>
      </w:r>
      <w:r>
        <w:rPr>
          <w:noProof/>
        </w:rPr>
        <w:t>(Grotmol et al. 1997; Nishioka et al. 2016; Toffan et al. 2017)</w:t>
      </w:r>
      <w:r>
        <w:t xml:space="preserve">. Given the high prevalence and likelihood of NNV infection in farmed foodfish, ensuring imported marine ornamental fish are not sourced from populations that have </w:t>
      </w:r>
      <w:proofErr w:type="gramStart"/>
      <w:r>
        <w:t>come into contact with</w:t>
      </w:r>
      <w:proofErr w:type="gramEnd"/>
      <w:r>
        <w:t xml:space="preserve"> water, equipment or fish associated with farmed foodfish is likely to reduce the likelihood of entry.</w:t>
      </w:r>
    </w:p>
    <w:p w14:paraId="030AB5EB" w14:textId="77777777" w:rsidR="00987BC8" w:rsidRDefault="00987BC8" w:rsidP="00987BC8">
      <w:pPr>
        <w:pStyle w:val="ListBullet"/>
        <w:ind w:left="360" w:hanging="360"/>
      </w:pPr>
      <w:r>
        <w:t>It is unknown if infected imported fish would carry sufficient NNV to cause infection in susceptible species. However, it is assumed that they would because the known routes of natural transmission for NNV include horizontal transmission between susceptible species.</w:t>
      </w:r>
    </w:p>
    <w:p w14:paraId="4CF19E5D" w14:textId="77777777" w:rsidR="00987BC8" w:rsidRDefault="00987BC8" w:rsidP="00987BC8">
      <w:pPr>
        <w:pStyle w:val="ListBullet"/>
        <w:ind w:left="360" w:hanging="360"/>
      </w:pPr>
      <w:r>
        <w:t xml:space="preserve">NNV is likely to be present in the transport water as it can be transmitted via water and it is shed from infected fish </w:t>
      </w:r>
      <w:r>
        <w:rPr>
          <w:noProof/>
        </w:rPr>
        <w:t>(Arimoto et al. 1993; Grotmol, Bergh &amp; Totland 1999; Korsnes et al. 2012; Nguyen, Nakai &amp; Muroga 1996; Souto et al. 2015; Souto, Olveira &amp; Bandin 2015; WOAH 2019)</w:t>
      </w:r>
      <w:r>
        <w:t>.</w:t>
      </w:r>
    </w:p>
    <w:p w14:paraId="6C5523C7" w14:textId="77777777" w:rsidR="00987BC8" w:rsidRDefault="00987BC8" w:rsidP="00987BC8">
      <w:pPr>
        <w:pStyle w:val="ListBullet"/>
        <w:ind w:left="360" w:hanging="360"/>
      </w:pPr>
      <w:r>
        <w:t>Pre-export and on-arrival inspection are unlikely to detect marine ornamental fish infected with NNV and remove them as the only 2 studies reported no clinical signs of disease. The likelihood of these fish developing clinical signs and mortalities during post-arrival quarantine is also similarly unlikely.</w:t>
      </w:r>
    </w:p>
    <w:p w14:paraId="194A853A" w14:textId="77777777" w:rsidR="00987BC8" w:rsidRDefault="00987BC8" w:rsidP="008669F4">
      <w:pPr>
        <w:pStyle w:val="Heading5"/>
      </w:pPr>
      <w:r>
        <w:t>Conclusion</w:t>
      </w:r>
    </w:p>
    <w:p w14:paraId="5AE5C654" w14:textId="77777777" w:rsidR="00987BC8" w:rsidRDefault="00987BC8" w:rsidP="00A0283D">
      <w:r>
        <w:t>The following conclusions were made:</w:t>
      </w:r>
    </w:p>
    <w:p w14:paraId="3BF67090" w14:textId="77777777" w:rsidR="00987BC8" w:rsidRPr="008669F4" w:rsidRDefault="00987BC8" w:rsidP="00987BC8">
      <w:pPr>
        <w:pStyle w:val="ListBullet"/>
        <w:ind w:left="360" w:hanging="360"/>
      </w:pPr>
      <w:r>
        <w:t xml:space="preserve">Nervous necrosis virus is unlikely to be present in wild-caught and captive bred ornamental fish exported to Australia </w:t>
      </w:r>
      <w:r w:rsidRPr="008669F4">
        <w:t>as it has only been detected by PCR in a few species and infection was not confirmed. In general, NNV prevalence is greater in farmed foodfish.</w:t>
      </w:r>
    </w:p>
    <w:p w14:paraId="78491B4D" w14:textId="77777777" w:rsidR="00987BC8" w:rsidRPr="008669F4" w:rsidRDefault="00987BC8" w:rsidP="00987BC8">
      <w:pPr>
        <w:pStyle w:val="ListBullet"/>
        <w:ind w:left="360" w:hanging="360"/>
      </w:pPr>
      <w:r w:rsidRPr="008669F4">
        <w:t>Whilst the prevalence data suggests that farmed foodfish may have a higher prevalence of NNV infection than wild foodfish, the likelihood of entry of NNV in captive bred and wild-caught marine ornamental fish is considered the same, with the higher likelihood rating being given a greater weighting when determining the final entry likelihood. This ensures that biosecurity risk is managed for both wild-caught and captive bred marine ornamental fish in situations where differences in entry likelihoods may occur.</w:t>
      </w:r>
    </w:p>
    <w:p w14:paraId="27A954C2" w14:textId="77777777" w:rsidR="00987BC8" w:rsidRPr="008669F4" w:rsidRDefault="00987BC8" w:rsidP="00987BC8">
      <w:pPr>
        <w:pStyle w:val="ListBullet"/>
        <w:ind w:left="360" w:hanging="360"/>
      </w:pPr>
      <w:r w:rsidRPr="008669F4">
        <w:t>Furthermore, infected and healthy fish, and fish sourced from the wild and farms, may be mixed during importation, which allows viral proliferation and infection of healthy fish.</w:t>
      </w:r>
    </w:p>
    <w:p w14:paraId="26254CA7" w14:textId="77777777" w:rsidR="00987BC8" w:rsidRPr="008669F4" w:rsidRDefault="00987BC8" w:rsidP="00987BC8">
      <w:pPr>
        <w:pStyle w:val="ListBullet"/>
        <w:ind w:left="360" w:hanging="360"/>
      </w:pPr>
      <w:r w:rsidRPr="008669F4">
        <w:t xml:space="preserve">Collectively, the current import conditions for imported marine ornamental fish would have an impact on the entry likelihood assessment, including fish identification and restrictions on fish not being sourced from areas in common with farmed foodfish (refer </w:t>
      </w:r>
      <w:hyperlink w:anchor="_Appendix_D:_Risk" w:history="1">
        <w:r w:rsidRPr="008669F4">
          <w:rPr>
            <w:rStyle w:val="Hyperlink"/>
          </w:rPr>
          <w:t>Appendix D</w:t>
        </w:r>
      </w:hyperlink>
      <w:r w:rsidRPr="008669F4">
        <w:t>).</w:t>
      </w:r>
    </w:p>
    <w:p w14:paraId="7FFA62A7" w14:textId="2A37DB9B" w:rsidR="00987BC8" w:rsidRDefault="00987BC8" w:rsidP="00FE7D31">
      <w:pPr>
        <w:pStyle w:val="ListBullet"/>
        <w:numPr>
          <w:ilvl w:val="0"/>
          <w:numId w:val="0"/>
        </w:numPr>
      </w:pPr>
      <w:r>
        <w:t xml:space="preserve">Based on this information and using the qualitative likelihood descriptors in </w:t>
      </w:r>
      <w:r>
        <w:fldChar w:fldCharType="begin"/>
      </w:r>
      <w:r>
        <w:instrText xml:space="preserve"> REF _Ref225151383 \h </w:instrText>
      </w:r>
      <w:r>
        <w:fldChar w:fldCharType="separate"/>
      </w:r>
      <w:r w:rsidR="00020619">
        <w:t xml:space="preserve">Table </w:t>
      </w:r>
      <w:r w:rsidR="00020619">
        <w:rPr>
          <w:noProof/>
        </w:rPr>
        <w:t>3</w:t>
      </w:r>
      <w:r>
        <w:fldChar w:fldCharType="end"/>
      </w:r>
      <w:r>
        <w:t xml:space="preserve">, the annual likelihood of entry of NNV in captive bred and wild-caught marine ornamental fish was estimated to be </w:t>
      </w:r>
      <w:r w:rsidRPr="008669F4">
        <w:rPr>
          <w:rStyle w:val="Strong"/>
        </w:rPr>
        <w:t>extremely low</w:t>
      </w:r>
      <w:r>
        <w:t>.</w:t>
      </w:r>
    </w:p>
    <w:p w14:paraId="43A7A584" w14:textId="77777777" w:rsidR="00987BC8" w:rsidRDefault="00987BC8" w:rsidP="00987BC8">
      <w:pPr>
        <w:pStyle w:val="Heading4"/>
        <w:numPr>
          <w:ilvl w:val="2"/>
          <w:numId w:val="8"/>
        </w:numPr>
      </w:pPr>
      <w:r>
        <w:t>Exposure assessment</w:t>
      </w:r>
    </w:p>
    <w:p w14:paraId="118594BE" w14:textId="77777777" w:rsidR="00987BC8" w:rsidRDefault="00987BC8" w:rsidP="00CD0106">
      <w:r>
        <w:t>When conducting the exposure assessment for NNV, the key points considered were:</w:t>
      </w:r>
    </w:p>
    <w:p w14:paraId="4CA8040E" w14:textId="77777777" w:rsidR="00987BC8" w:rsidRDefault="00987BC8" w:rsidP="00987BC8">
      <w:pPr>
        <w:pStyle w:val="ListBullet"/>
        <w:ind w:left="360" w:hanging="360"/>
      </w:pPr>
      <w:r>
        <w:t>Horizontal transmission of NNV can occur via contact between fish and through water. Vertical transmission is also suspected. Therefore, it could be transmitted by infected marine ornamental fish or through transport water containing virus shed from infected fish.</w:t>
      </w:r>
    </w:p>
    <w:p w14:paraId="64B06E6A" w14:textId="08229695" w:rsidR="00987BC8" w:rsidRDefault="00987BC8" w:rsidP="00987BC8">
      <w:pPr>
        <w:pStyle w:val="ListBullet"/>
        <w:ind w:left="360" w:hanging="360"/>
      </w:pPr>
      <w:r>
        <w:t xml:space="preserve">Species susceptible to NNV infection (see </w:t>
      </w:r>
      <w:r>
        <w:fldChar w:fldCharType="begin"/>
      </w:r>
      <w:r>
        <w:instrText xml:space="preserve"> REF _Ref225336898 \h </w:instrText>
      </w:r>
      <w:r>
        <w:fldChar w:fldCharType="separate"/>
      </w:r>
      <w:r w:rsidR="00020619">
        <w:t xml:space="preserve">Table </w:t>
      </w:r>
      <w:r w:rsidR="00020619">
        <w:rPr>
          <w:noProof/>
        </w:rPr>
        <w:t>18</w:t>
      </w:r>
      <w:r>
        <w:fldChar w:fldCharType="end"/>
      </w:r>
      <w:r>
        <w:t xml:space="preserve">) are present in </w:t>
      </w:r>
      <w:proofErr w:type="gramStart"/>
      <w:r>
        <w:t>Australia, and</w:t>
      </w:r>
      <w:proofErr w:type="gramEnd"/>
      <w:r>
        <w:t xml:space="preserve"> include striped jack/white trevally and mackerel. It is unknown if NNV-PCR positive imported fish would carry sufficient NNV loads to cause infection in susceptible species if exposed.</w:t>
      </w:r>
    </w:p>
    <w:p w14:paraId="5F88D6D6" w14:textId="77777777" w:rsidR="00987BC8" w:rsidRDefault="00987BC8" w:rsidP="00987BC8">
      <w:pPr>
        <w:pStyle w:val="ListBullet"/>
        <w:ind w:left="360" w:hanging="360"/>
      </w:pPr>
      <w:r>
        <w:t xml:space="preserve">It has been reported that BFNNV can cause disease at temperatures as low as 4°C to 15°C </w:t>
      </w:r>
      <w:r>
        <w:rPr>
          <w:noProof/>
        </w:rPr>
        <w:t>(Bandín &amp; Souto 2020; Grotmol, Bergh &amp; Totland 1999; Nylund et al. 2008)</w:t>
      </w:r>
      <w:r>
        <w:t xml:space="preserve"> and SJNNV and SJNNV/RGNNV at 20°C to 25°C </w:t>
      </w:r>
      <w:r>
        <w:rPr>
          <w:noProof/>
        </w:rPr>
        <w:t>(Souto et al. 2015; Toffan et al. 2016; Totland et al. 1999)</w:t>
      </w:r>
      <w:r>
        <w:t>.</w:t>
      </w:r>
    </w:p>
    <w:p w14:paraId="1FA6B306" w14:textId="77777777" w:rsidR="00987BC8" w:rsidRDefault="00987BC8" w:rsidP="00A35B27">
      <w:pPr>
        <w:pStyle w:val="Heading5"/>
      </w:pPr>
      <w:r>
        <w:t>Aquarium fish populations</w:t>
      </w:r>
    </w:p>
    <w:p w14:paraId="592EBA81" w14:textId="77777777" w:rsidR="00987BC8" w:rsidRDefault="00987BC8" w:rsidP="00987BC8">
      <w:pPr>
        <w:pStyle w:val="ListBullet"/>
        <w:ind w:left="360" w:hanging="360"/>
      </w:pPr>
      <w:r>
        <w:t>Aquarium fish are likely to be directly exposed to imported live marine ornamental fish. However, NNV has only been detected in a few marine ornamental fish species by PCR, and some were wrasse used as cleaner fish in aquaculture settings</w:t>
      </w:r>
      <w:r w:rsidRPr="00231889">
        <w:t>– noting that</w:t>
      </w:r>
      <w:r>
        <w:t xml:space="preserve"> these fish are unlikely to be kept as ornamental fish. Further, it is unknown if NNV-PCR positive imported fish would carry sufficient NNV loads to cause infection.</w:t>
      </w:r>
    </w:p>
    <w:p w14:paraId="70B5D215" w14:textId="77777777" w:rsidR="00987BC8" w:rsidRDefault="00987BC8" w:rsidP="00987BC8">
      <w:pPr>
        <w:pStyle w:val="ListBullet"/>
        <w:ind w:left="360" w:hanging="360"/>
      </w:pPr>
      <w:r>
        <w:t>Imported marine ornamental fish may be mixed with aquarium fish of Australian origin following import or during distribution to wholesalers and retailers. Once fish are mixed with domestic populations it is impossible to know the origin of the animals.</w:t>
      </w:r>
    </w:p>
    <w:p w14:paraId="0A496D10" w14:textId="77777777" w:rsidR="00987BC8" w:rsidRDefault="00987BC8" w:rsidP="00987BC8">
      <w:pPr>
        <w:pStyle w:val="ListBullet"/>
        <w:ind w:left="360" w:hanging="360"/>
      </w:pPr>
      <w:r>
        <w:t>If the imported fish are infected with NNV, any aquarium fish grown with, or sharing the same water as infected imported fish, will likely be exposed to viable NNV. This is because the holding conditions in aquarium facilities (e.g. high stocking density, water quality, circulating water between tanks) are conducive to disease transmission.</w:t>
      </w:r>
    </w:p>
    <w:p w14:paraId="3DE9B4FC" w14:textId="77777777" w:rsidR="00987BC8" w:rsidRDefault="00987BC8" w:rsidP="00A35B27">
      <w:pPr>
        <w:pStyle w:val="Heading5"/>
      </w:pPr>
      <w:r>
        <w:t>Farmed fish (foodfish and ornamental) populations</w:t>
      </w:r>
    </w:p>
    <w:p w14:paraId="49D10DE6" w14:textId="77777777" w:rsidR="00987BC8" w:rsidRDefault="00987BC8" w:rsidP="00987BC8">
      <w:pPr>
        <w:pStyle w:val="ListBullet"/>
        <w:ind w:left="360" w:hanging="360"/>
      </w:pPr>
      <w:r>
        <w:t>Foodfish species in Australia known to be susceptible to NNV (e.g. striped jack/white trevally, mackerel) are not typically farmed.</w:t>
      </w:r>
    </w:p>
    <w:p w14:paraId="740F0F09" w14:textId="78751430" w:rsidR="00987BC8" w:rsidRDefault="00987BC8" w:rsidP="00987BC8">
      <w:pPr>
        <w:pStyle w:val="ListBullet"/>
        <w:ind w:left="360" w:hanging="360"/>
      </w:pPr>
      <w:r>
        <w:t xml:space="preserve">It is unlikely that foodfish which are farmed in semi-open systems located </w:t>
      </w:r>
      <w:proofErr w:type="gramStart"/>
      <w:r>
        <w:t>off-shore</w:t>
      </w:r>
      <w:proofErr w:type="gramEnd"/>
      <w:r>
        <w:t xml:space="preserve"> would be directly exposed to any imported live marine ornamental fish either deliberately or inadvertently released. This is because it is unlikely that infected marine ornamental fish released into natural waters would survive long enough to reach semi-open systems </w:t>
      </w:r>
      <w:proofErr w:type="gramStart"/>
      <w:r>
        <w:t>off-shore</w:t>
      </w:r>
      <w:proofErr w:type="gramEnd"/>
      <w:r>
        <w:t xml:space="preserve"> and transmit NNV, due to their sensitivity to environmental conditions. However, foodfish farmed near estuaries and coastal lagoons are more likely to be exposed as they could be in the vicinity of the shore where imported live marine ornamental fish would be released. The likelihood of exposure from NNV shed from infected fish into the water would be mitigated by the dilution factor of the natural water.</w:t>
      </w:r>
    </w:p>
    <w:p w14:paraId="00C0CE59" w14:textId="77777777" w:rsidR="00987BC8" w:rsidRDefault="00987BC8" w:rsidP="00987BC8">
      <w:pPr>
        <w:pStyle w:val="ListBullet"/>
        <w:ind w:left="360" w:hanging="360"/>
      </w:pPr>
      <w:r>
        <w:t>Farmed fish (foodfish or ornamental) in semi-closed systems may be exposed to imported live marine ornamental fish that have been deliberately or inadvertently released into the facilities. This will similarly depend on if the imported fish would survive long enough to reach the semi-closed systems, and the biosecurity procedures and water treatment in place for these facilities.</w:t>
      </w:r>
    </w:p>
    <w:p w14:paraId="7FB8EC64" w14:textId="77777777" w:rsidR="00987BC8" w:rsidRDefault="00987BC8" w:rsidP="00987BC8">
      <w:pPr>
        <w:pStyle w:val="ListBullet"/>
        <w:ind w:left="360" w:hanging="360"/>
      </w:pPr>
      <w:r>
        <w:t xml:space="preserve">It is unlikely that fish (foodfish or ornamental) farmed in closed systems would be inadvertently directly exposed to imported live marine ornamental fish. This is because of the strong biosecurity practices expected to be in place in these facilities that should prevent entry of imported ornamental fish. However, direct exposure could occur through the deliberate feeding of infected marine ornamental fish to farmed foodfish and it would be a direct pathway for introduction of NNV into farms. Feeding imported marine ornamental fish to farmed foodfish broodstock may occur as it may provide a preferrable or improved nutritional profile to alternatively available aquafeeds despite being an inadvisable practice </w:t>
      </w:r>
      <w:r>
        <w:rPr>
          <w:noProof/>
        </w:rPr>
        <w:t>(Australian Barramundi Farmers Association 2024)</w:t>
      </w:r>
      <w:r>
        <w:t>. The likelihood of such practices occurring would be influenced by the large volumes required and the cost of the marine ornamental fish used.</w:t>
      </w:r>
    </w:p>
    <w:p w14:paraId="7451C425" w14:textId="77777777" w:rsidR="00987BC8" w:rsidRDefault="00987BC8" w:rsidP="00A35B27">
      <w:pPr>
        <w:pStyle w:val="Heading5"/>
      </w:pPr>
      <w:r>
        <w:t>Wild fish populations</w:t>
      </w:r>
    </w:p>
    <w:p w14:paraId="7FDEA291" w14:textId="77777777" w:rsidR="00987BC8" w:rsidRDefault="00987BC8" w:rsidP="00987BC8">
      <w:pPr>
        <w:pStyle w:val="ListBullet"/>
        <w:ind w:left="360" w:hanging="360"/>
      </w:pPr>
      <w:r>
        <w:t>Introduction of NNV into the wild may occur by direct release of imported marine ornamental fish or their associated waste/transport water into natural waters. For example, imported live marine ornamental fish may be released into natural waterways by hobbyists or businesses when the fish become unwanted, sick, or die. Additional releases may occur through 'live release' practices by religious groups and SCUBA divers introducing aquarium-purchased species into natural waterways. This would be a direct pathway to wild susceptible species. It is unlikely that marine ornamental fish released into the wild will survive long enough to encounter a susceptible species and transmit NNV. This is because of their environmental sensitivity to temperature and salinity changes. Additionally, it is unknown if NNV-PCR positive imported fish would carry sufficient NNV loads to cause infection.</w:t>
      </w:r>
    </w:p>
    <w:p w14:paraId="1B0FA0DF" w14:textId="77777777" w:rsidR="00987BC8" w:rsidRDefault="00987BC8" w:rsidP="00987BC8">
      <w:pPr>
        <w:pStyle w:val="ListBullet"/>
        <w:ind w:left="360" w:hanging="360"/>
      </w:pPr>
      <w:r>
        <w:t>Nervous necrosis virus has a limited host range so the likelihood of wild fish being exposed to it is lower compared to those hazards with a wide host range. Additionally, wild susceptible species would likely be more widely dispersed compared to the dense populations found in aquaculture, which would reduce opportunities for transmission.</w:t>
      </w:r>
    </w:p>
    <w:p w14:paraId="419B38CB" w14:textId="77777777" w:rsidR="00987BC8" w:rsidRDefault="00987BC8" w:rsidP="00953293">
      <w:pPr>
        <w:pStyle w:val="Heading5"/>
      </w:pPr>
      <w:r>
        <w:t>Conclusion</w:t>
      </w:r>
    </w:p>
    <w:p w14:paraId="7ADE9CE8" w14:textId="77777777" w:rsidR="00987BC8" w:rsidRDefault="00987BC8" w:rsidP="00953293">
      <w:r>
        <w:t>The following conclusions are made:</w:t>
      </w:r>
    </w:p>
    <w:p w14:paraId="49367654" w14:textId="77777777" w:rsidR="00987BC8" w:rsidRDefault="00987BC8" w:rsidP="00987BC8">
      <w:pPr>
        <w:pStyle w:val="ListBullet"/>
        <w:ind w:left="360" w:hanging="360"/>
      </w:pPr>
      <w:r>
        <w:t>Aquarium fish populations are unlikely to be exposed to NNV through imported marine ornamental fish or their associated waste/transport water. This is because NNV has only been detected by PCR in a few marine ornamental fish species and it is unknown if the imported fish would carry sufficient NNV loads to cause infection.</w:t>
      </w:r>
    </w:p>
    <w:p w14:paraId="49664CB5" w14:textId="77777777" w:rsidR="00987BC8" w:rsidRDefault="00987BC8" w:rsidP="00987BC8">
      <w:pPr>
        <w:pStyle w:val="ListBullet"/>
        <w:ind w:left="360" w:hanging="360"/>
      </w:pPr>
      <w:r>
        <w:t>Farmed foodfish populations in Australia are less likely to be directly exposed to NNV in imported marine ornamental fish than aquarium fish populations. This is because imported marine ornamental fish are unlikely to make their way to farmed foodfish unless they are deliberately introduced as feed. Additionally, foodfish species in Australia known to be susceptible to NNV (e.g. striped jack/white trevally, mackerel) are not typically farmed.</w:t>
      </w:r>
    </w:p>
    <w:p w14:paraId="74998D93" w14:textId="77777777" w:rsidR="00987BC8" w:rsidRDefault="00987BC8" w:rsidP="00987BC8">
      <w:pPr>
        <w:pStyle w:val="ListBullet"/>
        <w:ind w:left="360" w:hanging="360"/>
      </w:pPr>
      <w:r>
        <w:t>Direct exposure of wild fish to imported marine ornamental fish infected with NNV is unlikely to occur because whilst susceptible species are present in Australia, the range of species is limited, they are less densely present compared to aquarium and farmed fish (foodfish and ornamental), and it is unknown if the imported fish would carry sufficient NNV loads to cause infection.</w:t>
      </w:r>
    </w:p>
    <w:p w14:paraId="41D927BB" w14:textId="1FAAA592" w:rsidR="00987BC8" w:rsidRDefault="00987BC8" w:rsidP="00953293">
      <w:r>
        <w:t xml:space="preserve">Based on this information and using the qualitative likelihood descriptors in </w:t>
      </w:r>
      <w:r>
        <w:fldChar w:fldCharType="begin"/>
      </w:r>
      <w:r>
        <w:instrText xml:space="preserve"> REF _Ref225151383 \h </w:instrText>
      </w:r>
      <w:r>
        <w:fldChar w:fldCharType="separate"/>
      </w:r>
      <w:r w:rsidR="00020619">
        <w:t xml:space="preserve">Table </w:t>
      </w:r>
      <w:r w:rsidR="00020619">
        <w:rPr>
          <w:noProof/>
        </w:rPr>
        <w:t>3</w:t>
      </w:r>
      <w:r>
        <w:fldChar w:fldCharType="end"/>
      </w:r>
      <w:r>
        <w:t>, the partial likelihood of exposure of each exposure group to NNV was estimated to be:</w:t>
      </w:r>
    </w:p>
    <w:p w14:paraId="42D5F6FE" w14:textId="77777777" w:rsidR="00987BC8" w:rsidRDefault="00987BC8" w:rsidP="00987BC8">
      <w:pPr>
        <w:pStyle w:val="ListBullet"/>
        <w:ind w:left="360" w:hanging="360"/>
      </w:pPr>
      <w:r>
        <w:t>Aquarium fish populations—</w:t>
      </w:r>
      <w:r w:rsidRPr="00825CB2">
        <w:rPr>
          <w:rStyle w:val="Strong"/>
        </w:rPr>
        <w:t>Very low</w:t>
      </w:r>
      <w:r>
        <w:t>.</w:t>
      </w:r>
    </w:p>
    <w:p w14:paraId="257141BF" w14:textId="77777777" w:rsidR="00987BC8" w:rsidRDefault="00987BC8" w:rsidP="00987BC8">
      <w:pPr>
        <w:pStyle w:val="ListBullet"/>
        <w:ind w:left="360" w:hanging="360"/>
      </w:pPr>
      <w:r>
        <w:t>Farmed fish (foodfish and ornamental) populations—</w:t>
      </w:r>
      <w:r w:rsidRPr="00825CB2">
        <w:rPr>
          <w:rStyle w:val="Strong"/>
        </w:rPr>
        <w:t>Extremely low</w:t>
      </w:r>
      <w:r>
        <w:t>.</w:t>
      </w:r>
    </w:p>
    <w:p w14:paraId="04F3FD34" w14:textId="77777777" w:rsidR="00987BC8" w:rsidRDefault="00987BC8" w:rsidP="00987BC8">
      <w:pPr>
        <w:pStyle w:val="ListBullet"/>
        <w:ind w:left="360" w:hanging="360"/>
      </w:pPr>
      <w:r>
        <w:t>Wild fish populations—</w:t>
      </w:r>
      <w:r w:rsidRPr="00825CB2">
        <w:rPr>
          <w:rStyle w:val="Strong"/>
        </w:rPr>
        <w:t>Very low</w:t>
      </w:r>
      <w:r>
        <w:t>.</w:t>
      </w:r>
    </w:p>
    <w:p w14:paraId="1F456BF0" w14:textId="77777777" w:rsidR="00987BC8" w:rsidRDefault="00987BC8" w:rsidP="00987BC8">
      <w:pPr>
        <w:pStyle w:val="Heading4"/>
        <w:numPr>
          <w:ilvl w:val="2"/>
          <w:numId w:val="8"/>
        </w:numPr>
      </w:pPr>
      <w:r>
        <w:t>Determination of the partial annual likelihood of entry and exposure</w:t>
      </w:r>
    </w:p>
    <w:p w14:paraId="454AAAEE" w14:textId="2DFB6B66" w:rsidR="00987BC8" w:rsidRDefault="00987BC8" w:rsidP="004D7CBA">
      <w:r>
        <w:t xml:space="preserve">The partial annual likelihood of entry and exposure of each exposure group to NNV was determined by combining the likelihood of entry and the partial likelihood of exposure using the matrix in </w:t>
      </w:r>
      <w:r>
        <w:fldChar w:fldCharType="begin"/>
      </w:r>
      <w:r>
        <w:instrText xml:space="preserve"> REF _Ref227738428 \h </w:instrText>
      </w:r>
      <w:r>
        <w:fldChar w:fldCharType="separate"/>
      </w:r>
      <w:r w:rsidR="00020619">
        <w:t xml:space="preserve">Table </w:t>
      </w:r>
      <w:r w:rsidR="00020619">
        <w:rPr>
          <w:noProof/>
        </w:rPr>
        <w:t>5</w:t>
      </w:r>
      <w:r>
        <w:fldChar w:fldCharType="end"/>
      </w:r>
      <w:r>
        <w:t xml:space="preserve"> and was found to be:</w:t>
      </w:r>
    </w:p>
    <w:p w14:paraId="5C8C5702" w14:textId="77777777" w:rsidR="00987BC8" w:rsidRDefault="00987BC8" w:rsidP="00987BC8">
      <w:pPr>
        <w:pStyle w:val="ListBullet"/>
        <w:ind w:left="360" w:hanging="360"/>
      </w:pPr>
      <w:r>
        <w:t>Aquarium fish populations—</w:t>
      </w:r>
      <w:r w:rsidRPr="004D7CBA">
        <w:rPr>
          <w:rStyle w:val="Strong"/>
        </w:rPr>
        <w:t>Extremely low</w:t>
      </w:r>
      <w:r>
        <w:t>.</w:t>
      </w:r>
    </w:p>
    <w:p w14:paraId="0EF2CCCF" w14:textId="77777777" w:rsidR="00987BC8" w:rsidRDefault="00987BC8" w:rsidP="00987BC8">
      <w:pPr>
        <w:pStyle w:val="ListBullet"/>
        <w:ind w:left="360" w:hanging="360"/>
      </w:pPr>
      <w:r>
        <w:t>Farmed fish (foodfish and ornamental) populations—</w:t>
      </w:r>
      <w:r w:rsidRPr="004D7CBA">
        <w:rPr>
          <w:rStyle w:val="Strong"/>
        </w:rPr>
        <w:t>Negligible</w:t>
      </w:r>
      <w:r>
        <w:t>.</w:t>
      </w:r>
    </w:p>
    <w:p w14:paraId="13A7D5F4" w14:textId="77777777" w:rsidR="00987BC8" w:rsidRDefault="00987BC8" w:rsidP="00987BC8">
      <w:pPr>
        <w:pStyle w:val="ListBullet"/>
        <w:ind w:left="360" w:hanging="360"/>
      </w:pPr>
      <w:r>
        <w:t>Wild fish populations—</w:t>
      </w:r>
      <w:r w:rsidRPr="004D7CBA">
        <w:rPr>
          <w:rStyle w:val="Strong"/>
        </w:rPr>
        <w:t>Extremely low</w:t>
      </w:r>
      <w:r>
        <w:t>.</w:t>
      </w:r>
    </w:p>
    <w:p w14:paraId="28C7A053" w14:textId="77777777" w:rsidR="00987BC8" w:rsidRDefault="00987BC8" w:rsidP="00987BC8">
      <w:pPr>
        <w:pStyle w:val="Heading4"/>
        <w:numPr>
          <w:ilvl w:val="2"/>
          <w:numId w:val="8"/>
        </w:numPr>
      </w:pPr>
      <w:r>
        <w:t>Consequence assessment</w:t>
      </w:r>
    </w:p>
    <w:p w14:paraId="0D5E49DA" w14:textId="77777777" w:rsidR="00987BC8" w:rsidRDefault="00987BC8" w:rsidP="002451AD">
      <w:pPr>
        <w:pStyle w:val="Heading5"/>
      </w:pPr>
      <w:r>
        <w:t>Partial likelihood of establishment and spread (PLES)</w:t>
      </w:r>
    </w:p>
    <w:p w14:paraId="7543DE6C" w14:textId="77777777" w:rsidR="00987BC8" w:rsidRDefault="00987BC8" w:rsidP="002451AD">
      <w:r>
        <w:t>When determining the partial likelihood of establishment and spread for NNV the key points considered were:</w:t>
      </w:r>
    </w:p>
    <w:p w14:paraId="47B8D835" w14:textId="77777777" w:rsidR="00987BC8" w:rsidRDefault="00987BC8" w:rsidP="00987BC8">
      <w:pPr>
        <w:pStyle w:val="ListBullet"/>
        <w:ind w:left="360" w:hanging="360"/>
      </w:pPr>
      <w:r>
        <w:t xml:space="preserve">Horizontal transmission of NNV can occur via contact between fish and through water. Vertical transmission may occur. It can survive outside the host for an extended period </w:t>
      </w:r>
      <w:r>
        <w:rPr>
          <w:noProof/>
        </w:rPr>
        <w:t>(Frerichs et al. 2000)</w:t>
      </w:r>
      <w:r>
        <w:t>. Fish that survive NNV infection may become carriers and sources of the virus. Susceptible species which encounter NNV-infected fish would receive an infectious dose.</w:t>
      </w:r>
    </w:p>
    <w:p w14:paraId="194B5694" w14:textId="7C2AB312" w:rsidR="00987BC8" w:rsidRDefault="00987BC8" w:rsidP="00987BC8">
      <w:pPr>
        <w:pStyle w:val="ListBullet"/>
        <w:ind w:left="360" w:hanging="360"/>
      </w:pPr>
      <w:r>
        <w:t xml:space="preserve">There is a limited host range for NNV. Species susceptible to NNV infection (see </w:t>
      </w:r>
      <w:r>
        <w:fldChar w:fldCharType="begin"/>
      </w:r>
      <w:r>
        <w:instrText xml:space="preserve"> REF _Ref225336898 \h </w:instrText>
      </w:r>
      <w:r>
        <w:fldChar w:fldCharType="separate"/>
      </w:r>
      <w:r w:rsidR="00020619">
        <w:t xml:space="preserve">Table </w:t>
      </w:r>
      <w:r w:rsidR="00020619">
        <w:rPr>
          <w:noProof/>
        </w:rPr>
        <w:t>18</w:t>
      </w:r>
      <w:r>
        <w:fldChar w:fldCharType="end"/>
      </w:r>
      <w:r>
        <w:t>) are present in Australian environments, including jack/white trevally and mackerel.</w:t>
      </w:r>
    </w:p>
    <w:p w14:paraId="7A451FC3" w14:textId="77777777" w:rsidR="00987BC8" w:rsidRDefault="00987BC8" w:rsidP="00987BC8">
      <w:pPr>
        <w:pStyle w:val="ListBullet"/>
        <w:ind w:left="360" w:hanging="360"/>
      </w:pPr>
      <w:r>
        <w:t>It has been reported that BFNNV can cause disease at temperatures as low as 4°C to 15°C and SJNNV and SJNNV/RGNNV at 20°C to 25°C.</w:t>
      </w:r>
    </w:p>
    <w:p w14:paraId="48E07E4A" w14:textId="77777777" w:rsidR="00987BC8" w:rsidRDefault="00987BC8" w:rsidP="002451AD">
      <w:pPr>
        <w:pStyle w:val="Heading6"/>
      </w:pPr>
      <w:r>
        <w:t>Aquarium fish populations</w:t>
      </w:r>
    </w:p>
    <w:p w14:paraId="6759BFDC" w14:textId="77777777" w:rsidR="00987BC8" w:rsidRDefault="00987BC8" w:rsidP="00987BC8">
      <w:pPr>
        <w:pStyle w:val="ListBullet"/>
        <w:ind w:left="360" w:hanging="360"/>
      </w:pPr>
      <w:r>
        <w:t>If introduced through an index case in imported marine ornamental fish, it is unlikely that NNV will establish in aquarium fish populations due to a lack of susceptible species.</w:t>
      </w:r>
    </w:p>
    <w:p w14:paraId="79225919" w14:textId="77777777" w:rsidR="00987BC8" w:rsidRDefault="00987BC8" w:rsidP="00987BC8">
      <w:pPr>
        <w:pStyle w:val="ListBullet"/>
        <w:ind w:left="360" w:hanging="360"/>
      </w:pPr>
      <w:r>
        <w:t>It is unlikely that NNV will spread from aquarium fish populations to farmed foodfish populations due to the lack of exposure pathways and biosecurity practices expected to be in place in facilities which farm susceptible species.</w:t>
      </w:r>
    </w:p>
    <w:p w14:paraId="35C10FCA" w14:textId="77777777" w:rsidR="00987BC8" w:rsidRDefault="00987BC8" w:rsidP="00987BC8">
      <w:pPr>
        <w:pStyle w:val="ListBullet"/>
        <w:ind w:left="360" w:hanging="360"/>
      </w:pPr>
      <w:r>
        <w:t>Most ornamental fish are kept in home aquaria, when they die and/or are disposed of, most of the disposal pathways would not result in opportunities for disease transmission to farmed foodfish populations.</w:t>
      </w:r>
    </w:p>
    <w:p w14:paraId="4A878E07" w14:textId="77777777" w:rsidR="00987BC8" w:rsidRDefault="00987BC8" w:rsidP="00987BC8">
      <w:pPr>
        <w:pStyle w:val="ListBullet"/>
        <w:ind w:left="360" w:hanging="360"/>
      </w:pPr>
      <w:r>
        <w:t>If Australian aquarium fish were deliberately mixed with farmed ornamental fish for breeding purposes, then it is likely NNV will spread between these populations. Over time, NNV would spread to its natural geographic limits in the populations.</w:t>
      </w:r>
    </w:p>
    <w:p w14:paraId="4D606D9F" w14:textId="77777777" w:rsidR="00987BC8" w:rsidRDefault="00987BC8" w:rsidP="00987BC8">
      <w:pPr>
        <w:pStyle w:val="ListBullet"/>
        <w:ind w:left="360" w:hanging="360"/>
      </w:pPr>
      <w:r>
        <w:t>It is unlikely that NNV will spread from aquarium fish populations to wild populations via released or escaped fish, given their environmental sensitivity to temperature and salinity changes and the anticipated propagule pressure required to ensure establishment of a population and therefore NNV in the wild.</w:t>
      </w:r>
    </w:p>
    <w:p w14:paraId="075A46C1" w14:textId="77777777" w:rsidR="00987BC8" w:rsidRDefault="00987BC8" w:rsidP="00987BC8">
      <w:pPr>
        <w:pStyle w:val="ListBullet"/>
        <w:ind w:left="360" w:hanging="360"/>
      </w:pPr>
      <w:r>
        <w:t>Spread to its natural geographic limits for aquarium fish populations is considered the least likely of the exposure groups given the lack of connection between the exposure groups.</w:t>
      </w:r>
    </w:p>
    <w:p w14:paraId="2D59135C" w14:textId="77777777" w:rsidR="00987BC8" w:rsidRDefault="00987BC8" w:rsidP="002451AD">
      <w:pPr>
        <w:pStyle w:val="Heading6"/>
      </w:pPr>
      <w:r>
        <w:t>Farmed fish (foodfish and ornamental) populations</w:t>
      </w:r>
    </w:p>
    <w:p w14:paraId="4D488192" w14:textId="77777777" w:rsidR="00987BC8" w:rsidRDefault="00987BC8" w:rsidP="00987BC8">
      <w:pPr>
        <w:pStyle w:val="ListBullet"/>
        <w:ind w:left="360" w:hanging="360"/>
      </w:pPr>
      <w:r>
        <w:t>An index case of NNV could establish in farmed fish populations due to the high density of fish that is conducive to transmission.</w:t>
      </w:r>
    </w:p>
    <w:p w14:paraId="719F8D03" w14:textId="77777777" w:rsidR="00987BC8" w:rsidRDefault="00987BC8" w:rsidP="00987BC8">
      <w:pPr>
        <w:pStyle w:val="ListBullet"/>
        <w:ind w:left="360" w:hanging="360"/>
      </w:pPr>
      <w:r>
        <w:t>Spread of NNV from farmed ornamental fish to aquarium fish populations could occur, if susceptible species were present, due to the interconnectivity of the various parts of the supply chain from wholesale to home aquaria.</w:t>
      </w:r>
    </w:p>
    <w:p w14:paraId="10F1972A" w14:textId="77777777" w:rsidR="00987BC8" w:rsidRDefault="00987BC8" w:rsidP="00987BC8">
      <w:pPr>
        <w:pStyle w:val="ListBullet"/>
        <w:ind w:left="360" w:hanging="360"/>
      </w:pPr>
      <w:r>
        <w:t>State and territories may have translocation protocols for NNV in foodfish aquaculture industries, but the movement of ornamental fish is difficult to monitor and not necessarily captured under all state and territory legislation.</w:t>
      </w:r>
    </w:p>
    <w:p w14:paraId="1F40EF77" w14:textId="77777777" w:rsidR="00987BC8" w:rsidRDefault="00987BC8" w:rsidP="00987BC8">
      <w:pPr>
        <w:pStyle w:val="ListBullet"/>
        <w:ind w:left="360" w:hanging="360"/>
      </w:pPr>
      <w:r>
        <w:t>Farmed foodfish in Australia are not known to be susceptible to NNV (e.g. salmonids, tuna, barramundi) and therefore establishment and spread to its natural geographic limits (including wild fish populations and the aquarium fish populations) is unlikely to occur through the farmed foodfish population.</w:t>
      </w:r>
    </w:p>
    <w:p w14:paraId="192F6D78" w14:textId="77777777" w:rsidR="00987BC8" w:rsidRDefault="00987BC8" w:rsidP="002451AD">
      <w:pPr>
        <w:pStyle w:val="Heading6"/>
      </w:pPr>
      <w:r>
        <w:t>Wild fish populations</w:t>
      </w:r>
    </w:p>
    <w:p w14:paraId="4B8741C6" w14:textId="77777777" w:rsidR="00987BC8" w:rsidRDefault="00987BC8" w:rsidP="00987BC8">
      <w:pPr>
        <w:pStyle w:val="ListBullet"/>
        <w:ind w:left="360" w:hanging="360"/>
      </w:pPr>
      <w:r>
        <w:t>If an index case of NNV were to occur in the wild, establishment would rely on the presence of susceptible species within the vicinity of the index case. It is unlikely that NNV will establish in wild fish because whilst susceptible species are present in Australia, the range of species is limited although they are widespread. Species susceptible to NNV infection present in Australian waters include jack/white trevally and mackerel. Additionally, there is not the same density of hosts in the wild compared to aquarium and farmed fish populations which reduces the opportunities for transmission.</w:t>
      </w:r>
    </w:p>
    <w:p w14:paraId="1EF33714" w14:textId="77777777" w:rsidR="00987BC8" w:rsidRDefault="00987BC8" w:rsidP="00987BC8">
      <w:pPr>
        <w:pStyle w:val="ListBullet"/>
        <w:ind w:left="360" w:hanging="360"/>
      </w:pPr>
      <w:r>
        <w:t xml:space="preserve">If NNV were to establish in the wild, especially in waters around semi-open systems, it may spread to farmed fish populations through shared water. The spread to pond or tank system operated farmed fish that take water from coastal or estuary environments is less likely due to the semi-closed nature of the </w:t>
      </w:r>
      <w:proofErr w:type="gramStart"/>
      <w:r>
        <w:t>systems, but</w:t>
      </w:r>
      <w:proofErr w:type="gramEnd"/>
      <w:r>
        <w:t xml:space="preserve"> will depend on the biosecurity procedures and water treatment in place for these facilities. In the absence of effective biosecurity measures, wild infected fish or vectors may be transferred into the farms through the inlet water channels, or as infected wild-caught broodstock. Requirements for testing of wild broodstock is determined by each state and territory and may not occur at all.</w:t>
      </w:r>
    </w:p>
    <w:p w14:paraId="7394AE30" w14:textId="77777777" w:rsidR="00987BC8" w:rsidRDefault="00987BC8" w:rsidP="00987BC8">
      <w:pPr>
        <w:pStyle w:val="ListBullet"/>
        <w:ind w:left="360" w:hanging="360"/>
      </w:pPr>
      <w:r>
        <w:t>Spread of NNV from the wild to the aquarium fish population and farmed ornamental industry may occur in cases of infected species being collected from the wild for sale by the aquarium industry or used as broodstock by the farmed ornamental industry. However, it is unlikely to occur due to a lack of susceptible marine ornamental fish species present in Australia.</w:t>
      </w:r>
    </w:p>
    <w:p w14:paraId="29EB62EC" w14:textId="77777777" w:rsidR="00987BC8" w:rsidRDefault="00987BC8" w:rsidP="00A73281">
      <w:pPr>
        <w:pStyle w:val="Heading5"/>
      </w:pPr>
      <w:r>
        <w:t>Conclusion</w:t>
      </w:r>
    </w:p>
    <w:p w14:paraId="463EB866" w14:textId="77777777" w:rsidR="00987BC8" w:rsidRDefault="00987BC8" w:rsidP="00A73281">
      <w:r>
        <w:t>The following conclusions were made:</w:t>
      </w:r>
    </w:p>
    <w:p w14:paraId="6F34F186" w14:textId="77777777" w:rsidR="00987BC8" w:rsidRDefault="00987BC8" w:rsidP="00987BC8">
      <w:pPr>
        <w:pStyle w:val="ListBullet"/>
        <w:ind w:left="360" w:hanging="360"/>
      </w:pPr>
      <w:r>
        <w:t>Establishment following exposure to an index case is likely to occur in environments where high densities of susceptible fish occur such as farmed fish (ornamental and farmed foodfish) and aquarium fish populations. This is primarily because of the relative densities of susceptible species across these populations which affects the opportunities for transmission. However, this will be moderated due to the limited host range of NNV.</w:t>
      </w:r>
    </w:p>
    <w:p w14:paraId="5D22A507" w14:textId="77777777" w:rsidR="00987BC8" w:rsidRDefault="00987BC8" w:rsidP="00987BC8">
      <w:pPr>
        <w:pStyle w:val="ListBullet"/>
        <w:ind w:left="360" w:hanging="360"/>
      </w:pPr>
      <w:r>
        <w:t>It is unlikely that NNV would establish and spread within wild fish populations. Establishment in the wild is most likely to occur due to index cases from an infected farmed fish population. This is due to repeated shedding of NNV into the environment from infected animals. Once establishment in the wild occurs, spread would be unlikely to occur widely because of the limited host range of NNV.</w:t>
      </w:r>
    </w:p>
    <w:p w14:paraId="1521E76B" w14:textId="77777777" w:rsidR="00987BC8" w:rsidRDefault="00987BC8" w:rsidP="00987BC8">
      <w:pPr>
        <w:pStyle w:val="ListBullet"/>
        <w:ind w:left="360" w:hanging="360"/>
      </w:pPr>
      <w:r>
        <w:t>Spread to its natural geographic limits via aquarium fish populations is least likely due to the lack of exposure pathways to other exposure groups, the lack of susceptible species and the expected dead-end of most home aquaria as far as disease transmission pathways go.</w:t>
      </w:r>
    </w:p>
    <w:p w14:paraId="50B7C099" w14:textId="1BE83B66" w:rsidR="00987BC8" w:rsidRDefault="00987BC8" w:rsidP="00A73281">
      <w:r>
        <w:t xml:space="preserve">Based on these considerations and using the descriptors in </w:t>
      </w:r>
      <w:r>
        <w:fldChar w:fldCharType="begin"/>
      </w:r>
      <w:r>
        <w:instrText xml:space="preserve"> REF _Ref225151383 \h </w:instrText>
      </w:r>
      <w:r>
        <w:fldChar w:fldCharType="separate"/>
      </w:r>
      <w:r w:rsidR="00020619">
        <w:t xml:space="preserve">Table </w:t>
      </w:r>
      <w:r w:rsidR="00020619">
        <w:rPr>
          <w:noProof/>
        </w:rPr>
        <w:t>3</w:t>
      </w:r>
      <w:r>
        <w:fldChar w:fldCharType="end"/>
      </w:r>
      <w:r>
        <w:t>, the partial likelihood of establishment and spread of NNV in each exposure group for the outbreak scenario was estimated to be:</w:t>
      </w:r>
    </w:p>
    <w:p w14:paraId="3464876C" w14:textId="77777777" w:rsidR="00987BC8" w:rsidRDefault="00987BC8" w:rsidP="00987BC8">
      <w:pPr>
        <w:pStyle w:val="ListBullet"/>
        <w:ind w:left="360" w:hanging="360"/>
      </w:pPr>
      <w:r>
        <w:t>Aquarium fish populations—</w:t>
      </w:r>
      <w:r w:rsidRPr="006178B1">
        <w:rPr>
          <w:rStyle w:val="Strong"/>
        </w:rPr>
        <w:t>Extremely low</w:t>
      </w:r>
      <w:r>
        <w:t>.</w:t>
      </w:r>
    </w:p>
    <w:p w14:paraId="0FAC0BE9" w14:textId="77777777" w:rsidR="00987BC8" w:rsidRDefault="00987BC8" w:rsidP="00987BC8">
      <w:pPr>
        <w:pStyle w:val="ListBullet"/>
        <w:ind w:left="360" w:hanging="360"/>
      </w:pPr>
      <w:r>
        <w:t>Farmed fish (foodfish and ornamental) populations—</w:t>
      </w:r>
      <w:r w:rsidRPr="006178B1">
        <w:rPr>
          <w:rStyle w:val="Strong"/>
        </w:rPr>
        <w:t>Extremely low</w:t>
      </w:r>
      <w:r>
        <w:t>.</w:t>
      </w:r>
    </w:p>
    <w:p w14:paraId="56519CAB" w14:textId="77777777" w:rsidR="00987BC8" w:rsidRDefault="00987BC8" w:rsidP="00987BC8">
      <w:pPr>
        <w:pStyle w:val="ListBullet"/>
        <w:ind w:left="360" w:hanging="360"/>
      </w:pPr>
      <w:r>
        <w:t>Wild fish populations—</w:t>
      </w:r>
      <w:r w:rsidRPr="006178B1">
        <w:rPr>
          <w:rStyle w:val="Strong"/>
        </w:rPr>
        <w:t>Low</w:t>
      </w:r>
      <w:r>
        <w:t>.</w:t>
      </w:r>
    </w:p>
    <w:p w14:paraId="13F440B6" w14:textId="77777777" w:rsidR="00987BC8" w:rsidRDefault="00987BC8" w:rsidP="003E6F34">
      <w:pPr>
        <w:pStyle w:val="Heading5"/>
      </w:pPr>
      <w:r>
        <w:t>Determining adverse impacts resulting from the outbreak scenario</w:t>
      </w:r>
    </w:p>
    <w:p w14:paraId="1C6351DF" w14:textId="77777777" w:rsidR="00987BC8" w:rsidRDefault="00987BC8" w:rsidP="003E6F34">
      <w:r>
        <w:t>The factors considered relevant when determining the adverse impacts results in establishment and spread of NNV include:</w:t>
      </w:r>
    </w:p>
    <w:p w14:paraId="2948A3FE" w14:textId="77777777" w:rsidR="00987BC8" w:rsidRDefault="00987BC8" w:rsidP="003E6F34">
      <w:pPr>
        <w:pStyle w:val="Heading6"/>
      </w:pPr>
      <w:r>
        <w:t>Direct effects</w:t>
      </w:r>
    </w:p>
    <w:p w14:paraId="62C801CA" w14:textId="77777777" w:rsidR="00987BC8" w:rsidRDefault="00987BC8" w:rsidP="003E6F34">
      <w:pPr>
        <w:pStyle w:val="Heading7"/>
      </w:pPr>
      <w:r>
        <w:t>The effect on the life or health (including production effects) of susceptible animals and fish</w:t>
      </w:r>
    </w:p>
    <w:p w14:paraId="2DF99D44" w14:textId="77777777" w:rsidR="00987BC8" w:rsidRDefault="00987BC8" w:rsidP="00987BC8">
      <w:pPr>
        <w:pStyle w:val="ListBullet"/>
        <w:ind w:left="360" w:hanging="360"/>
      </w:pPr>
      <w:r>
        <w:t>Establishment and spread of NNV to its natural geographic limits in Australia would be expected to cause minor impacts at the district or region level on the life or health of susceptible species.</w:t>
      </w:r>
    </w:p>
    <w:p w14:paraId="5C130F58" w14:textId="77777777" w:rsidR="00987BC8" w:rsidRDefault="00987BC8" w:rsidP="00987BC8">
      <w:pPr>
        <w:pStyle w:val="ListBullet"/>
        <w:ind w:left="360" w:hanging="360"/>
      </w:pPr>
      <w:r>
        <w:t>Mortality due to NNV has not been observed in infected marine ornamental fish. Losses due to NNV are not anticipated to occur in, or impact, the marine ornamental fish industry.</w:t>
      </w:r>
    </w:p>
    <w:p w14:paraId="62409469" w14:textId="77777777" w:rsidR="00987BC8" w:rsidRDefault="00987BC8" w:rsidP="00987BC8">
      <w:pPr>
        <w:pStyle w:val="ListBullet"/>
        <w:ind w:left="360" w:hanging="360"/>
      </w:pPr>
      <w:r>
        <w:t xml:space="preserve">Farmed foodfish in Australia are not known to be susceptible to NNV. SJNNV can infect mackerel </w:t>
      </w:r>
      <w:proofErr w:type="gramStart"/>
      <w:r>
        <w:t>species</w:t>
      </w:r>
      <w:proofErr w:type="gramEnd"/>
      <w:r>
        <w:t xml:space="preserve"> but mackerel aquaculture is only in development in Australia. Therefore, losses are not expected in the foodfish aquaculture industry due to NNV outbreaks.</w:t>
      </w:r>
    </w:p>
    <w:p w14:paraId="628A5A22" w14:textId="77777777" w:rsidR="00987BC8" w:rsidRDefault="00987BC8" w:rsidP="00987BC8">
      <w:pPr>
        <w:pStyle w:val="ListBullet"/>
        <w:ind w:left="360" w:hanging="360"/>
      </w:pPr>
      <w:r>
        <w:t>Impact of wild fisheries in Australia if an NNV outbreak were to occur is not likely to be significant. There are reports of NNV in wild fish overseas although none were associated with mortalities or declines in catch rates.</w:t>
      </w:r>
    </w:p>
    <w:p w14:paraId="70B0A9F5" w14:textId="77777777" w:rsidR="00987BC8" w:rsidRDefault="00987BC8" w:rsidP="003E6F34">
      <w:pPr>
        <w:pStyle w:val="Heading7"/>
      </w:pPr>
      <w:r>
        <w:t>The effect on the living environment, including life and health of wildlife, and any effects on the non-living environment</w:t>
      </w:r>
    </w:p>
    <w:p w14:paraId="44751384" w14:textId="77777777" w:rsidR="00987BC8" w:rsidRDefault="00987BC8" w:rsidP="00987BC8">
      <w:pPr>
        <w:pStyle w:val="ListBullet"/>
        <w:ind w:left="360" w:hanging="360"/>
      </w:pPr>
      <w:r>
        <w:t>The direct impact of NNV establishment and spread on the living environment is expected to be minor at the district or region level. This is because NNV host range include fish present in Australian waters and there are reports of infection in wild fish populations overseas. However, infection in wild fish is typically only subclinical or a carrier state.</w:t>
      </w:r>
    </w:p>
    <w:p w14:paraId="5A7A7E00" w14:textId="77777777" w:rsidR="00987BC8" w:rsidRDefault="00987BC8" w:rsidP="005B0F3B">
      <w:pPr>
        <w:pStyle w:val="Heading6"/>
      </w:pPr>
      <w:r>
        <w:t>Indirect effects</w:t>
      </w:r>
    </w:p>
    <w:p w14:paraId="2840B80B" w14:textId="77777777" w:rsidR="00987BC8" w:rsidRDefault="00987BC8" w:rsidP="005B0F3B">
      <w:pPr>
        <w:pStyle w:val="Heading7"/>
      </w:pPr>
      <w:r>
        <w:t>The effect on new or modified eradication, control, monitoring or surveillance and compensation strategies or programs</w:t>
      </w:r>
    </w:p>
    <w:p w14:paraId="55E14301" w14:textId="77777777" w:rsidR="00987BC8" w:rsidRDefault="00987BC8" w:rsidP="00987BC8">
      <w:pPr>
        <w:pStyle w:val="ListBullet"/>
        <w:ind w:left="360" w:hanging="360"/>
      </w:pPr>
      <w:r>
        <w:t>Eradication, control, monitoring or surveillance and compensation strategies or programs of NNV is expected to cause minor impacts at the district or region level due to it not affecting any farmed foodfish species in Australia.</w:t>
      </w:r>
    </w:p>
    <w:p w14:paraId="3DD4625E" w14:textId="77777777" w:rsidR="00987BC8" w:rsidRDefault="00987BC8" w:rsidP="00987BC8">
      <w:pPr>
        <w:pStyle w:val="ListBullet"/>
        <w:ind w:left="360" w:hanging="360"/>
      </w:pPr>
      <w:r>
        <w:t xml:space="preserve">Infection with NNV is not listed as a notifiable disease by WOAH </w:t>
      </w:r>
      <w:r>
        <w:rPr>
          <w:noProof/>
        </w:rPr>
        <w:t>(WOAH 2024a)</w:t>
      </w:r>
      <w:r>
        <w:t xml:space="preserve"> and is not included on Australia's </w:t>
      </w:r>
      <w:r w:rsidRPr="005D7CF7">
        <w:rPr>
          <w:rStyle w:val="Emphasis"/>
        </w:rPr>
        <w:t>National list of reportable diseases of aquatic animals</w:t>
      </w:r>
      <w:r>
        <w:t xml:space="preserve"> </w:t>
      </w:r>
      <w:r>
        <w:rPr>
          <w:noProof/>
        </w:rPr>
        <w:t>(Department of Agriculture 2024)</w:t>
      </w:r>
      <w:r>
        <w:t>. However, state and territory governments would still be expected to report on the presence of an unlisted agent that has never been reported in Australia.</w:t>
      </w:r>
    </w:p>
    <w:p w14:paraId="17CE844C" w14:textId="77777777" w:rsidR="00987BC8" w:rsidRDefault="00987BC8" w:rsidP="00987BC8">
      <w:pPr>
        <w:pStyle w:val="ListBullet"/>
        <w:ind w:left="360" w:hanging="360"/>
      </w:pPr>
      <w:r>
        <w:t>If infection with NNV was confined to an aquarium population or farmed ornamental fish population, then attempts at eradication may be undertaken. In these cases, it is likely to be successful. To demonstrate that eradication is successful, there would need to be a surveillance exercise over at least 2 years to confirm freedom, the costs of this is unlikely to be significant.</w:t>
      </w:r>
    </w:p>
    <w:p w14:paraId="68B60A69" w14:textId="77777777" w:rsidR="00987BC8" w:rsidRDefault="00987BC8" w:rsidP="00987BC8">
      <w:pPr>
        <w:pStyle w:val="ListBullet"/>
        <w:ind w:left="360" w:hanging="360"/>
      </w:pPr>
      <w:r>
        <w:t>If NNV was confirmed in the wild, the inherent difficulties for the eradication of aquatic animal diseases from wild populations would mean that a campaign aimed at eradicating NNV from wild populations is unlikely to be successful.</w:t>
      </w:r>
    </w:p>
    <w:p w14:paraId="2ABA3DD4" w14:textId="77777777" w:rsidR="00987BC8" w:rsidRDefault="00987BC8" w:rsidP="00987BC8">
      <w:pPr>
        <w:pStyle w:val="ListBullet"/>
        <w:ind w:left="360" w:hanging="360"/>
      </w:pPr>
      <w:r>
        <w:t>If a control zone were put in place for an outbreak of NNV, there would be ongoing costs associated with the surveillance, monitoring and implementation of the area.</w:t>
      </w:r>
    </w:p>
    <w:p w14:paraId="45E2C622" w14:textId="6B4B6139" w:rsidR="00987BC8" w:rsidRDefault="00987BC8" w:rsidP="005B0F3B">
      <w:pPr>
        <w:pStyle w:val="Heading6"/>
      </w:pPr>
      <w:r>
        <w:t>The effect on domestic trade or industry, including changes in consumer demand and effects on other industries supplying inputs to, or using outputs from, directly affected industries</w:t>
      </w:r>
    </w:p>
    <w:p w14:paraId="27D7D135" w14:textId="77777777" w:rsidR="00987BC8" w:rsidRDefault="00987BC8" w:rsidP="00987BC8">
      <w:pPr>
        <w:pStyle w:val="ListBullet"/>
        <w:ind w:left="360" w:hanging="360"/>
      </w:pPr>
      <w:r>
        <w:t>Establishment and spread of NNV would likely have a minor impact at the local level on domestic trade. Ornamental fish that were NNV-positive by PCR did not show clinical signs and farmed foodfish in Australia are not known to be susceptible. Wild fish in Australian waters are susceptible to NNV but infection in wild fish is typically only subclinical or a carrier state.</w:t>
      </w:r>
    </w:p>
    <w:p w14:paraId="1D81A357" w14:textId="77777777" w:rsidR="00987BC8" w:rsidRDefault="00987BC8" w:rsidP="00DF5093">
      <w:pPr>
        <w:pStyle w:val="Heading7"/>
      </w:pPr>
      <w:r>
        <w:t>The effect on international trade, including loss of and restriction of markets, meeting new technical requirements to enter or maintain markets, and changes in international consumer demand</w:t>
      </w:r>
    </w:p>
    <w:p w14:paraId="11640638" w14:textId="77777777" w:rsidR="00987BC8" w:rsidRDefault="00987BC8" w:rsidP="00987BC8">
      <w:pPr>
        <w:pStyle w:val="ListBullet"/>
        <w:ind w:left="360" w:hanging="360"/>
      </w:pPr>
      <w:r>
        <w:t>The impacts of NNV establishment and spread on international trade are likely to be minor at the district or region level. Whilst infection with NNV is not a WOAH-listed disease, importing countries may still have import requirements for species susceptible to NNV.</w:t>
      </w:r>
    </w:p>
    <w:p w14:paraId="454F3C01" w14:textId="77777777" w:rsidR="00987BC8" w:rsidRDefault="00987BC8" w:rsidP="00987BC8">
      <w:pPr>
        <w:pStyle w:val="ListBullet"/>
        <w:ind w:left="360" w:hanging="360"/>
      </w:pPr>
      <w:r>
        <w:t>If NNV were to become established, Australia could use zoning or compartmentalisation to maintain access to international trade where necessary.</w:t>
      </w:r>
    </w:p>
    <w:p w14:paraId="0BBDCBE8" w14:textId="77777777" w:rsidR="00987BC8" w:rsidRDefault="00987BC8" w:rsidP="005B0F3B">
      <w:pPr>
        <w:pStyle w:val="Heading6"/>
      </w:pPr>
      <w:r>
        <w:t>The effect on the environment, including biodiversity, endangered species and the integrity of ecosystems</w:t>
      </w:r>
    </w:p>
    <w:p w14:paraId="0B443915" w14:textId="77777777" w:rsidR="00987BC8" w:rsidRDefault="00987BC8" w:rsidP="00987BC8">
      <w:pPr>
        <w:pStyle w:val="ListBullet"/>
        <w:ind w:left="360" w:hanging="360"/>
      </w:pPr>
      <w:r>
        <w:t>The impacts of NNV establishment and spread on environmental biodiversity are unlikely to be discernible at any level.</w:t>
      </w:r>
    </w:p>
    <w:p w14:paraId="534E9E23" w14:textId="77777777" w:rsidR="00987BC8" w:rsidRDefault="00987BC8" w:rsidP="00987BC8">
      <w:pPr>
        <w:pStyle w:val="ListBullet"/>
        <w:ind w:left="360" w:hanging="360"/>
      </w:pPr>
      <w:r>
        <w:t>Although NNV has been reported in wild fish, it has a limited host range. There are no species listed as endangered in Australia that are related to species known to be susceptible to NNV.</w:t>
      </w:r>
    </w:p>
    <w:p w14:paraId="0A1597CF" w14:textId="77777777" w:rsidR="00987BC8" w:rsidRDefault="00987BC8" w:rsidP="005B0F3B">
      <w:pPr>
        <w:pStyle w:val="Heading6"/>
      </w:pPr>
      <w:r>
        <w:t>The effect on communities, including reduced rural and regional economic viability and loss of social amenity, and any ‘side effects’ of control measures</w:t>
      </w:r>
    </w:p>
    <w:p w14:paraId="796D93AC" w14:textId="77777777" w:rsidR="00987BC8" w:rsidRDefault="00987BC8" w:rsidP="00987BC8">
      <w:pPr>
        <w:pStyle w:val="ListBullet"/>
        <w:ind w:left="360" w:hanging="360"/>
      </w:pPr>
      <w:r>
        <w:t>The social impacts of NNV establishment and spread are expected to be minor at the district or region level as there are limited ornamental fish species and no farmed foodfish species susceptible and therefore outbreaks are unlikely to have impacts on communities in the area.</w:t>
      </w:r>
    </w:p>
    <w:p w14:paraId="7BC72584" w14:textId="77777777" w:rsidR="00987BC8" w:rsidRDefault="00987BC8" w:rsidP="00987BC8">
      <w:pPr>
        <w:pStyle w:val="ListBullet"/>
        <w:ind w:left="360" w:hanging="360"/>
      </w:pPr>
      <w:r>
        <w:t>Fish susceptible to NNV are attractive for recreationally fishing and if movement control areas were put in place, it may have an impact on social amenity.</w:t>
      </w:r>
      <w:r w:rsidRPr="0002740A">
        <w:t xml:space="preserve"> This includes impacts on important species for indigenous cultural fishing, such as </w:t>
      </w:r>
      <w:r>
        <w:t>eels</w:t>
      </w:r>
      <w:r w:rsidRPr="0002740A">
        <w:t xml:space="preserve"> </w:t>
      </w:r>
      <w:r>
        <w:rPr>
          <w:noProof/>
        </w:rPr>
        <w:t>(Schnierer &amp; Egan 2016)</w:t>
      </w:r>
      <w:r w:rsidRPr="0002740A">
        <w:t>.</w:t>
      </w:r>
    </w:p>
    <w:p w14:paraId="21F738DC" w14:textId="3C95C191" w:rsidR="00987BC8" w:rsidRDefault="00987BC8" w:rsidP="00912072">
      <w:r>
        <w:fldChar w:fldCharType="begin"/>
      </w:r>
      <w:r>
        <w:instrText xml:space="preserve"> REF _Ref225410430 \h </w:instrText>
      </w:r>
      <w:r>
        <w:fldChar w:fldCharType="separate"/>
      </w:r>
      <w:r w:rsidR="00020619">
        <w:t xml:space="preserve">Table </w:t>
      </w:r>
      <w:r w:rsidR="00020619">
        <w:rPr>
          <w:noProof/>
        </w:rPr>
        <w:t>19</w:t>
      </w:r>
      <w:r>
        <w:fldChar w:fldCharType="end"/>
      </w:r>
      <w:r>
        <w:t xml:space="preserve"> shows the individual impact scores for each </w:t>
      </w:r>
      <w:proofErr w:type="gramStart"/>
      <w:r>
        <w:t>criteria</w:t>
      </w:r>
      <w:proofErr w:type="gramEnd"/>
      <w:r>
        <w:t xml:space="preserve"> (determined using </w:t>
      </w:r>
      <w:r>
        <w:fldChar w:fldCharType="begin"/>
      </w:r>
      <w:r>
        <w:instrText xml:space="preserve"> REF _Ref225169747 \h </w:instrText>
      </w:r>
      <w:r>
        <w:fldChar w:fldCharType="separate"/>
      </w:r>
      <w:r w:rsidR="00020619">
        <w:t xml:space="preserve">Figure </w:t>
      </w:r>
      <w:r w:rsidR="00020619">
        <w:rPr>
          <w:noProof/>
        </w:rPr>
        <w:t>4</w:t>
      </w:r>
      <w:r>
        <w:fldChar w:fldCharType="end"/>
      </w:r>
      <w:r>
        <w:t xml:space="preserve">) for establishment and spread of NNV. The individual impact scores were combined using the rules in </w:t>
      </w:r>
      <w:r>
        <w:fldChar w:fldCharType="begin"/>
      </w:r>
      <w:r>
        <w:instrText xml:space="preserve"> REF _Ref225238755 \h </w:instrText>
      </w:r>
      <w:r>
        <w:fldChar w:fldCharType="separate"/>
      </w:r>
      <w:r w:rsidR="00020619">
        <w:t xml:space="preserve">Table </w:t>
      </w:r>
      <w:r w:rsidR="00020619">
        <w:rPr>
          <w:noProof/>
        </w:rPr>
        <w:t>7</w:t>
      </w:r>
      <w:r>
        <w:fldChar w:fldCharType="end"/>
      </w:r>
      <w:r>
        <w:t xml:space="preserve"> to estimate the overall impact (refer section </w:t>
      </w:r>
      <w:hyperlink w:anchor="_Determining_impacts" w:history="1">
        <w:r w:rsidRPr="00C82D40">
          <w:rPr>
            <w:rStyle w:val="Hyperlink"/>
          </w:rPr>
          <w:t>Determining impacts</w:t>
        </w:r>
      </w:hyperlink>
      <w:r>
        <w:t xml:space="preserve"> for detailed methodology).</w:t>
      </w:r>
    </w:p>
    <w:p w14:paraId="244D05CC" w14:textId="1277C796" w:rsidR="00987BC8" w:rsidRDefault="00987BC8" w:rsidP="0002276A">
      <w:pPr>
        <w:pStyle w:val="Caption"/>
      </w:pPr>
      <w:bookmarkStart w:id="115" w:name="_Ref225410430"/>
      <w:bookmarkStart w:id="116" w:name="_Toc230346779"/>
      <w:r>
        <w:t xml:space="preserve">Table </w:t>
      </w:r>
      <w:fldSimple w:instr=" SEQ Table \* ARABIC ">
        <w:r w:rsidR="00020619">
          <w:rPr>
            <w:noProof/>
          </w:rPr>
          <w:t>19</w:t>
        </w:r>
      </w:fldSimple>
      <w:bookmarkEnd w:id="115"/>
      <w:r>
        <w:t xml:space="preserve"> </w:t>
      </w:r>
      <w:r w:rsidRPr="0059414A">
        <w:t xml:space="preserve">Overall impact of establishment and spread of </w:t>
      </w:r>
      <w:r>
        <w:t>nervous necrosis virus</w:t>
      </w:r>
      <w:r w:rsidRPr="0059414A">
        <w:t xml:space="preserve"> for the outbreak scenario</w:t>
      </w:r>
      <w:bookmarkEnd w:id="116"/>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993"/>
        <w:gridCol w:w="4394"/>
        <w:gridCol w:w="1701"/>
        <w:gridCol w:w="1271"/>
        <w:gridCol w:w="701"/>
      </w:tblGrid>
      <w:tr w:rsidR="00987BC8" w:rsidRPr="0001417D" w14:paraId="3C23BA72" w14:textId="77777777" w:rsidTr="0001417D">
        <w:trPr>
          <w:cantSplit/>
          <w:tblHeader/>
        </w:trPr>
        <w:tc>
          <w:tcPr>
            <w:tcW w:w="993" w:type="dxa"/>
          </w:tcPr>
          <w:p w14:paraId="39E42D97" w14:textId="77777777" w:rsidR="00987BC8" w:rsidRPr="0001417D" w:rsidRDefault="00987BC8" w:rsidP="0001417D">
            <w:pPr>
              <w:pStyle w:val="TableHeading"/>
            </w:pPr>
            <w:r w:rsidRPr="0001417D">
              <w:t>Effects</w:t>
            </w:r>
          </w:p>
        </w:tc>
        <w:tc>
          <w:tcPr>
            <w:tcW w:w="4394" w:type="dxa"/>
          </w:tcPr>
          <w:p w14:paraId="01B5C277" w14:textId="77777777" w:rsidR="00987BC8" w:rsidRPr="0001417D" w:rsidRDefault="00987BC8" w:rsidP="0001417D">
            <w:pPr>
              <w:pStyle w:val="TableHeading"/>
            </w:pPr>
            <w:r w:rsidRPr="0001417D">
              <w:t>Criteria</w:t>
            </w:r>
          </w:p>
        </w:tc>
        <w:tc>
          <w:tcPr>
            <w:tcW w:w="1701" w:type="dxa"/>
          </w:tcPr>
          <w:p w14:paraId="34F20315" w14:textId="77777777" w:rsidR="00987BC8" w:rsidRPr="0001417D" w:rsidRDefault="00987BC8" w:rsidP="0001417D">
            <w:pPr>
              <w:pStyle w:val="TableHeading"/>
            </w:pPr>
            <w:r w:rsidRPr="0001417D">
              <w:t>Level</w:t>
            </w:r>
          </w:p>
        </w:tc>
        <w:tc>
          <w:tcPr>
            <w:tcW w:w="1271" w:type="dxa"/>
          </w:tcPr>
          <w:p w14:paraId="436D0AC8" w14:textId="77777777" w:rsidR="00987BC8" w:rsidRPr="0001417D" w:rsidRDefault="00987BC8" w:rsidP="0001417D">
            <w:pPr>
              <w:pStyle w:val="TableHeading"/>
            </w:pPr>
            <w:r w:rsidRPr="0001417D">
              <w:t>Impact</w:t>
            </w:r>
          </w:p>
        </w:tc>
        <w:tc>
          <w:tcPr>
            <w:tcW w:w="701" w:type="dxa"/>
          </w:tcPr>
          <w:p w14:paraId="49437671" w14:textId="77777777" w:rsidR="00987BC8" w:rsidRPr="0001417D" w:rsidRDefault="00987BC8" w:rsidP="0001417D">
            <w:pPr>
              <w:pStyle w:val="TableHeading"/>
            </w:pPr>
            <w:r w:rsidRPr="0001417D">
              <w:t>Score</w:t>
            </w:r>
          </w:p>
        </w:tc>
      </w:tr>
      <w:tr w:rsidR="00987BC8" w:rsidRPr="0001417D" w14:paraId="63837CD3" w14:textId="77777777" w:rsidTr="0001417D">
        <w:tc>
          <w:tcPr>
            <w:tcW w:w="993" w:type="dxa"/>
            <w:vMerge w:val="restart"/>
          </w:tcPr>
          <w:p w14:paraId="41B488BF" w14:textId="77777777" w:rsidR="00987BC8" w:rsidRPr="0001417D" w:rsidRDefault="00987BC8" w:rsidP="0001417D">
            <w:pPr>
              <w:pStyle w:val="TableText"/>
            </w:pPr>
            <w:r w:rsidRPr="0001417D">
              <w:t>Direct</w:t>
            </w:r>
          </w:p>
        </w:tc>
        <w:tc>
          <w:tcPr>
            <w:tcW w:w="4394" w:type="dxa"/>
          </w:tcPr>
          <w:p w14:paraId="45EEDF5A" w14:textId="77777777" w:rsidR="00987BC8" w:rsidRPr="0001417D" w:rsidRDefault="00987BC8" w:rsidP="0001417D">
            <w:pPr>
              <w:pStyle w:val="TableText"/>
            </w:pPr>
            <w:r w:rsidRPr="0001417D">
              <w:t>Animal health (production losses in aquaculture and commercial fisheries)</w:t>
            </w:r>
          </w:p>
        </w:tc>
        <w:tc>
          <w:tcPr>
            <w:tcW w:w="1701" w:type="dxa"/>
          </w:tcPr>
          <w:p w14:paraId="77FB62F9" w14:textId="77777777" w:rsidR="00987BC8" w:rsidRPr="0001417D" w:rsidRDefault="00987BC8" w:rsidP="0001417D">
            <w:pPr>
              <w:pStyle w:val="TableText"/>
            </w:pPr>
            <w:r w:rsidRPr="0001417D">
              <w:t>District or region</w:t>
            </w:r>
          </w:p>
        </w:tc>
        <w:tc>
          <w:tcPr>
            <w:tcW w:w="1271" w:type="dxa"/>
          </w:tcPr>
          <w:p w14:paraId="0210DE27" w14:textId="77777777" w:rsidR="00987BC8" w:rsidRPr="0001417D" w:rsidRDefault="00987BC8" w:rsidP="0001417D">
            <w:pPr>
              <w:pStyle w:val="TableText"/>
            </w:pPr>
            <w:r w:rsidRPr="0001417D">
              <w:t>Minor</w:t>
            </w:r>
          </w:p>
        </w:tc>
        <w:tc>
          <w:tcPr>
            <w:tcW w:w="701" w:type="dxa"/>
          </w:tcPr>
          <w:p w14:paraId="5C271CAA" w14:textId="77777777" w:rsidR="00987BC8" w:rsidRPr="0001417D" w:rsidRDefault="00987BC8" w:rsidP="0001417D">
            <w:pPr>
              <w:pStyle w:val="TableText"/>
            </w:pPr>
            <w:r w:rsidRPr="0001417D">
              <w:t>C</w:t>
            </w:r>
          </w:p>
        </w:tc>
      </w:tr>
      <w:tr w:rsidR="00987BC8" w:rsidRPr="0001417D" w14:paraId="7A7644BF" w14:textId="77777777" w:rsidTr="0001417D">
        <w:tc>
          <w:tcPr>
            <w:tcW w:w="993" w:type="dxa"/>
            <w:vMerge/>
          </w:tcPr>
          <w:p w14:paraId="46589E0B" w14:textId="77777777" w:rsidR="00987BC8" w:rsidRPr="0001417D" w:rsidRDefault="00987BC8" w:rsidP="0001417D">
            <w:pPr>
              <w:pStyle w:val="TableText"/>
            </w:pPr>
          </w:p>
        </w:tc>
        <w:tc>
          <w:tcPr>
            <w:tcW w:w="4394" w:type="dxa"/>
          </w:tcPr>
          <w:p w14:paraId="50B3DB58" w14:textId="77777777" w:rsidR="00987BC8" w:rsidRPr="0001417D" w:rsidRDefault="00987BC8" w:rsidP="0001417D">
            <w:pPr>
              <w:pStyle w:val="TableText"/>
            </w:pPr>
            <w:r w:rsidRPr="0001417D">
              <w:t xml:space="preserve">The environment (native animals/plants, and </w:t>
            </w:r>
            <w:proofErr w:type="gramStart"/>
            <w:r w:rsidRPr="0001417D">
              <w:t>non living</w:t>
            </w:r>
            <w:proofErr w:type="gramEnd"/>
            <w:r w:rsidRPr="0001417D">
              <w:t xml:space="preserve"> environment)</w:t>
            </w:r>
          </w:p>
        </w:tc>
        <w:tc>
          <w:tcPr>
            <w:tcW w:w="1701" w:type="dxa"/>
          </w:tcPr>
          <w:p w14:paraId="1EF2A686" w14:textId="77777777" w:rsidR="00987BC8" w:rsidRPr="0001417D" w:rsidRDefault="00987BC8" w:rsidP="0001417D">
            <w:pPr>
              <w:pStyle w:val="TableText"/>
            </w:pPr>
            <w:r w:rsidRPr="0001417D">
              <w:t>District or region</w:t>
            </w:r>
          </w:p>
        </w:tc>
        <w:tc>
          <w:tcPr>
            <w:tcW w:w="1271" w:type="dxa"/>
          </w:tcPr>
          <w:p w14:paraId="5DEB1734" w14:textId="77777777" w:rsidR="00987BC8" w:rsidRPr="0001417D" w:rsidRDefault="00987BC8" w:rsidP="0001417D">
            <w:pPr>
              <w:pStyle w:val="TableText"/>
            </w:pPr>
            <w:r w:rsidRPr="0001417D">
              <w:t>Minor</w:t>
            </w:r>
          </w:p>
        </w:tc>
        <w:tc>
          <w:tcPr>
            <w:tcW w:w="701" w:type="dxa"/>
          </w:tcPr>
          <w:p w14:paraId="1EE60C65" w14:textId="77777777" w:rsidR="00987BC8" w:rsidRPr="0001417D" w:rsidRDefault="00987BC8" w:rsidP="0001417D">
            <w:pPr>
              <w:pStyle w:val="TableText"/>
            </w:pPr>
            <w:r w:rsidRPr="0001417D">
              <w:t>C</w:t>
            </w:r>
          </w:p>
        </w:tc>
      </w:tr>
      <w:tr w:rsidR="00987BC8" w:rsidRPr="0001417D" w14:paraId="47D3B37D" w14:textId="77777777" w:rsidTr="0001417D">
        <w:tc>
          <w:tcPr>
            <w:tcW w:w="993" w:type="dxa"/>
            <w:vMerge w:val="restart"/>
          </w:tcPr>
          <w:p w14:paraId="26384D39" w14:textId="77777777" w:rsidR="00987BC8" w:rsidRPr="0001417D" w:rsidRDefault="00987BC8" w:rsidP="0001417D">
            <w:pPr>
              <w:pStyle w:val="TableText"/>
            </w:pPr>
            <w:r w:rsidRPr="0001417D">
              <w:t>Indirect</w:t>
            </w:r>
          </w:p>
        </w:tc>
        <w:tc>
          <w:tcPr>
            <w:tcW w:w="4394" w:type="dxa"/>
          </w:tcPr>
          <w:p w14:paraId="58F744AB" w14:textId="77777777" w:rsidR="00987BC8" w:rsidRPr="0001417D" w:rsidRDefault="00987BC8" w:rsidP="0001417D">
            <w:pPr>
              <w:pStyle w:val="TableText"/>
            </w:pPr>
            <w:r w:rsidRPr="0001417D">
              <w:t>Economic (costs associated with eradication, control, surveillance and monitoring, and compensation)</w:t>
            </w:r>
          </w:p>
        </w:tc>
        <w:tc>
          <w:tcPr>
            <w:tcW w:w="1701" w:type="dxa"/>
          </w:tcPr>
          <w:p w14:paraId="21124078" w14:textId="77777777" w:rsidR="00987BC8" w:rsidRPr="0001417D" w:rsidRDefault="00987BC8" w:rsidP="0001417D">
            <w:pPr>
              <w:pStyle w:val="TableText"/>
            </w:pPr>
            <w:r w:rsidRPr="0001417D">
              <w:t>District or region</w:t>
            </w:r>
          </w:p>
        </w:tc>
        <w:tc>
          <w:tcPr>
            <w:tcW w:w="1271" w:type="dxa"/>
          </w:tcPr>
          <w:p w14:paraId="54400818" w14:textId="77777777" w:rsidR="00987BC8" w:rsidRPr="0001417D" w:rsidRDefault="00987BC8" w:rsidP="0001417D">
            <w:pPr>
              <w:pStyle w:val="TableText"/>
            </w:pPr>
            <w:r w:rsidRPr="0001417D">
              <w:t>Minor</w:t>
            </w:r>
          </w:p>
        </w:tc>
        <w:tc>
          <w:tcPr>
            <w:tcW w:w="701" w:type="dxa"/>
          </w:tcPr>
          <w:p w14:paraId="37836C04" w14:textId="77777777" w:rsidR="00987BC8" w:rsidRPr="0001417D" w:rsidRDefault="00987BC8" w:rsidP="0001417D">
            <w:pPr>
              <w:pStyle w:val="TableText"/>
            </w:pPr>
            <w:r w:rsidRPr="0001417D">
              <w:t>C</w:t>
            </w:r>
          </w:p>
        </w:tc>
      </w:tr>
      <w:tr w:rsidR="00987BC8" w:rsidRPr="0001417D" w14:paraId="706D1F5E" w14:textId="77777777" w:rsidTr="0001417D">
        <w:tc>
          <w:tcPr>
            <w:tcW w:w="993" w:type="dxa"/>
            <w:vMerge/>
          </w:tcPr>
          <w:p w14:paraId="1F999AAE" w14:textId="77777777" w:rsidR="00987BC8" w:rsidRPr="0001417D" w:rsidRDefault="00987BC8" w:rsidP="0001417D">
            <w:pPr>
              <w:pStyle w:val="TableText"/>
            </w:pPr>
          </w:p>
        </w:tc>
        <w:tc>
          <w:tcPr>
            <w:tcW w:w="4394" w:type="dxa"/>
          </w:tcPr>
          <w:p w14:paraId="62CFB7A3" w14:textId="77777777" w:rsidR="00987BC8" w:rsidRPr="0001417D" w:rsidRDefault="00987BC8" w:rsidP="0001417D">
            <w:pPr>
              <w:pStyle w:val="TableText"/>
            </w:pPr>
            <w:r w:rsidRPr="0001417D">
              <w:t>Economic (domestic trade effects and impact on other associated industries)</w:t>
            </w:r>
          </w:p>
        </w:tc>
        <w:tc>
          <w:tcPr>
            <w:tcW w:w="1701" w:type="dxa"/>
          </w:tcPr>
          <w:p w14:paraId="55C4CB6B" w14:textId="77777777" w:rsidR="00987BC8" w:rsidRPr="0001417D" w:rsidRDefault="00987BC8" w:rsidP="0001417D">
            <w:pPr>
              <w:pStyle w:val="TableText"/>
            </w:pPr>
            <w:r w:rsidRPr="0001417D">
              <w:t>Local</w:t>
            </w:r>
          </w:p>
        </w:tc>
        <w:tc>
          <w:tcPr>
            <w:tcW w:w="1271" w:type="dxa"/>
          </w:tcPr>
          <w:p w14:paraId="79BCB497" w14:textId="77777777" w:rsidR="00987BC8" w:rsidRPr="0001417D" w:rsidRDefault="00987BC8" w:rsidP="0001417D">
            <w:pPr>
              <w:pStyle w:val="TableText"/>
            </w:pPr>
            <w:r w:rsidRPr="0001417D">
              <w:t>Minor</w:t>
            </w:r>
          </w:p>
        </w:tc>
        <w:tc>
          <w:tcPr>
            <w:tcW w:w="701" w:type="dxa"/>
          </w:tcPr>
          <w:p w14:paraId="5768F433" w14:textId="77777777" w:rsidR="00987BC8" w:rsidRPr="0001417D" w:rsidRDefault="00987BC8" w:rsidP="0001417D">
            <w:pPr>
              <w:pStyle w:val="TableText"/>
            </w:pPr>
            <w:r w:rsidRPr="0001417D">
              <w:t>B</w:t>
            </w:r>
          </w:p>
        </w:tc>
      </w:tr>
      <w:tr w:rsidR="00987BC8" w:rsidRPr="0001417D" w14:paraId="43CE56D8" w14:textId="77777777" w:rsidTr="0001417D">
        <w:tc>
          <w:tcPr>
            <w:tcW w:w="993" w:type="dxa"/>
            <w:vMerge/>
          </w:tcPr>
          <w:p w14:paraId="255946FF" w14:textId="77777777" w:rsidR="00987BC8" w:rsidRPr="0001417D" w:rsidRDefault="00987BC8" w:rsidP="0001417D">
            <w:pPr>
              <w:pStyle w:val="TableText"/>
            </w:pPr>
          </w:p>
        </w:tc>
        <w:tc>
          <w:tcPr>
            <w:tcW w:w="4394" w:type="dxa"/>
          </w:tcPr>
          <w:p w14:paraId="6D056333" w14:textId="77777777" w:rsidR="00987BC8" w:rsidRPr="0001417D" w:rsidRDefault="00987BC8" w:rsidP="0001417D">
            <w:pPr>
              <w:pStyle w:val="TableText"/>
            </w:pPr>
            <w:r w:rsidRPr="0001417D">
              <w:t>Economic (international trade effects)</w:t>
            </w:r>
          </w:p>
        </w:tc>
        <w:tc>
          <w:tcPr>
            <w:tcW w:w="1701" w:type="dxa"/>
          </w:tcPr>
          <w:p w14:paraId="02BB8F12" w14:textId="77777777" w:rsidR="00987BC8" w:rsidRPr="0001417D" w:rsidRDefault="00987BC8" w:rsidP="0001417D">
            <w:pPr>
              <w:pStyle w:val="TableText"/>
            </w:pPr>
            <w:r w:rsidRPr="0001417D">
              <w:t>District or region</w:t>
            </w:r>
          </w:p>
        </w:tc>
        <w:tc>
          <w:tcPr>
            <w:tcW w:w="1271" w:type="dxa"/>
          </w:tcPr>
          <w:p w14:paraId="706C5C9C" w14:textId="77777777" w:rsidR="00987BC8" w:rsidRPr="0001417D" w:rsidRDefault="00987BC8" w:rsidP="0001417D">
            <w:pPr>
              <w:pStyle w:val="TableText"/>
            </w:pPr>
            <w:r w:rsidRPr="0001417D">
              <w:t>Minor</w:t>
            </w:r>
          </w:p>
        </w:tc>
        <w:tc>
          <w:tcPr>
            <w:tcW w:w="701" w:type="dxa"/>
          </w:tcPr>
          <w:p w14:paraId="0829B9EC" w14:textId="77777777" w:rsidR="00987BC8" w:rsidRPr="0001417D" w:rsidRDefault="00987BC8" w:rsidP="0001417D">
            <w:pPr>
              <w:pStyle w:val="TableText"/>
            </w:pPr>
            <w:r w:rsidRPr="0001417D">
              <w:t>C</w:t>
            </w:r>
          </w:p>
        </w:tc>
      </w:tr>
      <w:tr w:rsidR="00987BC8" w:rsidRPr="0001417D" w14:paraId="7E9D3996" w14:textId="77777777" w:rsidTr="0001417D">
        <w:tc>
          <w:tcPr>
            <w:tcW w:w="993" w:type="dxa"/>
            <w:vMerge/>
          </w:tcPr>
          <w:p w14:paraId="5DE67A94" w14:textId="77777777" w:rsidR="00987BC8" w:rsidRPr="0001417D" w:rsidRDefault="00987BC8" w:rsidP="0001417D">
            <w:pPr>
              <w:pStyle w:val="TableText"/>
            </w:pPr>
          </w:p>
        </w:tc>
        <w:tc>
          <w:tcPr>
            <w:tcW w:w="4394" w:type="dxa"/>
          </w:tcPr>
          <w:p w14:paraId="6DF95EFF" w14:textId="77777777" w:rsidR="00987BC8" w:rsidRPr="0001417D" w:rsidRDefault="00987BC8" w:rsidP="0001417D">
            <w:pPr>
              <w:pStyle w:val="TableText"/>
            </w:pPr>
            <w:r w:rsidRPr="0001417D">
              <w:t>Environment (biodiversity, endangered species and the integrity of ecosystems)</w:t>
            </w:r>
          </w:p>
        </w:tc>
        <w:tc>
          <w:tcPr>
            <w:tcW w:w="1701" w:type="dxa"/>
          </w:tcPr>
          <w:p w14:paraId="12BE57AC" w14:textId="77777777" w:rsidR="00987BC8" w:rsidRPr="0001417D" w:rsidRDefault="00987BC8" w:rsidP="0001417D">
            <w:pPr>
              <w:pStyle w:val="TableText"/>
            </w:pPr>
            <w:r w:rsidRPr="0001417D">
              <w:t>Local</w:t>
            </w:r>
          </w:p>
        </w:tc>
        <w:tc>
          <w:tcPr>
            <w:tcW w:w="1271" w:type="dxa"/>
          </w:tcPr>
          <w:p w14:paraId="2B361EDA" w14:textId="77777777" w:rsidR="00987BC8" w:rsidRPr="0001417D" w:rsidRDefault="00987BC8" w:rsidP="0001417D">
            <w:pPr>
              <w:pStyle w:val="TableText"/>
            </w:pPr>
            <w:r w:rsidRPr="0001417D">
              <w:t>Unlikely to be discernible</w:t>
            </w:r>
          </w:p>
        </w:tc>
        <w:tc>
          <w:tcPr>
            <w:tcW w:w="701" w:type="dxa"/>
          </w:tcPr>
          <w:p w14:paraId="564A61F8" w14:textId="77777777" w:rsidR="00987BC8" w:rsidRPr="0001417D" w:rsidRDefault="00987BC8" w:rsidP="0001417D">
            <w:pPr>
              <w:pStyle w:val="TableText"/>
            </w:pPr>
            <w:r w:rsidRPr="0001417D">
              <w:t>A</w:t>
            </w:r>
          </w:p>
        </w:tc>
      </w:tr>
      <w:tr w:rsidR="00987BC8" w:rsidRPr="0001417D" w14:paraId="637650A6" w14:textId="77777777" w:rsidTr="0001417D">
        <w:tc>
          <w:tcPr>
            <w:tcW w:w="993" w:type="dxa"/>
            <w:vMerge/>
          </w:tcPr>
          <w:p w14:paraId="70B72F2B" w14:textId="77777777" w:rsidR="00987BC8" w:rsidRPr="0001417D" w:rsidRDefault="00987BC8" w:rsidP="0001417D">
            <w:pPr>
              <w:pStyle w:val="TableText"/>
            </w:pPr>
          </w:p>
        </w:tc>
        <w:tc>
          <w:tcPr>
            <w:tcW w:w="4394" w:type="dxa"/>
          </w:tcPr>
          <w:p w14:paraId="3E99723E" w14:textId="77777777" w:rsidR="00987BC8" w:rsidRPr="0001417D" w:rsidRDefault="00987BC8" w:rsidP="0001417D">
            <w:pPr>
              <w:pStyle w:val="TableText"/>
            </w:pPr>
            <w:r w:rsidRPr="0001417D">
              <w:t>Social (changes in tourism, side effects from control measures, and loss of social amenity)</w:t>
            </w:r>
          </w:p>
        </w:tc>
        <w:tc>
          <w:tcPr>
            <w:tcW w:w="1701" w:type="dxa"/>
          </w:tcPr>
          <w:p w14:paraId="1FC08479" w14:textId="77777777" w:rsidR="00987BC8" w:rsidRPr="0001417D" w:rsidRDefault="00987BC8" w:rsidP="0001417D">
            <w:pPr>
              <w:pStyle w:val="TableText"/>
            </w:pPr>
            <w:r w:rsidRPr="0001417D">
              <w:t>District or region</w:t>
            </w:r>
          </w:p>
        </w:tc>
        <w:tc>
          <w:tcPr>
            <w:tcW w:w="1271" w:type="dxa"/>
          </w:tcPr>
          <w:p w14:paraId="37A6E887" w14:textId="77777777" w:rsidR="00987BC8" w:rsidRPr="0001417D" w:rsidRDefault="00987BC8" w:rsidP="0001417D">
            <w:pPr>
              <w:pStyle w:val="TableText"/>
            </w:pPr>
            <w:r w:rsidRPr="0001417D">
              <w:t>Minor</w:t>
            </w:r>
          </w:p>
        </w:tc>
        <w:tc>
          <w:tcPr>
            <w:tcW w:w="701" w:type="dxa"/>
          </w:tcPr>
          <w:p w14:paraId="19336354" w14:textId="77777777" w:rsidR="00987BC8" w:rsidRPr="0001417D" w:rsidRDefault="00987BC8" w:rsidP="0001417D">
            <w:pPr>
              <w:pStyle w:val="TableText"/>
            </w:pPr>
            <w:r w:rsidRPr="0001417D">
              <w:t>C</w:t>
            </w:r>
          </w:p>
        </w:tc>
      </w:tr>
    </w:tbl>
    <w:p w14:paraId="4D00E6EA" w14:textId="77777777" w:rsidR="00987BC8" w:rsidRDefault="00987BC8" w:rsidP="00D33E74">
      <w:pPr>
        <w:pStyle w:val="Heading5"/>
        <w:spacing w:before="120"/>
      </w:pPr>
      <w:r>
        <w:t>Conclusion</w:t>
      </w:r>
    </w:p>
    <w:p w14:paraId="36A78D74" w14:textId="77777777" w:rsidR="00987BC8" w:rsidRDefault="00987BC8" w:rsidP="0038054C">
      <w:r>
        <w:t xml:space="preserve">The overall impact of establishment and spread of NNV was estimated to be </w:t>
      </w:r>
      <w:r w:rsidRPr="00E40507">
        <w:rPr>
          <w:rStyle w:val="Strong"/>
        </w:rPr>
        <w:t>very low</w:t>
      </w:r>
      <w:r>
        <w:t>.</w:t>
      </w:r>
    </w:p>
    <w:p w14:paraId="54EA6AF0" w14:textId="77777777" w:rsidR="00987BC8" w:rsidRDefault="00987BC8" w:rsidP="00987BC8">
      <w:pPr>
        <w:pStyle w:val="Heading4"/>
        <w:numPr>
          <w:ilvl w:val="2"/>
          <w:numId w:val="8"/>
        </w:numPr>
      </w:pPr>
      <w:r>
        <w:t>Determination of likely consequences of the outbreak scenario</w:t>
      </w:r>
    </w:p>
    <w:p w14:paraId="4015642F" w14:textId="59AC70C6" w:rsidR="00987BC8" w:rsidRDefault="00987BC8" w:rsidP="0038054C">
      <w:r>
        <w:t xml:space="preserve">The likely consequences of the outbreak scenario for NNV in each exposure group was determined by combining the partial likelihoods of establishment and spread with the overall impact (using the matrix in </w:t>
      </w:r>
      <w:r>
        <w:fldChar w:fldCharType="begin"/>
      </w:r>
      <w:r>
        <w:instrText xml:space="preserve"> REF _Ref227744250 \h </w:instrText>
      </w:r>
      <w:r>
        <w:fldChar w:fldCharType="separate"/>
      </w:r>
      <w:r w:rsidR="00020619">
        <w:t xml:space="preserve">Table </w:t>
      </w:r>
      <w:r w:rsidR="00020619">
        <w:rPr>
          <w:noProof/>
        </w:rPr>
        <w:t>8</w:t>
      </w:r>
      <w:r>
        <w:fldChar w:fldCharType="end"/>
      </w:r>
      <w:r>
        <w:t>) and found to be:</w:t>
      </w:r>
    </w:p>
    <w:p w14:paraId="0FB1479A" w14:textId="77777777" w:rsidR="00987BC8" w:rsidRDefault="00987BC8" w:rsidP="00987BC8">
      <w:pPr>
        <w:pStyle w:val="ListBullet"/>
        <w:ind w:left="360" w:hanging="360"/>
      </w:pPr>
      <w:r>
        <w:t>Aquarium fish populations—</w:t>
      </w:r>
      <w:r w:rsidRPr="000C58D7">
        <w:rPr>
          <w:rStyle w:val="Strong"/>
        </w:rPr>
        <w:t>Negligible</w:t>
      </w:r>
      <w:r>
        <w:t>.</w:t>
      </w:r>
    </w:p>
    <w:p w14:paraId="1F14A156" w14:textId="77777777" w:rsidR="00987BC8" w:rsidRDefault="00987BC8" w:rsidP="00987BC8">
      <w:pPr>
        <w:pStyle w:val="ListBullet"/>
        <w:ind w:left="360" w:hanging="360"/>
      </w:pPr>
      <w:r>
        <w:t>Farmed fish (foodfish and ornamental) populations—</w:t>
      </w:r>
      <w:r w:rsidRPr="000C58D7">
        <w:rPr>
          <w:rStyle w:val="Strong"/>
        </w:rPr>
        <w:t>Negligible</w:t>
      </w:r>
      <w:r>
        <w:t>.</w:t>
      </w:r>
    </w:p>
    <w:p w14:paraId="757E112B" w14:textId="77777777" w:rsidR="00987BC8" w:rsidRDefault="00987BC8" w:rsidP="00987BC8">
      <w:pPr>
        <w:pStyle w:val="ListBullet"/>
        <w:ind w:left="360" w:hanging="360"/>
      </w:pPr>
      <w:r>
        <w:t>Wild fish populations—</w:t>
      </w:r>
      <w:r w:rsidRPr="000C58D7">
        <w:rPr>
          <w:rStyle w:val="Strong"/>
        </w:rPr>
        <w:t>Negligible</w:t>
      </w:r>
      <w:r>
        <w:t>.</w:t>
      </w:r>
    </w:p>
    <w:p w14:paraId="00658FEB" w14:textId="77777777" w:rsidR="00987BC8" w:rsidRDefault="00987BC8" w:rsidP="00987BC8">
      <w:pPr>
        <w:pStyle w:val="Heading4"/>
        <w:numPr>
          <w:ilvl w:val="2"/>
          <w:numId w:val="8"/>
        </w:numPr>
      </w:pPr>
      <w:r>
        <w:t>Determination of the partial annual risk</w:t>
      </w:r>
    </w:p>
    <w:p w14:paraId="534ED00F" w14:textId="46217F82" w:rsidR="00987BC8" w:rsidRDefault="00987BC8" w:rsidP="0038054C">
      <w:r>
        <w:t xml:space="preserve">The partial annual risk of entry, establishment and spread of NNV for each exposure group was determined by combining the partial annual likelihood of entry and exposure with the corresponding likely consequences using the matrix in </w:t>
      </w:r>
      <w:r>
        <w:fldChar w:fldCharType="begin"/>
      </w:r>
      <w:r>
        <w:instrText xml:space="preserve"> REF _Ref227744819 \h </w:instrText>
      </w:r>
      <w:r>
        <w:fldChar w:fldCharType="separate"/>
      </w:r>
      <w:r w:rsidR="00020619">
        <w:t xml:space="preserve">Table </w:t>
      </w:r>
      <w:r w:rsidR="00020619">
        <w:rPr>
          <w:noProof/>
        </w:rPr>
        <w:t>9</w:t>
      </w:r>
      <w:r>
        <w:fldChar w:fldCharType="end"/>
      </w:r>
      <w:r>
        <w:t xml:space="preserve"> and found to be:</w:t>
      </w:r>
    </w:p>
    <w:p w14:paraId="1190B74E" w14:textId="77777777" w:rsidR="00987BC8" w:rsidRDefault="00987BC8" w:rsidP="00987BC8">
      <w:pPr>
        <w:pStyle w:val="ListBullet"/>
        <w:ind w:left="360" w:hanging="360"/>
      </w:pPr>
      <w:r>
        <w:t>Aquarium fish populations—</w:t>
      </w:r>
      <w:r w:rsidRPr="000C58D7">
        <w:rPr>
          <w:rStyle w:val="Strong"/>
        </w:rPr>
        <w:t>Negligible</w:t>
      </w:r>
      <w:r>
        <w:t>.</w:t>
      </w:r>
    </w:p>
    <w:p w14:paraId="77D4E3C1" w14:textId="77777777" w:rsidR="00987BC8" w:rsidRDefault="00987BC8" w:rsidP="00987BC8">
      <w:pPr>
        <w:pStyle w:val="ListBullet"/>
        <w:ind w:left="360" w:hanging="360"/>
      </w:pPr>
      <w:r>
        <w:t>Farmed fish (foodfish and ornamental) populations—</w:t>
      </w:r>
      <w:r w:rsidRPr="000C58D7">
        <w:rPr>
          <w:rStyle w:val="Strong"/>
        </w:rPr>
        <w:t>Negligible</w:t>
      </w:r>
      <w:r>
        <w:t>.</w:t>
      </w:r>
    </w:p>
    <w:p w14:paraId="3D325AB3" w14:textId="77777777" w:rsidR="00987BC8" w:rsidRDefault="00987BC8" w:rsidP="00987BC8">
      <w:pPr>
        <w:pStyle w:val="ListBullet"/>
        <w:ind w:left="360" w:hanging="360"/>
      </w:pPr>
      <w:r>
        <w:t>Wild fish populations—</w:t>
      </w:r>
      <w:r w:rsidRPr="000C58D7">
        <w:rPr>
          <w:rStyle w:val="Strong"/>
        </w:rPr>
        <w:t>Negligible</w:t>
      </w:r>
      <w:r>
        <w:t>.</w:t>
      </w:r>
    </w:p>
    <w:p w14:paraId="4FCE5AF8" w14:textId="77777777" w:rsidR="00987BC8" w:rsidRDefault="00987BC8" w:rsidP="00987BC8">
      <w:pPr>
        <w:pStyle w:val="Heading4"/>
        <w:numPr>
          <w:ilvl w:val="2"/>
          <w:numId w:val="8"/>
        </w:numPr>
      </w:pPr>
      <w:r>
        <w:t>Estimation of overall annual risk</w:t>
      </w:r>
    </w:p>
    <w:p w14:paraId="3A84C30C" w14:textId="7E41EF40" w:rsidR="00987BC8" w:rsidRDefault="00987BC8" w:rsidP="00080A29">
      <w:r>
        <w:t xml:space="preserve">The overall annual risk was estimated by combining the partial annual risk for each exposure group using the rules in </w:t>
      </w:r>
      <w:r>
        <w:fldChar w:fldCharType="begin"/>
      </w:r>
      <w:r>
        <w:instrText xml:space="preserve"> REF _Ref225239599 \h </w:instrText>
      </w:r>
      <w:r>
        <w:fldChar w:fldCharType="separate"/>
      </w:r>
      <w:r w:rsidR="00020619">
        <w:t xml:space="preserve">Table </w:t>
      </w:r>
      <w:r w:rsidR="00020619">
        <w:rPr>
          <w:noProof/>
        </w:rPr>
        <w:t>10</w:t>
      </w:r>
      <w:r>
        <w:fldChar w:fldCharType="end"/>
      </w:r>
      <w:r>
        <w:t>.</w:t>
      </w:r>
    </w:p>
    <w:p w14:paraId="123B6CDE" w14:textId="77777777" w:rsidR="00987BC8" w:rsidRDefault="00987BC8" w:rsidP="00912072">
      <w:pPr>
        <w:sectPr w:rsidR="00987BC8" w:rsidSect="00987BC8">
          <w:pgSz w:w="11906" w:h="16838"/>
          <w:pgMar w:top="1418" w:right="1418" w:bottom="1418" w:left="1418" w:header="567" w:footer="283" w:gutter="0"/>
          <w:cols w:space="708"/>
          <w:docGrid w:linePitch="360"/>
        </w:sectPr>
      </w:pPr>
      <w:r>
        <w:t xml:space="preserve">The overall annual risk associated with NNV was found to be </w:t>
      </w:r>
      <w:r w:rsidRPr="00080A29">
        <w:rPr>
          <w:rStyle w:val="Strong"/>
        </w:rPr>
        <w:t>negligible</w:t>
      </w:r>
      <w:r>
        <w:t xml:space="preserve">. Therefore, as the overall annual risk achieves Australia’s appropriate level of protection (ALOP), specific biosecurity measures are not considered necessary for this hazard. </w:t>
      </w:r>
    </w:p>
    <w:p w14:paraId="0CCC3B65" w14:textId="77777777" w:rsidR="00987BC8" w:rsidRDefault="00987BC8" w:rsidP="00987BC8">
      <w:pPr>
        <w:pStyle w:val="Heading2"/>
        <w:numPr>
          <w:ilvl w:val="0"/>
          <w:numId w:val="8"/>
        </w:numPr>
      </w:pPr>
      <w:bookmarkStart w:id="117" w:name="_Toc230346724"/>
      <w:r>
        <w:t>Salmonid alphavirus</w:t>
      </w:r>
      <w:bookmarkEnd w:id="117"/>
    </w:p>
    <w:p w14:paraId="120F54C1" w14:textId="77777777" w:rsidR="00987BC8" w:rsidRDefault="00987BC8" w:rsidP="00987BC8">
      <w:pPr>
        <w:pStyle w:val="Heading3"/>
        <w:numPr>
          <w:ilvl w:val="1"/>
          <w:numId w:val="8"/>
        </w:numPr>
      </w:pPr>
      <w:bookmarkStart w:id="118" w:name="_Toc230346725"/>
      <w:r>
        <w:t>Background</w:t>
      </w:r>
      <w:bookmarkEnd w:id="118"/>
    </w:p>
    <w:p w14:paraId="71333964" w14:textId="77777777" w:rsidR="00987BC8" w:rsidRDefault="00987BC8" w:rsidP="00717597">
      <w:r w:rsidRPr="00717597">
        <w:rPr>
          <w:rStyle w:val="Emphasis"/>
        </w:rPr>
        <w:t>Salmonid alphavirus</w:t>
      </w:r>
      <w:r>
        <w:t xml:space="preserve"> (SAV), also known as </w:t>
      </w:r>
      <w:r w:rsidRPr="00717597">
        <w:rPr>
          <w:rStyle w:val="Emphasis"/>
        </w:rPr>
        <w:t>Alphavirus salmon</w:t>
      </w:r>
      <w:r>
        <w:t xml:space="preserve"> and salmon pancreas disease virus (SPDV), is the aetiological agent of salmon pancreas disease (SPD), pancreas disease (PD) or sleeping disease (SD). For historical reasons, the disease was referred as PD in marine production of </w:t>
      </w:r>
      <w:r w:rsidRPr="00717597">
        <w:rPr>
          <w:rStyle w:val="Emphasis"/>
        </w:rPr>
        <w:t>Salmo salar</w:t>
      </w:r>
      <w:r>
        <w:t xml:space="preserve"> (Atlantic salmon) and </w:t>
      </w:r>
      <w:r w:rsidRPr="00717597">
        <w:rPr>
          <w:rStyle w:val="Emphasis"/>
        </w:rPr>
        <w:t>Oncorhynchus</w:t>
      </w:r>
      <w:r>
        <w:rPr>
          <w:rStyle w:val="Emphasis"/>
        </w:rPr>
        <w:t> </w:t>
      </w:r>
      <w:r w:rsidRPr="00717597">
        <w:rPr>
          <w:rStyle w:val="Emphasis"/>
        </w:rPr>
        <w:t>mykiss</w:t>
      </w:r>
      <w:r>
        <w:t xml:space="preserve"> (rainbow trout), whereas in freshwater production of rainbow trout, the same pathogenesis was referred to as SD </w:t>
      </w:r>
      <w:r>
        <w:rPr>
          <w:noProof/>
        </w:rPr>
        <w:t>(Graham et al. 2011)</w:t>
      </w:r>
      <w:r>
        <w:t>.</w:t>
      </w:r>
    </w:p>
    <w:p w14:paraId="552DA3E4" w14:textId="77777777" w:rsidR="00987BC8" w:rsidRDefault="00987BC8" w:rsidP="00717597">
      <w:r>
        <w:t xml:space="preserve">Pancreas disease was first recorded in farmed Atlantic salmon in Scotland in 1976 </w:t>
      </w:r>
      <w:r>
        <w:rPr>
          <w:noProof/>
        </w:rPr>
        <w:t>(McLoughlin &amp; Graham 2007)</w:t>
      </w:r>
      <w:r>
        <w:t xml:space="preserve"> and subsequently reported from the United Kingdom and some European countries. The aetiological agents of PD and SD were first isolated in Ireland and France, respectively, and named SPDV </w:t>
      </w:r>
      <w:r>
        <w:rPr>
          <w:noProof/>
        </w:rPr>
        <w:t>(Nelson et al. 1995)</w:t>
      </w:r>
      <w:r>
        <w:t xml:space="preserve"> and sleeping disease virus (SDV) </w:t>
      </w:r>
      <w:r>
        <w:rPr>
          <w:noProof/>
        </w:rPr>
        <w:t>(Castric et al. 1997)</w:t>
      </w:r>
      <w:r>
        <w:t xml:space="preserve">. Later, it was concluded that SPDV and SDV were closely related isolates of the same virus species, and the name </w:t>
      </w:r>
      <w:r w:rsidRPr="00E5673F">
        <w:rPr>
          <w:rStyle w:val="Emphasis"/>
        </w:rPr>
        <w:t>Salmonid</w:t>
      </w:r>
      <w:r>
        <w:rPr>
          <w:rStyle w:val="Emphasis"/>
        </w:rPr>
        <w:t> </w:t>
      </w:r>
      <w:r w:rsidRPr="00E5673F">
        <w:rPr>
          <w:rStyle w:val="Emphasis"/>
        </w:rPr>
        <w:t>alphavirus</w:t>
      </w:r>
      <w:r>
        <w:t xml:space="preserve"> was proposed </w:t>
      </w:r>
      <w:r>
        <w:rPr>
          <w:noProof/>
        </w:rPr>
        <w:t>(Weston et al. 2002)</w:t>
      </w:r>
      <w:r>
        <w:t>.</w:t>
      </w:r>
    </w:p>
    <w:p w14:paraId="52F557B1" w14:textId="77777777" w:rsidR="00987BC8" w:rsidRDefault="00987BC8" w:rsidP="00FA1E77">
      <w:r>
        <w:t xml:space="preserve">Infection with SAV is listed as a disease notifiable to the World Organisation for Animal Health </w:t>
      </w:r>
      <w:r>
        <w:rPr>
          <w:noProof/>
        </w:rPr>
        <w:t>(WOAH 2024a)</w:t>
      </w:r>
      <w:r>
        <w:t xml:space="preserve"> and is listed in Australia’s </w:t>
      </w:r>
      <w:r w:rsidRPr="00E5673F">
        <w:rPr>
          <w:rStyle w:val="Emphasis"/>
        </w:rPr>
        <w:t>National list of reportable diseases of aquatic animals</w:t>
      </w:r>
      <w:r>
        <w:t xml:space="preserve"> </w:t>
      </w:r>
      <w:r>
        <w:rPr>
          <w:noProof/>
        </w:rPr>
        <w:t>(Department of Agriculture 2024)</w:t>
      </w:r>
      <w:r>
        <w:t xml:space="preserve">. </w:t>
      </w:r>
      <w:proofErr w:type="gramStart"/>
      <w:r>
        <w:t>Australia’s aquarium,</w:t>
      </w:r>
      <w:proofErr w:type="gramEnd"/>
      <w:r>
        <w:t xml:space="preserve"> farmed and wild fish populations are considered free from SAV </w:t>
      </w:r>
      <w:r>
        <w:rPr>
          <w:noProof/>
        </w:rPr>
        <w:t>(Department of Agriculture 2024; WOAH 2026)</w:t>
      </w:r>
      <w:r>
        <w:t xml:space="preserve">. Evidence for Australia’s freedom within these populations is based on passive surveillance. Passive surveillance is highly sensitive due to the known pathogenicity of SAV in some species, such as Atlantic salmon </w:t>
      </w:r>
      <w:r>
        <w:rPr>
          <w:noProof/>
        </w:rPr>
        <w:t>(Garver et al. 2013; Meyers &amp; Winton 1995; Skall, Olesen &amp; Mellergaard 2005b; Wolf 1988)</w:t>
      </w:r>
      <w:r>
        <w:t>.</w:t>
      </w:r>
    </w:p>
    <w:p w14:paraId="2931F06D" w14:textId="77777777" w:rsidR="00987BC8" w:rsidRDefault="00987BC8" w:rsidP="00987BC8">
      <w:pPr>
        <w:pStyle w:val="Heading3"/>
        <w:numPr>
          <w:ilvl w:val="1"/>
          <w:numId w:val="8"/>
        </w:numPr>
      </w:pPr>
      <w:bookmarkStart w:id="119" w:name="_Toc230346726"/>
      <w:r>
        <w:t>Technical information</w:t>
      </w:r>
      <w:bookmarkEnd w:id="119"/>
    </w:p>
    <w:p w14:paraId="7BE1583D" w14:textId="77777777" w:rsidR="00987BC8" w:rsidRDefault="00987BC8" w:rsidP="00B51A5E">
      <w:r>
        <w:t>The technical information in this section was used to make a conclusion about whether risk assessment of SAV is warranted.</w:t>
      </w:r>
    </w:p>
    <w:p w14:paraId="0F0329C7" w14:textId="77777777" w:rsidR="00987BC8" w:rsidRDefault="00987BC8" w:rsidP="00987BC8">
      <w:pPr>
        <w:pStyle w:val="Heading4"/>
        <w:numPr>
          <w:ilvl w:val="2"/>
          <w:numId w:val="8"/>
        </w:numPr>
      </w:pPr>
      <w:r>
        <w:t>Agent properties</w:t>
      </w:r>
    </w:p>
    <w:p w14:paraId="07667676" w14:textId="77777777" w:rsidR="00987BC8" w:rsidRDefault="00987BC8" w:rsidP="00B51A5E">
      <w:r w:rsidRPr="00AB3E6F">
        <w:rPr>
          <w:rStyle w:val="Emphasis"/>
        </w:rPr>
        <w:t>Salmonid</w:t>
      </w:r>
      <w:r>
        <w:rPr>
          <w:rStyle w:val="Emphasis"/>
        </w:rPr>
        <w:t> </w:t>
      </w:r>
      <w:r w:rsidRPr="00AB3E6F">
        <w:rPr>
          <w:rStyle w:val="Emphasis"/>
        </w:rPr>
        <w:t>alphavirus</w:t>
      </w:r>
      <w:r>
        <w:t xml:space="preserve"> is an enveloped, spherical, single-stranded, positive-sense RNA virus, approximately 60–70 nm in diameter, with a genome of ~12 kb </w:t>
      </w:r>
      <w:r>
        <w:rPr>
          <w:noProof/>
        </w:rPr>
        <w:t>(Chen et al. 2018)</w:t>
      </w:r>
      <w:r>
        <w:t xml:space="preserve">. </w:t>
      </w:r>
      <w:r w:rsidRPr="00D860C6">
        <w:t>It</w:t>
      </w:r>
      <w:r>
        <w:t xml:space="preserve"> is formally classified by the International Committee on Taxonomy of Viruses (ICTV) in the genus </w:t>
      </w:r>
      <w:r w:rsidRPr="00B860FF">
        <w:rPr>
          <w:rStyle w:val="Emphasis"/>
        </w:rPr>
        <w:t>Alphavirus</w:t>
      </w:r>
      <w:r>
        <w:t xml:space="preserve">, family </w:t>
      </w:r>
      <w:r w:rsidRPr="00986420">
        <w:rPr>
          <w:rStyle w:val="Emphasis"/>
        </w:rPr>
        <w:t>Togaviridae</w:t>
      </w:r>
      <w:r>
        <w:t xml:space="preserve"> </w:t>
      </w:r>
      <w:r>
        <w:rPr>
          <w:noProof/>
        </w:rPr>
        <w:t>(ICTV 2022)</w:t>
      </w:r>
      <w:r>
        <w:t xml:space="preserve">. It is the most divergent among alphaviruses, with sequence similarity only in parts of the structural and non-structural proteins. This divergence may mean that SAV is ancestral, or it could reflect its adaptation to fish hosts and its lack of evolutionary constraints when compared to other alphaviruses associated with alternating transmission between a mammalian host and arthropod vector </w:t>
      </w:r>
      <w:r>
        <w:rPr>
          <w:noProof/>
        </w:rPr>
        <w:t>(Chen et al. 2018)</w:t>
      </w:r>
      <w:r>
        <w:t>.</w:t>
      </w:r>
    </w:p>
    <w:p w14:paraId="00DB4511" w14:textId="77777777" w:rsidR="00987BC8" w:rsidRDefault="00987BC8" w:rsidP="00B51A5E">
      <w:r>
        <w:t xml:space="preserve">There are 6 genotypes of SAV (SAV1 to SAV6) based on the nucleic acid sequences for the capsid glycoproteins E2 and the non-structural proteins nsP3 genes </w:t>
      </w:r>
      <w:r>
        <w:rPr>
          <w:noProof/>
        </w:rPr>
        <w:t>(Fringuelli et al. 2008)</w:t>
      </w:r>
      <w:r>
        <w:t xml:space="preserve">. However, the percentage of nucleotide divergence within genotypes appears to be low (0–4.8% for E2, 0–6.6% for nsP3) </w:t>
      </w:r>
      <w:r>
        <w:rPr>
          <w:noProof/>
        </w:rPr>
        <w:t>(Fringuelli et al. 2008)</w:t>
      </w:r>
      <w:r>
        <w:t xml:space="preserve">. While SAV1 and SAV2 have been reported to cause disease in freshwater and marine fish, SAV3 to SAV6 have only been reported causing disease in marine fish </w:t>
      </w:r>
      <w:r>
        <w:rPr>
          <w:noProof/>
        </w:rPr>
        <w:t>(Weston et al. 2005; WOAH 2024c)</w:t>
      </w:r>
      <w:r>
        <w:t>.</w:t>
      </w:r>
    </w:p>
    <w:p w14:paraId="76F5597D" w14:textId="77777777" w:rsidR="00987BC8" w:rsidRDefault="00987BC8" w:rsidP="00B51A5E">
      <w:r>
        <w:t xml:space="preserve">Pathogenesis and infection dynamics had been shown to vary between SAV genotypes </w:t>
      </w:r>
      <w:r>
        <w:rPr>
          <w:noProof/>
        </w:rPr>
        <w:t>(Graham et al. 2011)</w:t>
      </w:r>
      <w:r>
        <w:t xml:space="preserve">. A cohabitation challenge of Atlantic salmon with fish infected with each of the 6 SAV genotypes showed that infection with SAV1 and SAV3 resulted in the highest virus loads in heart tissue as measured by quantitative RT-PCR and in the most extensive histopathological changes while infection with SAV2 and SAV6 showed slower spread, lower virus loads and mild histopathological changes </w:t>
      </w:r>
      <w:r>
        <w:rPr>
          <w:noProof/>
        </w:rPr>
        <w:t>(Graham et al. 2011)</w:t>
      </w:r>
      <w:r>
        <w:t>.</w:t>
      </w:r>
    </w:p>
    <w:p w14:paraId="3D771915" w14:textId="77777777" w:rsidR="00987BC8" w:rsidRDefault="00987BC8" w:rsidP="00B51A5E">
      <w:r>
        <w:t xml:space="preserve">Experiments have suggested that SAV would survive for extended periods in the aquatic environment </w:t>
      </w:r>
      <w:r>
        <w:rPr>
          <w:noProof/>
        </w:rPr>
        <w:t>(Graham et al. 2007b)</w:t>
      </w:r>
      <w:r>
        <w:t xml:space="preserve">. SAV survival in saltwater and freshwater has been shown to be inversely related to temperature, and to be reduced by the presence of organic matter </w:t>
      </w:r>
      <w:r>
        <w:rPr>
          <w:noProof/>
        </w:rPr>
        <w:t>(Graham et al. 2007b)</w:t>
      </w:r>
      <w:r>
        <w:t xml:space="preserve">. Experiments conducted with SAV1 when exposed to 4°C, 10°C, 15°C and 20°C showed survival most prolonged at low temperatures and represented by higher half-life (t1/2) values at 4°C when compared to t1/2 values at 20°C </w:t>
      </w:r>
      <w:r>
        <w:rPr>
          <w:noProof/>
        </w:rPr>
        <w:t>(Graham et al. 2007b)</w:t>
      </w:r>
      <w:r>
        <w:t xml:space="preserve">. SAV was shown to have a half-life of at least 5.7 days at 10°C, 3.6 days at 15°C, and at least 1.5 days at 20°C in seawater. Also, while SAV was detected in seawater 65 days after exposure to 4°C and 10°C, it was not detectable beyond 35 days when exposed to 15°C and beyond 21 days at 20°C </w:t>
      </w:r>
      <w:r>
        <w:rPr>
          <w:noProof/>
        </w:rPr>
        <w:t>(Graham et al. 2007b)</w:t>
      </w:r>
      <w:r>
        <w:t xml:space="preserve">. At lower temperatures, experiments also showed longer survival times for SAV when in seawater in the presence of organic matter and when compared with freshwater. SAV was shown to have a t1/2 of at least 8.2 days at 10°C in freshwater </w:t>
      </w:r>
      <w:r>
        <w:rPr>
          <w:noProof/>
        </w:rPr>
        <w:t>(Graham et al. 2007b)</w:t>
      </w:r>
      <w:r>
        <w:t>.</w:t>
      </w:r>
    </w:p>
    <w:p w14:paraId="1D0A05A2" w14:textId="77777777" w:rsidR="00987BC8" w:rsidRDefault="00987BC8" w:rsidP="00FA1E77">
      <w:r>
        <w:t xml:space="preserve">In general, </w:t>
      </w:r>
      <w:r w:rsidRPr="0087273E">
        <w:rPr>
          <w:rStyle w:val="Emphasis"/>
        </w:rPr>
        <w:t>Alphaviruses</w:t>
      </w:r>
      <w:r>
        <w:t xml:space="preserve"> can be physically denatured by treating with various chemicals including urea, formaldehyde, beta-propiolactone, detergents, and acids. Infectivity of alphaviruses is also decreased by heat inactivation, exposure to low or high pH and exposure to ultraviolet light </w:t>
      </w:r>
      <w:r>
        <w:rPr>
          <w:noProof/>
        </w:rPr>
        <w:t>(Chen et al. 2018; Graham et al. 2007b)</w:t>
      </w:r>
      <w:r>
        <w:t xml:space="preserve">. SAV can be rapidly inactivated at 60°C as exposure of SAV1 in liquid media and in the presence of organic matter resulted in no detection of the virus after 1 hour </w:t>
      </w:r>
      <w:r>
        <w:rPr>
          <w:noProof/>
        </w:rPr>
        <w:t>(Graham et al. 2007b)</w:t>
      </w:r>
      <w:r>
        <w:t>.</w:t>
      </w:r>
    </w:p>
    <w:p w14:paraId="2486EAE0" w14:textId="77777777" w:rsidR="00987BC8" w:rsidRDefault="00987BC8" w:rsidP="00E520F6">
      <w:pPr>
        <w:pStyle w:val="Heading5"/>
      </w:pPr>
      <w:r>
        <w:t>Host range</w:t>
      </w:r>
    </w:p>
    <w:p w14:paraId="66ED50BD" w14:textId="77777777" w:rsidR="00987BC8" w:rsidRDefault="00987BC8" w:rsidP="00E520F6">
      <w:r w:rsidRPr="005E3136">
        <w:rPr>
          <w:rStyle w:val="Emphasis"/>
        </w:rPr>
        <w:t>Salmonid</w:t>
      </w:r>
      <w:r>
        <w:rPr>
          <w:rStyle w:val="Emphasis"/>
        </w:rPr>
        <w:t> </w:t>
      </w:r>
      <w:r w:rsidRPr="005E3136">
        <w:rPr>
          <w:rStyle w:val="Emphasis"/>
        </w:rPr>
        <w:t>alphavirus</w:t>
      </w:r>
      <w:r>
        <w:t xml:space="preserve"> is a serious disease agent of farmed Atlantic salmon and rainbow trout. All life stages of Atlantic salmon rainbow trout are susceptible to disease, from smolts to adult fish </w:t>
      </w:r>
      <w:r>
        <w:rPr>
          <w:noProof/>
        </w:rPr>
        <w:t>(Bratland &amp; Nylund 2009; Christie et al. 2007; Graham et al. 2010; McLoughlin, Rowley &amp; Doherty 1998)</w:t>
      </w:r>
      <w:r>
        <w:t xml:space="preserve">. Different strains of Atlantic salmon may have different susceptibility to SAV. Farmed rainbow trout in both freshwater and saltwater are susceptible to disease at all stages of production </w:t>
      </w:r>
      <w:r>
        <w:rPr>
          <w:noProof/>
        </w:rPr>
        <w:t>(Australian Government Department of Agriculture 2019; WOAH 2024c)</w:t>
      </w:r>
      <w:r>
        <w:t>.</w:t>
      </w:r>
    </w:p>
    <w:p w14:paraId="393F59CC" w14:textId="0987CC99" w:rsidR="00987BC8" w:rsidRDefault="00987BC8" w:rsidP="00E520F6">
      <w:r w:rsidRPr="005E3136">
        <w:rPr>
          <w:rStyle w:val="Emphasis"/>
        </w:rPr>
        <w:t>Salmonid</w:t>
      </w:r>
      <w:r>
        <w:rPr>
          <w:rStyle w:val="Emphasis"/>
        </w:rPr>
        <w:t> </w:t>
      </w:r>
      <w:r w:rsidRPr="005E3136">
        <w:rPr>
          <w:rStyle w:val="Emphasis"/>
        </w:rPr>
        <w:t>alphavirus</w:t>
      </w:r>
      <w:r>
        <w:t xml:space="preserve"> has also been reported affecting other fish species, as summarised in </w:t>
      </w:r>
      <w:r>
        <w:fldChar w:fldCharType="begin"/>
      </w:r>
      <w:r>
        <w:instrText xml:space="preserve"> REF _Ref225414224 \h </w:instrText>
      </w:r>
      <w:r>
        <w:fldChar w:fldCharType="separate"/>
      </w:r>
      <w:r w:rsidR="00020619">
        <w:t xml:space="preserve">Table </w:t>
      </w:r>
      <w:r w:rsidR="00020619">
        <w:rPr>
          <w:noProof/>
        </w:rPr>
        <w:t>20</w:t>
      </w:r>
      <w:r>
        <w:fldChar w:fldCharType="end"/>
      </w:r>
      <w:r>
        <w:t xml:space="preserve"> and presented in full in </w:t>
      </w:r>
      <w:hyperlink w:anchor="_Appendix_E:_Species" w:history="1">
        <w:r w:rsidRPr="00286697">
          <w:rPr>
            <w:rStyle w:val="Hyperlink"/>
          </w:rPr>
          <w:t>Appendix</w:t>
        </w:r>
        <w:r>
          <w:rPr>
            <w:rStyle w:val="Hyperlink"/>
          </w:rPr>
          <w:t> </w:t>
        </w:r>
        <w:r w:rsidRPr="00286697">
          <w:rPr>
            <w:rStyle w:val="Hyperlink"/>
          </w:rPr>
          <w:t>E</w:t>
        </w:r>
      </w:hyperlink>
      <w:r>
        <w:t>.</w:t>
      </w:r>
    </w:p>
    <w:p w14:paraId="4E64B99B" w14:textId="050F9F67" w:rsidR="00987BC8" w:rsidRDefault="00987BC8" w:rsidP="0089491F">
      <w:pPr>
        <w:pStyle w:val="Caption"/>
      </w:pPr>
      <w:bookmarkStart w:id="120" w:name="_Ref225414224"/>
      <w:bookmarkStart w:id="121" w:name="_Toc230346780"/>
      <w:r>
        <w:t xml:space="preserve">Table </w:t>
      </w:r>
      <w:fldSimple w:instr=" SEQ Table \* ARABIC ">
        <w:r w:rsidR="00020619">
          <w:rPr>
            <w:noProof/>
          </w:rPr>
          <w:t>20</w:t>
        </w:r>
      </w:fldSimple>
      <w:bookmarkEnd w:id="120"/>
      <w:r>
        <w:t xml:space="preserve"> </w:t>
      </w:r>
      <w:r w:rsidRPr="00E82EAD">
        <w:t xml:space="preserve">Genera susceptible to </w:t>
      </w:r>
      <w:r w:rsidRPr="0089491F">
        <w:rPr>
          <w:rStyle w:val="Emphasis"/>
        </w:rPr>
        <w:t>Salmonid alphavirus</w:t>
      </w:r>
      <w:bookmarkEnd w:id="121"/>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10"/>
        <w:gridCol w:w="1510"/>
        <w:gridCol w:w="1795"/>
        <w:gridCol w:w="1225"/>
        <w:gridCol w:w="1510"/>
        <w:gridCol w:w="1510"/>
      </w:tblGrid>
      <w:tr w:rsidR="00987BC8" w:rsidRPr="00B9623D" w14:paraId="74BCC0D6" w14:textId="77777777" w:rsidTr="00B9623D">
        <w:trPr>
          <w:cantSplit/>
          <w:tblHeader/>
        </w:trPr>
        <w:tc>
          <w:tcPr>
            <w:tcW w:w="1510" w:type="dxa"/>
            <w:vMerge w:val="restart"/>
          </w:tcPr>
          <w:p w14:paraId="093148A0" w14:textId="77777777" w:rsidR="00987BC8" w:rsidRPr="00B9623D" w:rsidRDefault="00987BC8" w:rsidP="00B9623D">
            <w:pPr>
              <w:pStyle w:val="TableHeading"/>
            </w:pPr>
            <w:r w:rsidRPr="00B9623D">
              <w:t>Environment</w:t>
            </w:r>
          </w:p>
        </w:tc>
        <w:tc>
          <w:tcPr>
            <w:tcW w:w="1510" w:type="dxa"/>
            <w:vMerge w:val="restart"/>
          </w:tcPr>
          <w:p w14:paraId="42BBE962" w14:textId="77777777" w:rsidR="00987BC8" w:rsidRPr="00B9623D" w:rsidRDefault="00987BC8" w:rsidP="00B9623D">
            <w:pPr>
              <w:pStyle w:val="TableHeading"/>
            </w:pPr>
            <w:r w:rsidRPr="00B9623D">
              <w:t>Family</w:t>
            </w:r>
          </w:p>
        </w:tc>
        <w:tc>
          <w:tcPr>
            <w:tcW w:w="1795" w:type="dxa"/>
            <w:vMerge w:val="restart"/>
          </w:tcPr>
          <w:p w14:paraId="3DF5247A" w14:textId="77777777" w:rsidR="00987BC8" w:rsidRPr="00B9623D" w:rsidRDefault="00987BC8" w:rsidP="00B9623D">
            <w:pPr>
              <w:pStyle w:val="TableHeading"/>
            </w:pPr>
            <w:r w:rsidRPr="00B9623D">
              <w:t>Genus</w:t>
            </w:r>
          </w:p>
        </w:tc>
        <w:tc>
          <w:tcPr>
            <w:tcW w:w="1225" w:type="dxa"/>
            <w:vMerge w:val="restart"/>
          </w:tcPr>
          <w:p w14:paraId="008527ED" w14:textId="77777777" w:rsidR="00987BC8" w:rsidRPr="00B9623D" w:rsidRDefault="00987BC8" w:rsidP="00B9623D">
            <w:pPr>
              <w:pStyle w:val="TableHeading"/>
            </w:pPr>
            <w:r w:rsidRPr="00B9623D">
              <w:t>Permitted import</w:t>
            </w:r>
          </w:p>
        </w:tc>
        <w:tc>
          <w:tcPr>
            <w:tcW w:w="3020" w:type="dxa"/>
            <w:gridSpan w:val="2"/>
          </w:tcPr>
          <w:p w14:paraId="0F596D24" w14:textId="77777777" w:rsidR="00987BC8" w:rsidRPr="00B9623D" w:rsidRDefault="00987BC8" w:rsidP="00B9623D">
            <w:pPr>
              <w:pStyle w:val="TableHeading"/>
              <w:jc w:val="center"/>
            </w:pPr>
            <w:r w:rsidRPr="00B9623D">
              <w:t>SAV</w:t>
            </w:r>
          </w:p>
        </w:tc>
      </w:tr>
      <w:tr w:rsidR="00987BC8" w:rsidRPr="00B9623D" w14:paraId="6ED7B587" w14:textId="77777777" w:rsidTr="00B9623D">
        <w:trPr>
          <w:cantSplit/>
          <w:tblHeader/>
        </w:trPr>
        <w:tc>
          <w:tcPr>
            <w:tcW w:w="1510" w:type="dxa"/>
            <w:vMerge/>
          </w:tcPr>
          <w:p w14:paraId="083ED761" w14:textId="77777777" w:rsidR="00987BC8" w:rsidRPr="00B9623D" w:rsidRDefault="00987BC8" w:rsidP="00B9623D">
            <w:pPr>
              <w:pStyle w:val="TableHeading"/>
            </w:pPr>
          </w:p>
        </w:tc>
        <w:tc>
          <w:tcPr>
            <w:tcW w:w="1510" w:type="dxa"/>
            <w:vMerge/>
          </w:tcPr>
          <w:p w14:paraId="6DD9693F" w14:textId="77777777" w:rsidR="00987BC8" w:rsidRPr="00B9623D" w:rsidRDefault="00987BC8" w:rsidP="00B9623D">
            <w:pPr>
              <w:pStyle w:val="TableHeading"/>
            </w:pPr>
          </w:p>
        </w:tc>
        <w:tc>
          <w:tcPr>
            <w:tcW w:w="1795" w:type="dxa"/>
            <w:vMerge/>
          </w:tcPr>
          <w:p w14:paraId="48A77AE4" w14:textId="77777777" w:rsidR="00987BC8" w:rsidRPr="00B9623D" w:rsidRDefault="00987BC8" w:rsidP="00B9623D">
            <w:pPr>
              <w:pStyle w:val="TableHeading"/>
              <w:rPr>
                <w:rStyle w:val="Emphasis"/>
              </w:rPr>
            </w:pPr>
          </w:p>
        </w:tc>
        <w:tc>
          <w:tcPr>
            <w:tcW w:w="1225" w:type="dxa"/>
            <w:vMerge/>
          </w:tcPr>
          <w:p w14:paraId="5C2250F9" w14:textId="77777777" w:rsidR="00987BC8" w:rsidRPr="00B9623D" w:rsidRDefault="00987BC8" w:rsidP="00B9623D">
            <w:pPr>
              <w:pStyle w:val="TableHeading"/>
            </w:pPr>
          </w:p>
        </w:tc>
        <w:tc>
          <w:tcPr>
            <w:tcW w:w="1510" w:type="dxa"/>
          </w:tcPr>
          <w:p w14:paraId="2B8939A0" w14:textId="77777777" w:rsidR="00987BC8" w:rsidRPr="00B9623D" w:rsidRDefault="00987BC8" w:rsidP="00B9623D">
            <w:pPr>
              <w:pStyle w:val="TableHeading"/>
            </w:pPr>
            <w:r w:rsidRPr="00B9623D">
              <w:t>Susceptible to infection</w:t>
            </w:r>
          </w:p>
        </w:tc>
        <w:tc>
          <w:tcPr>
            <w:tcW w:w="1510" w:type="dxa"/>
          </w:tcPr>
          <w:p w14:paraId="4A746872" w14:textId="77777777" w:rsidR="00987BC8" w:rsidRPr="00B9623D" w:rsidRDefault="00987BC8" w:rsidP="00B9623D">
            <w:pPr>
              <w:pStyle w:val="TableHeading"/>
            </w:pPr>
            <w:r w:rsidRPr="00B9623D">
              <w:t>Positive PCR; no active infection</w:t>
            </w:r>
          </w:p>
        </w:tc>
      </w:tr>
      <w:tr w:rsidR="00987BC8" w:rsidRPr="00B9623D" w14:paraId="16ACFE7E" w14:textId="77777777" w:rsidTr="00B9623D">
        <w:tc>
          <w:tcPr>
            <w:tcW w:w="1510" w:type="dxa"/>
            <w:vMerge w:val="restart"/>
          </w:tcPr>
          <w:p w14:paraId="645BED42" w14:textId="77777777" w:rsidR="00987BC8" w:rsidRPr="00B9623D" w:rsidRDefault="00987BC8" w:rsidP="00B9623D">
            <w:pPr>
              <w:pStyle w:val="TableText"/>
            </w:pPr>
            <w:r w:rsidRPr="00B9623D">
              <w:t>Marine</w:t>
            </w:r>
          </w:p>
        </w:tc>
        <w:tc>
          <w:tcPr>
            <w:tcW w:w="1510" w:type="dxa"/>
          </w:tcPr>
          <w:p w14:paraId="35A9E880" w14:textId="77777777" w:rsidR="00987BC8" w:rsidRPr="00B9623D" w:rsidRDefault="00987BC8" w:rsidP="00B9623D">
            <w:pPr>
              <w:pStyle w:val="TableText"/>
            </w:pPr>
            <w:r w:rsidRPr="00B9623D">
              <w:t>Clupeidae</w:t>
            </w:r>
          </w:p>
        </w:tc>
        <w:tc>
          <w:tcPr>
            <w:tcW w:w="1795" w:type="dxa"/>
          </w:tcPr>
          <w:p w14:paraId="52494313" w14:textId="77777777" w:rsidR="00987BC8" w:rsidRPr="00B9623D" w:rsidRDefault="00987BC8" w:rsidP="00B9623D">
            <w:pPr>
              <w:pStyle w:val="TableText"/>
              <w:rPr>
                <w:rStyle w:val="Emphasis"/>
              </w:rPr>
            </w:pPr>
            <w:r w:rsidRPr="00B9623D">
              <w:rPr>
                <w:rStyle w:val="Emphasis"/>
              </w:rPr>
              <w:t>Clupea</w:t>
            </w:r>
          </w:p>
        </w:tc>
        <w:tc>
          <w:tcPr>
            <w:tcW w:w="1225" w:type="dxa"/>
          </w:tcPr>
          <w:p w14:paraId="5F9F222B" w14:textId="77777777" w:rsidR="00987BC8" w:rsidRPr="00B9623D" w:rsidRDefault="00987BC8" w:rsidP="00B9623D">
            <w:pPr>
              <w:pStyle w:val="TableText"/>
            </w:pPr>
            <w:r w:rsidRPr="00B9623D">
              <w:t>No</w:t>
            </w:r>
          </w:p>
        </w:tc>
        <w:tc>
          <w:tcPr>
            <w:tcW w:w="1510" w:type="dxa"/>
          </w:tcPr>
          <w:p w14:paraId="76EEA588" w14:textId="77777777" w:rsidR="00987BC8" w:rsidRPr="00B9623D" w:rsidRDefault="00987BC8" w:rsidP="00B9623D">
            <w:pPr>
              <w:pStyle w:val="TableText"/>
            </w:pPr>
            <w:r w:rsidRPr="00B9623D">
              <w:t>-</w:t>
            </w:r>
          </w:p>
        </w:tc>
        <w:tc>
          <w:tcPr>
            <w:tcW w:w="1510" w:type="dxa"/>
          </w:tcPr>
          <w:p w14:paraId="3C515169" w14:textId="77777777" w:rsidR="00987BC8" w:rsidRPr="00B9623D" w:rsidRDefault="00987BC8" w:rsidP="00B9623D">
            <w:pPr>
              <w:pStyle w:val="TableText"/>
            </w:pPr>
            <w:r w:rsidRPr="00B9623D">
              <w:t>N</w:t>
            </w:r>
          </w:p>
        </w:tc>
      </w:tr>
      <w:tr w:rsidR="00987BC8" w:rsidRPr="00B9623D" w14:paraId="4AA712BB" w14:textId="77777777" w:rsidTr="00B9623D">
        <w:tc>
          <w:tcPr>
            <w:tcW w:w="1510" w:type="dxa"/>
            <w:vMerge/>
          </w:tcPr>
          <w:p w14:paraId="05ABD6FB" w14:textId="77777777" w:rsidR="00987BC8" w:rsidRPr="00B9623D" w:rsidRDefault="00987BC8" w:rsidP="00B9623D">
            <w:pPr>
              <w:pStyle w:val="TableText"/>
            </w:pPr>
          </w:p>
        </w:tc>
        <w:tc>
          <w:tcPr>
            <w:tcW w:w="1510" w:type="dxa"/>
          </w:tcPr>
          <w:p w14:paraId="2C631F4C" w14:textId="77777777" w:rsidR="00987BC8" w:rsidRPr="00B9623D" w:rsidRDefault="00987BC8" w:rsidP="00B9623D">
            <w:pPr>
              <w:pStyle w:val="TableText"/>
            </w:pPr>
            <w:r w:rsidRPr="00B9623D">
              <w:t>Cottidae</w:t>
            </w:r>
          </w:p>
        </w:tc>
        <w:tc>
          <w:tcPr>
            <w:tcW w:w="1795" w:type="dxa"/>
          </w:tcPr>
          <w:p w14:paraId="71B45E5A" w14:textId="77777777" w:rsidR="00987BC8" w:rsidRPr="00B9623D" w:rsidRDefault="00987BC8" w:rsidP="00B9623D">
            <w:pPr>
              <w:pStyle w:val="TableText"/>
              <w:rPr>
                <w:rStyle w:val="Emphasis"/>
              </w:rPr>
            </w:pPr>
            <w:r w:rsidRPr="00B9623D">
              <w:rPr>
                <w:rStyle w:val="Emphasis"/>
              </w:rPr>
              <w:t>Myoxocephalus</w:t>
            </w:r>
          </w:p>
        </w:tc>
        <w:tc>
          <w:tcPr>
            <w:tcW w:w="1225" w:type="dxa"/>
          </w:tcPr>
          <w:p w14:paraId="2F94A84B" w14:textId="77777777" w:rsidR="00987BC8" w:rsidRPr="00B9623D" w:rsidRDefault="00987BC8" w:rsidP="00B9623D">
            <w:pPr>
              <w:pStyle w:val="TableText"/>
            </w:pPr>
            <w:r w:rsidRPr="00B9623D">
              <w:t>No</w:t>
            </w:r>
          </w:p>
        </w:tc>
        <w:tc>
          <w:tcPr>
            <w:tcW w:w="1510" w:type="dxa"/>
          </w:tcPr>
          <w:p w14:paraId="750919FD" w14:textId="77777777" w:rsidR="00987BC8" w:rsidRPr="00B9623D" w:rsidRDefault="00987BC8" w:rsidP="00B9623D">
            <w:pPr>
              <w:pStyle w:val="TableText"/>
            </w:pPr>
            <w:r w:rsidRPr="00B9623D">
              <w:t>-</w:t>
            </w:r>
          </w:p>
        </w:tc>
        <w:tc>
          <w:tcPr>
            <w:tcW w:w="1510" w:type="dxa"/>
          </w:tcPr>
          <w:p w14:paraId="7936E974" w14:textId="77777777" w:rsidR="00987BC8" w:rsidRPr="00B9623D" w:rsidRDefault="00987BC8" w:rsidP="00B9623D">
            <w:pPr>
              <w:pStyle w:val="TableText"/>
            </w:pPr>
            <w:r w:rsidRPr="00B9623D">
              <w:t>+</w:t>
            </w:r>
          </w:p>
        </w:tc>
      </w:tr>
      <w:tr w:rsidR="00987BC8" w:rsidRPr="00B9623D" w14:paraId="5897AC5E" w14:textId="77777777" w:rsidTr="00B9623D">
        <w:tc>
          <w:tcPr>
            <w:tcW w:w="1510" w:type="dxa"/>
            <w:vMerge/>
          </w:tcPr>
          <w:p w14:paraId="06867910" w14:textId="77777777" w:rsidR="00987BC8" w:rsidRPr="00B9623D" w:rsidRDefault="00987BC8" w:rsidP="00B9623D">
            <w:pPr>
              <w:pStyle w:val="TableText"/>
            </w:pPr>
          </w:p>
        </w:tc>
        <w:tc>
          <w:tcPr>
            <w:tcW w:w="1510" w:type="dxa"/>
            <w:vMerge w:val="restart"/>
          </w:tcPr>
          <w:p w14:paraId="6FDF0837" w14:textId="77777777" w:rsidR="00987BC8" w:rsidRPr="00B9623D" w:rsidRDefault="00987BC8" w:rsidP="00B9623D">
            <w:pPr>
              <w:pStyle w:val="TableText"/>
            </w:pPr>
            <w:r w:rsidRPr="00B9623D">
              <w:t>Gadidae</w:t>
            </w:r>
          </w:p>
        </w:tc>
        <w:tc>
          <w:tcPr>
            <w:tcW w:w="1795" w:type="dxa"/>
          </w:tcPr>
          <w:p w14:paraId="5A4B2907" w14:textId="77777777" w:rsidR="00987BC8" w:rsidRPr="00B9623D" w:rsidRDefault="00987BC8" w:rsidP="00B9623D">
            <w:pPr>
              <w:pStyle w:val="TableText"/>
              <w:rPr>
                <w:rStyle w:val="Emphasis"/>
              </w:rPr>
            </w:pPr>
            <w:r w:rsidRPr="00B9623D">
              <w:rPr>
                <w:rStyle w:val="Emphasis"/>
              </w:rPr>
              <w:t>Gadus</w:t>
            </w:r>
          </w:p>
        </w:tc>
        <w:tc>
          <w:tcPr>
            <w:tcW w:w="1225" w:type="dxa"/>
          </w:tcPr>
          <w:p w14:paraId="1071E5E9" w14:textId="77777777" w:rsidR="00987BC8" w:rsidRPr="00B9623D" w:rsidRDefault="00987BC8" w:rsidP="00B9623D">
            <w:pPr>
              <w:pStyle w:val="TableText"/>
            </w:pPr>
            <w:r w:rsidRPr="00B9623D">
              <w:t>No</w:t>
            </w:r>
          </w:p>
        </w:tc>
        <w:tc>
          <w:tcPr>
            <w:tcW w:w="1510" w:type="dxa"/>
          </w:tcPr>
          <w:p w14:paraId="7C8DD27D" w14:textId="77777777" w:rsidR="00987BC8" w:rsidRPr="00B9623D" w:rsidRDefault="00987BC8" w:rsidP="00B9623D">
            <w:pPr>
              <w:pStyle w:val="TableText"/>
            </w:pPr>
            <w:r w:rsidRPr="00B9623D">
              <w:t>-</w:t>
            </w:r>
          </w:p>
        </w:tc>
        <w:tc>
          <w:tcPr>
            <w:tcW w:w="1510" w:type="dxa"/>
          </w:tcPr>
          <w:p w14:paraId="67D1041D" w14:textId="77777777" w:rsidR="00987BC8" w:rsidRPr="00B9623D" w:rsidRDefault="00987BC8" w:rsidP="00B9623D">
            <w:pPr>
              <w:pStyle w:val="TableText"/>
            </w:pPr>
            <w:r w:rsidRPr="00B9623D">
              <w:t>+</w:t>
            </w:r>
          </w:p>
        </w:tc>
      </w:tr>
      <w:tr w:rsidR="00987BC8" w:rsidRPr="00B9623D" w14:paraId="6F9E7D20" w14:textId="77777777" w:rsidTr="00B9623D">
        <w:tc>
          <w:tcPr>
            <w:tcW w:w="1510" w:type="dxa"/>
            <w:vMerge/>
          </w:tcPr>
          <w:p w14:paraId="4DBC7833" w14:textId="77777777" w:rsidR="00987BC8" w:rsidRPr="00B9623D" w:rsidRDefault="00987BC8" w:rsidP="00B9623D">
            <w:pPr>
              <w:pStyle w:val="TableText"/>
            </w:pPr>
          </w:p>
        </w:tc>
        <w:tc>
          <w:tcPr>
            <w:tcW w:w="1510" w:type="dxa"/>
            <w:vMerge/>
          </w:tcPr>
          <w:p w14:paraId="525C2580" w14:textId="77777777" w:rsidR="00987BC8" w:rsidRPr="00B9623D" w:rsidRDefault="00987BC8" w:rsidP="00B9623D">
            <w:pPr>
              <w:pStyle w:val="TableText"/>
            </w:pPr>
          </w:p>
        </w:tc>
        <w:tc>
          <w:tcPr>
            <w:tcW w:w="1795" w:type="dxa"/>
          </w:tcPr>
          <w:p w14:paraId="34178BB3" w14:textId="77777777" w:rsidR="00987BC8" w:rsidRPr="00B9623D" w:rsidRDefault="00987BC8" w:rsidP="00B9623D">
            <w:pPr>
              <w:pStyle w:val="TableText"/>
              <w:rPr>
                <w:rStyle w:val="Emphasis"/>
              </w:rPr>
            </w:pPr>
            <w:r w:rsidRPr="00B9623D">
              <w:rPr>
                <w:rStyle w:val="Emphasis"/>
              </w:rPr>
              <w:t>Melanogrammus</w:t>
            </w:r>
          </w:p>
        </w:tc>
        <w:tc>
          <w:tcPr>
            <w:tcW w:w="1225" w:type="dxa"/>
          </w:tcPr>
          <w:p w14:paraId="06571099" w14:textId="77777777" w:rsidR="00987BC8" w:rsidRPr="00B9623D" w:rsidRDefault="00987BC8" w:rsidP="00B9623D">
            <w:pPr>
              <w:pStyle w:val="TableText"/>
            </w:pPr>
            <w:r w:rsidRPr="00B9623D">
              <w:t>No</w:t>
            </w:r>
          </w:p>
        </w:tc>
        <w:tc>
          <w:tcPr>
            <w:tcW w:w="1510" w:type="dxa"/>
          </w:tcPr>
          <w:p w14:paraId="55246465" w14:textId="77777777" w:rsidR="00987BC8" w:rsidRPr="00B9623D" w:rsidRDefault="00987BC8" w:rsidP="00B9623D">
            <w:pPr>
              <w:pStyle w:val="TableText"/>
            </w:pPr>
            <w:r w:rsidRPr="00B9623D">
              <w:t>-</w:t>
            </w:r>
          </w:p>
        </w:tc>
        <w:tc>
          <w:tcPr>
            <w:tcW w:w="1510" w:type="dxa"/>
          </w:tcPr>
          <w:p w14:paraId="702C53F9" w14:textId="77777777" w:rsidR="00987BC8" w:rsidRPr="00B9623D" w:rsidRDefault="00987BC8" w:rsidP="00B9623D">
            <w:pPr>
              <w:pStyle w:val="TableText"/>
            </w:pPr>
            <w:r w:rsidRPr="00B9623D">
              <w:t>N</w:t>
            </w:r>
          </w:p>
        </w:tc>
      </w:tr>
      <w:tr w:rsidR="00987BC8" w:rsidRPr="00B9623D" w14:paraId="04DA17CA" w14:textId="77777777" w:rsidTr="00B9623D">
        <w:tc>
          <w:tcPr>
            <w:tcW w:w="1510" w:type="dxa"/>
            <w:vMerge/>
          </w:tcPr>
          <w:p w14:paraId="2E3336A1" w14:textId="77777777" w:rsidR="00987BC8" w:rsidRPr="00B9623D" w:rsidRDefault="00987BC8" w:rsidP="00B9623D">
            <w:pPr>
              <w:pStyle w:val="TableText"/>
            </w:pPr>
          </w:p>
        </w:tc>
        <w:tc>
          <w:tcPr>
            <w:tcW w:w="1510" w:type="dxa"/>
            <w:vMerge/>
          </w:tcPr>
          <w:p w14:paraId="7DC377A8" w14:textId="77777777" w:rsidR="00987BC8" w:rsidRPr="00B9623D" w:rsidRDefault="00987BC8" w:rsidP="00B9623D">
            <w:pPr>
              <w:pStyle w:val="TableText"/>
            </w:pPr>
          </w:p>
        </w:tc>
        <w:tc>
          <w:tcPr>
            <w:tcW w:w="1795" w:type="dxa"/>
          </w:tcPr>
          <w:p w14:paraId="4ED25893" w14:textId="77777777" w:rsidR="00987BC8" w:rsidRPr="00B9623D" w:rsidRDefault="00987BC8" w:rsidP="00B9623D">
            <w:pPr>
              <w:pStyle w:val="TableText"/>
              <w:rPr>
                <w:rStyle w:val="Emphasis"/>
              </w:rPr>
            </w:pPr>
            <w:r w:rsidRPr="00B9623D">
              <w:rPr>
                <w:rStyle w:val="Emphasis"/>
              </w:rPr>
              <w:t>Merlangius</w:t>
            </w:r>
          </w:p>
        </w:tc>
        <w:tc>
          <w:tcPr>
            <w:tcW w:w="1225" w:type="dxa"/>
          </w:tcPr>
          <w:p w14:paraId="769CD2A5" w14:textId="77777777" w:rsidR="00987BC8" w:rsidRPr="00B9623D" w:rsidRDefault="00987BC8" w:rsidP="00B9623D">
            <w:pPr>
              <w:pStyle w:val="TableText"/>
            </w:pPr>
            <w:r w:rsidRPr="00B9623D">
              <w:t>No</w:t>
            </w:r>
          </w:p>
        </w:tc>
        <w:tc>
          <w:tcPr>
            <w:tcW w:w="1510" w:type="dxa"/>
          </w:tcPr>
          <w:p w14:paraId="7949FC93" w14:textId="77777777" w:rsidR="00987BC8" w:rsidRPr="00B9623D" w:rsidRDefault="00987BC8" w:rsidP="00B9623D">
            <w:pPr>
              <w:pStyle w:val="TableText"/>
            </w:pPr>
            <w:r w:rsidRPr="00B9623D">
              <w:t>-</w:t>
            </w:r>
          </w:p>
        </w:tc>
        <w:tc>
          <w:tcPr>
            <w:tcW w:w="1510" w:type="dxa"/>
          </w:tcPr>
          <w:p w14:paraId="266B7E54" w14:textId="77777777" w:rsidR="00987BC8" w:rsidRPr="00B9623D" w:rsidRDefault="00987BC8" w:rsidP="00B9623D">
            <w:pPr>
              <w:pStyle w:val="TableText"/>
            </w:pPr>
            <w:r w:rsidRPr="00B9623D">
              <w:t>N</w:t>
            </w:r>
          </w:p>
        </w:tc>
      </w:tr>
      <w:tr w:rsidR="00987BC8" w:rsidRPr="00B9623D" w14:paraId="36211F3F" w14:textId="77777777" w:rsidTr="00B9623D">
        <w:tc>
          <w:tcPr>
            <w:tcW w:w="1510" w:type="dxa"/>
            <w:vMerge/>
          </w:tcPr>
          <w:p w14:paraId="3DCF477F" w14:textId="77777777" w:rsidR="00987BC8" w:rsidRPr="00B9623D" w:rsidRDefault="00987BC8" w:rsidP="00B9623D">
            <w:pPr>
              <w:pStyle w:val="TableText"/>
            </w:pPr>
          </w:p>
        </w:tc>
        <w:tc>
          <w:tcPr>
            <w:tcW w:w="1510" w:type="dxa"/>
            <w:vMerge/>
          </w:tcPr>
          <w:p w14:paraId="53F6A5EE" w14:textId="77777777" w:rsidR="00987BC8" w:rsidRPr="00B9623D" w:rsidRDefault="00987BC8" w:rsidP="00B9623D">
            <w:pPr>
              <w:pStyle w:val="TableText"/>
            </w:pPr>
          </w:p>
        </w:tc>
        <w:tc>
          <w:tcPr>
            <w:tcW w:w="1795" w:type="dxa"/>
          </w:tcPr>
          <w:p w14:paraId="384890A6" w14:textId="77777777" w:rsidR="00987BC8" w:rsidRPr="00B9623D" w:rsidRDefault="00987BC8" w:rsidP="00B9623D">
            <w:pPr>
              <w:pStyle w:val="TableText"/>
              <w:rPr>
                <w:rStyle w:val="Emphasis"/>
              </w:rPr>
            </w:pPr>
            <w:r w:rsidRPr="00B9623D">
              <w:rPr>
                <w:rStyle w:val="Emphasis"/>
              </w:rPr>
              <w:t>Pollachius</w:t>
            </w:r>
          </w:p>
        </w:tc>
        <w:tc>
          <w:tcPr>
            <w:tcW w:w="1225" w:type="dxa"/>
          </w:tcPr>
          <w:p w14:paraId="52E20D71" w14:textId="77777777" w:rsidR="00987BC8" w:rsidRPr="00B9623D" w:rsidRDefault="00987BC8" w:rsidP="00B9623D">
            <w:pPr>
              <w:pStyle w:val="TableText"/>
            </w:pPr>
            <w:r w:rsidRPr="00B9623D">
              <w:t>No</w:t>
            </w:r>
          </w:p>
        </w:tc>
        <w:tc>
          <w:tcPr>
            <w:tcW w:w="1510" w:type="dxa"/>
          </w:tcPr>
          <w:p w14:paraId="452A796C" w14:textId="77777777" w:rsidR="00987BC8" w:rsidRPr="00B9623D" w:rsidRDefault="00987BC8" w:rsidP="00B9623D">
            <w:pPr>
              <w:pStyle w:val="TableText"/>
            </w:pPr>
            <w:r w:rsidRPr="00B9623D">
              <w:t>-</w:t>
            </w:r>
          </w:p>
        </w:tc>
        <w:tc>
          <w:tcPr>
            <w:tcW w:w="1510" w:type="dxa"/>
          </w:tcPr>
          <w:p w14:paraId="0981081E" w14:textId="77777777" w:rsidR="00987BC8" w:rsidRPr="00B9623D" w:rsidRDefault="00987BC8" w:rsidP="00B9623D">
            <w:pPr>
              <w:pStyle w:val="TableText"/>
            </w:pPr>
            <w:r w:rsidRPr="00B9623D">
              <w:t>N</w:t>
            </w:r>
          </w:p>
        </w:tc>
      </w:tr>
      <w:tr w:rsidR="00987BC8" w:rsidRPr="00B9623D" w14:paraId="20C5DF6F" w14:textId="77777777" w:rsidTr="00B9623D">
        <w:tc>
          <w:tcPr>
            <w:tcW w:w="1510" w:type="dxa"/>
            <w:vMerge/>
          </w:tcPr>
          <w:p w14:paraId="2FB87E24" w14:textId="77777777" w:rsidR="00987BC8" w:rsidRPr="00B9623D" w:rsidRDefault="00987BC8" w:rsidP="00B9623D">
            <w:pPr>
              <w:pStyle w:val="TableText"/>
            </w:pPr>
          </w:p>
        </w:tc>
        <w:tc>
          <w:tcPr>
            <w:tcW w:w="1510" w:type="dxa"/>
            <w:vMerge/>
          </w:tcPr>
          <w:p w14:paraId="53CC0524" w14:textId="77777777" w:rsidR="00987BC8" w:rsidRPr="00B9623D" w:rsidRDefault="00987BC8" w:rsidP="00B9623D">
            <w:pPr>
              <w:pStyle w:val="TableText"/>
            </w:pPr>
          </w:p>
        </w:tc>
        <w:tc>
          <w:tcPr>
            <w:tcW w:w="1795" w:type="dxa"/>
          </w:tcPr>
          <w:p w14:paraId="54EE1CA7" w14:textId="77777777" w:rsidR="00987BC8" w:rsidRPr="00B9623D" w:rsidRDefault="00987BC8" w:rsidP="00B9623D">
            <w:pPr>
              <w:pStyle w:val="TableText"/>
              <w:rPr>
                <w:rStyle w:val="Emphasis"/>
              </w:rPr>
            </w:pPr>
            <w:r w:rsidRPr="00B9623D">
              <w:rPr>
                <w:rStyle w:val="Emphasis"/>
              </w:rPr>
              <w:t>Trisopterus</w:t>
            </w:r>
          </w:p>
        </w:tc>
        <w:tc>
          <w:tcPr>
            <w:tcW w:w="1225" w:type="dxa"/>
          </w:tcPr>
          <w:p w14:paraId="4DCE260F" w14:textId="77777777" w:rsidR="00987BC8" w:rsidRPr="00B9623D" w:rsidRDefault="00987BC8" w:rsidP="00B9623D">
            <w:pPr>
              <w:pStyle w:val="TableText"/>
            </w:pPr>
            <w:r w:rsidRPr="00B9623D">
              <w:t>No</w:t>
            </w:r>
          </w:p>
        </w:tc>
        <w:tc>
          <w:tcPr>
            <w:tcW w:w="1510" w:type="dxa"/>
          </w:tcPr>
          <w:p w14:paraId="7896DCCC" w14:textId="77777777" w:rsidR="00987BC8" w:rsidRPr="00B9623D" w:rsidRDefault="00987BC8" w:rsidP="00B9623D">
            <w:pPr>
              <w:pStyle w:val="TableText"/>
            </w:pPr>
            <w:r w:rsidRPr="00B9623D">
              <w:t>-</w:t>
            </w:r>
          </w:p>
        </w:tc>
        <w:tc>
          <w:tcPr>
            <w:tcW w:w="1510" w:type="dxa"/>
          </w:tcPr>
          <w:p w14:paraId="4EA165A9" w14:textId="77777777" w:rsidR="00987BC8" w:rsidRPr="00B9623D" w:rsidRDefault="00987BC8" w:rsidP="00B9623D">
            <w:pPr>
              <w:pStyle w:val="TableText"/>
            </w:pPr>
            <w:r w:rsidRPr="00B9623D">
              <w:t>N</w:t>
            </w:r>
          </w:p>
        </w:tc>
      </w:tr>
      <w:tr w:rsidR="00987BC8" w:rsidRPr="00B9623D" w14:paraId="04C07AD8" w14:textId="77777777" w:rsidTr="00B9623D">
        <w:tc>
          <w:tcPr>
            <w:tcW w:w="1510" w:type="dxa"/>
            <w:vMerge/>
          </w:tcPr>
          <w:p w14:paraId="62197366" w14:textId="77777777" w:rsidR="00987BC8" w:rsidRPr="00B9623D" w:rsidRDefault="00987BC8" w:rsidP="00B9623D">
            <w:pPr>
              <w:pStyle w:val="TableText"/>
            </w:pPr>
          </w:p>
        </w:tc>
        <w:tc>
          <w:tcPr>
            <w:tcW w:w="1510" w:type="dxa"/>
          </w:tcPr>
          <w:p w14:paraId="056CF43D" w14:textId="77777777" w:rsidR="00987BC8" w:rsidRPr="00B9623D" w:rsidRDefault="00987BC8" w:rsidP="00B9623D">
            <w:pPr>
              <w:pStyle w:val="TableText"/>
            </w:pPr>
            <w:r w:rsidRPr="00B9623D">
              <w:t>Labridae</w:t>
            </w:r>
          </w:p>
        </w:tc>
        <w:tc>
          <w:tcPr>
            <w:tcW w:w="1795" w:type="dxa"/>
          </w:tcPr>
          <w:p w14:paraId="3FE27604" w14:textId="77777777" w:rsidR="00987BC8" w:rsidRPr="00B9623D" w:rsidRDefault="00987BC8" w:rsidP="00B9623D">
            <w:pPr>
              <w:pStyle w:val="TableText"/>
              <w:rPr>
                <w:rStyle w:val="Emphasis"/>
              </w:rPr>
            </w:pPr>
            <w:r w:rsidRPr="00B9623D">
              <w:rPr>
                <w:rStyle w:val="Emphasis"/>
              </w:rPr>
              <w:t>Labrus</w:t>
            </w:r>
          </w:p>
        </w:tc>
        <w:tc>
          <w:tcPr>
            <w:tcW w:w="1225" w:type="dxa"/>
          </w:tcPr>
          <w:p w14:paraId="6DD65795" w14:textId="77777777" w:rsidR="00987BC8" w:rsidRPr="00B9623D" w:rsidRDefault="00987BC8" w:rsidP="00B9623D">
            <w:pPr>
              <w:pStyle w:val="TableText"/>
            </w:pPr>
            <w:r w:rsidRPr="00B9623D">
              <w:t>Yes</w:t>
            </w:r>
          </w:p>
        </w:tc>
        <w:tc>
          <w:tcPr>
            <w:tcW w:w="1510" w:type="dxa"/>
          </w:tcPr>
          <w:p w14:paraId="52EAF10E" w14:textId="77777777" w:rsidR="00987BC8" w:rsidRPr="00B9623D" w:rsidRDefault="00987BC8" w:rsidP="00B9623D">
            <w:pPr>
              <w:pStyle w:val="TableText"/>
            </w:pPr>
            <w:r w:rsidRPr="00B9623D">
              <w:t>NI</w:t>
            </w:r>
          </w:p>
        </w:tc>
        <w:tc>
          <w:tcPr>
            <w:tcW w:w="1510" w:type="dxa"/>
          </w:tcPr>
          <w:p w14:paraId="1A2E7EBB" w14:textId="77777777" w:rsidR="00987BC8" w:rsidRPr="00B9623D" w:rsidRDefault="00987BC8" w:rsidP="00B9623D">
            <w:pPr>
              <w:pStyle w:val="TableText"/>
            </w:pPr>
            <w:r w:rsidRPr="00B9623D">
              <w:t>-</w:t>
            </w:r>
          </w:p>
        </w:tc>
      </w:tr>
      <w:tr w:rsidR="00987BC8" w:rsidRPr="00B9623D" w14:paraId="245CA77E" w14:textId="77777777" w:rsidTr="00B9623D">
        <w:tc>
          <w:tcPr>
            <w:tcW w:w="1510" w:type="dxa"/>
            <w:vMerge/>
          </w:tcPr>
          <w:p w14:paraId="673558B4" w14:textId="77777777" w:rsidR="00987BC8" w:rsidRPr="00B9623D" w:rsidRDefault="00987BC8" w:rsidP="00B9623D">
            <w:pPr>
              <w:pStyle w:val="TableText"/>
            </w:pPr>
          </w:p>
        </w:tc>
        <w:tc>
          <w:tcPr>
            <w:tcW w:w="1510" w:type="dxa"/>
          </w:tcPr>
          <w:p w14:paraId="0498DFFD" w14:textId="77777777" w:rsidR="00987BC8" w:rsidRPr="00B9623D" w:rsidRDefault="00987BC8" w:rsidP="00B9623D">
            <w:pPr>
              <w:pStyle w:val="TableText"/>
            </w:pPr>
            <w:r w:rsidRPr="00B9623D">
              <w:t>Lepeophtheirus</w:t>
            </w:r>
          </w:p>
        </w:tc>
        <w:tc>
          <w:tcPr>
            <w:tcW w:w="1795" w:type="dxa"/>
          </w:tcPr>
          <w:p w14:paraId="77D5A447" w14:textId="77777777" w:rsidR="00987BC8" w:rsidRPr="00B9623D" w:rsidRDefault="00987BC8" w:rsidP="00B9623D">
            <w:pPr>
              <w:pStyle w:val="TableText"/>
              <w:rPr>
                <w:rStyle w:val="Emphasis"/>
              </w:rPr>
            </w:pPr>
            <w:r w:rsidRPr="00B9623D">
              <w:rPr>
                <w:rStyle w:val="Emphasis"/>
              </w:rPr>
              <w:t>Lepeophtheirus</w:t>
            </w:r>
          </w:p>
        </w:tc>
        <w:tc>
          <w:tcPr>
            <w:tcW w:w="1225" w:type="dxa"/>
          </w:tcPr>
          <w:p w14:paraId="5A0C40E9" w14:textId="77777777" w:rsidR="00987BC8" w:rsidRPr="00B9623D" w:rsidRDefault="00987BC8" w:rsidP="00B9623D">
            <w:pPr>
              <w:pStyle w:val="TableText"/>
            </w:pPr>
            <w:r w:rsidRPr="00B9623D">
              <w:t>No</w:t>
            </w:r>
          </w:p>
        </w:tc>
        <w:tc>
          <w:tcPr>
            <w:tcW w:w="1510" w:type="dxa"/>
          </w:tcPr>
          <w:p w14:paraId="23231412" w14:textId="77777777" w:rsidR="00987BC8" w:rsidRPr="00B9623D" w:rsidRDefault="00987BC8" w:rsidP="00B9623D">
            <w:pPr>
              <w:pStyle w:val="TableText"/>
            </w:pPr>
            <w:r w:rsidRPr="00B9623D">
              <w:t>-</w:t>
            </w:r>
          </w:p>
        </w:tc>
        <w:tc>
          <w:tcPr>
            <w:tcW w:w="1510" w:type="dxa"/>
          </w:tcPr>
          <w:p w14:paraId="13C5BFD2" w14:textId="77777777" w:rsidR="00987BC8" w:rsidRPr="00B9623D" w:rsidRDefault="00987BC8" w:rsidP="00B9623D">
            <w:pPr>
              <w:pStyle w:val="TableText"/>
            </w:pPr>
            <w:r w:rsidRPr="00B9623D">
              <w:t>N</w:t>
            </w:r>
          </w:p>
        </w:tc>
      </w:tr>
      <w:tr w:rsidR="00987BC8" w:rsidRPr="00B9623D" w14:paraId="5C11B1FF" w14:textId="77777777" w:rsidTr="00B9623D">
        <w:tc>
          <w:tcPr>
            <w:tcW w:w="1510" w:type="dxa"/>
            <w:vMerge/>
          </w:tcPr>
          <w:p w14:paraId="11925C33" w14:textId="77777777" w:rsidR="00987BC8" w:rsidRPr="00B9623D" w:rsidRDefault="00987BC8" w:rsidP="00B9623D">
            <w:pPr>
              <w:pStyle w:val="TableText"/>
            </w:pPr>
          </w:p>
        </w:tc>
        <w:tc>
          <w:tcPr>
            <w:tcW w:w="1510" w:type="dxa"/>
          </w:tcPr>
          <w:p w14:paraId="36E7D8AF" w14:textId="77777777" w:rsidR="00987BC8" w:rsidRPr="00B9623D" w:rsidRDefault="00987BC8" w:rsidP="00B9623D">
            <w:pPr>
              <w:pStyle w:val="TableText"/>
            </w:pPr>
            <w:r w:rsidRPr="00B9623D">
              <w:t>Merlucciidae</w:t>
            </w:r>
          </w:p>
        </w:tc>
        <w:tc>
          <w:tcPr>
            <w:tcW w:w="1795" w:type="dxa"/>
          </w:tcPr>
          <w:p w14:paraId="77708857" w14:textId="77777777" w:rsidR="00987BC8" w:rsidRPr="00B9623D" w:rsidRDefault="00987BC8" w:rsidP="00B9623D">
            <w:pPr>
              <w:pStyle w:val="TableText"/>
              <w:rPr>
                <w:rStyle w:val="Emphasis"/>
              </w:rPr>
            </w:pPr>
            <w:r w:rsidRPr="00B9623D">
              <w:rPr>
                <w:rStyle w:val="Emphasis"/>
              </w:rPr>
              <w:t>Merluccius</w:t>
            </w:r>
          </w:p>
        </w:tc>
        <w:tc>
          <w:tcPr>
            <w:tcW w:w="1225" w:type="dxa"/>
          </w:tcPr>
          <w:p w14:paraId="332B587C" w14:textId="77777777" w:rsidR="00987BC8" w:rsidRPr="00B9623D" w:rsidRDefault="00987BC8" w:rsidP="00B9623D">
            <w:pPr>
              <w:pStyle w:val="TableText"/>
            </w:pPr>
            <w:r w:rsidRPr="00B9623D">
              <w:t>No</w:t>
            </w:r>
          </w:p>
        </w:tc>
        <w:tc>
          <w:tcPr>
            <w:tcW w:w="1510" w:type="dxa"/>
          </w:tcPr>
          <w:p w14:paraId="20EE4FA9" w14:textId="77777777" w:rsidR="00987BC8" w:rsidRPr="00B9623D" w:rsidRDefault="00987BC8" w:rsidP="00B9623D">
            <w:pPr>
              <w:pStyle w:val="TableText"/>
            </w:pPr>
            <w:r w:rsidRPr="00B9623D">
              <w:t>-</w:t>
            </w:r>
          </w:p>
        </w:tc>
        <w:tc>
          <w:tcPr>
            <w:tcW w:w="1510" w:type="dxa"/>
          </w:tcPr>
          <w:p w14:paraId="7172CC3A" w14:textId="77777777" w:rsidR="00987BC8" w:rsidRPr="00B9623D" w:rsidRDefault="00987BC8" w:rsidP="00B9623D">
            <w:pPr>
              <w:pStyle w:val="TableText"/>
            </w:pPr>
            <w:r w:rsidRPr="00B9623D">
              <w:t>+</w:t>
            </w:r>
          </w:p>
        </w:tc>
      </w:tr>
      <w:tr w:rsidR="00987BC8" w:rsidRPr="00B9623D" w14:paraId="02D5CE80" w14:textId="77777777" w:rsidTr="00B9623D">
        <w:tc>
          <w:tcPr>
            <w:tcW w:w="1510" w:type="dxa"/>
            <w:vMerge/>
          </w:tcPr>
          <w:p w14:paraId="2DE67741" w14:textId="77777777" w:rsidR="00987BC8" w:rsidRPr="00B9623D" w:rsidRDefault="00987BC8" w:rsidP="00B9623D">
            <w:pPr>
              <w:pStyle w:val="TableText"/>
            </w:pPr>
          </w:p>
        </w:tc>
        <w:tc>
          <w:tcPr>
            <w:tcW w:w="1510" w:type="dxa"/>
            <w:vMerge w:val="restart"/>
          </w:tcPr>
          <w:p w14:paraId="7D79B680" w14:textId="77777777" w:rsidR="00987BC8" w:rsidRPr="00B9623D" w:rsidRDefault="00987BC8" w:rsidP="00B9623D">
            <w:pPr>
              <w:pStyle w:val="TableText"/>
            </w:pPr>
            <w:r w:rsidRPr="00B9623D">
              <w:t>Pleuronectidae</w:t>
            </w:r>
          </w:p>
        </w:tc>
        <w:tc>
          <w:tcPr>
            <w:tcW w:w="1795" w:type="dxa"/>
          </w:tcPr>
          <w:p w14:paraId="415B4E0D" w14:textId="77777777" w:rsidR="00987BC8" w:rsidRPr="00B9623D" w:rsidRDefault="00987BC8" w:rsidP="00B9623D">
            <w:pPr>
              <w:pStyle w:val="TableText"/>
              <w:rPr>
                <w:rStyle w:val="Emphasis"/>
              </w:rPr>
            </w:pPr>
            <w:r w:rsidRPr="00B9623D">
              <w:rPr>
                <w:rStyle w:val="Emphasis"/>
              </w:rPr>
              <w:t>Hippoglossoides</w:t>
            </w:r>
          </w:p>
        </w:tc>
        <w:tc>
          <w:tcPr>
            <w:tcW w:w="1225" w:type="dxa"/>
          </w:tcPr>
          <w:p w14:paraId="66CE24CF" w14:textId="77777777" w:rsidR="00987BC8" w:rsidRPr="00B9623D" w:rsidRDefault="00987BC8" w:rsidP="00B9623D">
            <w:pPr>
              <w:pStyle w:val="TableText"/>
            </w:pPr>
            <w:r w:rsidRPr="00B9623D">
              <w:t>No</w:t>
            </w:r>
          </w:p>
        </w:tc>
        <w:tc>
          <w:tcPr>
            <w:tcW w:w="1510" w:type="dxa"/>
          </w:tcPr>
          <w:p w14:paraId="0D66FC1C" w14:textId="77777777" w:rsidR="00987BC8" w:rsidRPr="00B9623D" w:rsidRDefault="00987BC8" w:rsidP="00B9623D">
            <w:pPr>
              <w:pStyle w:val="TableText"/>
            </w:pPr>
            <w:r w:rsidRPr="00B9623D">
              <w:t>NI</w:t>
            </w:r>
          </w:p>
        </w:tc>
        <w:tc>
          <w:tcPr>
            <w:tcW w:w="1510" w:type="dxa"/>
          </w:tcPr>
          <w:p w14:paraId="42E268A8" w14:textId="77777777" w:rsidR="00987BC8" w:rsidRPr="00B9623D" w:rsidRDefault="00987BC8" w:rsidP="00B9623D">
            <w:pPr>
              <w:pStyle w:val="TableText"/>
            </w:pPr>
            <w:r w:rsidRPr="00B9623D">
              <w:t>-</w:t>
            </w:r>
          </w:p>
        </w:tc>
      </w:tr>
      <w:tr w:rsidR="00987BC8" w:rsidRPr="00B9623D" w14:paraId="38FD7CC5" w14:textId="77777777" w:rsidTr="00B9623D">
        <w:tc>
          <w:tcPr>
            <w:tcW w:w="1510" w:type="dxa"/>
            <w:vMerge/>
          </w:tcPr>
          <w:p w14:paraId="5F5FB354" w14:textId="77777777" w:rsidR="00987BC8" w:rsidRPr="00B9623D" w:rsidRDefault="00987BC8" w:rsidP="00B9623D">
            <w:pPr>
              <w:pStyle w:val="TableText"/>
            </w:pPr>
          </w:p>
        </w:tc>
        <w:tc>
          <w:tcPr>
            <w:tcW w:w="1510" w:type="dxa"/>
            <w:vMerge/>
          </w:tcPr>
          <w:p w14:paraId="756F8B82" w14:textId="77777777" w:rsidR="00987BC8" w:rsidRPr="00B9623D" w:rsidRDefault="00987BC8" w:rsidP="00B9623D">
            <w:pPr>
              <w:pStyle w:val="TableText"/>
            </w:pPr>
          </w:p>
        </w:tc>
        <w:tc>
          <w:tcPr>
            <w:tcW w:w="1795" w:type="dxa"/>
          </w:tcPr>
          <w:p w14:paraId="534803F2" w14:textId="77777777" w:rsidR="00987BC8" w:rsidRPr="00B9623D" w:rsidRDefault="00987BC8" w:rsidP="00B9623D">
            <w:pPr>
              <w:pStyle w:val="TableText"/>
              <w:rPr>
                <w:rStyle w:val="Emphasis"/>
              </w:rPr>
            </w:pPr>
            <w:r w:rsidRPr="00B9623D">
              <w:rPr>
                <w:rStyle w:val="Emphasis"/>
              </w:rPr>
              <w:t>Limanda</w:t>
            </w:r>
          </w:p>
        </w:tc>
        <w:tc>
          <w:tcPr>
            <w:tcW w:w="1225" w:type="dxa"/>
          </w:tcPr>
          <w:p w14:paraId="0CCC2F5D" w14:textId="77777777" w:rsidR="00987BC8" w:rsidRPr="00B9623D" w:rsidRDefault="00987BC8" w:rsidP="00B9623D">
            <w:pPr>
              <w:pStyle w:val="TableText"/>
            </w:pPr>
            <w:r w:rsidRPr="00B9623D">
              <w:t>No</w:t>
            </w:r>
          </w:p>
        </w:tc>
        <w:tc>
          <w:tcPr>
            <w:tcW w:w="1510" w:type="dxa"/>
          </w:tcPr>
          <w:p w14:paraId="1041AB1A" w14:textId="77777777" w:rsidR="00987BC8" w:rsidRPr="00B9623D" w:rsidRDefault="00987BC8" w:rsidP="00B9623D">
            <w:pPr>
              <w:pStyle w:val="TableText"/>
            </w:pPr>
            <w:r w:rsidRPr="00B9623D">
              <w:t>-</w:t>
            </w:r>
          </w:p>
        </w:tc>
        <w:tc>
          <w:tcPr>
            <w:tcW w:w="1510" w:type="dxa"/>
          </w:tcPr>
          <w:p w14:paraId="424DAD48" w14:textId="77777777" w:rsidR="00987BC8" w:rsidRPr="00B9623D" w:rsidRDefault="00987BC8" w:rsidP="00B9623D">
            <w:pPr>
              <w:pStyle w:val="TableText"/>
            </w:pPr>
            <w:r w:rsidRPr="00B9623D">
              <w:t>-</w:t>
            </w:r>
          </w:p>
        </w:tc>
      </w:tr>
      <w:tr w:rsidR="00987BC8" w:rsidRPr="00B9623D" w14:paraId="1F6D9B3A" w14:textId="77777777" w:rsidTr="00B9623D">
        <w:tc>
          <w:tcPr>
            <w:tcW w:w="1510" w:type="dxa"/>
            <w:vMerge/>
          </w:tcPr>
          <w:p w14:paraId="6FA874B2" w14:textId="77777777" w:rsidR="00987BC8" w:rsidRPr="00B9623D" w:rsidRDefault="00987BC8" w:rsidP="00B9623D">
            <w:pPr>
              <w:pStyle w:val="TableText"/>
            </w:pPr>
          </w:p>
        </w:tc>
        <w:tc>
          <w:tcPr>
            <w:tcW w:w="1510" w:type="dxa"/>
            <w:vMerge/>
          </w:tcPr>
          <w:p w14:paraId="2C91B66B" w14:textId="77777777" w:rsidR="00987BC8" w:rsidRPr="00B9623D" w:rsidRDefault="00987BC8" w:rsidP="00B9623D">
            <w:pPr>
              <w:pStyle w:val="TableText"/>
            </w:pPr>
          </w:p>
        </w:tc>
        <w:tc>
          <w:tcPr>
            <w:tcW w:w="1795" w:type="dxa"/>
          </w:tcPr>
          <w:p w14:paraId="6D0FF41F" w14:textId="77777777" w:rsidR="00987BC8" w:rsidRPr="00B9623D" w:rsidRDefault="00987BC8" w:rsidP="00B9623D">
            <w:pPr>
              <w:pStyle w:val="TableText"/>
              <w:rPr>
                <w:rStyle w:val="Emphasis"/>
              </w:rPr>
            </w:pPr>
            <w:r w:rsidRPr="00B9623D">
              <w:rPr>
                <w:rStyle w:val="Emphasis"/>
              </w:rPr>
              <w:t>Platichthys</w:t>
            </w:r>
          </w:p>
        </w:tc>
        <w:tc>
          <w:tcPr>
            <w:tcW w:w="1225" w:type="dxa"/>
          </w:tcPr>
          <w:p w14:paraId="18152D85" w14:textId="77777777" w:rsidR="00987BC8" w:rsidRPr="00B9623D" w:rsidRDefault="00987BC8" w:rsidP="00B9623D">
            <w:pPr>
              <w:pStyle w:val="TableText"/>
            </w:pPr>
            <w:r w:rsidRPr="00B9623D">
              <w:t>No</w:t>
            </w:r>
          </w:p>
        </w:tc>
        <w:tc>
          <w:tcPr>
            <w:tcW w:w="1510" w:type="dxa"/>
          </w:tcPr>
          <w:p w14:paraId="7F7FFC4A" w14:textId="77777777" w:rsidR="00987BC8" w:rsidRPr="00B9623D" w:rsidRDefault="00987BC8" w:rsidP="00B9623D">
            <w:pPr>
              <w:pStyle w:val="TableText"/>
            </w:pPr>
            <w:r w:rsidRPr="00B9623D">
              <w:t>-</w:t>
            </w:r>
          </w:p>
        </w:tc>
        <w:tc>
          <w:tcPr>
            <w:tcW w:w="1510" w:type="dxa"/>
          </w:tcPr>
          <w:p w14:paraId="6BFE8CD4" w14:textId="77777777" w:rsidR="00987BC8" w:rsidRPr="00B9623D" w:rsidRDefault="00987BC8" w:rsidP="00B9623D">
            <w:pPr>
              <w:pStyle w:val="TableText"/>
            </w:pPr>
            <w:r w:rsidRPr="00B9623D">
              <w:t>N</w:t>
            </w:r>
          </w:p>
        </w:tc>
      </w:tr>
      <w:tr w:rsidR="00987BC8" w:rsidRPr="00B9623D" w14:paraId="5E953184" w14:textId="77777777" w:rsidTr="00B9623D">
        <w:tc>
          <w:tcPr>
            <w:tcW w:w="1510" w:type="dxa"/>
            <w:vMerge/>
          </w:tcPr>
          <w:p w14:paraId="4AE8BD70" w14:textId="77777777" w:rsidR="00987BC8" w:rsidRPr="00B9623D" w:rsidRDefault="00987BC8" w:rsidP="00B9623D">
            <w:pPr>
              <w:pStyle w:val="TableText"/>
            </w:pPr>
          </w:p>
        </w:tc>
        <w:tc>
          <w:tcPr>
            <w:tcW w:w="1510" w:type="dxa"/>
            <w:vMerge/>
          </w:tcPr>
          <w:p w14:paraId="5DB84275" w14:textId="77777777" w:rsidR="00987BC8" w:rsidRPr="00B9623D" w:rsidRDefault="00987BC8" w:rsidP="00B9623D">
            <w:pPr>
              <w:pStyle w:val="TableText"/>
            </w:pPr>
          </w:p>
        </w:tc>
        <w:tc>
          <w:tcPr>
            <w:tcW w:w="1795" w:type="dxa"/>
          </w:tcPr>
          <w:p w14:paraId="00DA7B5E" w14:textId="77777777" w:rsidR="00987BC8" w:rsidRPr="00B9623D" w:rsidRDefault="00987BC8" w:rsidP="00B9623D">
            <w:pPr>
              <w:pStyle w:val="TableText"/>
              <w:rPr>
                <w:rStyle w:val="Emphasis"/>
              </w:rPr>
            </w:pPr>
            <w:r w:rsidRPr="00B9623D">
              <w:rPr>
                <w:rStyle w:val="Emphasis"/>
              </w:rPr>
              <w:t>Pleuronectes</w:t>
            </w:r>
          </w:p>
        </w:tc>
        <w:tc>
          <w:tcPr>
            <w:tcW w:w="1225" w:type="dxa"/>
          </w:tcPr>
          <w:p w14:paraId="58BB7819" w14:textId="77777777" w:rsidR="00987BC8" w:rsidRPr="00B9623D" w:rsidRDefault="00987BC8" w:rsidP="00B9623D">
            <w:pPr>
              <w:pStyle w:val="TableText"/>
            </w:pPr>
            <w:r w:rsidRPr="00B9623D">
              <w:t>No</w:t>
            </w:r>
          </w:p>
        </w:tc>
        <w:tc>
          <w:tcPr>
            <w:tcW w:w="1510" w:type="dxa"/>
          </w:tcPr>
          <w:p w14:paraId="2AFB44B4" w14:textId="77777777" w:rsidR="00987BC8" w:rsidRPr="00B9623D" w:rsidRDefault="00987BC8" w:rsidP="00B9623D">
            <w:pPr>
              <w:pStyle w:val="TableText"/>
            </w:pPr>
            <w:r w:rsidRPr="00B9623D">
              <w:t>NI</w:t>
            </w:r>
          </w:p>
        </w:tc>
        <w:tc>
          <w:tcPr>
            <w:tcW w:w="1510" w:type="dxa"/>
          </w:tcPr>
          <w:p w14:paraId="048788BB" w14:textId="77777777" w:rsidR="00987BC8" w:rsidRPr="00B9623D" w:rsidRDefault="00987BC8" w:rsidP="00B9623D">
            <w:pPr>
              <w:pStyle w:val="TableText"/>
            </w:pPr>
            <w:r w:rsidRPr="00B9623D">
              <w:t>-</w:t>
            </w:r>
          </w:p>
        </w:tc>
      </w:tr>
      <w:tr w:rsidR="00987BC8" w:rsidRPr="00B9623D" w14:paraId="0DB26045" w14:textId="77777777" w:rsidTr="00B9623D">
        <w:tc>
          <w:tcPr>
            <w:tcW w:w="1510" w:type="dxa"/>
            <w:vMerge w:val="restart"/>
          </w:tcPr>
          <w:p w14:paraId="1C998F04" w14:textId="77777777" w:rsidR="00987BC8" w:rsidRPr="00B9623D" w:rsidRDefault="00987BC8" w:rsidP="00B9623D">
            <w:pPr>
              <w:pStyle w:val="TableText"/>
            </w:pPr>
            <w:r w:rsidRPr="00B9623D">
              <w:t>Euryhaline</w:t>
            </w:r>
          </w:p>
        </w:tc>
        <w:tc>
          <w:tcPr>
            <w:tcW w:w="1510" w:type="dxa"/>
            <w:vMerge w:val="restart"/>
          </w:tcPr>
          <w:p w14:paraId="4A103BCF" w14:textId="77777777" w:rsidR="00987BC8" w:rsidRPr="00B9623D" w:rsidRDefault="00987BC8" w:rsidP="00B9623D">
            <w:pPr>
              <w:pStyle w:val="TableText"/>
            </w:pPr>
            <w:r w:rsidRPr="00B9623D">
              <w:t>Salmonidae</w:t>
            </w:r>
          </w:p>
        </w:tc>
        <w:tc>
          <w:tcPr>
            <w:tcW w:w="1795" w:type="dxa"/>
          </w:tcPr>
          <w:p w14:paraId="6BD3463E" w14:textId="77777777" w:rsidR="00987BC8" w:rsidRPr="00B9623D" w:rsidRDefault="00987BC8" w:rsidP="00B9623D">
            <w:pPr>
              <w:pStyle w:val="TableText"/>
              <w:rPr>
                <w:rStyle w:val="Emphasis"/>
              </w:rPr>
            </w:pPr>
            <w:r w:rsidRPr="00B9623D">
              <w:rPr>
                <w:rStyle w:val="Emphasis"/>
              </w:rPr>
              <w:t>Oncorhynchus</w:t>
            </w:r>
          </w:p>
        </w:tc>
        <w:tc>
          <w:tcPr>
            <w:tcW w:w="1225" w:type="dxa"/>
          </w:tcPr>
          <w:p w14:paraId="233AB4C2" w14:textId="77777777" w:rsidR="00987BC8" w:rsidRPr="00B9623D" w:rsidRDefault="00987BC8" w:rsidP="00B9623D">
            <w:pPr>
              <w:pStyle w:val="TableText"/>
            </w:pPr>
            <w:r w:rsidRPr="00B9623D">
              <w:t>n/a</w:t>
            </w:r>
          </w:p>
        </w:tc>
        <w:tc>
          <w:tcPr>
            <w:tcW w:w="1510" w:type="dxa"/>
          </w:tcPr>
          <w:p w14:paraId="1E353040" w14:textId="77777777" w:rsidR="00987BC8" w:rsidRPr="00B9623D" w:rsidRDefault="00987BC8" w:rsidP="00B9623D">
            <w:pPr>
              <w:pStyle w:val="TableText"/>
            </w:pPr>
            <w:r w:rsidRPr="00B9623D">
              <w:t>N</w:t>
            </w:r>
          </w:p>
        </w:tc>
        <w:tc>
          <w:tcPr>
            <w:tcW w:w="1510" w:type="dxa"/>
          </w:tcPr>
          <w:p w14:paraId="7988BC72" w14:textId="77777777" w:rsidR="00987BC8" w:rsidRPr="00B9623D" w:rsidRDefault="00987BC8" w:rsidP="00B9623D">
            <w:pPr>
              <w:pStyle w:val="TableText"/>
            </w:pPr>
            <w:r w:rsidRPr="00B9623D">
              <w:t>N</w:t>
            </w:r>
          </w:p>
        </w:tc>
      </w:tr>
      <w:tr w:rsidR="00987BC8" w:rsidRPr="00B9623D" w14:paraId="59FE98EC" w14:textId="77777777" w:rsidTr="00B9623D">
        <w:tc>
          <w:tcPr>
            <w:tcW w:w="1510" w:type="dxa"/>
            <w:vMerge/>
          </w:tcPr>
          <w:p w14:paraId="0F23FE7A" w14:textId="77777777" w:rsidR="00987BC8" w:rsidRPr="00B9623D" w:rsidRDefault="00987BC8" w:rsidP="00B9623D">
            <w:pPr>
              <w:pStyle w:val="TableText"/>
            </w:pPr>
          </w:p>
        </w:tc>
        <w:tc>
          <w:tcPr>
            <w:tcW w:w="1510" w:type="dxa"/>
            <w:vMerge/>
          </w:tcPr>
          <w:p w14:paraId="72E645C4" w14:textId="77777777" w:rsidR="00987BC8" w:rsidRPr="00B9623D" w:rsidRDefault="00987BC8" w:rsidP="00B9623D">
            <w:pPr>
              <w:pStyle w:val="TableText"/>
            </w:pPr>
          </w:p>
        </w:tc>
        <w:tc>
          <w:tcPr>
            <w:tcW w:w="1795" w:type="dxa"/>
          </w:tcPr>
          <w:p w14:paraId="070F59EE" w14:textId="77777777" w:rsidR="00987BC8" w:rsidRPr="00B9623D" w:rsidRDefault="00987BC8" w:rsidP="00B9623D">
            <w:pPr>
              <w:pStyle w:val="TableText"/>
              <w:rPr>
                <w:rStyle w:val="Emphasis"/>
              </w:rPr>
            </w:pPr>
            <w:r w:rsidRPr="00B9623D">
              <w:rPr>
                <w:rStyle w:val="Emphasis"/>
              </w:rPr>
              <w:t>Salmo</w:t>
            </w:r>
          </w:p>
        </w:tc>
        <w:tc>
          <w:tcPr>
            <w:tcW w:w="1225" w:type="dxa"/>
          </w:tcPr>
          <w:p w14:paraId="72F9BE53" w14:textId="77777777" w:rsidR="00987BC8" w:rsidRPr="00B9623D" w:rsidRDefault="00987BC8" w:rsidP="00B9623D">
            <w:pPr>
              <w:pStyle w:val="TableText"/>
            </w:pPr>
            <w:r w:rsidRPr="00B9623D">
              <w:t>n/a</w:t>
            </w:r>
          </w:p>
        </w:tc>
        <w:tc>
          <w:tcPr>
            <w:tcW w:w="1510" w:type="dxa"/>
          </w:tcPr>
          <w:p w14:paraId="72075F33" w14:textId="77777777" w:rsidR="00987BC8" w:rsidRPr="00B9623D" w:rsidRDefault="00987BC8" w:rsidP="00B9623D">
            <w:pPr>
              <w:pStyle w:val="TableText"/>
            </w:pPr>
            <w:r w:rsidRPr="00B9623D">
              <w:t>N</w:t>
            </w:r>
          </w:p>
        </w:tc>
        <w:tc>
          <w:tcPr>
            <w:tcW w:w="1510" w:type="dxa"/>
          </w:tcPr>
          <w:p w14:paraId="1FDC1AD8" w14:textId="77777777" w:rsidR="00987BC8" w:rsidRPr="00B9623D" w:rsidRDefault="00987BC8" w:rsidP="00B9623D">
            <w:pPr>
              <w:pStyle w:val="TableText"/>
            </w:pPr>
            <w:r w:rsidRPr="00B9623D">
              <w:t>-</w:t>
            </w:r>
          </w:p>
        </w:tc>
      </w:tr>
      <w:tr w:rsidR="00987BC8" w:rsidRPr="00B9623D" w14:paraId="1AADD0BB" w14:textId="77777777" w:rsidTr="00B9623D">
        <w:tc>
          <w:tcPr>
            <w:tcW w:w="1510" w:type="dxa"/>
            <w:vMerge/>
          </w:tcPr>
          <w:p w14:paraId="173D8861" w14:textId="77777777" w:rsidR="00987BC8" w:rsidRPr="00B9623D" w:rsidRDefault="00987BC8" w:rsidP="00B9623D">
            <w:pPr>
              <w:pStyle w:val="TableText"/>
            </w:pPr>
          </w:p>
        </w:tc>
        <w:tc>
          <w:tcPr>
            <w:tcW w:w="1510" w:type="dxa"/>
            <w:vMerge/>
          </w:tcPr>
          <w:p w14:paraId="2EA5A145" w14:textId="77777777" w:rsidR="00987BC8" w:rsidRPr="00B9623D" w:rsidRDefault="00987BC8" w:rsidP="00B9623D">
            <w:pPr>
              <w:pStyle w:val="TableText"/>
            </w:pPr>
          </w:p>
        </w:tc>
        <w:tc>
          <w:tcPr>
            <w:tcW w:w="1795" w:type="dxa"/>
          </w:tcPr>
          <w:p w14:paraId="2328981A" w14:textId="77777777" w:rsidR="00987BC8" w:rsidRPr="00B9623D" w:rsidRDefault="00987BC8" w:rsidP="00B9623D">
            <w:pPr>
              <w:pStyle w:val="TableText"/>
              <w:rPr>
                <w:rStyle w:val="Emphasis"/>
              </w:rPr>
            </w:pPr>
            <w:r w:rsidRPr="00B9623D">
              <w:rPr>
                <w:rStyle w:val="Emphasis"/>
              </w:rPr>
              <w:t>Salvelinus</w:t>
            </w:r>
          </w:p>
        </w:tc>
        <w:tc>
          <w:tcPr>
            <w:tcW w:w="1225" w:type="dxa"/>
          </w:tcPr>
          <w:p w14:paraId="675FF496" w14:textId="77777777" w:rsidR="00987BC8" w:rsidRPr="00B9623D" w:rsidRDefault="00987BC8" w:rsidP="00B9623D">
            <w:pPr>
              <w:pStyle w:val="TableText"/>
            </w:pPr>
            <w:r w:rsidRPr="00B9623D">
              <w:t>n/a</w:t>
            </w:r>
          </w:p>
        </w:tc>
        <w:tc>
          <w:tcPr>
            <w:tcW w:w="1510" w:type="dxa"/>
          </w:tcPr>
          <w:p w14:paraId="673701D8" w14:textId="77777777" w:rsidR="00987BC8" w:rsidRPr="00B9623D" w:rsidRDefault="00987BC8" w:rsidP="00B9623D">
            <w:pPr>
              <w:pStyle w:val="TableText"/>
            </w:pPr>
            <w:r w:rsidRPr="00B9623D">
              <w:t>N</w:t>
            </w:r>
          </w:p>
        </w:tc>
        <w:tc>
          <w:tcPr>
            <w:tcW w:w="1510" w:type="dxa"/>
          </w:tcPr>
          <w:p w14:paraId="444EB620" w14:textId="77777777" w:rsidR="00987BC8" w:rsidRPr="00B9623D" w:rsidRDefault="00987BC8" w:rsidP="00B9623D">
            <w:pPr>
              <w:pStyle w:val="TableText"/>
            </w:pPr>
            <w:r w:rsidRPr="00B9623D">
              <w:t>-</w:t>
            </w:r>
          </w:p>
        </w:tc>
      </w:tr>
    </w:tbl>
    <w:p w14:paraId="192D4704" w14:textId="77777777" w:rsidR="00987BC8" w:rsidRDefault="00987BC8" w:rsidP="002B7595">
      <w:pPr>
        <w:pStyle w:val="FigureTableNoteSource"/>
      </w:pPr>
      <w:r w:rsidRPr="00526C27">
        <w:rPr>
          <w:rStyle w:val="Strong"/>
        </w:rPr>
        <w:t>Permitted import</w:t>
      </w:r>
      <w:r w:rsidRPr="00526C27">
        <w:t xml:space="preserve"> Included on the</w:t>
      </w:r>
      <w:r>
        <w:t xml:space="preserve"> </w:t>
      </w:r>
      <w:hyperlink r:id="rId57" w:anchor="daff-page-main" w:history="1">
        <w:r w:rsidRPr="007771CC">
          <w:rPr>
            <w:rStyle w:val="Hyperlink"/>
          </w:rPr>
          <w:t>List of permitted live marine ornamental fish</w:t>
        </w:r>
      </w:hyperlink>
      <w:r>
        <w:t xml:space="preserve">. </w:t>
      </w:r>
      <w:r w:rsidRPr="002B7595">
        <w:rPr>
          <w:rStyle w:val="Strong"/>
        </w:rPr>
        <w:t>SAV</w:t>
      </w:r>
      <w:r>
        <w:t xml:space="preserve"> </w:t>
      </w:r>
      <w:r w:rsidRPr="002B7595">
        <w:rPr>
          <w:rStyle w:val="Emphasis"/>
        </w:rPr>
        <w:t>Salmonid alphavirus</w:t>
      </w:r>
      <w:r>
        <w:t xml:space="preserve">. </w:t>
      </w:r>
      <w:r w:rsidRPr="00C25DC1">
        <w:rPr>
          <w:rStyle w:val="Strong"/>
        </w:rPr>
        <w:t>n/a</w:t>
      </w:r>
      <w:r>
        <w:t> </w:t>
      </w:r>
      <w:r w:rsidRPr="00526C27">
        <w:t>Not applicable, these species are not included on the</w:t>
      </w:r>
      <w:r>
        <w:t xml:space="preserve"> </w:t>
      </w:r>
      <w:r w:rsidRPr="003B4777">
        <w:rPr>
          <w:rStyle w:val="Emphasis"/>
        </w:rPr>
        <w:t>Permitted marine species list</w:t>
      </w:r>
      <w:r w:rsidRPr="00526C27">
        <w:t xml:space="preserve"> and are outside the scope of this review. </w:t>
      </w:r>
      <w:r w:rsidRPr="00C25DC1">
        <w:rPr>
          <w:rStyle w:val="Strong"/>
        </w:rPr>
        <w:t>N</w:t>
      </w:r>
      <w:r>
        <w:t> </w:t>
      </w:r>
      <w:r w:rsidRPr="00526C27">
        <w:t xml:space="preserve">Susceptible to infection by natural exposure. </w:t>
      </w:r>
      <w:r w:rsidRPr="002B7595">
        <w:rPr>
          <w:rStyle w:val="Strong"/>
        </w:rPr>
        <w:t>NI</w:t>
      </w:r>
      <w:r w:rsidRPr="002B7595">
        <w:t xml:space="preserve"> incomplete evidence for susceptibility. </w:t>
      </w:r>
      <w:r w:rsidRPr="002B7595">
        <w:rPr>
          <w:rStyle w:val="Strong"/>
        </w:rPr>
        <w:t>E</w:t>
      </w:r>
      <w:r w:rsidRPr="002B7595">
        <w:t xml:space="preserve"> Susceptible to infection by experimental exposure. </w:t>
      </w:r>
      <w:r w:rsidRPr="003B4777">
        <w:rPr>
          <w:rStyle w:val="Strong"/>
        </w:rPr>
        <w:t>+</w:t>
      </w:r>
      <w:r w:rsidRPr="002B7595">
        <w:t xml:space="preserve"> Positive PCR but not specified if due to natural or experimental exposure.</w:t>
      </w:r>
    </w:p>
    <w:p w14:paraId="790A16F4" w14:textId="77777777" w:rsidR="00987BC8" w:rsidRDefault="00987BC8" w:rsidP="004F1EBF">
      <w:pPr>
        <w:pStyle w:val="Heading5"/>
      </w:pPr>
      <w:r>
        <w:t>Geographical distribution</w:t>
      </w:r>
    </w:p>
    <w:p w14:paraId="131F78D1" w14:textId="77777777" w:rsidR="00987BC8" w:rsidRDefault="00987BC8" w:rsidP="004F1EBF">
      <w:r>
        <w:t xml:space="preserve">Initially detected in Scotland, SAV has subsequently been reported in France, Norway, Austria, Germany, Italy, Spain, Scotland, Ireland and England </w:t>
      </w:r>
      <w:r>
        <w:rPr>
          <w:noProof/>
        </w:rPr>
        <w:t>(Fringuelli et al. 2008; Graham et al. 2010; Jansen et al. 2010a; Jansen et al. 2010b; Lewisch et al. 2018; Wallace, McKay &amp; Murray 2017)</w:t>
      </w:r>
      <w:r>
        <w:t xml:space="preserve">. There is one publication reporting PD in pen-reared Atlantic salmon from the west coast of the United States of America, but no virus was isolated </w:t>
      </w:r>
      <w:r>
        <w:rPr>
          <w:noProof/>
        </w:rPr>
        <w:t>(Kent &amp; Elston 1987)</w:t>
      </w:r>
      <w:r>
        <w:t>.</w:t>
      </w:r>
    </w:p>
    <w:p w14:paraId="396AAC3D" w14:textId="77777777" w:rsidR="00987BC8" w:rsidRDefault="00987BC8" w:rsidP="00CC5428">
      <w:pPr>
        <w:pStyle w:val="Heading6"/>
      </w:pPr>
      <w:r>
        <w:t>Marine ornamental fish</w:t>
      </w:r>
    </w:p>
    <w:p w14:paraId="4C5E707C" w14:textId="77777777" w:rsidR="00987BC8" w:rsidRDefault="00987BC8" w:rsidP="00CC5428">
      <w:r w:rsidRPr="00CC5428">
        <w:rPr>
          <w:rStyle w:val="Emphasis"/>
        </w:rPr>
        <w:t>Labrus bergylta</w:t>
      </w:r>
      <w:r>
        <w:t xml:space="preserve"> (ballan wrasse) is the only reported marine ornamental species on the </w:t>
      </w:r>
      <w:hyperlink r:id="rId58" w:anchor="daff-page-main" w:history="1">
        <w:r w:rsidRPr="004B2356">
          <w:rPr>
            <w:rStyle w:val="Hyperlink"/>
          </w:rPr>
          <w:t>List of permitted live marine ornamental fish</w:t>
        </w:r>
      </w:hyperlink>
      <w:r>
        <w:t xml:space="preserve"> (</w:t>
      </w:r>
      <w:r w:rsidRPr="00CC5428">
        <w:rPr>
          <w:rStyle w:val="Emphasis"/>
        </w:rPr>
        <w:t>Permitted marine species list</w:t>
      </w:r>
      <w:r>
        <w:t xml:space="preserve">) susceptible to SAV infection (refer </w:t>
      </w:r>
      <w:hyperlink w:anchor="_Appendix_A:_Statistical" w:history="1">
        <w:r w:rsidRPr="00CC5428">
          <w:rPr>
            <w:rStyle w:val="Hyperlink"/>
          </w:rPr>
          <w:t>Appendix A</w:t>
        </w:r>
      </w:hyperlink>
      <w:r>
        <w:t xml:space="preserve">). The report referred to infection of wild ballan wrasse collected in Ireland </w:t>
      </w:r>
      <w:r>
        <w:rPr>
          <w:noProof/>
        </w:rPr>
        <w:t>(Ruane et al. 2018)</w:t>
      </w:r>
      <w:r>
        <w:t>, but no prevalence was estimated.</w:t>
      </w:r>
    </w:p>
    <w:p w14:paraId="5E0E1418" w14:textId="77777777" w:rsidR="00987BC8" w:rsidRDefault="00987BC8" w:rsidP="00CC5428">
      <w:pPr>
        <w:pStyle w:val="Heading6"/>
      </w:pPr>
      <w:r>
        <w:t>Salmon</w:t>
      </w:r>
    </w:p>
    <w:p w14:paraId="5D25CEC2" w14:textId="77777777" w:rsidR="00987BC8" w:rsidRDefault="00987BC8" w:rsidP="00CC5428">
      <w:r>
        <w:t xml:space="preserve">The prevalence rates of infection with SAV are variable. Prevalence of 70–100% have been reported in farmed Atlantic salmon during disease outbreaks in Ireland </w:t>
      </w:r>
      <w:r>
        <w:rPr>
          <w:noProof/>
        </w:rPr>
        <w:t>(Graham et al. 2010)</w:t>
      </w:r>
      <w:r>
        <w:t xml:space="preserve">. A serological survey for the presence of SAV (SPDV) antibody in farmed Atlantic salmon in Ireland during 1996 reported positive results in 53% of the sites </w:t>
      </w:r>
      <w:r>
        <w:rPr>
          <w:noProof/>
        </w:rPr>
        <w:t>(McLoughlin, Rowley &amp; Doherty 1998)</w:t>
      </w:r>
      <w:r>
        <w:t xml:space="preserve">. Later, in 2002, an epidemiological survey showed that 59% of Irish farm sites reported outbreaks of PD </w:t>
      </w:r>
      <w:r>
        <w:rPr>
          <w:noProof/>
        </w:rPr>
        <w:t>(McLoughlin et al. 2003)</w:t>
      </w:r>
      <w:r>
        <w:t xml:space="preserve">. Surveys during 2003 and 2004 indicated that PD occurred in 62–86% of farm sites, respectively </w:t>
      </w:r>
      <w:r>
        <w:rPr>
          <w:noProof/>
        </w:rPr>
        <w:t>(Ruane et al. 2005)</w:t>
      </w:r>
      <w:r>
        <w:t>.</w:t>
      </w:r>
    </w:p>
    <w:p w14:paraId="0E79D3DA" w14:textId="77777777" w:rsidR="00987BC8" w:rsidRDefault="00987BC8" w:rsidP="00CC5428">
      <w:r>
        <w:t xml:space="preserve">Fish from 46 freshwater sites in 6 counties along the Norwegian coastline rearing Atlantic salmon were sampled prior to seawater transfer and followed onto their seawater sites. During the seawater production phase, fish were sampled 3 times from 51 seawater sites. SAV was not identified by real-time RT-PCR from smolt tissue samples collected in the freshwater phase. In the seawater phase, SAV3 was detected in 63.9% (n=36) of samples from sites located within the PD endemic region of Norway (south-western coast) but not detected in samples from sites outside the endemic region (n=15). The cumulative incidence of PD during the production cycle amongst sites with SAV detected was 87% (n=23) </w:t>
      </w:r>
      <w:r>
        <w:rPr>
          <w:noProof/>
        </w:rPr>
        <w:t>(Jansen et al. 2010a)</w:t>
      </w:r>
      <w:r>
        <w:t>.</w:t>
      </w:r>
    </w:p>
    <w:p w14:paraId="72C110D5" w14:textId="77777777" w:rsidR="00987BC8" w:rsidRDefault="00987BC8" w:rsidP="008C125C">
      <w:pPr>
        <w:pStyle w:val="Heading6"/>
      </w:pPr>
      <w:r>
        <w:t>Other marine fish</w:t>
      </w:r>
    </w:p>
    <w:p w14:paraId="73AFB5E2" w14:textId="77777777" w:rsidR="00987BC8" w:rsidRDefault="00987BC8" w:rsidP="004F1EBF">
      <w:r w:rsidRPr="005E3136">
        <w:rPr>
          <w:rStyle w:val="Emphasis"/>
        </w:rPr>
        <w:t>Salmonid</w:t>
      </w:r>
      <w:r>
        <w:rPr>
          <w:rStyle w:val="Emphasis"/>
        </w:rPr>
        <w:t> </w:t>
      </w:r>
      <w:r w:rsidRPr="005E3136">
        <w:rPr>
          <w:rStyle w:val="Emphasis"/>
        </w:rPr>
        <w:t>alphavirus</w:t>
      </w:r>
      <w:r>
        <w:t xml:space="preserve"> has been detected by RT-PCR in some wild marine flatfish species in Scottish waters at prevalences ranging from 0–18%, depending on species and location </w:t>
      </w:r>
      <w:r>
        <w:rPr>
          <w:noProof/>
        </w:rPr>
        <w:t>(Snow et al. 2010)</w:t>
      </w:r>
      <w:r>
        <w:t xml:space="preserve">. From these, 6.67% (n=30) heart and kidney pools of </w:t>
      </w:r>
      <w:r w:rsidRPr="00155A7E">
        <w:rPr>
          <w:rStyle w:val="Emphasis"/>
        </w:rPr>
        <w:t>Hippoglossoides platessoides</w:t>
      </w:r>
      <w:r>
        <w:t xml:space="preserve"> (long rough dab), 9.09% (n=11) of </w:t>
      </w:r>
      <w:r w:rsidRPr="00155A7E">
        <w:rPr>
          <w:rStyle w:val="Emphasis"/>
        </w:rPr>
        <w:t>Pleuronectes platessa</w:t>
      </w:r>
      <w:r>
        <w:t xml:space="preserve"> (plaice), and 18% (n=50) of </w:t>
      </w:r>
      <w:r w:rsidRPr="00155A7E">
        <w:rPr>
          <w:rStyle w:val="Emphasis"/>
        </w:rPr>
        <w:t>Limanda limanda</w:t>
      </w:r>
      <w:r>
        <w:t xml:space="preserve"> (common dab flatfish) sampled in the vicinity of aquaculture activity tested positive for SAV, while only 4% (n=25) and 2.99% (n=167) individual common dab flatfish caught during 2 independent sampling trips to areas remote from aquaculture activity tested positive </w:t>
      </w:r>
      <w:r>
        <w:rPr>
          <w:noProof/>
        </w:rPr>
        <w:t>(Snow et al. 2010)</w:t>
      </w:r>
      <w:r>
        <w:t>.</w:t>
      </w:r>
    </w:p>
    <w:p w14:paraId="36E19EB5" w14:textId="77777777" w:rsidR="00987BC8" w:rsidRDefault="00987BC8" w:rsidP="00997B2D">
      <w:pPr>
        <w:pStyle w:val="Heading5"/>
      </w:pPr>
      <w:r>
        <w:t>Mortalities</w:t>
      </w:r>
    </w:p>
    <w:p w14:paraId="0892461F" w14:textId="77777777" w:rsidR="00987BC8" w:rsidRDefault="00987BC8" w:rsidP="00997B2D">
      <w:r>
        <w:t xml:space="preserve">Mortality rates due to SAV have been reported to vary with SAV genotypes, host species, water temperature and time of the year </w:t>
      </w:r>
      <w:r>
        <w:rPr>
          <w:noProof/>
        </w:rPr>
        <w:t>(Bang Jensen et al. 2012; Graham et al. 2011; Graham et al. 2007b)</w:t>
      </w:r>
      <w:r>
        <w:t xml:space="preserve">. Water temperature is an important environmental variable as it can influence the host immune defence and the pathogen survival </w:t>
      </w:r>
      <w:r>
        <w:rPr>
          <w:noProof/>
        </w:rPr>
        <w:t>(Stene et al. 2014)</w:t>
      </w:r>
      <w:r>
        <w:t xml:space="preserve">. In farmed foodfish, SAV has been reported to cause mortalities of over 50% </w:t>
      </w:r>
      <w:r>
        <w:rPr>
          <w:noProof/>
        </w:rPr>
        <w:t>(Australian Government Department of Agriculture 2019; WOAH 2024c)</w:t>
      </w:r>
      <w:r>
        <w:t xml:space="preserve">. The variability in the mortality rates in farmed foodfish has been reported to reflect different mitigation and control policies practiced by different aquaculture facilities </w:t>
      </w:r>
      <w:r>
        <w:rPr>
          <w:noProof/>
        </w:rPr>
        <w:t>(Fringuelli et al. 2008)</w:t>
      </w:r>
      <w:r>
        <w:t>. Mortality rates due to infection with SAV in wild fish are largely unknown.</w:t>
      </w:r>
    </w:p>
    <w:p w14:paraId="6E98C7DC" w14:textId="77777777" w:rsidR="00987BC8" w:rsidRDefault="00987BC8" w:rsidP="00997B2D">
      <w:pPr>
        <w:pStyle w:val="Heading6"/>
      </w:pPr>
      <w:r>
        <w:t>Marine ornamental fish</w:t>
      </w:r>
    </w:p>
    <w:p w14:paraId="76383064" w14:textId="77777777" w:rsidR="00987BC8" w:rsidRDefault="00987BC8" w:rsidP="00997B2D">
      <w:r>
        <w:t>No reports of mortality events in wild or aquarium wrasse caused by SAV were found.</w:t>
      </w:r>
    </w:p>
    <w:p w14:paraId="64A554B4" w14:textId="77777777" w:rsidR="00987BC8" w:rsidRDefault="00987BC8" w:rsidP="00997B2D">
      <w:pPr>
        <w:pStyle w:val="Heading6"/>
      </w:pPr>
      <w:r>
        <w:t>Salmon</w:t>
      </w:r>
    </w:p>
    <w:p w14:paraId="35AF5848" w14:textId="77777777" w:rsidR="00987BC8" w:rsidRDefault="00987BC8" w:rsidP="00CC5428">
      <w:r>
        <w:t xml:space="preserve">An epidemiological study in Norway, from cages of Atlantic salmon at seawater sites positive for SAV, found that mortality levels following a disease diagnosis varied significantly between populations (range 0.7–26.9%) with the mean percentage of mortality 6.9% (±7.06) </w:t>
      </w:r>
      <w:r>
        <w:rPr>
          <w:noProof/>
        </w:rPr>
        <w:t>(Jansen et al. 2010a)</w:t>
      </w:r>
      <w:r>
        <w:t xml:space="preserve">. In Ireland, mortalities averaging 12% (range 1–42%) were reported from Atlantic salmon farms suffering from outbreaks of PD in 2002 </w:t>
      </w:r>
      <w:r>
        <w:rPr>
          <w:noProof/>
        </w:rPr>
        <w:t>(McLoughlin et al. 2003)</w:t>
      </w:r>
      <w:r>
        <w:t xml:space="preserve">. Later, in 2003 and 2004, mean mortalities of 18.8% (range 2–27%) and 14.8% (range 4–35%), respectively, were reported from farms during PD outbreaks </w:t>
      </w:r>
      <w:r>
        <w:rPr>
          <w:noProof/>
        </w:rPr>
        <w:t>(Rodger &amp; Mitchell 2007)</w:t>
      </w:r>
      <w:r>
        <w:t xml:space="preserve">. Mortalities from 10.9–30% in Atlantic salmon have been reported during outbreaks that occurred in the marine phase of production in 2 Irish farms </w:t>
      </w:r>
      <w:r>
        <w:rPr>
          <w:noProof/>
        </w:rPr>
        <w:t>(Graham et al. 2010)</w:t>
      </w:r>
      <w:r>
        <w:t>.</w:t>
      </w:r>
    </w:p>
    <w:p w14:paraId="22DA824C" w14:textId="77777777" w:rsidR="00987BC8" w:rsidRDefault="00987BC8" w:rsidP="00D268CA">
      <w:pPr>
        <w:pStyle w:val="Heading5"/>
      </w:pPr>
      <w:r>
        <w:t>Transmission</w:t>
      </w:r>
    </w:p>
    <w:p w14:paraId="33C563AB" w14:textId="77777777" w:rsidR="00987BC8" w:rsidRDefault="00987BC8" w:rsidP="00D268CA">
      <w:r>
        <w:t xml:space="preserve">Horizontal transmission of SAV can occur through the ingestion of infected tissues and via water </w:t>
      </w:r>
      <w:r>
        <w:rPr>
          <w:noProof/>
        </w:rPr>
        <w:t>(Jansen et al. 2010a; WOAH 2024c)</w:t>
      </w:r>
      <w:r>
        <w:t xml:space="preserve">. The virus can survive for extended periods in seawater </w:t>
      </w:r>
      <w:r>
        <w:rPr>
          <w:noProof/>
        </w:rPr>
        <w:t>(Graham et al. 2007b)</w:t>
      </w:r>
      <w:r>
        <w:t xml:space="preserve">. Shedding and transmission of SAV may occur via faeces and mucus, as SAV has been detected in these samples for up to 3 weeks during infection </w:t>
      </w:r>
      <w:r>
        <w:rPr>
          <w:noProof/>
        </w:rPr>
        <w:t>(Graham et al. 2011)</w:t>
      </w:r>
      <w:r>
        <w:t xml:space="preserve">. Horizontal transmission via inadequately cleaned and disinfected well-boats, or by contaminated equipment or personnel may also occur </w:t>
      </w:r>
      <w:r>
        <w:rPr>
          <w:noProof/>
        </w:rPr>
        <w:t>(Jansen et al. 2010b)</w:t>
      </w:r>
      <w:r>
        <w:t xml:space="preserve">. Transmission of SAV from broodstock to progeny is considered unlikely but has not been ruled out </w:t>
      </w:r>
      <w:r>
        <w:rPr>
          <w:noProof/>
        </w:rPr>
        <w:t>(Bratland &amp; Nylund 2009)</w:t>
      </w:r>
      <w:r>
        <w:t>.</w:t>
      </w:r>
    </w:p>
    <w:p w14:paraId="368D6A98" w14:textId="77777777" w:rsidR="00987BC8" w:rsidRDefault="00987BC8" w:rsidP="00FA1E77">
      <w:r>
        <w:t xml:space="preserve">Fish that survive disease can become reservoirs of infection </w:t>
      </w:r>
      <w:r>
        <w:rPr>
          <w:noProof/>
        </w:rPr>
        <w:t>(Graham et al. 2010)</w:t>
      </w:r>
      <w:r>
        <w:t xml:space="preserve">. Natural reservoirs of SAV may include wild fish </w:t>
      </w:r>
      <w:r>
        <w:rPr>
          <w:noProof/>
        </w:rPr>
        <w:t>(Australian Government Department of Agriculture 2019; Snow et al. 2010)</w:t>
      </w:r>
      <w:r>
        <w:t xml:space="preserve">. Reservoirs of infection may also exist in the environment as SAV outbreaks tend to reoccur in successive fish generations introduced into historically infected sites, despite implementation of management practices including fallowing periods </w:t>
      </w:r>
      <w:r>
        <w:rPr>
          <w:noProof/>
        </w:rPr>
        <w:t>(McLoughlin &amp; Graham 2007; Snow et al. 2010)</w:t>
      </w:r>
      <w:r>
        <w:t xml:space="preserve">. Real-time RT-PCR has detected SAV in sea lice </w:t>
      </w:r>
      <w:r w:rsidRPr="000E4F7E">
        <w:rPr>
          <w:rStyle w:val="Emphasis"/>
        </w:rPr>
        <w:t>Lepeophtheirus salmonis</w:t>
      </w:r>
      <w:r>
        <w:t xml:space="preserve"> infesting Atlantic salmon with PD. Although it was not determined if SAV originated from within the lice, arthropod-borne transmission of SAV has been suggested </w:t>
      </w:r>
      <w:r>
        <w:rPr>
          <w:noProof/>
        </w:rPr>
        <w:t>(Chen et al. 2018; Petterson, Sandberg &amp; Santi 2009)</w:t>
      </w:r>
      <w:r>
        <w:t>.</w:t>
      </w:r>
    </w:p>
    <w:p w14:paraId="6A3F0A08" w14:textId="77777777" w:rsidR="00987BC8" w:rsidRDefault="00987BC8" w:rsidP="00F32E16">
      <w:pPr>
        <w:pStyle w:val="Heading5"/>
      </w:pPr>
      <w:r>
        <w:t>Mechanism of spread</w:t>
      </w:r>
    </w:p>
    <w:p w14:paraId="0F70B352" w14:textId="77777777" w:rsidR="00987BC8" w:rsidRDefault="00987BC8" w:rsidP="00F32E16">
      <w:r>
        <w:t xml:space="preserve">The mechanism of SAV spread into new countries and/or areas has been attributed to movement of infected live fish </w:t>
      </w:r>
      <w:r>
        <w:rPr>
          <w:noProof/>
        </w:rPr>
        <w:t>(Rodger &amp; Mitchell 2007; Snow et al. 2010)</w:t>
      </w:r>
      <w:r>
        <w:t xml:space="preserve">. For example, SAV isolates responsible for disease outbreaks in rainbow trout in continental Europe and the United Kingdon are thought to have been introduced in imported fish </w:t>
      </w:r>
      <w:r>
        <w:rPr>
          <w:noProof/>
        </w:rPr>
        <w:t xml:space="preserve">(Weston et al. </w:t>
      </w:r>
      <w:proofErr w:type="gramStart"/>
      <w:r>
        <w:rPr>
          <w:noProof/>
        </w:rPr>
        <w:t>2005)</w:t>
      </w:r>
      <w:r>
        <w:t>(</w:t>
      </w:r>
      <w:proofErr w:type="gramEnd"/>
      <w:r w:rsidRPr="003D7C99">
        <w:t>Branson</w:t>
      </w:r>
      <w:r>
        <w:t> </w:t>
      </w:r>
      <w:r w:rsidRPr="003D7C99">
        <w:t>2002</w:t>
      </w:r>
      <w:r>
        <w:t xml:space="preserve"> cited in </w:t>
      </w:r>
      <w:r>
        <w:rPr>
          <w:noProof/>
        </w:rPr>
        <w:t>(Snow et al. 2010)</w:t>
      </w:r>
      <w:r>
        <w:t>).</w:t>
      </w:r>
    </w:p>
    <w:p w14:paraId="719BFF2B" w14:textId="77777777" w:rsidR="00987BC8" w:rsidRDefault="00987BC8" w:rsidP="00F32E16">
      <w:pPr>
        <w:pStyle w:val="Heading5"/>
      </w:pPr>
      <w:r>
        <w:t>Infectious dose</w:t>
      </w:r>
    </w:p>
    <w:p w14:paraId="0898FF2C" w14:textId="77777777" w:rsidR="00987BC8" w:rsidRDefault="00987BC8" w:rsidP="00D268CA">
      <w:r>
        <w:t>The minimum infectious dose of SAV required to cause disease in susceptible species by experimental challenge or natural infection is not known. However, intraperitoneal injection of Atlantic salmon (mean weight 72 g) with an inoculum containing SAV (SAV1 to 6, independently) at 5 × 10</w:t>
      </w:r>
      <w:r w:rsidRPr="00F32E16">
        <w:rPr>
          <w:vertAlign w:val="superscript"/>
        </w:rPr>
        <w:t>3</w:t>
      </w:r>
      <w:r>
        <w:t> TCID</w:t>
      </w:r>
      <w:r w:rsidRPr="009E2035">
        <w:rPr>
          <w:vertAlign w:val="subscript"/>
        </w:rPr>
        <w:t>50</w:t>
      </w:r>
      <w:r>
        <w:t xml:space="preserve">/mL resulted in infection. In this study, SAV was able to be transmitted from the injected fish to cohabitant fish, however, the transmission efficiency and the pathological, serological, and virological findings were highly variable between genotypes </w:t>
      </w:r>
      <w:r>
        <w:rPr>
          <w:noProof/>
        </w:rPr>
        <w:t>(Graham et al. 2011)</w:t>
      </w:r>
      <w:r>
        <w:t xml:space="preserve">. On average there was a </w:t>
      </w:r>
      <w:proofErr w:type="gramStart"/>
      <w:r>
        <w:t>2 to 3 week</w:t>
      </w:r>
      <w:proofErr w:type="gramEnd"/>
      <w:r>
        <w:t xml:space="preserve"> period between exposure and detection of histopathological changes in the pancreas and seroconversion </w:t>
      </w:r>
      <w:r>
        <w:rPr>
          <w:noProof/>
        </w:rPr>
        <w:t>(Graham et al. 2011)</w:t>
      </w:r>
      <w:r>
        <w:t>. Another experimental study showed that intraperitoneal injection of Atlantic salmon with an inoculum containing SAV at 10</w:t>
      </w:r>
      <w:r w:rsidRPr="00F32E16">
        <w:rPr>
          <w:vertAlign w:val="superscript"/>
        </w:rPr>
        <w:t>6</w:t>
      </w:r>
      <w:r>
        <w:t> TCID</w:t>
      </w:r>
      <w:r w:rsidRPr="009E2035">
        <w:rPr>
          <w:vertAlign w:val="subscript"/>
        </w:rPr>
        <w:t>50</w:t>
      </w:r>
      <w:r>
        <w:t xml:space="preserve">/mL resulted in infection with mild pancreatic necrosis being detected in 85% of fish 4 days post-exposure (dpe) </w:t>
      </w:r>
      <w:r>
        <w:rPr>
          <w:noProof/>
        </w:rPr>
        <w:t>(Desvignes et al. 2002)</w:t>
      </w:r>
      <w:r>
        <w:t xml:space="preserve">. McLoughlin et al </w:t>
      </w:r>
      <w:r>
        <w:rPr>
          <w:noProof/>
        </w:rPr>
        <w:t>(McLoughlin et al. 1996)</w:t>
      </w:r>
      <w:r>
        <w:t xml:space="preserve"> similarly intraperitoneally injected Atlantic salmon with 0.1 mL of SAV at a titre of 10</w:t>
      </w:r>
      <w:r w:rsidRPr="00F440F8">
        <w:rPr>
          <w:vertAlign w:val="superscript"/>
        </w:rPr>
        <w:t>7</w:t>
      </w:r>
      <w:r>
        <w:t> TCID</w:t>
      </w:r>
      <w:r w:rsidRPr="009E2035">
        <w:rPr>
          <w:vertAlign w:val="subscript"/>
        </w:rPr>
        <w:t>50</w:t>
      </w:r>
      <w:r>
        <w:t>/mL resulting in cessation of feeding and pancreatic necrosis in 90% of fish by 7 to 10 dpe.</w:t>
      </w:r>
    </w:p>
    <w:p w14:paraId="7081F9D9" w14:textId="77777777" w:rsidR="00987BC8" w:rsidRDefault="00987BC8" w:rsidP="00987BC8">
      <w:pPr>
        <w:pStyle w:val="Heading4"/>
        <w:numPr>
          <w:ilvl w:val="2"/>
          <w:numId w:val="8"/>
        </w:numPr>
      </w:pPr>
      <w:r>
        <w:t>Pathogenesis</w:t>
      </w:r>
    </w:p>
    <w:p w14:paraId="455AE2E2" w14:textId="77777777" w:rsidR="00987BC8" w:rsidRDefault="00987BC8" w:rsidP="000B6738">
      <w:r>
        <w:t xml:space="preserve">Outbreaks of PD more often occur in the spring and summer months when the sea temperature is high </w:t>
      </w:r>
      <w:r>
        <w:rPr>
          <w:noProof/>
        </w:rPr>
        <w:t>(McLoughlin &amp; Graham 2007; Rodger &amp; Mitchell 2007)</w:t>
      </w:r>
      <w:r>
        <w:t xml:space="preserve">. The sea temperature may also have some bearing on the pathogenesis of PD with more acute and shorter-lived outbreaks occurring when temperatures are rising and more chronic outbreaks when temperatures are declining (M. F. McLoughlin, unpublished observations) </w:t>
      </w:r>
      <w:r>
        <w:rPr>
          <w:noProof/>
        </w:rPr>
        <w:t>(McLoughlin &amp; Graham 2007)</w:t>
      </w:r>
      <w:r>
        <w:t>.</w:t>
      </w:r>
    </w:p>
    <w:p w14:paraId="4ABEC50D" w14:textId="77777777" w:rsidR="00987BC8" w:rsidRDefault="00987BC8" w:rsidP="000B6738">
      <w:pPr>
        <w:pStyle w:val="Heading5"/>
      </w:pPr>
      <w:r>
        <w:t>Tissue tropism</w:t>
      </w:r>
    </w:p>
    <w:p w14:paraId="139A7278" w14:textId="77777777" w:rsidR="00987BC8" w:rsidRDefault="00987BC8" w:rsidP="000B6738">
      <w:r>
        <w:t xml:space="preserve">The heart and the pancreas are the main target organs for infection with SAV. It has also been found affecting the brain, kidney, spleen, and gills </w:t>
      </w:r>
      <w:r>
        <w:rPr>
          <w:noProof/>
        </w:rPr>
        <w:t>(Graham et al. 2010; Snow et al. 2010</w:t>
      </w:r>
      <w:proofErr w:type="gramStart"/>
      <w:r>
        <w:rPr>
          <w:noProof/>
        </w:rPr>
        <w:t>)</w:t>
      </w:r>
      <w:r>
        <w:t>,and</w:t>
      </w:r>
      <w:proofErr w:type="gramEnd"/>
      <w:r>
        <w:t xml:space="preserve"> has been detected in mucous, faeces and serum </w:t>
      </w:r>
      <w:r>
        <w:rPr>
          <w:noProof/>
        </w:rPr>
        <w:t>(Fringuelli et al. 2008; Graham et al. 2010; Graham et al. 2011)</w:t>
      </w:r>
      <w:r>
        <w:t>.</w:t>
      </w:r>
    </w:p>
    <w:p w14:paraId="27262AE7" w14:textId="77777777" w:rsidR="00987BC8" w:rsidRDefault="00987BC8" w:rsidP="000B6738">
      <w:pPr>
        <w:pStyle w:val="Heading5"/>
      </w:pPr>
      <w:r>
        <w:t>Tissue titre</w:t>
      </w:r>
    </w:p>
    <w:p w14:paraId="7E48BA6E" w14:textId="77777777" w:rsidR="00987BC8" w:rsidRDefault="00987BC8" w:rsidP="000B6738">
      <w:r>
        <w:t xml:space="preserve">Tissue screening by real-time RT-PCR of farmed Atlantic salmon during outbreaks of PD showed that the prevalence and persistence of SAV was greatest in gill and heart and lower in kidney and brain </w:t>
      </w:r>
      <w:r>
        <w:rPr>
          <w:noProof/>
        </w:rPr>
        <w:t>(Graham et al. 2010)</w:t>
      </w:r>
      <w:r>
        <w:t>.</w:t>
      </w:r>
    </w:p>
    <w:p w14:paraId="4724F7FC" w14:textId="77777777" w:rsidR="00987BC8" w:rsidRDefault="00987BC8" w:rsidP="000B6738">
      <w:r>
        <w:t>The levels of SAV in the serum of infected Atlantic salmon and rainbow trout have been reported to range from 2 × 10</w:t>
      </w:r>
      <w:r w:rsidRPr="00D127A8">
        <w:rPr>
          <w:vertAlign w:val="superscript"/>
        </w:rPr>
        <w:t>6</w:t>
      </w:r>
      <w:r>
        <w:t>–2 × 10</w:t>
      </w:r>
      <w:r w:rsidRPr="00D127A8">
        <w:rPr>
          <w:vertAlign w:val="superscript"/>
        </w:rPr>
        <w:t>11</w:t>
      </w:r>
      <w:r>
        <w:t> TCID</w:t>
      </w:r>
      <w:r w:rsidRPr="009E2035">
        <w:rPr>
          <w:vertAlign w:val="subscript"/>
        </w:rPr>
        <w:t>50</w:t>
      </w:r>
      <w:r>
        <w:t xml:space="preserve">/mL </w:t>
      </w:r>
      <w:r>
        <w:rPr>
          <w:noProof/>
        </w:rPr>
        <w:t>(Jewhurst et al. 2004)</w:t>
      </w:r>
      <w:r>
        <w:t>. Experimental infection of Atlantic salmon by cohabitation resulted in detection of SAV RNA (by quantitative RT-PCR) in heart tissue, at 2 weeks post-exposure, of 10</w:t>
      </w:r>
      <w:r w:rsidRPr="00D127A8">
        <w:rPr>
          <w:vertAlign w:val="superscript"/>
        </w:rPr>
        <w:t>0.41</w:t>
      </w:r>
      <w:r>
        <w:t>, 10</w:t>
      </w:r>
      <w:r w:rsidRPr="00D127A8">
        <w:rPr>
          <w:vertAlign w:val="superscript"/>
        </w:rPr>
        <w:t>0.02</w:t>
      </w:r>
      <w:r>
        <w:t xml:space="preserve"> ,10</w:t>
      </w:r>
      <w:r w:rsidRPr="00D127A8">
        <w:rPr>
          <w:vertAlign w:val="superscript"/>
        </w:rPr>
        <w:t>0.24</w:t>
      </w:r>
      <w:r>
        <w:t xml:space="preserve"> and 10</w:t>
      </w:r>
      <w:r w:rsidRPr="00D127A8">
        <w:rPr>
          <w:vertAlign w:val="superscript"/>
        </w:rPr>
        <w:t>0.01</w:t>
      </w:r>
      <w:r>
        <w:t xml:space="preserve"> copies for SAV1, 3, 5 and 6, respectively </w:t>
      </w:r>
      <w:r>
        <w:rPr>
          <w:noProof/>
        </w:rPr>
        <w:t>(Graham et al. 2011)</w:t>
      </w:r>
      <w:r>
        <w:t>. Comparison of the loads of SAV1, 3, 5 and 6 in heart tissue from 2 to 8 weeks post-exposure, showed the highest virus loads were from SAV1 and 3, with peak values at 3 weeks post-exposure (values of 10</w:t>
      </w:r>
      <w:r w:rsidRPr="00D127A8">
        <w:rPr>
          <w:vertAlign w:val="superscript"/>
        </w:rPr>
        <w:t>0.7</w:t>
      </w:r>
      <w:r>
        <w:t xml:space="preserve"> and 10</w:t>
      </w:r>
      <w:r w:rsidRPr="00D127A8">
        <w:rPr>
          <w:vertAlign w:val="superscript"/>
        </w:rPr>
        <w:t>0.72</w:t>
      </w:r>
      <w:r>
        <w:t xml:space="preserve"> copies, respectively) </w:t>
      </w:r>
      <w:r>
        <w:rPr>
          <w:noProof/>
        </w:rPr>
        <w:t>(Graham et al. 2011)</w:t>
      </w:r>
      <w:r>
        <w:t>.</w:t>
      </w:r>
    </w:p>
    <w:p w14:paraId="704A5948" w14:textId="77777777" w:rsidR="00987BC8" w:rsidRDefault="00987BC8" w:rsidP="00F32E16">
      <w:r>
        <w:t>Intraperitoneal injection of Atlantic salmon with 10</w:t>
      </w:r>
      <w:r w:rsidRPr="00D127A8">
        <w:rPr>
          <w:vertAlign w:val="superscript"/>
        </w:rPr>
        <w:t>6</w:t>
      </w:r>
      <w:r>
        <w:t> TCID</w:t>
      </w:r>
      <w:r w:rsidRPr="009E2035">
        <w:rPr>
          <w:vertAlign w:val="subscript"/>
        </w:rPr>
        <w:t>50</w:t>
      </w:r>
      <w:r>
        <w:t>/mL SAV resulted in infection with SAV detectable from 2 dpe (average viral load 3 × 10</w:t>
      </w:r>
      <w:r w:rsidRPr="00B665EC">
        <w:rPr>
          <w:vertAlign w:val="superscript"/>
        </w:rPr>
        <w:t>5</w:t>
      </w:r>
      <w:r>
        <w:t> TCID</w:t>
      </w:r>
      <w:r w:rsidRPr="009E2035">
        <w:rPr>
          <w:vertAlign w:val="subscript"/>
        </w:rPr>
        <w:t>50</w:t>
      </w:r>
      <w:r>
        <w:t>/mL of plasma) and until 30 dpe (average viral load 10</w:t>
      </w:r>
      <w:r w:rsidRPr="00B665EC">
        <w:rPr>
          <w:vertAlign w:val="superscript"/>
        </w:rPr>
        <w:t>2</w:t>
      </w:r>
      <w:r>
        <w:t> TCID</w:t>
      </w:r>
      <w:r w:rsidRPr="009E2035">
        <w:rPr>
          <w:vertAlign w:val="subscript"/>
        </w:rPr>
        <w:t>50</w:t>
      </w:r>
      <w:r>
        <w:t xml:space="preserve">/mL of plasma) </w:t>
      </w:r>
      <w:r>
        <w:rPr>
          <w:noProof/>
        </w:rPr>
        <w:t>(Desvignes et al. 2002)</w:t>
      </w:r>
      <w:r>
        <w:t>. In the study and for the timepoints tested, the levels of SAV peaked at 4 dpe and progressively decreased through 9 dpe and 16 dpe, with average viral load of 3 × 10</w:t>
      </w:r>
      <w:r w:rsidRPr="00AA5D3F">
        <w:rPr>
          <w:vertAlign w:val="superscript"/>
        </w:rPr>
        <w:t>6</w:t>
      </w:r>
      <w:r>
        <w:t> TCID</w:t>
      </w:r>
      <w:r w:rsidRPr="009E2035">
        <w:rPr>
          <w:vertAlign w:val="subscript"/>
        </w:rPr>
        <w:t>50</w:t>
      </w:r>
      <w:r>
        <w:t>/mL, 5 × 10</w:t>
      </w:r>
      <w:r w:rsidRPr="00AA5D3F">
        <w:rPr>
          <w:vertAlign w:val="superscript"/>
        </w:rPr>
        <w:t>4</w:t>
      </w:r>
      <w:r>
        <w:t> TCID</w:t>
      </w:r>
      <w:r w:rsidRPr="009E2035">
        <w:rPr>
          <w:vertAlign w:val="subscript"/>
        </w:rPr>
        <w:t>50</w:t>
      </w:r>
      <w:r>
        <w:t>/mL and 8 × 10</w:t>
      </w:r>
      <w:r w:rsidRPr="00AA5D3F">
        <w:rPr>
          <w:vertAlign w:val="superscript"/>
        </w:rPr>
        <w:t>3</w:t>
      </w:r>
      <w:r>
        <w:t> TCID</w:t>
      </w:r>
      <w:r w:rsidRPr="009E2035">
        <w:rPr>
          <w:vertAlign w:val="subscript"/>
        </w:rPr>
        <w:t>50</w:t>
      </w:r>
      <w:r>
        <w:t xml:space="preserve">/mL, respectively </w:t>
      </w:r>
      <w:r>
        <w:rPr>
          <w:noProof/>
        </w:rPr>
        <w:t>(Desvignes et al. 2002)</w:t>
      </w:r>
      <w:r>
        <w:t>.</w:t>
      </w:r>
    </w:p>
    <w:p w14:paraId="6F501E15" w14:textId="77777777" w:rsidR="00987BC8" w:rsidRDefault="00987BC8" w:rsidP="00987BC8">
      <w:pPr>
        <w:pStyle w:val="Heading4"/>
        <w:numPr>
          <w:ilvl w:val="2"/>
          <w:numId w:val="8"/>
        </w:numPr>
      </w:pPr>
      <w:r>
        <w:t>Diagnosis</w:t>
      </w:r>
    </w:p>
    <w:p w14:paraId="6F9F0071" w14:textId="77777777" w:rsidR="00987BC8" w:rsidRDefault="00987BC8" w:rsidP="00AF03A2">
      <w:pPr>
        <w:pStyle w:val="Heading5"/>
      </w:pPr>
      <w:r>
        <w:t>Clinical signs</w:t>
      </w:r>
    </w:p>
    <w:p w14:paraId="41E0CFC9" w14:textId="77777777" w:rsidR="00987BC8" w:rsidRDefault="00987BC8" w:rsidP="00AF03A2">
      <w:r>
        <w:t xml:space="preserve">Clinical signs associated with infection with SAV include yellow mucoid gut contents, petechiae in pyloric fat, pale hearts and/or hemopericardium due to heart rupture, scale pocket oedema, exophthalmos, ascites, and atrophy of red skeletal muscle in chronic cases </w:t>
      </w:r>
      <w:r>
        <w:rPr>
          <w:noProof/>
        </w:rPr>
        <w:t>(Jansen et al. 2017; McLoughlin &amp; Graham 2007)</w:t>
      </w:r>
      <w:r>
        <w:t xml:space="preserve">. Disease signs on farmed fish include lack of appetite, stunted growth, sluggish swimming and swimming close to the surface and against the current or resting at the bottom of the tank </w:t>
      </w:r>
      <w:r>
        <w:rPr>
          <w:noProof/>
        </w:rPr>
        <w:t>(Australian Government Department of Agriculture 2019; Bang Jensen et al. 2012; Desvignes et al. 2002; Jansen et al. 2017)</w:t>
      </w:r>
      <w:r>
        <w:t>.</w:t>
      </w:r>
    </w:p>
    <w:p w14:paraId="689018AD" w14:textId="77777777" w:rsidR="00987BC8" w:rsidRDefault="00987BC8" w:rsidP="00AF03A2">
      <w:pPr>
        <w:pStyle w:val="Heading5"/>
      </w:pPr>
      <w:r>
        <w:t>Pathology</w:t>
      </w:r>
    </w:p>
    <w:p w14:paraId="7B0F89B3" w14:textId="77777777" w:rsidR="00987BC8" w:rsidRDefault="00987BC8" w:rsidP="00AF03A2">
      <w:r>
        <w:t xml:space="preserve">Loss and necrosis of the exocrine pancreas, necrosis of cardiomyocytes, myocarditis and skeletal muscle necrosis, degeneration and myositis occur during infection with SAV </w:t>
      </w:r>
      <w:r>
        <w:rPr>
          <w:noProof/>
        </w:rPr>
        <w:t>(Desvignes et al. 2002; Graham et al. 2010; Jansen et al. 2017; McLoughlin &amp; Graham 2007)</w:t>
      </w:r>
      <w:r>
        <w:t xml:space="preserve">. Additionally, hepatic pyknosis or inflammation consistent with a viral infection and sloughed enterocytes in the caeca have been observed </w:t>
      </w:r>
      <w:r>
        <w:rPr>
          <w:noProof/>
        </w:rPr>
        <w:t>(Graham et al. 2010)</w:t>
      </w:r>
      <w:r>
        <w:t>.</w:t>
      </w:r>
    </w:p>
    <w:p w14:paraId="1E22849A" w14:textId="77777777" w:rsidR="00987BC8" w:rsidRDefault="00987BC8" w:rsidP="00AF03A2">
      <w:pPr>
        <w:pStyle w:val="Heading5"/>
      </w:pPr>
      <w:r>
        <w:t>Testing</w:t>
      </w:r>
    </w:p>
    <w:p w14:paraId="2D45C311" w14:textId="77777777" w:rsidR="00987BC8" w:rsidRDefault="00987BC8" w:rsidP="00AF03A2">
      <w:r>
        <w:t xml:space="preserve">Chapter 2.3.8 of the WOAH </w:t>
      </w:r>
      <w:r w:rsidRPr="009821BD">
        <w:rPr>
          <w:i/>
          <w:iCs/>
        </w:rPr>
        <w:t>Manual of Diagnostic Tests for Aquatic Animals</w:t>
      </w:r>
      <w:r>
        <w:t xml:space="preserve"> provides details of the methods currently available for targeted surveillance and diagnosis of SAV </w:t>
      </w:r>
      <w:r>
        <w:rPr>
          <w:noProof/>
        </w:rPr>
        <w:t>(WOAH 2024c)</w:t>
      </w:r>
      <w:r>
        <w:t xml:space="preserve">. RT-PCR and sequencing are the recommended methods for presumptive and confirmatory diagnosis of SAV. Real-time RT-PCR is the recommended methods for surveillance of apparently healthy animals </w:t>
      </w:r>
      <w:r>
        <w:rPr>
          <w:noProof/>
        </w:rPr>
        <w:t>(WOAH 2024c)</w:t>
      </w:r>
      <w:r>
        <w:t>.</w:t>
      </w:r>
    </w:p>
    <w:p w14:paraId="685922B6" w14:textId="77777777" w:rsidR="00987BC8" w:rsidRDefault="00987BC8" w:rsidP="00F32E16">
      <w:r>
        <w:t xml:space="preserve">The level of antigenic variation among genotypes is considered low as monoclonal antibodies raised against a specific SAV genotype are likely to cross react with others </w:t>
      </w:r>
      <w:r>
        <w:rPr>
          <w:noProof/>
        </w:rPr>
        <w:t>(Graham et al. 2011; Jewhurst et al. 2004)</w:t>
      </w:r>
      <w:r>
        <w:t>.</w:t>
      </w:r>
    </w:p>
    <w:p w14:paraId="3E95A185" w14:textId="77777777" w:rsidR="00987BC8" w:rsidRDefault="00987BC8" w:rsidP="00987BC8">
      <w:pPr>
        <w:pStyle w:val="Heading4"/>
        <w:numPr>
          <w:ilvl w:val="2"/>
          <w:numId w:val="8"/>
        </w:numPr>
      </w:pPr>
      <w:r>
        <w:t>Control and prevention</w:t>
      </w:r>
    </w:p>
    <w:p w14:paraId="0D623965" w14:textId="77777777" w:rsidR="00987BC8" w:rsidRDefault="00987BC8" w:rsidP="00805460">
      <w:r>
        <w:t xml:space="preserve">Control measures for SAV mainly rely on avoiding exposure to the virus by introducing virus-free fish, coupled with good hygiene practices on farms. Breeding programmes have produced fish with increased resistance to disease caused by SAV, which are now commercially available </w:t>
      </w:r>
      <w:r>
        <w:rPr>
          <w:noProof/>
        </w:rPr>
        <w:t>(WOAH 2024c)</w:t>
      </w:r>
      <w:r>
        <w:t xml:space="preserve">. Standard disinfection procedures are considered sufficient to prevent contamination of the surface of the egg by SAV </w:t>
      </w:r>
      <w:r>
        <w:rPr>
          <w:noProof/>
        </w:rPr>
        <w:t>(Graham et al. 2007a)</w:t>
      </w:r>
      <w:r>
        <w:t>.</w:t>
      </w:r>
    </w:p>
    <w:p w14:paraId="0C409583" w14:textId="77777777" w:rsidR="00987BC8" w:rsidRDefault="00987BC8" w:rsidP="00805460">
      <w:r>
        <w:t xml:space="preserve">DNA-based and cell culture-based virus-inactivated vaccines against SAV are commercially available </w:t>
      </w:r>
      <w:r>
        <w:rPr>
          <w:noProof/>
        </w:rPr>
        <w:t>(Bang Jensen et al. 2012; WOAH 2024c)</w:t>
      </w:r>
      <w:r>
        <w:t>.</w:t>
      </w:r>
    </w:p>
    <w:p w14:paraId="24B47073" w14:textId="77777777" w:rsidR="00987BC8" w:rsidRDefault="00987BC8" w:rsidP="00987BC8">
      <w:pPr>
        <w:pStyle w:val="Heading4"/>
        <w:numPr>
          <w:ilvl w:val="2"/>
          <w:numId w:val="8"/>
        </w:numPr>
      </w:pPr>
      <w:r>
        <w:t>Impact of the disease</w:t>
      </w:r>
    </w:p>
    <w:p w14:paraId="394AA58C" w14:textId="77777777" w:rsidR="00987BC8" w:rsidRDefault="00987BC8" w:rsidP="00805460">
      <w:r>
        <w:t xml:space="preserve">Production losses associated with SAV infection are due to mortalities caused during disease outbreaks, reduced growth, increased feed conversion ratio, and reduced quality of infected fish </w:t>
      </w:r>
      <w:r>
        <w:rPr>
          <w:noProof/>
        </w:rPr>
        <w:t>(Jansen et al. 2017)</w:t>
      </w:r>
      <w:r>
        <w:t xml:space="preserve">. Irish salmon farms presenting high levels of mortality due to SAV during 2003 and 2004, reported a loss of turnover of €35 million and €12 million, respectively </w:t>
      </w:r>
      <w:r>
        <w:rPr>
          <w:noProof/>
        </w:rPr>
        <w:t>(Ruane et al. 2005)</w:t>
      </w:r>
      <w:r>
        <w:t xml:space="preserve">. A Norwegian study estimated the direct costs of a PD outbreak at a site with 500,000 salmon smolts to be €1.8 million using 2007 figures </w:t>
      </w:r>
      <w:r>
        <w:rPr>
          <w:noProof/>
        </w:rPr>
        <w:t>(Aunsmo et al. 2010)</w:t>
      </w:r>
      <w:r>
        <w:t xml:space="preserve">. A later study with 2013 figures estimated the direct costs to be €7 million at a site with 1 million smolts </w:t>
      </w:r>
      <w:r>
        <w:rPr>
          <w:noProof/>
        </w:rPr>
        <w:t>(Pettersen et al. 2015)</w:t>
      </w:r>
      <w:r>
        <w:t>.</w:t>
      </w:r>
    </w:p>
    <w:p w14:paraId="7FBDC76B" w14:textId="77777777" w:rsidR="00987BC8" w:rsidRDefault="00987BC8" w:rsidP="00987BC8">
      <w:pPr>
        <w:pStyle w:val="Heading4"/>
        <w:numPr>
          <w:ilvl w:val="2"/>
          <w:numId w:val="8"/>
        </w:numPr>
      </w:pPr>
      <w:r>
        <w:t>Current biosecurity measures</w:t>
      </w:r>
    </w:p>
    <w:p w14:paraId="2E9852BA" w14:textId="77777777" w:rsidR="00987BC8" w:rsidRDefault="00987BC8" w:rsidP="00805460">
      <w:r>
        <w:t>There are no current biosecurity measures specific for SAV in marine ornamental fish species.</w:t>
      </w:r>
    </w:p>
    <w:p w14:paraId="24AA70FB" w14:textId="77777777" w:rsidR="00987BC8" w:rsidRDefault="00987BC8" w:rsidP="00805460">
      <w:pPr>
        <w:pStyle w:val="Heading5"/>
      </w:pPr>
      <w:r>
        <w:t>Conclusion</w:t>
      </w:r>
    </w:p>
    <w:p w14:paraId="39BD04A2" w14:textId="77777777" w:rsidR="00987BC8" w:rsidRDefault="00987BC8" w:rsidP="00F32E16">
      <w:r w:rsidRPr="005E3136">
        <w:rPr>
          <w:rStyle w:val="Emphasis"/>
        </w:rPr>
        <w:t>Salmonid</w:t>
      </w:r>
      <w:r>
        <w:rPr>
          <w:rStyle w:val="Emphasis"/>
        </w:rPr>
        <w:t> </w:t>
      </w:r>
      <w:r w:rsidRPr="005E3136">
        <w:rPr>
          <w:rStyle w:val="Emphasis"/>
        </w:rPr>
        <w:t>alphavirus</w:t>
      </w:r>
      <w:r>
        <w:t xml:space="preserve"> is present in exporting countries, is not present in Australian aquarium, farmed or wild fish, and can cause adverse effects. In Australia, infection with SAV is a nationally notifiable disease. Based on the preceding information, risk assessment is warranted.</w:t>
      </w:r>
    </w:p>
    <w:p w14:paraId="23677E37" w14:textId="77777777" w:rsidR="00987BC8" w:rsidRDefault="00987BC8" w:rsidP="00987BC8">
      <w:pPr>
        <w:pStyle w:val="Heading3"/>
        <w:numPr>
          <w:ilvl w:val="1"/>
          <w:numId w:val="8"/>
        </w:numPr>
      </w:pPr>
      <w:bookmarkStart w:id="122" w:name="_Toc230346727"/>
      <w:r>
        <w:t>Risk assessment</w:t>
      </w:r>
      <w:bookmarkEnd w:id="122"/>
    </w:p>
    <w:p w14:paraId="5461C2C5" w14:textId="77777777" w:rsidR="00987BC8" w:rsidRDefault="00987BC8" w:rsidP="00D7064D">
      <w:r>
        <w:t xml:space="preserve">A summary of the risk assessment values, and how current import policy impacts on entry likelihoods, is shown in </w:t>
      </w:r>
      <w:hyperlink w:anchor="_Appendix_D:_Risk" w:history="1">
        <w:r w:rsidRPr="00D7064D">
          <w:rPr>
            <w:rStyle w:val="Hyperlink"/>
          </w:rPr>
          <w:t>Appendix D</w:t>
        </w:r>
      </w:hyperlink>
      <w:r>
        <w:t>.</w:t>
      </w:r>
    </w:p>
    <w:p w14:paraId="4579E1A6" w14:textId="77777777" w:rsidR="00987BC8" w:rsidRDefault="00987BC8" w:rsidP="00987BC8">
      <w:pPr>
        <w:pStyle w:val="Heading4"/>
        <w:numPr>
          <w:ilvl w:val="2"/>
          <w:numId w:val="8"/>
        </w:numPr>
      </w:pPr>
      <w:r>
        <w:t>Entry assessment</w:t>
      </w:r>
    </w:p>
    <w:p w14:paraId="6FD26E3A" w14:textId="77777777" w:rsidR="00987BC8" w:rsidRDefault="00987BC8" w:rsidP="00D7064D">
      <w:r>
        <w:t>When conducting the entry assessment for SAV, the key points considered relevant were:</w:t>
      </w:r>
    </w:p>
    <w:p w14:paraId="76DB8780" w14:textId="77777777" w:rsidR="00987BC8" w:rsidRDefault="00987BC8" w:rsidP="00987BC8">
      <w:pPr>
        <w:pStyle w:val="ListBullet"/>
        <w:ind w:left="360" w:hanging="360"/>
      </w:pPr>
      <w:r>
        <w:t xml:space="preserve">Most marine ornamental fish imported into Australia are </w:t>
      </w:r>
      <w:r w:rsidRPr="0067116A">
        <w:t xml:space="preserve">not susceptible to </w:t>
      </w:r>
      <w:r>
        <w:t>SAV</w:t>
      </w:r>
      <w:r w:rsidRPr="0067116A">
        <w:t xml:space="preserve"> and therefore would not be expected to be infected </w:t>
      </w:r>
      <w:r>
        <w:t xml:space="preserve">with SAV. There is only one report of SAV infecting marine ornamental fish genus on the </w:t>
      </w:r>
      <w:r w:rsidRPr="00D7064D">
        <w:rPr>
          <w:rStyle w:val="Emphasis"/>
        </w:rPr>
        <w:t>Permitted marine species list</w:t>
      </w:r>
      <w:r>
        <w:t xml:space="preserve"> (refer </w:t>
      </w:r>
      <w:hyperlink w:anchor="_Appendix_A:_Statistical" w:history="1">
        <w:r w:rsidRPr="00D7064D">
          <w:rPr>
            <w:rStyle w:val="Hyperlink"/>
          </w:rPr>
          <w:t>Appendix A</w:t>
        </w:r>
      </w:hyperlink>
      <w:r>
        <w:t xml:space="preserve">). Natural infection was reported in wild </w:t>
      </w:r>
      <w:r w:rsidRPr="00D7064D">
        <w:rPr>
          <w:rStyle w:val="Emphasis"/>
        </w:rPr>
        <w:t>Labrus bergylta</w:t>
      </w:r>
      <w:r>
        <w:t xml:space="preserve"> (ballan wrasse) collected in Ireland </w:t>
      </w:r>
      <w:r>
        <w:rPr>
          <w:noProof/>
        </w:rPr>
        <w:t>(Ruane et al. 2018)</w:t>
      </w:r>
      <w:r>
        <w:t>. It is a species of wild-caught wrasse commonly used as cleaner fish, and unlikely to be kept or imported as ornamental fish.</w:t>
      </w:r>
    </w:p>
    <w:p w14:paraId="5EEA3102" w14:textId="77777777" w:rsidR="00987BC8" w:rsidRDefault="00987BC8" w:rsidP="00987BC8">
      <w:pPr>
        <w:pStyle w:val="ListBullet"/>
        <w:ind w:left="360" w:hanging="360"/>
      </w:pPr>
      <w:r>
        <w:t xml:space="preserve">Prevalence of SAV in wild-caught or captive bred marine ornamental fish is unknown. Prevalence in farmed salmonids can reach 100% </w:t>
      </w:r>
      <w:r>
        <w:rPr>
          <w:noProof/>
        </w:rPr>
        <w:t>(Graham et al. 2010)</w:t>
      </w:r>
      <w:r>
        <w:t xml:space="preserve"> and in wild marine fish can reach 18% </w:t>
      </w:r>
      <w:r>
        <w:rPr>
          <w:noProof/>
        </w:rPr>
        <w:t>(Snow et al. 2010)</w:t>
      </w:r>
      <w:r>
        <w:t xml:space="preserve">. Given the high prevalence and likelihood of SAV infection in farmed foodfish, ensuring imported marine ornamental fish are not sourced from populations that have </w:t>
      </w:r>
      <w:proofErr w:type="gramStart"/>
      <w:r>
        <w:t>come into contact with</w:t>
      </w:r>
      <w:proofErr w:type="gramEnd"/>
      <w:r>
        <w:t xml:space="preserve"> water, equipment or fish associated with farmed foodfish is likely to reduce the likelihood of entry.</w:t>
      </w:r>
    </w:p>
    <w:p w14:paraId="59670F23" w14:textId="77777777" w:rsidR="00987BC8" w:rsidRDefault="00987BC8" w:rsidP="00987BC8">
      <w:pPr>
        <w:pStyle w:val="ListBullet"/>
        <w:ind w:left="360" w:hanging="360"/>
      </w:pPr>
      <w:r>
        <w:t xml:space="preserve">It is unknown if infected imported fish would carry sufficient SAV to cause infection in susceptible species. </w:t>
      </w:r>
      <w:proofErr w:type="gramStart"/>
      <w:r>
        <w:t>However</w:t>
      </w:r>
      <w:proofErr w:type="gramEnd"/>
      <w:r>
        <w:t xml:space="preserve"> it is assumed that they would because of the known routes of natural transmission include horizontal transmission between susceptible species.</w:t>
      </w:r>
    </w:p>
    <w:p w14:paraId="61BCA3C1" w14:textId="77777777" w:rsidR="00987BC8" w:rsidRDefault="00987BC8" w:rsidP="00987BC8">
      <w:pPr>
        <w:pStyle w:val="ListBullet"/>
        <w:ind w:left="360" w:hanging="360"/>
      </w:pPr>
      <w:r w:rsidRPr="005E3136">
        <w:rPr>
          <w:rStyle w:val="Emphasis"/>
        </w:rPr>
        <w:t>Salmonid</w:t>
      </w:r>
      <w:r>
        <w:rPr>
          <w:rStyle w:val="Emphasis"/>
        </w:rPr>
        <w:t> </w:t>
      </w:r>
      <w:r w:rsidRPr="005E3136">
        <w:rPr>
          <w:rStyle w:val="Emphasis"/>
        </w:rPr>
        <w:t>alphavirus</w:t>
      </w:r>
      <w:r>
        <w:t xml:space="preserve"> may be present in the transport water as it can be transmitted via water, and it is shed from infected fish </w:t>
      </w:r>
      <w:r>
        <w:rPr>
          <w:noProof/>
        </w:rPr>
        <w:t>(Jansen et al. 2010a; WOAH 2024c)</w:t>
      </w:r>
      <w:r>
        <w:t>.</w:t>
      </w:r>
    </w:p>
    <w:p w14:paraId="1CE30E7D" w14:textId="77777777" w:rsidR="00987BC8" w:rsidRDefault="00987BC8" w:rsidP="00987BC8">
      <w:pPr>
        <w:pStyle w:val="ListBullet"/>
        <w:ind w:left="360" w:hanging="360"/>
      </w:pPr>
      <w:r>
        <w:t xml:space="preserve">Pre-export and on-arrival inspection are unlikely to detect marine ornamental fish infected with SAV and remove them, because the only study reported that infected ballan wrasse showed no clinical signs of disease. The likelihood of these fish developing clinical signs and mortalities during post-arrival quarantine and pre-release inspection is also similarly unlikely. Additionally, because the water temperatures in marine aquariums may generally be expected to be greater than 20°C it is unlikely that progression to clinical signs or mortalities would occur. SAV typically infects fish at water temperatures of 10°C to 15°C </w:t>
      </w:r>
      <w:r>
        <w:rPr>
          <w:noProof/>
        </w:rPr>
        <w:t>(McLoughlin &amp; Graham 2007)</w:t>
      </w:r>
      <w:r>
        <w:t>. Therefore, on-arrival quarantine and pre-release inspection is unlikely to detect infected fish unless they are experiencing mortalities or clinical signs.</w:t>
      </w:r>
    </w:p>
    <w:p w14:paraId="4DAF900D" w14:textId="77777777" w:rsidR="00987BC8" w:rsidRDefault="00987BC8" w:rsidP="00987BC8">
      <w:pPr>
        <w:pStyle w:val="ListBullet"/>
        <w:ind w:left="360" w:hanging="360"/>
      </w:pPr>
      <w:r>
        <w:t xml:space="preserve">If subclinically infected (or carrier fish) fish were to become clinically infected due to transport stress during export, the fish would be likely to show clinical signs within 4 to 10 days </w:t>
      </w:r>
      <w:r>
        <w:rPr>
          <w:noProof/>
        </w:rPr>
        <w:t>(Desvignes et al. 2002; McLoughlin et al. 1996)</w:t>
      </w:r>
      <w:r>
        <w:t xml:space="preserve"> of import.</w:t>
      </w:r>
    </w:p>
    <w:p w14:paraId="633616DE" w14:textId="77777777" w:rsidR="00987BC8" w:rsidRDefault="00987BC8" w:rsidP="004443E7">
      <w:pPr>
        <w:pStyle w:val="Heading5"/>
      </w:pPr>
      <w:r>
        <w:t>Conclusion</w:t>
      </w:r>
    </w:p>
    <w:p w14:paraId="2D181BD1" w14:textId="77777777" w:rsidR="00987BC8" w:rsidRDefault="00987BC8" w:rsidP="004443E7">
      <w:r>
        <w:t>The following conclusions were made:</w:t>
      </w:r>
    </w:p>
    <w:p w14:paraId="10EFDA40" w14:textId="77777777" w:rsidR="00987BC8" w:rsidRDefault="00987BC8" w:rsidP="00987BC8">
      <w:pPr>
        <w:pStyle w:val="ListBullet"/>
        <w:ind w:left="360" w:hanging="360"/>
      </w:pPr>
      <w:r w:rsidRPr="003274E7">
        <w:rPr>
          <w:rStyle w:val="Emphasis"/>
        </w:rPr>
        <w:t>Salmonid</w:t>
      </w:r>
      <w:r>
        <w:rPr>
          <w:rStyle w:val="Emphasis"/>
        </w:rPr>
        <w:t> </w:t>
      </w:r>
      <w:r w:rsidRPr="003274E7">
        <w:rPr>
          <w:rStyle w:val="Emphasis"/>
        </w:rPr>
        <w:t>alphavirus</w:t>
      </w:r>
      <w:r>
        <w:t xml:space="preserve"> may be present in both wild-caught and captive bred susceptible marine ornamental fish exported to Australia, as it has been detected in both wild and farmed fish populations.</w:t>
      </w:r>
    </w:p>
    <w:p w14:paraId="5C947B00" w14:textId="77777777" w:rsidR="00987BC8" w:rsidRDefault="00987BC8" w:rsidP="00987BC8">
      <w:pPr>
        <w:pStyle w:val="ListBullet"/>
        <w:ind w:left="360" w:hanging="360"/>
      </w:pPr>
      <w:r>
        <w:t>Whilst the prevalence data suggests that farmed foodfish may have a higher prevalence of SAV infection than wild foodfish, the likelihood of entry of SAV in captive bred and wild-caught marine ornamental fish is considered the same, with the higher likelihood rating being given a greater weighting when determining the final entry likelihood. This ensures that biosecurity risk is managed for both wild-caught and captive bred marine ornamental fish in situations where differences in entry likelihoods may occur.</w:t>
      </w:r>
    </w:p>
    <w:p w14:paraId="473FA037" w14:textId="77777777" w:rsidR="00987BC8" w:rsidRDefault="00987BC8" w:rsidP="00987BC8">
      <w:pPr>
        <w:pStyle w:val="ListBullet"/>
        <w:ind w:left="360" w:hanging="360"/>
      </w:pPr>
      <w:r>
        <w:t>Additionally, if a SAV-infected marine ornamental fish is imported, it would be expected to carry a sufficient viral load to cause infection, regardless of whether the fish originates from captive breeding or is wild</w:t>
      </w:r>
      <w:r>
        <w:rPr>
          <w:rFonts w:ascii="Cambria Math" w:hAnsi="Cambria Math" w:cs="Cambria Math"/>
        </w:rPr>
        <w:t>‑</w:t>
      </w:r>
      <w:r>
        <w:t>caught. Furthermore, infected and healthy fish, and fish sourced from the wild and farms, may be mixed during importation, which allows viral proliferation and infection of healthy fish.</w:t>
      </w:r>
    </w:p>
    <w:p w14:paraId="6EF2496D" w14:textId="77777777" w:rsidR="00987BC8" w:rsidRDefault="00987BC8" w:rsidP="00987BC8">
      <w:pPr>
        <w:pStyle w:val="ListBullet"/>
        <w:ind w:left="360" w:hanging="360"/>
      </w:pPr>
      <w:r>
        <w:t xml:space="preserve">Collectively, the current import conditions for imported marine ornamental fish would have an impact on the entry likelihood assessment, including fish identification and restrictions on fish not being sourced from areas in common with farmed foodfish (refer </w:t>
      </w:r>
      <w:hyperlink w:anchor="_Appendix_D:_Risk" w:history="1">
        <w:r w:rsidRPr="00BA423C">
          <w:rPr>
            <w:rStyle w:val="Hyperlink"/>
          </w:rPr>
          <w:t>Appendix D</w:t>
        </w:r>
      </w:hyperlink>
      <w:r>
        <w:t>).</w:t>
      </w:r>
    </w:p>
    <w:p w14:paraId="5FF7C691" w14:textId="451C73AF" w:rsidR="00987BC8" w:rsidRDefault="00987BC8" w:rsidP="00805460">
      <w:r>
        <w:t xml:space="preserve">Based on this information and using the qualitative likelihood descriptors in </w:t>
      </w:r>
      <w:r>
        <w:fldChar w:fldCharType="begin"/>
      </w:r>
      <w:r>
        <w:instrText xml:space="preserve"> REF _Ref225151383 \h </w:instrText>
      </w:r>
      <w:r>
        <w:fldChar w:fldCharType="separate"/>
      </w:r>
      <w:r w:rsidR="00020619">
        <w:t xml:space="preserve">Table </w:t>
      </w:r>
      <w:r w:rsidR="00020619">
        <w:rPr>
          <w:noProof/>
        </w:rPr>
        <w:t>3</w:t>
      </w:r>
      <w:r>
        <w:fldChar w:fldCharType="end"/>
      </w:r>
      <w:r>
        <w:t xml:space="preserve">, the annual likelihood of entry of SAV in captive bred and wild-caught marine ornamental fish was estimated to be </w:t>
      </w:r>
      <w:r w:rsidRPr="003E47F7">
        <w:rPr>
          <w:rStyle w:val="Strong"/>
        </w:rPr>
        <w:t>very low</w:t>
      </w:r>
      <w:r>
        <w:t>.</w:t>
      </w:r>
    </w:p>
    <w:p w14:paraId="3F899F23" w14:textId="77777777" w:rsidR="00987BC8" w:rsidRDefault="00987BC8" w:rsidP="00987BC8">
      <w:pPr>
        <w:pStyle w:val="Heading4"/>
        <w:numPr>
          <w:ilvl w:val="2"/>
          <w:numId w:val="8"/>
        </w:numPr>
      </w:pPr>
      <w:r>
        <w:t>Exposure assessment</w:t>
      </w:r>
    </w:p>
    <w:p w14:paraId="1DAAE23A" w14:textId="77777777" w:rsidR="00987BC8" w:rsidRDefault="00987BC8" w:rsidP="00780999">
      <w:r>
        <w:t>When conducting the exposure assessment for SAV, the key points considered were:</w:t>
      </w:r>
    </w:p>
    <w:p w14:paraId="3FB57CC0" w14:textId="77777777" w:rsidR="00987BC8" w:rsidRDefault="00987BC8" w:rsidP="00987BC8">
      <w:pPr>
        <w:pStyle w:val="ListBullet"/>
        <w:ind w:left="360" w:hanging="360"/>
      </w:pPr>
      <w:r>
        <w:t>Horizontal transmission of SAV can occur through ingestion of infected tissues and via water. Therefore, it can be transmitted by infected marine ornamental fish or through transport water containing virus shed from infected fish.</w:t>
      </w:r>
    </w:p>
    <w:p w14:paraId="307F95A3" w14:textId="7B531644" w:rsidR="00987BC8" w:rsidRDefault="00987BC8" w:rsidP="00987BC8">
      <w:pPr>
        <w:pStyle w:val="ListBullet"/>
        <w:ind w:left="360" w:hanging="360"/>
      </w:pPr>
      <w:r>
        <w:t xml:space="preserve">Species susceptible to SAV infection (see </w:t>
      </w:r>
      <w:r>
        <w:fldChar w:fldCharType="begin"/>
      </w:r>
      <w:r>
        <w:instrText xml:space="preserve"> REF _Ref225414224 \h </w:instrText>
      </w:r>
      <w:r>
        <w:fldChar w:fldCharType="separate"/>
      </w:r>
      <w:r w:rsidR="00020619">
        <w:t xml:space="preserve">Table </w:t>
      </w:r>
      <w:r w:rsidR="00020619">
        <w:rPr>
          <w:noProof/>
        </w:rPr>
        <w:t>20</w:t>
      </w:r>
      <w:r>
        <w:fldChar w:fldCharType="end"/>
      </w:r>
      <w:r>
        <w:t>) are present in Australia, and SAV would be expected to be present in sufficient loads in imported fish and their transport water to cause infection in susceptible species if exposed. Farmed foodfish in Australia known to be susceptible to SAV include Atlantic salmon.</w:t>
      </w:r>
    </w:p>
    <w:p w14:paraId="299C576C" w14:textId="77777777" w:rsidR="00987BC8" w:rsidRDefault="00987BC8" w:rsidP="00780999">
      <w:pPr>
        <w:pStyle w:val="Heading5"/>
      </w:pPr>
      <w:r>
        <w:t>Aquarium fish populations</w:t>
      </w:r>
    </w:p>
    <w:p w14:paraId="6DD28F77" w14:textId="77777777" w:rsidR="00987BC8" w:rsidRDefault="00987BC8" w:rsidP="00987BC8">
      <w:pPr>
        <w:pStyle w:val="ListBullet"/>
        <w:ind w:left="360" w:hanging="360"/>
      </w:pPr>
      <w:r>
        <w:t>Aquarium fish populations are likely to be directly exposed to imported live marine ornamental fish. However, natural SAV infection has only been detected in ballan wrasse used as cleaner fish in aquaculture settings, and these fish are unlikely to be kept as ornamental fish.</w:t>
      </w:r>
    </w:p>
    <w:p w14:paraId="41D6C224" w14:textId="77777777" w:rsidR="00987BC8" w:rsidRDefault="00987BC8" w:rsidP="00987BC8">
      <w:pPr>
        <w:pStyle w:val="ListBullet"/>
        <w:ind w:left="360" w:hanging="360"/>
      </w:pPr>
      <w:r>
        <w:t>Imported marine ornamental fish may be mixed with ornamental aquarium fish of Australian origin following import or during distribution to wholesalers and retailers. Once fish are mixed with domestic populations it is impossible to know the origin of the animals.</w:t>
      </w:r>
    </w:p>
    <w:p w14:paraId="66E2A6EF" w14:textId="77777777" w:rsidR="00987BC8" w:rsidRDefault="00987BC8" w:rsidP="00987BC8">
      <w:pPr>
        <w:pStyle w:val="ListBullet"/>
        <w:ind w:left="360" w:hanging="360"/>
      </w:pPr>
      <w:r>
        <w:t>If the imported fish are infected with SAV, any aquarium fish grown with, or sharing the same water as infected imported fish, will likely be exposed to viable SAV. This is because the holding conditions in aquarium facilities (e.g. high stocking density, water quality, circulating water between tanks) are conducive to disease transmission.</w:t>
      </w:r>
    </w:p>
    <w:p w14:paraId="202B0015" w14:textId="77777777" w:rsidR="00987BC8" w:rsidRDefault="00987BC8" w:rsidP="00987BC8">
      <w:pPr>
        <w:pStyle w:val="ListBullet"/>
        <w:ind w:left="360" w:hanging="360"/>
      </w:pPr>
      <w:r>
        <w:t xml:space="preserve">However, since the water temperatures in marine aquariums may generally be expected to be greater than 20°C it is unlikely that infection of marine ornamental fish would occur as SAV typically infects fish at water temperatures 10°C to 15°C </w:t>
      </w:r>
      <w:r>
        <w:rPr>
          <w:noProof/>
        </w:rPr>
        <w:t>(McLoughlin &amp; Graham 2007)</w:t>
      </w:r>
      <w:r>
        <w:t>.</w:t>
      </w:r>
    </w:p>
    <w:p w14:paraId="2CAEF6A1" w14:textId="77777777" w:rsidR="00987BC8" w:rsidRDefault="00987BC8" w:rsidP="00780999">
      <w:pPr>
        <w:pStyle w:val="Heading5"/>
      </w:pPr>
      <w:r>
        <w:t>Farmed fish (foodfish and ornamental) populations</w:t>
      </w:r>
    </w:p>
    <w:p w14:paraId="4F383F87" w14:textId="77777777" w:rsidR="00987BC8" w:rsidRDefault="00987BC8" w:rsidP="00987BC8">
      <w:pPr>
        <w:pStyle w:val="ListBullet"/>
        <w:ind w:left="360" w:hanging="360"/>
      </w:pPr>
      <w:r>
        <w:t xml:space="preserve">It is unlikely that foodfish which are farmed in semi-open systems located </w:t>
      </w:r>
      <w:proofErr w:type="gramStart"/>
      <w:r>
        <w:t>off-shore</w:t>
      </w:r>
      <w:proofErr w:type="gramEnd"/>
      <w:r>
        <w:t xml:space="preserve"> would be directly exposed to any imported live marine ornamental fish either deliberately or inadvertently released. This is because it is unlikely that infected marine ornamental fish released into natural waters would survive long enough to reach semi-open systems </w:t>
      </w:r>
      <w:proofErr w:type="gramStart"/>
      <w:r>
        <w:t>off-shore</w:t>
      </w:r>
      <w:proofErr w:type="gramEnd"/>
      <w:r>
        <w:t xml:space="preserve"> and transmit SAV, due to their sensitivity to environmental conditions. However, foodfish farmed near estuaries and coastal lagoons are more likely to be exposed as they could be in the vicinity of the shore where imported live marine ornamental fish would be released. The likelihood of exposure from SAV shed from infected fish into the water would be mitigated by the dilution factor of the natural water.</w:t>
      </w:r>
    </w:p>
    <w:p w14:paraId="3BE9EAFF" w14:textId="77777777" w:rsidR="00987BC8" w:rsidRDefault="00987BC8" w:rsidP="00987BC8">
      <w:pPr>
        <w:pStyle w:val="ListBullet"/>
        <w:ind w:left="360" w:hanging="360"/>
      </w:pPr>
      <w:r>
        <w:t>Farmed fish (foodfish and ornamental) populations held in semi-closed systems may be exposed to imported live marine ornamental fish that have been deliberately or inadvertently released into the facilities. This will similarly depend on if the imported fish would survive long enough to reach the semi-closed systems, and the biosecurity procedures and water treatment in place for these facilities.</w:t>
      </w:r>
    </w:p>
    <w:p w14:paraId="17E90105" w14:textId="77777777" w:rsidR="00987BC8" w:rsidRDefault="00987BC8" w:rsidP="00987BC8">
      <w:pPr>
        <w:pStyle w:val="ListBullet"/>
        <w:ind w:left="360" w:hanging="360"/>
      </w:pPr>
      <w:r>
        <w:t xml:space="preserve">It is unlikely that farmed fish (foodfish and ornamental) populations held in closed systems would be inadvertently directly exposed to imported live marine ornamental fish. This is because of the strong biosecurity practices expected to be in place in these facilities that should prevent entry of imported ornamental fish. However, direct exposure could occur through the deliberate feeding of infected marine ornamental fish to farmed foodfish and it would be a direct pathway for introduction of SAV into farms. Feeding imported marine ornamental fish to farmed foodfish broodstock may occur as it may provide a preferrable or improved nutritional profile to alternatively available aquafeeds despite being an inadvisable practice </w:t>
      </w:r>
      <w:r>
        <w:rPr>
          <w:noProof/>
        </w:rPr>
        <w:t>(Australian Barramundi Farmers Association 2024)</w:t>
      </w:r>
      <w:r>
        <w:t>. The likelihood of such practices occurring would be influenced by the large volumes required and the cost of the marine ornamental fish used.</w:t>
      </w:r>
    </w:p>
    <w:p w14:paraId="60D8E220" w14:textId="77777777" w:rsidR="00987BC8" w:rsidRDefault="00987BC8" w:rsidP="00780999">
      <w:pPr>
        <w:pStyle w:val="Heading5"/>
      </w:pPr>
      <w:r>
        <w:t>Wild fish populations</w:t>
      </w:r>
    </w:p>
    <w:p w14:paraId="7B67C023" w14:textId="77777777" w:rsidR="00987BC8" w:rsidRDefault="00987BC8" w:rsidP="00987BC8">
      <w:pPr>
        <w:pStyle w:val="ListBullet"/>
        <w:ind w:left="360" w:hanging="360"/>
      </w:pPr>
      <w:r>
        <w:t>Introduction of SAV into the wild may occur by direct release of imported marine ornamental fish or their associated waste/transport water into natural waters. For example, by hobbyists or businesses when the fish become unwanted, sick, or die. Additional releases may occur through 'live release' practices by religious groups and SCUBA divers introducing aquarium-purchased species into natural waterways. This would be a direct pathway to wild susceptible species. It is unlikely that marine ornamental fish released into the wild will survive long enough to encounter a susceptible species and transmit SAV. This is because of their environmental sensitivity to temperature and salinity changes. Additionally, these animals would likely decompose and could also be subject to cannibalism by non-susceptible species. Furthermore, SAV is unlikely to persist in fish carcasses exposed to the marine environment, where the virus is not subject to preservation. The likelihood of exposure to SAV shed from infected fish into the water or in associated waste/transport water would be mitigated by the dilution effects of the waterways.</w:t>
      </w:r>
    </w:p>
    <w:p w14:paraId="5642E8BD" w14:textId="77777777" w:rsidR="00987BC8" w:rsidRDefault="00987BC8" w:rsidP="00987BC8">
      <w:pPr>
        <w:pStyle w:val="ListBullet"/>
        <w:ind w:left="360" w:hanging="360"/>
      </w:pPr>
      <w:r>
        <w:t>However, because SAV has a limited host range, the likelihood of wild susceptible fish encountering the hazard is less in comparison to those hazards with a greater host range. It primarily infects salmonids and there are no native salmonids present in Australia. Although, there are 5 salmonid species which have been introduced into Australia, including Atlantic salmon. Wild susceptible species are likely to be widely dispersed compared to the dense populations found in aquaculture, which reduces opportunities for exposure.</w:t>
      </w:r>
    </w:p>
    <w:p w14:paraId="5FE77566" w14:textId="77777777" w:rsidR="00987BC8" w:rsidRDefault="00987BC8" w:rsidP="00BA74AC">
      <w:pPr>
        <w:pStyle w:val="Heading5"/>
      </w:pPr>
      <w:r>
        <w:t>Conclusion</w:t>
      </w:r>
    </w:p>
    <w:p w14:paraId="4D8FA29F" w14:textId="77777777" w:rsidR="00987BC8" w:rsidRDefault="00987BC8" w:rsidP="00BA74AC">
      <w:r>
        <w:t>The following conclusions were made:</w:t>
      </w:r>
    </w:p>
    <w:p w14:paraId="1A5E7C10" w14:textId="77777777" w:rsidR="00987BC8" w:rsidRDefault="00987BC8" w:rsidP="00987BC8">
      <w:pPr>
        <w:pStyle w:val="ListBullet"/>
        <w:ind w:left="360" w:hanging="360"/>
      </w:pPr>
      <w:r>
        <w:t xml:space="preserve">Aquarium fish populations may be directly exposed to SAV through contact with infected imported marine ornamental fish or contaminated transport water. This exposure may occur during post-import mixing of populations or throughout the distribution chain to wholesalers and retailers, or in home aquaria. However, marine ornamental fish species that are susceptible and present on the </w:t>
      </w:r>
      <w:r w:rsidRPr="001150B3">
        <w:rPr>
          <w:rStyle w:val="Emphasis"/>
        </w:rPr>
        <w:t>Permitted marine species list</w:t>
      </w:r>
      <w:r>
        <w:t xml:space="preserve"> are not commonly imported, kept as ornamental fish or been shown to transmit infection (ballan wrasse).</w:t>
      </w:r>
    </w:p>
    <w:p w14:paraId="35CA4489" w14:textId="77777777" w:rsidR="00987BC8" w:rsidRDefault="00987BC8" w:rsidP="00987BC8">
      <w:pPr>
        <w:pStyle w:val="ListBullet"/>
        <w:ind w:left="360" w:hanging="360"/>
      </w:pPr>
      <w:r>
        <w:t>Farmed fish (foodfish and ornamental) populations in Australia are unlikely to be directly exposed to SAV in imported marine ornamental fish. This is because imported marine ornamental fish are unlikely to make their way to susceptible farmed foodfish populations such as salmonids, unless they are deliberately introduced as feed.</w:t>
      </w:r>
    </w:p>
    <w:p w14:paraId="2BB403A1" w14:textId="77777777" w:rsidR="00987BC8" w:rsidRDefault="00987BC8" w:rsidP="00987BC8">
      <w:pPr>
        <w:pStyle w:val="ListBullet"/>
        <w:ind w:left="360" w:hanging="360"/>
      </w:pPr>
      <w:r>
        <w:t>Direct exposure of wild fish to imported marine ornamental fish infected with SAV may occur because susceptible species are present in Australian waters. However, exposure will be moderated due to the limited range of susceptible species, susceptible species being less densely present compared to aquarium and farmed fish (foodfish and ornamental), the impact of the dilution effect on any SAV shed into the environment and the restricted water temperature range required for SAV infection.</w:t>
      </w:r>
    </w:p>
    <w:p w14:paraId="33FBF262" w14:textId="3A93B3A0" w:rsidR="00987BC8" w:rsidRDefault="00987BC8" w:rsidP="00BA74AC">
      <w:r>
        <w:t xml:space="preserve">Based on this information and using the qualitative likelihood descriptors in </w:t>
      </w:r>
      <w:r>
        <w:fldChar w:fldCharType="begin"/>
      </w:r>
      <w:r>
        <w:instrText xml:space="preserve"> REF _Ref225151383 \h </w:instrText>
      </w:r>
      <w:r>
        <w:fldChar w:fldCharType="separate"/>
      </w:r>
      <w:r w:rsidR="00020619">
        <w:t xml:space="preserve">Table </w:t>
      </w:r>
      <w:r w:rsidR="00020619">
        <w:rPr>
          <w:noProof/>
        </w:rPr>
        <w:t>3</w:t>
      </w:r>
      <w:r>
        <w:fldChar w:fldCharType="end"/>
      </w:r>
      <w:r>
        <w:t>, the partial likelihood of exposure of each exposure group to SAV was estimated to be:</w:t>
      </w:r>
    </w:p>
    <w:p w14:paraId="638E6A99" w14:textId="77777777" w:rsidR="00987BC8" w:rsidRDefault="00987BC8" w:rsidP="00987BC8">
      <w:pPr>
        <w:pStyle w:val="ListBullet"/>
        <w:ind w:left="360" w:hanging="360"/>
      </w:pPr>
      <w:r>
        <w:t>Aquarium fish populations—</w:t>
      </w:r>
      <w:r w:rsidRPr="007A2CAE">
        <w:rPr>
          <w:rStyle w:val="Strong"/>
        </w:rPr>
        <w:t>Extremely low</w:t>
      </w:r>
      <w:r>
        <w:t>.</w:t>
      </w:r>
    </w:p>
    <w:p w14:paraId="699C56FB" w14:textId="77777777" w:rsidR="00987BC8" w:rsidRDefault="00987BC8" w:rsidP="00987BC8">
      <w:pPr>
        <w:pStyle w:val="ListBullet"/>
        <w:ind w:left="360" w:hanging="360"/>
      </w:pPr>
      <w:r>
        <w:t>Farmed fish (foodfish and ornamental) populations—</w:t>
      </w:r>
      <w:r w:rsidRPr="007A2CAE">
        <w:rPr>
          <w:rStyle w:val="Strong"/>
        </w:rPr>
        <w:t>Very low</w:t>
      </w:r>
      <w:r>
        <w:t>.</w:t>
      </w:r>
    </w:p>
    <w:p w14:paraId="2DC1CE80" w14:textId="77777777" w:rsidR="00987BC8" w:rsidRDefault="00987BC8" w:rsidP="00987BC8">
      <w:pPr>
        <w:pStyle w:val="ListBullet"/>
        <w:ind w:left="360" w:hanging="360"/>
      </w:pPr>
      <w:r>
        <w:t>Wild fish populations—</w:t>
      </w:r>
      <w:r w:rsidRPr="007A2CAE">
        <w:rPr>
          <w:rStyle w:val="Strong"/>
        </w:rPr>
        <w:t>Very low</w:t>
      </w:r>
      <w:r>
        <w:t>.</w:t>
      </w:r>
    </w:p>
    <w:p w14:paraId="7F1BCCE1" w14:textId="77777777" w:rsidR="00987BC8" w:rsidRDefault="00987BC8" w:rsidP="00987BC8">
      <w:pPr>
        <w:pStyle w:val="Heading4"/>
        <w:numPr>
          <w:ilvl w:val="2"/>
          <w:numId w:val="8"/>
        </w:numPr>
      </w:pPr>
      <w:r>
        <w:t>Determination of the partial annual likelihood of entry and exposure</w:t>
      </w:r>
    </w:p>
    <w:p w14:paraId="688FBF68" w14:textId="6FCDBFB7" w:rsidR="00987BC8" w:rsidRDefault="00987BC8" w:rsidP="00226779">
      <w:r>
        <w:t xml:space="preserve">The partial annual likelihood of entry and exposure of each exposure group to SAV was determined by combining the likelihood of entry and the partial likelihood of exposure using the matrix in </w:t>
      </w:r>
      <w:r>
        <w:fldChar w:fldCharType="begin"/>
      </w:r>
      <w:r>
        <w:instrText xml:space="preserve"> REF _Ref227738428 \h </w:instrText>
      </w:r>
      <w:r>
        <w:fldChar w:fldCharType="separate"/>
      </w:r>
      <w:r w:rsidR="00020619">
        <w:t xml:space="preserve">Table </w:t>
      </w:r>
      <w:r w:rsidR="00020619">
        <w:rPr>
          <w:noProof/>
        </w:rPr>
        <w:t>5</w:t>
      </w:r>
      <w:r>
        <w:fldChar w:fldCharType="end"/>
      </w:r>
      <w:r>
        <w:t xml:space="preserve"> and was found to be:</w:t>
      </w:r>
    </w:p>
    <w:p w14:paraId="6DAEF9BB" w14:textId="77777777" w:rsidR="00987BC8" w:rsidRDefault="00987BC8" w:rsidP="00987BC8">
      <w:pPr>
        <w:pStyle w:val="ListBullet"/>
        <w:ind w:left="360" w:hanging="360"/>
      </w:pPr>
      <w:r>
        <w:t>Aquarium fish populations—</w:t>
      </w:r>
      <w:r w:rsidRPr="00226779">
        <w:rPr>
          <w:rStyle w:val="Strong"/>
        </w:rPr>
        <w:t>Extremely low</w:t>
      </w:r>
      <w:r>
        <w:t>.</w:t>
      </w:r>
    </w:p>
    <w:p w14:paraId="6CAF6BEC" w14:textId="77777777" w:rsidR="00987BC8" w:rsidRDefault="00987BC8" w:rsidP="00987BC8">
      <w:pPr>
        <w:pStyle w:val="ListBullet"/>
        <w:ind w:left="360" w:hanging="360"/>
      </w:pPr>
      <w:r>
        <w:t>Farmed fish (foodfish and ornamental)—</w:t>
      </w:r>
      <w:r w:rsidRPr="00226779">
        <w:rPr>
          <w:rStyle w:val="Strong"/>
        </w:rPr>
        <w:t>Extremely low</w:t>
      </w:r>
      <w:r>
        <w:t>.</w:t>
      </w:r>
    </w:p>
    <w:p w14:paraId="20CC39A4" w14:textId="77777777" w:rsidR="00987BC8" w:rsidRDefault="00987BC8" w:rsidP="00987BC8">
      <w:pPr>
        <w:pStyle w:val="ListBullet"/>
        <w:ind w:left="360" w:hanging="360"/>
      </w:pPr>
      <w:r>
        <w:t>Wild fish populations—</w:t>
      </w:r>
      <w:r w:rsidRPr="00226779">
        <w:rPr>
          <w:rStyle w:val="Strong"/>
        </w:rPr>
        <w:t>Extremely low</w:t>
      </w:r>
      <w:r>
        <w:t>.</w:t>
      </w:r>
    </w:p>
    <w:p w14:paraId="55CC1AA0" w14:textId="77777777" w:rsidR="00987BC8" w:rsidRDefault="00987BC8" w:rsidP="00987BC8">
      <w:pPr>
        <w:pStyle w:val="Heading4"/>
        <w:numPr>
          <w:ilvl w:val="2"/>
          <w:numId w:val="8"/>
        </w:numPr>
      </w:pPr>
      <w:r>
        <w:t>Consequence assessment</w:t>
      </w:r>
    </w:p>
    <w:p w14:paraId="122641FF" w14:textId="77777777" w:rsidR="00987BC8" w:rsidRDefault="00987BC8" w:rsidP="001F4313">
      <w:pPr>
        <w:pStyle w:val="Heading5"/>
      </w:pPr>
      <w:r>
        <w:t>Partial likelihood of establishment and spread (PLES)</w:t>
      </w:r>
    </w:p>
    <w:p w14:paraId="60BE8D41" w14:textId="77777777" w:rsidR="00987BC8" w:rsidRDefault="00987BC8" w:rsidP="00D31BD7">
      <w:r>
        <w:t>When determining the partial likelihood of establishment and spread for SAV the key points considered were:</w:t>
      </w:r>
    </w:p>
    <w:p w14:paraId="093DEA9B" w14:textId="77777777" w:rsidR="00987BC8" w:rsidRDefault="00987BC8" w:rsidP="00987BC8">
      <w:pPr>
        <w:pStyle w:val="ListBullet"/>
        <w:ind w:left="360" w:hanging="360"/>
      </w:pPr>
      <w:r w:rsidRPr="005E3136">
        <w:rPr>
          <w:rStyle w:val="Emphasis"/>
        </w:rPr>
        <w:t>Salmonid</w:t>
      </w:r>
      <w:r>
        <w:rPr>
          <w:rStyle w:val="Emphasis"/>
        </w:rPr>
        <w:t> </w:t>
      </w:r>
      <w:r w:rsidRPr="005E3136">
        <w:rPr>
          <w:rStyle w:val="Emphasis"/>
        </w:rPr>
        <w:t>alphavirus</w:t>
      </w:r>
      <w:r>
        <w:t xml:space="preserve"> can be transmitted horizontally by ingestion of infected tissues and via water. SAV can survive outside the host for an extended period. Fish that survive SAV infection may become carriers and sources of the virus. Susceptible species which encounter SAV-infected fish would receive an infectious dose.</w:t>
      </w:r>
    </w:p>
    <w:p w14:paraId="275DF6AE" w14:textId="6ACC7ED5" w:rsidR="00987BC8" w:rsidRDefault="00987BC8" w:rsidP="00987BC8">
      <w:pPr>
        <w:pStyle w:val="ListBullet"/>
        <w:ind w:left="360" w:hanging="360"/>
      </w:pPr>
      <w:r w:rsidRPr="005E3136">
        <w:rPr>
          <w:rStyle w:val="Emphasis"/>
        </w:rPr>
        <w:t>Salmonid</w:t>
      </w:r>
      <w:r>
        <w:rPr>
          <w:rStyle w:val="Emphasis"/>
        </w:rPr>
        <w:t> </w:t>
      </w:r>
      <w:r w:rsidRPr="005E3136">
        <w:rPr>
          <w:rStyle w:val="Emphasis"/>
        </w:rPr>
        <w:t>alphavirus</w:t>
      </w:r>
      <w:r>
        <w:t xml:space="preserve"> has a limited host range. Species susceptible to SAV infection (see </w:t>
      </w:r>
      <w:r>
        <w:fldChar w:fldCharType="begin"/>
      </w:r>
      <w:r>
        <w:instrText xml:space="preserve"> REF _Ref225414224 \h </w:instrText>
      </w:r>
      <w:r>
        <w:fldChar w:fldCharType="separate"/>
      </w:r>
      <w:r w:rsidR="00020619">
        <w:t xml:space="preserve">Table </w:t>
      </w:r>
      <w:r w:rsidR="00020619">
        <w:rPr>
          <w:noProof/>
        </w:rPr>
        <w:t>20</w:t>
      </w:r>
      <w:r>
        <w:fldChar w:fldCharType="end"/>
      </w:r>
      <w:r>
        <w:t>) are present in Australian marine environments. This includes farmed foodfish species such as Atlantic salmon, which are grown in water temperatures and environments which favour disease transmission.</w:t>
      </w:r>
    </w:p>
    <w:p w14:paraId="5ACD37CB" w14:textId="77777777" w:rsidR="00987BC8" w:rsidRDefault="00987BC8" w:rsidP="001F4313">
      <w:pPr>
        <w:pStyle w:val="Heading6"/>
      </w:pPr>
      <w:r>
        <w:t>Aquarium fish populations</w:t>
      </w:r>
    </w:p>
    <w:p w14:paraId="0DE244A2" w14:textId="77777777" w:rsidR="00987BC8" w:rsidRDefault="00987BC8" w:rsidP="00987BC8">
      <w:pPr>
        <w:pStyle w:val="ListBullet"/>
        <w:ind w:left="360" w:hanging="360"/>
      </w:pPr>
      <w:r>
        <w:t>If introduced through an index case in imported marine ornamental fish, SAV is unlikely to establish in aquarium fish populations. This is because natural SAV infection has only been detected in wrasse used as cleaner fish in aquaculture settings, and these fish are unlikely to be kept as ornamental fish. Additionally, SAV typically replicates at temperatures of 10°C to 15°C and the water temperatures in marine aquariums will not be conducive to SAV infection.</w:t>
      </w:r>
    </w:p>
    <w:p w14:paraId="3C6FC52E" w14:textId="77777777" w:rsidR="00987BC8" w:rsidRDefault="00987BC8" w:rsidP="00987BC8">
      <w:pPr>
        <w:pStyle w:val="ListBullet"/>
        <w:ind w:left="360" w:hanging="360"/>
      </w:pPr>
      <w:r>
        <w:t>It is unlikely that SAV will spread from aquarium fish populations to farmed foodfish populations due to the lack of exposure pathways and biosecurity practices expected to be in place in facilities which farm susceptible species.</w:t>
      </w:r>
    </w:p>
    <w:p w14:paraId="26EC56BF" w14:textId="77777777" w:rsidR="00987BC8" w:rsidRDefault="00987BC8" w:rsidP="00987BC8">
      <w:pPr>
        <w:pStyle w:val="ListBullet"/>
        <w:ind w:left="360" w:hanging="360"/>
      </w:pPr>
      <w:r>
        <w:t>Most ornamental fish are kept in home aquaria, when they die and/or are disposed of, most of the disposal pathways would not result in opportunities for disease transmission to farmed foodfish populations.</w:t>
      </w:r>
    </w:p>
    <w:p w14:paraId="53C8997A" w14:textId="77777777" w:rsidR="00987BC8" w:rsidRDefault="00987BC8" w:rsidP="00987BC8">
      <w:pPr>
        <w:pStyle w:val="ListBullet"/>
        <w:ind w:left="360" w:hanging="360"/>
      </w:pPr>
      <w:r>
        <w:t>If Australian aquarium fish were deliberately mixed with farmed ornamental fish for breeding purposes, then it is likely SAV will spread between these populations. Over time, SAV would spread to its natural geographic limits in the populations.</w:t>
      </w:r>
    </w:p>
    <w:p w14:paraId="51B4D115" w14:textId="77777777" w:rsidR="00987BC8" w:rsidRDefault="00987BC8" w:rsidP="00987BC8">
      <w:pPr>
        <w:pStyle w:val="ListBullet"/>
        <w:ind w:left="360" w:hanging="360"/>
      </w:pPr>
      <w:r>
        <w:t>It is unlikely that SAV will spread from aquarium fish populations to wild fish populations via escaped or released fish, given their environmental sensitivity and the anticipated propagule pressure required to ensure establishment of a population and therefore SAV in the wild.</w:t>
      </w:r>
    </w:p>
    <w:p w14:paraId="20C604D2" w14:textId="77777777" w:rsidR="00987BC8" w:rsidRDefault="00987BC8" w:rsidP="00987BC8">
      <w:pPr>
        <w:pStyle w:val="ListBullet"/>
        <w:ind w:left="360" w:hanging="360"/>
      </w:pPr>
      <w:r>
        <w:t>Spread to its natural geographic limits for aquarium fish populations is considered the least likely of the exposure groups given the lack of connection between the exposure groups.</w:t>
      </w:r>
    </w:p>
    <w:p w14:paraId="67B3BF3C" w14:textId="77777777" w:rsidR="00987BC8" w:rsidRDefault="00987BC8" w:rsidP="001F4313">
      <w:pPr>
        <w:pStyle w:val="Heading6"/>
      </w:pPr>
      <w:r>
        <w:t>Farmed fish (foodfish and ornamental) populations</w:t>
      </w:r>
    </w:p>
    <w:p w14:paraId="75BC3D8E" w14:textId="77777777" w:rsidR="00987BC8" w:rsidRDefault="00987BC8" w:rsidP="00987BC8">
      <w:pPr>
        <w:pStyle w:val="ListBullet"/>
        <w:ind w:left="360" w:hanging="360"/>
      </w:pPr>
      <w:r>
        <w:t>An index case of SAV could establish in farmed fish populations due to the high density of susceptible species.</w:t>
      </w:r>
    </w:p>
    <w:p w14:paraId="51926BD8" w14:textId="77777777" w:rsidR="00987BC8" w:rsidRDefault="00987BC8" w:rsidP="00987BC8">
      <w:pPr>
        <w:pStyle w:val="ListBullet"/>
        <w:ind w:left="360" w:hanging="360"/>
      </w:pPr>
      <w:r>
        <w:t>Spread of SAV from farmed ornamental fish to aquarium fish populations could occur, if susceptible species were present, due to the interconnectivity of the various parts of the supply chain from wholesale to home aquaria.</w:t>
      </w:r>
    </w:p>
    <w:p w14:paraId="79400FA9" w14:textId="77777777" w:rsidR="00987BC8" w:rsidRDefault="00987BC8" w:rsidP="00987BC8">
      <w:pPr>
        <w:pStyle w:val="ListBullet"/>
        <w:ind w:left="360" w:hanging="360"/>
      </w:pPr>
      <w:r>
        <w:t>State and territories are likely to have translocation protocols for SAV in foodfish aquaculture industries, but the movement of ornamental fish is difficult to monitor and not necessarily captured under all state and territory legislation.</w:t>
      </w:r>
    </w:p>
    <w:p w14:paraId="29A5D090" w14:textId="77777777" w:rsidR="00987BC8" w:rsidRDefault="00987BC8" w:rsidP="00987BC8">
      <w:pPr>
        <w:pStyle w:val="ListBullet"/>
        <w:ind w:left="360" w:hanging="360"/>
      </w:pPr>
      <w:r>
        <w:t>Once established in farmed foodfish populations, spread of SAV from farmed foodfish in semi-open systems to wild fish could occur though the water column and infected fish shedding the virus in the water. Spread into closed and semi-closed systems would be less likely than spread to semi-open systems due to the isolated nature and strong biosecurity practices of closed systems. Over time, SAV would spread to its natural geographic limits in the farmed fish populations.</w:t>
      </w:r>
    </w:p>
    <w:p w14:paraId="593EFC0D" w14:textId="77777777" w:rsidR="00987BC8" w:rsidRDefault="00987BC8" w:rsidP="00987BC8">
      <w:pPr>
        <w:pStyle w:val="ListBullet"/>
        <w:ind w:left="360" w:hanging="360"/>
      </w:pPr>
      <w:r>
        <w:t>Spread of SAV from farmed foodfish to aquarium fish populations is unlikely given the closed systems and lack of exposure pathway between the 2 exposure groups.</w:t>
      </w:r>
    </w:p>
    <w:p w14:paraId="60587376" w14:textId="77777777" w:rsidR="00987BC8" w:rsidRDefault="00987BC8" w:rsidP="001F4313">
      <w:pPr>
        <w:pStyle w:val="Heading6"/>
      </w:pPr>
      <w:r>
        <w:t>Wild fish populations</w:t>
      </w:r>
    </w:p>
    <w:p w14:paraId="3C524F8F" w14:textId="77777777" w:rsidR="00987BC8" w:rsidRDefault="00987BC8" w:rsidP="00987BC8">
      <w:pPr>
        <w:pStyle w:val="ListBullet"/>
        <w:ind w:left="360" w:hanging="360"/>
      </w:pPr>
      <w:r>
        <w:t>If an index case of SAV were to occur in the wild, establishment would rely on the presence of susceptible species within the vicinity of the index case. It is unlikely that SAV will establish in wild fish as it primarily infects salmonids and there are no native salmonids present in Australia. Although, there are 5 salmonid species which have been introduced into Australia, including Atlantic salmon.</w:t>
      </w:r>
    </w:p>
    <w:p w14:paraId="3CC2E4AF" w14:textId="77777777" w:rsidR="00987BC8" w:rsidRDefault="00987BC8" w:rsidP="00987BC8">
      <w:pPr>
        <w:pStyle w:val="ListBullet"/>
        <w:ind w:left="360" w:hanging="360"/>
      </w:pPr>
      <w:r>
        <w:t>If one or more index cases of SAV were to occur in the wild, establishment and spread would be less likely than in a farmed foodfish populations, given there is not the same density of hosts which reduces the opportunities for transmission.</w:t>
      </w:r>
    </w:p>
    <w:p w14:paraId="1BCBEF35" w14:textId="77777777" w:rsidR="00987BC8" w:rsidRDefault="00987BC8" w:rsidP="00987BC8">
      <w:pPr>
        <w:pStyle w:val="ListBullet"/>
        <w:ind w:left="360" w:hanging="360"/>
      </w:pPr>
      <w:r>
        <w:t xml:space="preserve">If SAV were to establish in the wild, especially in waters around semi-open systems, it may spread to farmed fish populations through shared water. The spread to pond or tank system operated farmed fish that take water from coastal or estuary environments is less likely due to the semi-closed nature of the </w:t>
      </w:r>
      <w:proofErr w:type="gramStart"/>
      <w:r>
        <w:t>systems, but</w:t>
      </w:r>
      <w:proofErr w:type="gramEnd"/>
      <w:r>
        <w:t xml:space="preserve"> will depend on the biosecurity procedures and water treatment in place for these facilities. In the absence of effective biosecurity measures, wild infected fish may be transferred into the farms through the inlet water channels, or as infected wild-caught broodstock. Requirements for testing of wild broodstock is determined by each state and territory and may not occur at all.</w:t>
      </w:r>
    </w:p>
    <w:p w14:paraId="79A491BA" w14:textId="77777777" w:rsidR="00987BC8" w:rsidRDefault="00987BC8" w:rsidP="002A3A6F">
      <w:pPr>
        <w:pStyle w:val="Heading5"/>
      </w:pPr>
      <w:r>
        <w:t>Conclusion</w:t>
      </w:r>
    </w:p>
    <w:p w14:paraId="397785BB" w14:textId="77777777" w:rsidR="00987BC8" w:rsidRDefault="00987BC8" w:rsidP="00814CFD">
      <w:r>
        <w:t>The following conclusions were made:</w:t>
      </w:r>
    </w:p>
    <w:p w14:paraId="395225D5" w14:textId="77777777" w:rsidR="00987BC8" w:rsidRPr="002A3A6F" w:rsidRDefault="00987BC8" w:rsidP="00987BC8">
      <w:pPr>
        <w:pStyle w:val="ListBullet"/>
        <w:ind w:left="360" w:hanging="360"/>
      </w:pPr>
      <w:r w:rsidRPr="002A3A6F">
        <w:t>Establishment following exposure to an index case is likely to occur in environments where high densities of susceptible fish occur such as farmed fish (foodfish and ornamental). This is primarily because of the relative densities of susceptible species across these populations which affects the opportunities for transmission.</w:t>
      </w:r>
    </w:p>
    <w:p w14:paraId="1F82407C" w14:textId="77777777" w:rsidR="00987BC8" w:rsidRPr="002A3A6F" w:rsidRDefault="00987BC8" w:rsidP="00987BC8">
      <w:pPr>
        <w:pStyle w:val="ListBullet"/>
        <w:ind w:left="360" w:hanging="360"/>
      </w:pPr>
      <w:r w:rsidRPr="002A3A6F">
        <w:t>It is less likely that SAV would establish and spread within wild fish populations. Establishment in the wild is most likely to occur due to index cases from an infected farmed fish population. This is due to repeated shedding of virus into the environment from infected animals. Once establishment in the wild occurs, spread would be unlikely to occur widely because of the narrow host range of SAV.</w:t>
      </w:r>
    </w:p>
    <w:p w14:paraId="62F0A24C" w14:textId="77777777" w:rsidR="00987BC8" w:rsidRPr="002A3A6F" w:rsidRDefault="00987BC8" w:rsidP="00987BC8">
      <w:pPr>
        <w:pStyle w:val="ListBullet"/>
        <w:ind w:left="360" w:hanging="360"/>
      </w:pPr>
      <w:r w:rsidRPr="002A3A6F">
        <w:t>Following establishment in a farmed semi-open system or wild population, it is likely that SAV will not be eradicated, will become endemic in Australia and eventually spread to its natural geographical limits. This is likely to occur in these populations because of interconnected exposure pathways, and the host range of SAV.</w:t>
      </w:r>
    </w:p>
    <w:p w14:paraId="448F21DD" w14:textId="77777777" w:rsidR="00987BC8" w:rsidRPr="002A3A6F" w:rsidRDefault="00987BC8" w:rsidP="00987BC8">
      <w:pPr>
        <w:pStyle w:val="ListBullet"/>
        <w:ind w:left="360" w:hanging="360"/>
      </w:pPr>
      <w:r w:rsidRPr="002A3A6F">
        <w:t>Spread to its natural geographic limits via aquarium fish populations is least likely due to the lack of exposure pathways to other exposure groups, the lack of susceptible species and the expected dead-end of most home aquaria as far as disease transmission pathways go.</w:t>
      </w:r>
    </w:p>
    <w:p w14:paraId="4212F679" w14:textId="018D59E1" w:rsidR="00987BC8" w:rsidRDefault="00987BC8" w:rsidP="00EF3DA0">
      <w:pPr>
        <w:pStyle w:val="ListBullet"/>
        <w:numPr>
          <w:ilvl w:val="0"/>
          <w:numId w:val="0"/>
        </w:numPr>
      </w:pPr>
      <w:r>
        <w:t xml:space="preserve">Based on these considerations and using the descriptors in </w:t>
      </w:r>
      <w:r>
        <w:fldChar w:fldCharType="begin"/>
      </w:r>
      <w:r>
        <w:instrText xml:space="preserve"> REF _Ref225151383 \h </w:instrText>
      </w:r>
      <w:r>
        <w:fldChar w:fldCharType="separate"/>
      </w:r>
      <w:r w:rsidR="00020619">
        <w:t xml:space="preserve">Table </w:t>
      </w:r>
      <w:r w:rsidR="00020619">
        <w:rPr>
          <w:noProof/>
        </w:rPr>
        <w:t>3</w:t>
      </w:r>
      <w:r>
        <w:fldChar w:fldCharType="end"/>
      </w:r>
      <w:r>
        <w:t>, the partial likelihood of establishment and spread of SAV in each exposure group for the outbreak scenario was estimated to be:</w:t>
      </w:r>
    </w:p>
    <w:p w14:paraId="6C865BF7" w14:textId="77777777" w:rsidR="00987BC8" w:rsidRPr="002A3A6F" w:rsidRDefault="00987BC8" w:rsidP="00987BC8">
      <w:pPr>
        <w:pStyle w:val="ListBullet"/>
        <w:ind w:left="360" w:hanging="360"/>
      </w:pPr>
      <w:r w:rsidRPr="002A3A6F">
        <w:t>Aquarium fish populations—</w:t>
      </w:r>
      <w:r w:rsidRPr="0017003D">
        <w:rPr>
          <w:rStyle w:val="Strong"/>
        </w:rPr>
        <w:t>Extremely low</w:t>
      </w:r>
      <w:r w:rsidRPr="002A3A6F">
        <w:t>.</w:t>
      </w:r>
    </w:p>
    <w:p w14:paraId="79831507" w14:textId="77777777" w:rsidR="00987BC8" w:rsidRPr="002A3A6F" w:rsidRDefault="00987BC8" w:rsidP="00987BC8">
      <w:pPr>
        <w:pStyle w:val="ListBullet"/>
        <w:ind w:left="360" w:hanging="360"/>
      </w:pPr>
      <w:r w:rsidRPr="002A3A6F">
        <w:t>Farmed fish (foodfish and ornamental) populations—</w:t>
      </w:r>
      <w:r w:rsidRPr="0017003D">
        <w:rPr>
          <w:rStyle w:val="Strong"/>
        </w:rPr>
        <w:t>Moderate</w:t>
      </w:r>
      <w:r w:rsidRPr="002A3A6F">
        <w:t>.</w:t>
      </w:r>
    </w:p>
    <w:p w14:paraId="34CAA8F3" w14:textId="77777777" w:rsidR="00987BC8" w:rsidRPr="002A3A6F" w:rsidRDefault="00987BC8" w:rsidP="00987BC8">
      <w:pPr>
        <w:pStyle w:val="ListBullet"/>
        <w:ind w:left="360" w:hanging="360"/>
      </w:pPr>
      <w:r w:rsidRPr="002A3A6F">
        <w:t>Wild fish populations—</w:t>
      </w:r>
      <w:r w:rsidRPr="0017003D">
        <w:rPr>
          <w:rStyle w:val="Strong"/>
        </w:rPr>
        <w:t>Low</w:t>
      </w:r>
      <w:r w:rsidRPr="002A3A6F">
        <w:t>.</w:t>
      </w:r>
    </w:p>
    <w:p w14:paraId="5DC05269" w14:textId="77777777" w:rsidR="00987BC8" w:rsidRDefault="00987BC8" w:rsidP="00873806">
      <w:pPr>
        <w:pStyle w:val="Heading5"/>
      </w:pPr>
      <w:r>
        <w:t>Determining adverse impacts resulting from the outbreak scenario</w:t>
      </w:r>
    </w:p>
    <w:p w14:paraId="362661B5" w14:textId="77777777" w:rsidR="00987BC8" w:rsidRDefault="00987BC8" w:rsidP="00873806">
      <w:r>
        <w:t>The factors considered relevant when determining the adverse impacts resulting from establishment and spread of SAV included:</w:t>
      </w:r>
    </w:p>
    <w:p w14:paraId="797F353E" w14:textId="77777777" w:rsidR="00987BC8" w:rsidRDefault="00987BC8" w:rsidP="00873806">
      <w:pPr>
        <w:pStyle w:val="Heading6"/>
      </w:pPr>
      <w:r>
        <w:t>Direct effects</w:t>
      </w:r>
    </w:p>
    <w:p w14:paraId="202A7939" w14:textId="77777777" w:rsidR="00987BC8" w:rsidRDefault="00987BC8" w:rsidP="00873806">
      <w:pPr>
        <w:pStyle w:val="Heading7"/>
      </w:pPr>
      <w:r>
        <w:t>The effect on the life or health (including production effects) of susceptible animals and fish</w:t>
      </w:r>
    </w:p>
    <w:p w14:paraId="18793030" w14:textId="77777777" w:rsidR="00987BC8" w:rsidRDefault="00987BC8" w:rsidP="00987BC8">
      <w:pPr>
        <w:pStyle w:val="ListBullet"/>
        <w:ind w:left="360" w:hanging="360"/>
      </w:pPr>
      <w:r>
        <w:t>Establishment and spread of SAV to its natural geographical limits in Australia would be expected to cause significant impacts at the national level on the life or health of susceptible species due to the high mortalities it can cause.</w:t>
      </w:r>
    </w:p>
    <w:p w14:paraId="7C3A68EA" w14:textId="77777777" w:rsidR="00987BC8" w:rsidRDefault="00987BC8" w:rsidP="00987BC8">
      <w:pPr>
        <w:pStyle w:val="ListBullet"/>
        <w:ind w:left="360" w:hanging="360"/>
      </w:pPr>
      <w:r>
        <w:t xml:space="preserve">High mortalities occur in farmed foodfish, including salmonids when infected with SAV. Assuming the outbreak scenario occurs, production and productivity losses due to SAV would be significant for the Australian salmonid industry with aquaculture production valued at approximately $1.29 billion in 2023–24 </w:t>
      </w:r>
      <w:r>
        <w:rPr>
          <w:noProof/>
        </w:rPr>
        <w:t>(Tuynman, Curtotti &amp; Black 2025)</w:t>
      </w:r>
      <w:r>
        <w:t>.</w:t>
      </w:r>
    </w:p>
    <w:p w14:paraId="67D7E426" w14:textId="77777777" w:rsidR="00987BC8" w:rsidRDefault="00987BC8" w:rsidP="00987BC8">
      <w:pPr>
        <w:pStyle w:val="ListBullet"/>
        <w:ind w:left="360" w:hanging="360"/>
      </w:pPr>
      <w:r>
        <w:t xml:space="preserve">Outbreaks due to SAV are unlikely to affect the ornamental fish industry as there are limited susceptible species. Any losses may include costs to the aquarium fish trade and farmed ornamental fish. The aquarium fish trade in Australia was valued at $350 million annually in 2006 </w:t>
      </w:r>
      <w:r>
        <w:rPr>
          <w:noProof/>
        </w:rPr>
        <w:t>(Natural Resource Management Ministerial Council 2006)</w:t>
      </w:r>
      <w:r>
        <w:t xml:space="preserve"> and would have since increased. The estimated production of farmed ornamental fish was valued over $1.5 million in 2023–24 </w:t>
      </w:r>
      <w:r>
        <w:rPr>
          <w:noProof/>
        </w:rPr>
        <w:t>(Tuynman, Curtotti &amp; Black 2025)</w:t>
      </w:r>
      <w:r>
        <w:t>.</w:t>
      </w:r>
    </w:p>
    <w:p w14:paraId="60586B7B" w14:textId="77777777" w:rsidR="00987BC8" w:rsidRDefault="00987BC8" w:rsidP="00987BC8">
      <w:pPr>
        <w:pStyle w:val="ListBullet"/>
        <w:ind w:left="360" w:hanging="360"/>
      </w:pPr>
      <w:r>
        <w:t xml:space="preserve">There are reports of SAV in wild </w:t>
      </w:r>
      <w:proofErr w:type="gramStart"/>
      <w:r>
        <w:t>fish</w:t>
      </w:r>
      <w:proofErr w:type="gramEnd"/>
      <w:r>
        <w:t xml:space="preserve"> but none associated with mortalities and declines in catch rates. Assuming the outbreak scenario occurs, production and productivity losses due to SAV may occur for Australia’s wild-caught fisheries </w:t>
      </w:r>
      <w:r>
        <w:rPr>
          <w:noProof/>
        </w:rPr>
        <w:t>(Tuynman, Curtotti &amp; Black 2025)</w:t>
      </w:r>
      <w:r>
        <w:t xml:space="preserve">. For example, salmon wild-caught production was valued at $3 million in 2023–24 </w:t>
      </w:r>
      <w:r>
        <w:rPr>
          <w:noProof/>
        </w:rPr>
        <w:t>(Tuynman, Curtotti &amp; Black 2025)</w:t>
      </w:r>
      <w:r>
        <w:t>.</w:t>
      </w:r>
    </w:p>
    <w:p w14:paraId="3B203A2E" w14:textId="77777777" w:rsidR="00987BC8" w:rsidRDefault="00987BC8" w:rsidP="00873806">
      <w:pPr>
        <w:pStyle w:val="Heading7"/>
      </w:pPr>
      <w:r>
        <w:t>The effect on the living environment, including life and health of wildlife, and any effects on the non-living environment</w:t>
      </w:r>
    </w:p>
    <w:p w14:paraId="5E64D126" w14:textId="77777777" w:rsidR="00987BC8" w:rsidRDefault="00987BC8" w:rsidP="00987BC8">
      <w:pPr>
        <w:pStyle w:val="ListBullet"/>
        <w:ind w:left="360" w:hanging="360"/>
      </w:pPr>
      <w:r>
        <w:t xml:space="preserve">The direct impact of SAV establishment and spread on the living environment is expected to be minor at the district or region level. This is because SAV predominantly infects salmon and there are no native salmonids present in Australia. Although, there are 5 salmonid species which have been introduced into Australia, including Atlantic salmon. Whilst there are reports of infection in wild fish populations overseas, there have not been reports of associated mortalities or declines in catch rates. Additionally, SAV typically infects fish at water temperatures 10°C to 15°C </w:t>
      </w:r>
      <w:r>
        <w:rPr>
          <w:noProof/>
        </w:rPr>
        <w:t>(McLoughlin &amp; Graham 2007)</w:t>
      </w:r>
      <w:r>
        <w:t>, which reduces the environments in Australia that would favour transmission.</w:t>
      </w:r>
    </w:p>
    <w:p w14:paraId="5CB881DC" w14:textId="77777777" w:rsidR="00987BC8" w:rsidRDefault="00987BC8" w:rsidP="001E2A9C">
      <w:pPr>
        <w:pStyle w:val="Heading6"/>
      </w:pPr>
      <w:r>
        <w:t>Indirect effects</w:t>
      </w:r>
    </w:p>
    <w:p w14:paraId="2D5AB3B5" w14:textId="77777777" w:rsidR="00987BC8" w:rsidRDefault="00987BC8" w:rsidP="001E2A9C">
      <w:pPr>
        <w:pStyle w:val="Heading7"/>
      </w:pPr>
      <w:r>
        <w:t>The effect on new or modified eradication, control, monitoring or surveillance and compensation strategies or programs</w:t>
      </w:r>
    </w:p>
    <w:p w14:paraId="0BACF7FB" w14:textId="77777777" w:rsidR="00987BC8" w:rsidRDefault="00987BC8" w:rsidP="00987BC8">
      <w:pPr>
        <w:pStyle w:val="ListBullet"/>
        <w:ind w:left="360" w:hanging="360"/>
      </w:pPr>
      <w:r>
        <w:t>Eradication, control, monitoring or surveillance and compensation strategies or programs of SAV is expected to cause minor impacts at the national level due to its host range and effect on farmed foodfish.</w:t>
      </w:r>
    </w:p>
    <w:p w14:paraId="05B207C4" w14:textId="77777777" w:rsidR="00987BC8" w:rsidRDefault="00987BC8" w:rsidP="00987BC8">
      <w:pPr>
        <w:pStyle w:val="ListBullet"/>
        <w:ind w:left="360" w:hanging="360"/>
      </w:pPr>
      <w:r>
        <w:t xml:space="preserve">Infection with SAV is listed as a notifiable disease by WOAH </w:t>
      </w:r>
      <w:r>
        <w:rPr>
          <w:noProof/>
        </w:rPr>
        <w:t>(WOAH 2024a)</w:t>
      </w:r>
      <w:r>
        <w:t xml:space="preserve"> and is included on Australia's </w:t>
      </w:r>
      <w:r w:rsidRPr="0022436E">
        <w:rPr>
          <w:rStyle w:val="Emphasis"/>
        </w:rPr>
        <w:t>National list of reportable diseases of aquatic animals</w:t>
      </w:r>
      <w:r>
        <w:t xml:space="preserve"> </w:t>
      </w:r>
      <w:r>
        <w:rPr>
          <w:noProof/>
        </w:rPr>
        <w:t>(Department of Agriculture 2024)</w:t>
      </w:r>
      <w:r>
        <w:t>. State and territory governments would be required to report on the occurrence of SAV.</w:t>
      </w:r>
    </w:p>
    <w:p w14:paraId="19E0AACB" w14:textId="77777777" w:rsidR="00987BC8" w:rsidRDefault="00987BC8" w:rsidP="00987BC8">
      <w:pPr>
        <w:pStyle w:val="ListBullet"/>
        <w:ind w:left="360" w:hanging="360"/>
      </w:pPr>
      <w:r>
        <w:t>If SAV was confined to an aquarium or fish farm (foodfish and ornamental), then attempts at eradication may be undertaken at considerable costs.</w:t>
      </w:r>
    </w:p>
    <w:p w14:paraId="5B04F740" w14:textId="77777777" w:rsidR="00987BC8" w:rsidRDefault="00987BC8" w:rsidP="00987BC8">
      <w:pPr>
        <w:pStyle w:val="ListBullet"/>
        <w:ind w:left="360" w:hanging="360"/>
      </w:pPr>
      <w:r>
        <w:t>If infection with SAV was confirmed in the wild, or semi-open systems, the inherent difficulties for the eradication of aquatic animal diseases from natural waters would mean that a campaign aimed at eradicating SAV is unlikely to be successful. Containment and control via zoning or compartmentalisation would be the more likely control strategy. For example, despite eradication and control programs put in place following white spot disease (WSD) outbreaks in Queensland and New South Wales prawn farms in Australia, white spot syndrome virus (WSSV) was detected in populations of wild crustaceans within established control zones. Australia remains free from WSSV outside of these control zones.</w:t>
      </w:r>
    </w:p>
    <w:p w14:paraId="688E335B" w14:textId="77777777" w:rsidR="00987BC8" w:rsidRDefault="00987BC8" w:rsidP="00987BC8">
      <w:pPr>
        <w:pStyle w:val="ListBullet"/>
        <w:ind w:left="360" w:hanging="360"/>
      </w:pPr>
      <w:r>
        <w:t>If a control zone were put in place for an outbreak of SAV, there would be ongoing costs associated with the surveillance, monitoring and implementation of the area.</w:t>
      </w:r>
    </w:p>
    <w:p w14:paraId="3255137C" w14:textId="77777777" w:rsidR="00987BC8" w:rsidRDefault="00987BC8" w:rsidP="00987BC8">
      <w:pPr>
        <w:pStyle w:val="ListBullet"/>
        <w:ind w:left="360" w:hanging="360"/>
      </w:pPr>
      <w:r>
        <w:t xml:space="preserve">The department coordinates programs to enhance Australia's aquatic animal health surveillance systems </w:t>
      </w:r>
      <w:r>
        <w:rPr>
          <w:noProof/>
        </w:rPr>
        <w:t>(DAFF 2024b)</w:t>
      </w:r>
      <w:r>
        <w:t xml:space="preserve">. For example, following WSD outbreaks in prawn farms on the Logan River, South-East Queensland, in 2016 to 2017, the Commonwealth and Queensland governments spent more than $47 million in response, eradication and control programs </w:t>
      </w:r>
      <w:r>
        <w:rPr>
          <w:noProof/>
        </w:rPr>
        <w:t>(Department of Agriculture 2023c)</w:t>
      </w:r>
      <w:r>
        <w:t xml:space="preserve">. Following a WSD outbreak in New South Wales, in 2022 to 2023, the New South Wales government allocated $21.4 million for a biosecurity response and industry recovery </w:t>
      </w:r>
      <w:r>
        <w:rPr>
          <w:noProof/>
        </w:rPr>
        <w:t>(NSW Department of Primary Industries 2025)</w:t>
      </w:r>
      <w:r>
        <w:t>. There are 2 regulated areas for WSSV in Australia, the Queensland Movement Regulated Area (MRA) and the New South Wales control zone, to prevent movement of prawns from the zones spreading the virus to other parts of these states and other states and territories in Australia. An ongoing surveillance plan for the respective buffer (protection) zones was established, at considerable cost, as it is a WOAH requirement to monitor the potential spread of WSSV from either of the 2 zones. By following WOAH standards for zoning, Australia maintains freedom from WSSV.</w:t>
      </w:r>
    </w:p>
    <w:p w14:paraId="04D94555" w14:textId="77777777" w:rsidR="00987BC8" w:rsidRDefault="00987BC8" w:rsidP="001E2A9C">
      <w:pPr>
        <w:pStyle w:val="Heading7"/>
      </w:pPr>
      <w:r>
        <w:t>The effect on domestic trade or industry, including changes in consumer demand and effects on other industries supplying inputs to, or using outputs from, directly affected industries</w:t>
      </w:r>
    </w:p>
    <w:p w14:paraId="1E4573B8" w14:textId="77777777" w:rsidR="00987BC8" w:rsidRDefault="00987BC8" w:rsidP="00987BC8">
      <w:pPr>
        <w:pStyle w:val="ListBullet"/>
        <w:ind w:left="360" w:hanging="360"/>
      </w:pPr>
      <w:r>
        <w:t>Establishment and spread of SAV would likely have a minor impact at the state or territory level on domestic trade with the Tasmanian salmon industry most affected. Infected fish may show clinical signs which would affect their marketability.</w:t>
      </w:r>
    </w:p>
    <w:p w14:paraId="69752944" w14:textId="77777777" w:rsidR="00987BC8" w:rsidRDefault="00987BC8" w:rsidP="00987BC8">
      <w:pPr>
        <w:pStyle w:val="ListBullet"/>
        <w:ind w:left="360" w:hanging="360"/>
      </w:pPr>
      <w:r>
        <w:t>Movement control orders, if put in place, would have indirect impacts on other industries such as seafood suppliers due to the host range of SAV.</w:t>
      </w:r>
    </w:p>
    <w:p w14:paraId="4EBD0439" w14:textId="77777777" w:rsidR="00987BC8" w:rsidRDefault="00987BC8" w:rsidP="00987BC8">
      <w:pPr>
        <w:pStyle w:val="ListBullet"/>
        <w:ind w:left="360" w:hanging="360"/>
      </w:pPr>
      <w:r>
        <w:t>Industries supplying inputs into the affected regions may suffer losses. For example, where farm production is halted or decreased, feed companies would be impacted by reduced feed purchases.</w:t>
      </w:r>
    </w:p>
    <w:p w14:paraId="4457D579" w14:textId="77777777" w:rsidR="00987BC8" w:rsidRDefault="00987BC8" w:rsidP="006405B6">
      <w:pPr>
        <w:pStyle w:val="Heading7"/>
      </w:pPr>
      <w:r>
        <w:t>The effect on international trade, including loss of and restriction of markets, meeting new technical requirements to enter or maintain markets, and changes in international consumer demand</w:t>
      </w:r>
    </w:p>
    <w:p w14:paraId="78A569D5" w14:textId="77777777" w:rsidR="00987BC8" w:rsidRDefault="00987BC8" w:rsidP="00987BC8">
      <w:pPr>
        <w:pStyle w:val="ListBullet"/>
        <w:ind w:left="360" w:hanging="360"/>
      </w:pPr>
      <w:r>
        <w:t>The impacts of SAV establishment and spread on international trade are likely to be minor at the state or territory level. This is because infection with SAV is a WOAH-listed disease, and some importing countries have import requirements for susceptible fish or they impose requirements for live fish only.</w:t>
      </w:r>
    </w:p>
    <w:p w14:paraId="7CD9F946" w14:textId="77777777" w:rsidR="00987BC8" w:rsidRDefault="00987BC8" w:rsidP="00987BC8">
      <w:pPr>
        <w:pStyle w:val="ListBullet"/>
        <w:ind w:left="360" w:hanging="360"/>
      </w:pPr>
      <w:r>
        <w:t>If SAV were to become established, Australia could use zoning or compartmentalisation to maintain access to international markets where necessary.</w:t>
      </w:r>
    </w:p>
    <w:p w14:paraId="513CFE05" w14:textId="77777777" w:rsidR="00987BC8" w:rsidRDefault="00987BC8" w:rsidP="001E2A9C">
      <w:pPr>
        <w:pStyle w:val="Heading7"/>
      </w:pPr>
      <w:r>
        <w:t>The effect on the environment, including biodiversity, endangered species and the integrity of ecosystems</w:t>
      </w:r>
    </w:p>
    <w:p w14:paraId="2BE9EEF1" w14:textId="77777777" w:rsidR="00987BC8" w:rsidRDefault="00987BC8" w:rsidP="00987BC8">
      <w:pPr>
        <w:pStyle w:val="ListBullet"/>
        <w:ind w:left="360" w:hanging="360"/>
      </w:pPr>
      <w:r>
        <w:t>The impacts of SAV establishment and spread on environmental biodiversity is not expected to be discernible at any level. SAV has a limited host range and has mostly been reported in farmed salmon. There no species listed as endangered in Australia that are related to species known to be susceptible to SAV.</w:t>
      </w:r>
    </w:p>
    <w:p w14:paraId="48806752" w14:textId="77777777" w:rsidR="00987BC8" w:rsidRDefault="00987BC8" w:rsidP="001E2A9C">
      <w:pPr>
        <w:pStyle w:val="Heading7"/>
      </w:pPr>
      <w:r>
        <w:t>The effect on communities, including reduced rural and regional economic viability and loss of social amenity, and any ‘side effects’ of control measures</w:t>
      </w:r>
    </w:p>
    <w:p w14:paraId="0108917B" w14:textId="77777777" w:rsidR="00987BC8" w:rsidRDefault="00987BC8" w:rsidP="00987BC8">
      <w:pPr>
        <w:pStyle w:val="ListBullet"/>
        <w:ind w:left="360" w:hanging="360"/>
      </w:pPr>
      <w:r>
        <w:t>The social impacts of SAV establishment and spread are expected to be minor at the district or region level because in Tasmania where salmon aquaculture is a major industry, an outbreak would have an impact on communities such as causing loss of business and welfare concerns.</w:t>
      </w:r>
    </w:p>
    <w:p w14:paraId="40C1C33F" w14:textId="77777777" w:rsidR="00987BC8" w:rsidRDefault="00987BC8" w:rsidP="00987BC8">
      <w:pPr>
        <w:pStyle w:val="ListBullet"/>
        <w:ind w:left="360" w:hanging="360"/>
      </w:pPr>
      <w:r>
        <w:t>Fish susceptible to SAV are recreationally fished in Australia and if movement restriction areas were put in place, it may have an impact on social amenity.</w:t>
      </w:r>
    </w:p>
    <w:p w14:paraId="646C1E21" w14:textId="30E8289A" w:rsidR="00987BC8" w:rsidRDefault="00987BC8" w:rsidP="00EF3DA0">
      <w:pPr>
        <w:pStyle w:val="ListBullet"/>
        <w:numPr>
          <w:ilvl w:val="0"/>
          <w:numId w:val="0"/>
        </w:numPr>
      </w:pPr>
      <w:r>
        <w:fldChar w:fldCharType="begin"/>
      </w:r>
      <w:r>
        <w:instrText xml:space="preserve"> REF _Ref225421891 \h </w:instrText>
      </w:r>
      <w:r>
        <w:fldChar w:fldCharType="separate"/>
      </w:r>
      <w:r w:rsidR="00020619">
        <w:t xml:space="preserve">Table </w:t>
      </w:r>
      <w:r w:rsidR="00020619">
        <w:rPr>
          <w:noProof/>
        </w:rPr>
        <w:t>21</w:t>
      </w:r>
      <w:r>
        <w:fldChar w:fldCharType="end"/>
      </w:r>
      <w:r>
        <w:t xml:space="preserve"> shows the individual impact scores for each </w:t>
      </w:r>
      <w:proofErr w:type="gramStart"/>
      <w:r>
        <w:t>criteria</w:t>
      </w:r>
      <w:proofErr w:type="gramEnd"/>
      <w:r>
        <w:t xml:space="preserve"> (determined using </w:t>
      </w:r>
      <w:r>
        <w:fldChar w:fldCharType="begin"/>
      </w:r>
      <w:r>
        <w:instrText xml:space="preserve"> REF _Ref225169747 \h </w:instrText>
      </w:r>
      <w:r>
        <w:fldChar w:fldCharType="separate"/>
      </w:r>
      <w:r w:rsidR="00020619">
        <w:t xml:space="preserve">Figure </w:t>
      </w:r>
      <w:r w:rsidR="00020619">
        <w:rPr>
          <w:noProof/>
        </w:rPr>
        <w:t>4</w:t>
      </w:r>
      <w:r>
        <w:fldChar w:fldCharType="end"/>
      </w:r>
      <w:r>
        <w:t xml:space="preserve">) for establishment and spread of SAV. The individual impact scores were combined using the rules in </w:t>
      </w:r>
      <w:r>
        <w:fldChar w:fldCharType="begin"/>
      </w:r>
      <w:r>
        <w:instrText xml:space="preserve"> REF _Ref225238755 \h </w:instrText>
      </w:r>
      <w:r>
        <w:fldChar w:fldCharType="separate"/>
      </w:r>
      <w:r w:rsidR="00020619">
        <w:t xml:space="preserve">Table </w:t>
      </w:r>
      <w:r w:rsidR="00020619">
        <w:rPr>
          <w:noProof/>
        </w:rPr>
        <w:t>7</w:t>
      </w:r>
      <w:r>
        <w:fldChar w:fldCharType="end"/>
      </w:r>
      <w:r>
        <w:t xml:space="preserve"> to estimate the overall impact (refer section </w:t>
      </w:r>
      <w:hyperlink w:anchor="_Determining_impacts" w:history="1">
        <w:r w:rsidRPr="009E24D4">
          <w:rPr>
            <w:rStyle w:val="Hyperlink"/>
          </w:rPr>
          <w:t>Determining impacts</w:t>
        </w:r>
      </w:hyperlink>
      <w:r>
        <w:t xml:space="preserve"> for detailed methodology).</w:t>
      </w:r>
    </w:p>
    <w:p w14:paraId="22CCBFEA" w14:textId="6BA4A242" w:rsidR="00987BC8" w:rsidRDefault="00987BC8" w:rsidP="009E24D4">
      <w:pPr>
        <w:pStyle w:val="Caption"/>
      </w:pPr>
      <w:bookmarkStart w:id="123" w:name="_Ref225421891"/>
      <w:bookmarkStart w:id="124" w:name="_Toc230346781"/>
      <w:r>
        <w:t xml:space="preserve">Table </w:t>
      </w:r>
      <w:fldSimple w:instr=" SEQ Table \* ARABIC ">
        <w:r w:rsidR="00020619">
          <w:rPr>
            <w:noProof/>
          </w:rPr>
          <w:t>21</w:t>
        </w:r>
      </w:fldSimple>
      <w:bookmarkEnd w:id="123"/>
      <w:r>
        <w:t xml:space="preserve"> </w:t>
      </w:r>
      <w:r w:rsidRPr="00C8542D">
        <w:t xml:space="preserve">Overall impact of establishment and spread of </w:t>
      </w:r>
      <w:r w:rsidRPr="0089491F">
        <w:rPr>
          <w:rStyle w:val="Emphasis"/>
        </w:rPr>
        <w:t>Salmonid alphavirus</w:t>
      </w:r>
      <w:r w:rsidRPr="00C8542D">
        <w:t xml:space="preserve"> for the outbreak scenario</w:t>
      </w:r>
      <w:bookmarkEnd w:id="124"/>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988"/>
        <w:gridCol w:w="4257"/>
        <w:gridCol w:w="1559"/>
        <w:gridCol w:w="1413"/>
        <w:gridCol w:w="843"/>
      </w:tblGrid>
      <w:tr w:rsidR="00987BC8" w:rsidRPr="00022C52" w14:paraId="18ADC2FD" w14:textId="77777777" w:rsidTr="0093170B">
        <w:trPr>
          <w:cantSplit/>
          <w:tblHeader/>
        </w:trPr>
        <w:tc>
          <w:tcPr>
            <w:tcW w:w="988" w:type="dxa"/>
          </w:tcPr>
          <w:p w14:paraId="23EB4B60" w14:textId="77777777" w:rsidR="00987BC8" w:rsidRPr="00022C52" w:rsidRDefault="00987BC8" w:rsidP="00022C52">
            <w:pPr>
              <w:pStyle w:val="TableHeading"/>
            </w:pPr>
            <w:r w:rsidRPr="00022C52">
              <w:t>Effects</w:t>
            </w:r>
          </w:p>
        </w:tc>
        <w:tc>
          <w:tcPr>
            <w:tcW w:w="4257" w:type="dxa"/>
          </w:tcPr>
          <w:p w14:paraId="14B773C6" w14:textId="77777777" w:rsidR="00987BC8" w:rsidRPr="00022C52" w:rsidRDefault="00987BC8" w:rsidP="00022C52">
            <w:pPr>
              <w:pStyle w:val="TableHeading"/>
            </w:pPr>
            <w:r w:rsidRPr="00022C52">
              <w:t>Criteria</w:t>
            </w:r>
          </w:p>
        </w:tc>
        <w:tc>
          <w:tcPr>
            <w:tcW w:w="1559" w:type="dxa"/>
          </w:tcPr>
          <w:p w14:paraId="5CE13ADC" w14:textId="77777777" w:rsidR="00987BC8" w:rsidRPr="00022C52" w:rsidRDefault="00987BC8" w:rsidP="00022C52">
            <w:pPr>
              <w:pStyle w:val="TableHeading"/>
            </w:pPr>
            <w:r w:rsidRPr="00022C52">
              <w:t>Level</w:t>
            </w:r>
          </w:p>
        </w:tc>
        <w:tc>
          <w:tcPr>
            <w:tcW w:w="1413" w:type="dxa"/>
          </w:tcPr>
          <w:p w14:paraId="479BF226" w14:textId="77777777" w:rsidR="00987BC8" w:rsidRPr="00022C52" w:rsidRDefault="00987BC8" w:rsidP="00022C52">
            <w:pPr>
              <w:pStyle w:val="TableHeading"/>
            </w:pPr>
            <w:r w:rsidRPr="00022C52">
              <w:t>Impact</w:t>
            </w:r>
          </w:p>
        </w:tc>
        <w:tc>
          <w:tcPr>
            <w:tcW w:w="843" w:type="dxa"/>
          </w:tcPr>
          <w:p w14:paraId="44A568AE" w14:textId="77777777" w:rsidR="00987BC8" w:rsidRPr="00022C52" w:rsidRDefault="00987BC8" w:rsidP="00022C52">
            <w:pPr>
              <w:pStyle w:val="TableHeading"/>
            </w:pPr>
            <w:r w:rsidRPr="00022C52">
              <w:t>Score</w:t>
            </w:r>
          </w:p>
        </w:tc>
      </w:tr>
      <w:tr w:rsidR="00987BC8" w:rsidRPr="00022C52" w14:paraId="10B8E33F" w14:textId="77777777" w:rsidTr="0093170B">
        <w:tc>
          <w:tcPr>
            <w:tcW w:w="988" w:type="dxa"/>
          </w:tcPr>
          <w:p w14:paraId="5D1E2D57" w14:textId="77777777" w:rsidR="00987BC8" w:rsidRPr="00022C52" w:rsidRDefault="00987BC8" w:rsidP="00022C52">
            <w:pPr>
              <w:pStyle w:val="TableText"/>
            </w:pPr>
            <w:r w:rsidRPr="00022C52">
              <w:t>Direct</w:t>
            </w:r>
          </w:p>
        </w:tc>
        <w:tc>
          <w:tcPr>
            <w:tcW w:w="4257" w:type="dxa"/>
          </w:tcPr>
          <w:p w14:paraId="69BE3CBE" w14:textId="77777777" w:rsidR="00987BC8" w:rsidRPr="00022C52" w:rsidRDefault="00987BC8" w:rsidP="00022C52">
            <w:pPr>
              <w:pStyle w:val="TableText"/>
            </w:pPr>
            <w:r w:rsidRPr="00022C52">
              <w:t>Animal health (production losses in aquaculture and commercial fisheries)</w:t>
            </w:r>
          </w:p>
        </w:tc>
        <w:tc>
          <w:tcPr>
            <w:tcW w:w="1559" w:type="dxa"/>
          </w:tcPr>
          <w:p w14:paraId="422D3292" w14:textId="77777777" w:rsidR="00987BC8" w:rsidRPr="00022C52" w:rsidRDefault="00987BC8" w:rsidP="00022C52">
            <w:pPr>
              <w:pStyle w:val="TableText"/>
            </w:pPr>
            <w:r w:rsidRPr="00022C52">
              <w:t>National</w:t>
            </w:r>
          </w:p>
        </w:tc>
        <w:tc>
          <w:tcPr>
            <w:tcW w:w="1413" w:type="dxa"/>
          </w:tcPr>
          <w:p w14:paraId="5AF9D3F1" w14:textId="77777777" w:rsidR="00987BC8" w:rsidRPr="00022C52" w:rsidRDefault="00987BC8" w:rsidP="00022C52">
            <w:pPr>
              <w:pStyle w:val="TableText"/>
            </w:pPr>
            <w:r w:rsidRPr="00022C52">
              <w:t>Significant</w:t>
            </w:r>
          </w:p>
        </w:tc>
        <w:tc>
          <w:tcPr>
            <w:tcW w:w="843" w:type="dxa"/>
          </w:tcPr>
          <w:p w14:paraId="3D44BAA3" w14:textId="77777777" w:rsidR="00987BC8" w:rsidRPr="00022C52" w:rsidRDefault="00987BC8" w:rsidP="00022C52">
            <w:pPr>
              <w:pStyle w:val="TableText"/>
            </w:pPr>
            <w:r w:rsidRPr="00022C52">
              <w:t>F</w:t>
            </w:r>
          </w:p>
        </w:tc>
      </w:tr>
      <w:tr w:rsidR="00987BC8" w:rsidRPr="00022C52" w14:paraId="4D87AF9E" w14:textId="77777777" w:rsidTr="0093170B">
        <w:tc>
          <w:tcPr>
            <w:tcW w:w="988" w:type="dxa"/>
          </w:tcPr>
          <w:p w14:paraId="1FF2AE2C" w14:textId="77777777" w:rsidR="00987BC8" w:rsidRPr="00022C52" w:rsidRDefault="00987BC8" w:rsidP="00022C52">
            <w:pPr>
              <w:pStyle w:val="TableText"/>
            </w:pPr>
          </w:p>
        </w:tc>
        <w:tc>
          <w:tcPr>
            <w:tcW w:w="4257" w:type="dxa"/>
          </w:tcPr>
          <w:p w14:paraId="3C108FFF" w14:textId="77777777" w:rsidR="00987BC8" w:rsidRPr="00022C52" w:rsidRDefault="00987BC8" w:rsidP="00022C52">
            <w:pPr>
              <w:pStyle w:val="TableText"/>
            </w:pPr>
            <w:r w:rsidRPr="00022C52">
              <w:t xml:space="preserve">The environment (native animals/plants, and </w:t>
            </w:r>
            <w:proofErr w:type="gramStart"/>
            <w:r w:rsidRPr="00022C52">
              <w:t>non living</w:t>
            </w:r>
            <w:proofErr w:type="gramEnd"/>
            <w:r w:rsidRPr="00022C52">
              <w:t xml:space="preserve"> environment)</w:t>
            </w:r>
          </w:p>
        </w:tc>
        <w:tc>
          <w:tcPr>
            <w:tcW w:w="1559" w:type="dxa"/>
          </w:tcPr>
          <w:p w14:paraId="62710473" w14:textId="77777777" w:rsidR="00987BC8" w:rsidRPr="00022C52" w:rsidRDefault="00987BC8" w:rsidP="00022C52">
            <w:pPr>
              <w:pStyle w:val="TableText"/>
            </w:pPr>
            <w:r w:rsidRPr="00022C52">
              <w:t>District or region</w:t>
            </w:r>
          </w:p>
        </w:tc>
        <w:tc>
          <w:tcPr>
            <w:tcW w:w="1413" w:type="dxa"/>
          </w:tcPr>
          <w:p w14:paraId="24C48F50" w14:textId="77777777" w:rsidR="00987BC8" w:rsidRPr="00022C52" w:rsidRDefault="00987BC8" w:rsidP="00022C52">
            <w:pPr>
              <w:pStyle w:val="TableText"/>
            </w:pPr>
            <w:r w:rsidRPr="00022C52">
              <w:t>Minor</w:t>
            </w:r>
          </w:p>
        </w:tc>
        <w:tc>
          <w:tcPr>
            <w:tcW w:w="843" w:type="dxa"/>
          </w:tcPr>
          <w:p w14:paraId="23BABA3E" w14:textId="77777777" w:rsidR="00987BC8" w:rsidRPr="00022C52" w:rsidRDefault="00987BC8" w:rsidP="00022C52">
            <w:pPr>
              <w:pStyle w:val="TableText"/>
            </w:pPr>
            <w:r w:rsidRPr="00022C52">
              <w:t>C</w:t>
            </w:r>
          </w:p>
        </w:tc>
      </w:tr>
      <w:tr w:rsidR="00987BC8" w:rsidRPr="00022C52" w14:paraId="1AB751BA" w14:textId="77777777" w:rsidTr="0093170B">
        <w:tc>
          <w:tcPr>
            <w:tcW w:w="988" w:type="dxa"/>
          </w:tcPr>
          <w:p w14:paraId="69692B18" w14:textId="77777777" w:rsidR="00987BC8" w:rsidRPr="00022C52" w:rsidRDefault="00987BC8" w:rsidP="00022C52">
            <w:pPr>
              <w:pStyle w:val="TableText"/>
            </w:pPr>
            <w:r w:rsidRPr="00022C52">
              <w:t>Indirect</w:t>
            </w:r>
          </w:p>
        </w:tc>
        <w:tc>
          <w:tcPr>
            <w:tcW w:w="4257" w:type="dxa"/>
          </w:tcPr>
          <w:p w14:paraId="02A72ABD" w14:textId="77777777" w:rsidR="00987BC8" w:rsidRPr="00022C52" w:rsidRDefault="00987BC8" w:rsidP="00022C52">
            <w:pPr>
              <w:pStyle w:val="TableText"/>
            </w:pPr>
            <w:r w:rsidRPr="00022C52">
              <w:t>Economic (costs associated with eradication, control, surveillance and monitoring, and compensation)</w:t>
            </w:r>
          </w:p>
        </w:tc>
        <w:tc>
          <w:tcPr>
            <w:tcW w:w="1559" w:type="dxa"/>
          </w:tcPr>
          <w:p w14:paraId="621F412A" w14:textId="77777777" w:rsidR="00987BC8" w:rsidRPr="00022C52" w:rsidRDefault="00987BC8" w:rsidP="00022C52">
            <w:pPr>
              <w:pStyle w:val="TableText"/>
            </w:pPr>
            <w:r w:rsidRPr="00022C52">
              <w:t>National</w:t>
            </w:r>
          </w:p>
        </w:tc>
        <w:tc>
          <w:tcPr>
            <w:tcW w:w="1413" w:type="dxa"/>
          </w:tcPr>
          <w:p w14:paraId="6413E46A" w14:textId="77777777" w:rsidR="00987BC8" w:rsidRPr="00022C52" w:rsidRDefault="00987BC8" w:rsidP="00022C52">
            <w:pPr>
              <w:pStyle w:val="TableText"/>
            </w:pPr>
            <w:r w:rsidRPr="00022C52">
              <w:t>Minor</w:t>
            </w:r>
          </w:p>
        </w:tc>
        <w:tc>
          <w:tcPr>
            <w:tcW w:w="843" w:type="dxa"/>
          </w:tcPr>
          <w:p w14:paraId="6A2EA686" w14:textId="77777777" w:rsidR="00987BC8" w:rsidRPr="00022C52" w:rsidRDefault="00987BC8" w:rsidP="00022C52">
            <w:pPr>
              <w:pStyle w:val="TableText"/>
            </w:pPr>
            <w:r w:rsidRPr="00022C52">
              <w:t>E</w:t>
            </w:r>
          </w:p>
        </w:tc>
      </w:tr>
      <w:tr w:rsidR="00987BC8" w:rsidRPr="00022C52" w14:paraId="25ED6CF2" w14:textId="77777777" w:rsidTr="0093170B">
        <w:tc>
          <w:tcPr>
            <w:tcW w:w="988" w:type="dxa"/>
          </w:tcPr>
          <w:p w14:paraId="05C70765" w14:textId="77777777" w:rsidR="00987BC8" w:rsidRPr="00022C52" w:rsidRDefault="00987BC8" w:rsidP="00022C52">
            <w:pPr>
              <w:pStyle w:val="TableText"/>
            </w:pPr>
          </w:p>
        </w:tc>
        <w:tc>
          <w:tcPr>
            <w:tcW w:w="4257" w:type="dxa"/>
          </w:tcPr>
          <w:p w14:paraId="3F73515C" w14:textId="77777777" w:rsidR="00987BC8" w:rsidRPr="00022C52" w:rsidRDefault="00987BC8" w:rsidP="00022C52">
            <w:pPr>
              <w:pStyle w:val="TableText"/>
            </w:pPr>
            <w:r w:rsidRPr="00022C52">
              <w:t>Economic (domestic trade effects and impact on other associated industries)</w:t>
            </w:r>
          </w:p>
        </w:tc>
        <w:tc>
          <w:tcPr>
            <w:tcW w:w="1559" w:type="dxa"/>
          </w:tcPr>
          <w:p w14:paraId="4604FB95" w14:textId="77777777" w:rsidR="00987BC8" w:rsidRPr="00022C52" w:rsidRDefault="00987BC8" w:rsidP="00022C52">
            <w:pPr>
              <w:pStyle w:val="TableText"/>
            </w:pPr>
            <w:r w:rsidRPr="00022C52">
              <w:t>State or territory</w:t>
            </w:r>
          </w:p>
        </w:tc>
        <w:tc>
          <w:tcPr>
            <w:tcW w:w="1413" w:type="dxa"/>
          </w:tcPr>
          <w:p w14:paraId="48344FB5" w14:textId="77777777" w:rsidR="00987BC8" w:rsidRPr="00022C52" w:rsidRDefault="00987BC8" w:rsidP="00022C52">
            <w:pPr>
              <w:pStyle w:val="TableText"/>
            </w:pPr>
            <w:r w:rsidRPr="00022C52">
              <w:t>Minor</w:t>
            </w:r>
          </w:p>
        </w:tc>
        <w:tc>
          <w:tcPr>
            <w:tcW w:w="843" w:type="dxa"/>
          </w:tcPr>
          <w:p w14:paraId="19E29EA9" w14:textId="77777777" w:rsidR="00987BC8" w:rsidRPr="00022C52" w:rsidRDefault="00987BC8" w:rsidP="00022C52">
            <w:pPr>
              <w:pStyle w:val="TableText"/>
            </w:pPr>
            <w:r w:rsidRPr="00022C52">
              <w:t>D</w:t>
            </w:r>
          </w:p>
        </w:tc>
      </w:tr>
      <w:tr w:rsidR="00987BC8" w:rsidRPr="00022C52" w14:paraId="07679A2E" w14:textId="77777777" w:rsidTr="0093170B">
        <w:tc>
          <w:tcPr>
            <w:tcW w:w="988" w:type="dxa"/>
          </w:tcPr>
          <w:p w14:paraId="2079588E" w14:textId="77777777" w:rsidR="00987BC8" w:rsidRPr="00022C52" w:rsidRDefault="00987BC8" w:rsidP="00022C52">
            <w:pPr>
              <w:pStyle w:val="TableText"/>
            </w:pPr>
          </w:p>
        </w:tc>
        <w:tc>
          <w:tcPr>
            <w:tcW w:w="4257" w:type="dxa"/>
          </w:tcPr>
          <w:p w14:paraId="6A4714DA" w14:textId="77777777" w:rsidR="00987BC8" w:rsidRPr="00022C52" w:rsidRDefault="00987BC8" w:rsidP="00022C52">
            <w:pPr>
              <w:pStyle w:val="TableText"/>
            </w:pPr>
            <w:r w:rsidRPr="00022C52">
              <w:t>Economic (international trade effects)</w:t>
            </w:r>
          </w:p>
        </w:tc>
        <w:tc>
          <w:tcPr>
            <w:tcW w:w="1559" w:type="dxa"/>
          </w:tcPr>
          <w:p w14:paraId="43F7E429" w14:textId="77777777" w:rsidR="00987BC8" w:rsidRPr="00022C52" w:rsidRDefault="00987BC8" w:rsidP="00022C52">
            <w:pPr>
              <w:pStyle w:val="TableText"/>
            </w:pPr>
            <w:r w:rsidRPr="00022C52">
              <w:t>State or territory</w:t>
            </w:r>
          </w:p>
        </w:tc>
        <w:tc>
          <w:tcPr>
            <w:tcW w:w="1413" w:type="dxa"/>
          </w:tcPr>
          <w:p w14:paraId="17F8C121" w14:textId="77777777" w:rsidR="00987BC8" w:rsidRPr="00022C52" w:rsidRDefault="00987BC8" w:rsidP="00022C52">
            <w:pPr>
              <w:pStyle w:val="TableText"/>
            </w:pPr>
            <w:r w:rsidRPr="00022C52">
              <w:t>Minor</w:t>
            </w:r>
          </w:p>
        </w:tc>
        <w:tc>
          <w:tcPr>
            <w:tcW w:w="843" w:type="dxa"/>
          </w:tcPr>
          <w:p w14:paraId="3D15C65C" w14:textId="77777777" w:rsidR="00987BC8" w:rsidRPr="00022C52" w:rsidRDefault="00987BC8" w:rsidP="00022C52">
            <w:pPr>
              <w:pStyle w:val="TableText"/>
            </w:pPr>
            <w:r w:rsidRPr="00022C52">
              <w:t>D</w:t>
            </w:r>
          </w:p>
        </w:tc>
      </w:tr>
      <w:tr w:rsidR="00987BC8" w:rsidRPr="00022C52" w14:paraId="1D6AFA3F" w14:textId="77777777" w:rsidTr="0093170B">
        <w:tc>
          <w:tcPr>
            <w:tcW w:w="988" w:type="dxa"/>
          </w:tcPr>
          <w:p w14:paraId="2C9299A0" w14:textId="77777777" w:rsidR="00987BC8" w:rsidRPr="00022C52" w:rsidRDefault="00987BC8" w:rsidP="00022C52">
            <w:pPr>
              <w:pStyle w:val="TableText"/>
            </w:pPr>
          </w:p>
        </w:tc>
        <w:tc>
          <w:tcPr>
            <w:tcW w:w="4257" w:type="dxa"/>
          </w:tcPr>
          <w:p w14:paraId="0F1C4A79" w14:textId="77777777" w:rsidR="00987BC8" w:rsidRPr="00022C52" w:rsidRDefault="00987BC8" w:rsidP="00022C52">
            <w:pPr>
              <w:pStyle w:val="TableText"/>
            </w:pPr>
            <w:r w:rsidRPr="00022C52">
              <w:t>Environment (biodiversity, endangered species and the integrity of ecosystems)</w:t>
            </w:r>
          </w:p>
        </w:tc>
        <w:tc>
          <w:tcPr>
            <w:tcW w:w="1559" w:type="dxa"/>
          </w:tcPr>
          <w:p w14:paraId="4B61B20A" w14:textId="77777777" w:rsidR="00987BC8" w:rsidRPr="00022C52" w:rsidRDefault="00987BC8" w:rsidP="00022C52">
            <w:pPr>
              <w:pStyle w:val="TableText"/>
            </w:pPr>
            <w:r w:rsidRPr="00022C52">
              <w:t>Local</w:t>
            </w:r>
          </w:p>
        </w:tc>
        <w:tc>
          <w:tcPr>
            <w:tcW w:w="1413" w:type="dxa"/>
          </w:tcPr>
          <w:p w14:paraId="7DF7F84E" w14:textId="77777777" w:rsidR="00987BC8" w:rsidRPr="00022C52" w:rsidRDefault="00987BC8" w:rsidP="00022C52">
            <w:pPr>
              <w:pStyle w:val="TableText"/>
            </w:pPr>
            <w:r w:rsidRPr="00022C52">
              <w:t>Unlikely to be discernible</w:t>
            </w:r>
          </w:p>
        </w:tc>
        <w:tc>
          <w:tcPr>
            <w:tcW w:w="843" w:type="dxa"/>
          </w:tcPr>
          <w:p w14:paraId="2CFDBDE6" w14:textId="77777777" w:rsidR="00987BC8" w:rsidRPr="00022C52" w:rsidRDefault="00987BC8" w:rsidP="00022C52">
            <w:pPr>
              <w:pStyle w:val="TableText"/>
            </w:pPr>
            <w:r w:rsidRPr="00022C52">
              <w:t>A</w:t>
            </w:r>
          </w:p>
        </w:tc>
      </w:tr>
      <w:tr w:rsidR="00987BC8" w:rsidRPr="00022C52" w14:paraId="13070BCE" w14:textId="77777777" w:rsidTr="0093170B">
        <w:tc>
          <w:tcPr>
            <w:tcW w:w="988" w:type="dxa"/>
          </w:tcPr>
          <w:p w14:paraId="2C0F06A0" w14:textId="77777777" w:rsidR="00987BC8" w:rsidRPr="00022C52" w:rsidRDefault="00987BC8" w:rsidP="00022C52">
            <w:pPr>
              <w:pStyle w:val="TableText"/>
            </w:pPr>
          </w:p>
        </w:tc>
        <w:tc>
          <w:tcPr>
            <w:tcW w:w="4257" w:type="dxa"/>
          </w:tcPr>
          <w:p w14:paraId="577DE364" w14:textId="77777777" w:rsidR="00987BC8" w:rsidRPr="00022C52" w:rsidRDefault="00987BC8" w:rsidP="00022C52">
            <w:pPr>
              <w:pStyle w:val="TableText"/>
            </w:pPr>
            <w:r w:rsidRPr="00022C52">
              <w:t>Social (changes in tourism, side effects from control measures, and loss of social amenity)</w:t>
            </w:r>
          </w:p>
        </w:tc>
        <w:tc>
          <w:tcPr>
            <w:tcW w:w="1559" w:type="dxa"/>
          </w:tcPr>
          <w:p w14:paraId="1389672C" w14:textId="77777777" w:rsidR="00987BC8" w:rsidRPr="00022C52" w:rsidRDefault="00987BC8" w:rsidP="00022C52">
            <w:pPr>
              <w:pStyle w:val="TableText"/>
            </w:pPr>
            <w:r w:rsidRPr="00022C52">
              <w:t>District or region</w:t>
            </w:r>
          </w:p>
        </w:tc>
        <w:tc>
          <w:tcPr>
            <w:tcW w:w="1413" w:type="dxa"/>
          </w:tcPr>
          <w:p w14:paraId="1947AF6B" w14:textId="77777777" w:rsidR="00987BC8" w:rsidRPr="00022C52" w:rsidRDefault="00987BC8" w:rsidP="00022C52">
            <w:pPr>
              <w:pStyle w:val="TableText"/>
            </w:pPr>
            <w:r w:rsidRPr="00022C52">
              <w:t>Minor</w:t>
            </w:r>
          </w:p>
        </w:tc>
        <w:tc>
          <w:tcPr>
            <w:tcW w:w="843" w:type="dxa"/>
          </w:tcPr>
          <w:p w14:paraId="6E216AB1" w14:textId="77777777" w:rsidR="00987BC8" w:rsidRPr="00022C52" w:rsidRDefault="00987BC8" w:rsidP="00022C52">
            <w:pPr>
              <w:pStyle w:val="TableText"/>
            </w:pPr>
            <w:r w:rsidRPr="00022C52">
              <w:t>C</w:t>
            </w:r>
          </w:p>
        </w:tc>
      </w:tr>
    </w:tbl>
    <w:p w14:paraId="105C88EC" w14:textId="77777777" w:rsidR="00987BC8" w:rsidRDefault="00987BC8" w:rsidP="003F48CD">
      <w:pPr>
        <w:pStyle w:val="Heading5"/>
        <w:spacing w:before="120"/>
      </w:pPr>
      <w:r>
        <w:t>Conclusion</w:t>
      </w:r>
    </w:p>
    <w:p w14:paraId="48FD8A38" w14:textId="77777777" w:rsidR="00987BC8" w:rsidRDefault="00987BC8" w:rsidP="00FA1E77">
      <w:r>
        <w:t xml:space="preserve">The overall impact of establishment and spread of SAV was estimated to be </w:t>
      </w:r>
      <w:r w:rsidRPr="0030188C">
        <w:rPr>
          <w:rStyle w:val="Strong"/>
        </w:rPr>
        <w:t>high</w:t>
      </w:r>
      <w:r>
        <w:t>.</w:t>
      </w:r>
    </w:p>
    <w:p w14:paraId="41AC60EF" w14:textId="77777777" w:rsidR="00987BC8" w:rsidRDefault="00987BC8" w:rsidP="00987BC8">
      <w:pPr>
        <w:pStyle w:val="Heading4"/>
        <w:numPr>
          <w:ilvl w:val="2"/>
          <w:numId w:val="8"/>
        </w:numPr>
      </w:pPr>
      <w:r>
        <w:t>Determination of likely consequences of the outbreak scenario</w:t>
      </w:r>
    </w:p>
    <w:p w14:paraId="0D0F7B75" w14:textId="7D51CBD8" w:rsidR="00987BC8" w:rsidRDefault="00987BC8" w:rsidP="001E3C20">
      <w:r>
        <w:t xml:space="preserve">The likely consequences of the outbreak scenario for SAV in each exposure group </w:t>
      </w:r>
      <w:proofErr w:type="gramStart"/>
      <w:r>
        <w:t>was</w:t>
      </w:r>
      <w:proofErr w:type="gramEnd"/>
      <w:r>
        <w:t xml:space="preserve"> determined by combining the partial likelihoods of establishment and spread with the overall impact (using the matrix in </w:t>
      </w:r>
      <w:r>
        <w:fldChar w:fldCharType="begin"/>
      </w:r>
      <w:r>
        <w:instrText xml:space="preserve"> REF _Ref227744250 \h </w:instrText>
      </w:r>
      <w:r>
        <w:fldChar w:fldCharType="separate"/>
      </w:r>
      <w:r w:rsidR="00020619">
        <w:t xml:space="preserve">Table </w:t>
      </w:r>
      <w:r w:rsidR="00020619">
        <w:rPr>
          <w:noProof/>
        </w:rPr>
        <w:t>8</w:t>
      </w:r>
      <w:r>
        <w:fldChar w:fldCharType="end"/>
      </w:r>
      <w:r>
        <w:t>) and found to be:</w:t>
      </w:r>
    </w:p>
    <w:p w14:paraId="25FFE7AF" w14:textId="77777777" w:rsidR="00987BC8" w:rsidRDefault="00987BC8" w:rsidP="00987BC8">
      <w:pPr>
        <w:pStyle w:val="ListBullet"/>
        <w:ind w:left="360" w:hanging="360"/>
      </w:pPr>
      <w:r>
        <w:t>Aquarium fish populations—</w:t>
      </w:r>
      <w:r w:rsidRPr="001E3C20">
        <w:rPr>
          <w:rStyle w:val="Strong"/>
        </w:rPr>
        <w:t>Very low</w:t>
      </w:r>
      <w:r>
        <w:t>.</w:t>
      </w:r>
    </w:p>
    <w:p w14:paraId="6567F68B" w14:textId="77777777" w:rsidR="00987BC8" w:rsidRDefault="00987BC8" w:rsidP="00987BC8">
      <w:pPr>
        <w:pStyle w:val="ListBullet"/>
        <w:ind w:left="360" w:hanging="360"/>
      </w:pPr>
      <w:r>
        <w:t>Farmed fish (foodfish and ornamental) populations—</w:t>
      </w:r>
      <w:r w:rsidRPr="001E3C20">
        <w:rPr>
          <w:rStyle w:val="Strong"/>
        </w:rPr>
        <w:t>High</w:t>
      </w:r>
      <w:r>
        <w:t>.</w:t>
      </w:r>
    </w:p>
    <w:p w14:paraId="606A27C2" w14:textId="77777777" w:rsidR="00987BC8" w:rsidRDefault="00987BC8" w:rsidP="00987BC8">
      <w:pPr>
        <w:pStyle w:val="ListBullet"/>
        <w:ind w:left="360" w:hanging="360"/>
      </w:pPr>
      <w:r>
        <w:t>Wild fish populations—</w:t>
      </w:r>
      <w:r w:rsidRPr="001E3C20">
        <w:rPr>
          <w:rStyle w:val="Strong"/>
        </w:rPr>
        <w:t>Moderate</w:t>
      </w:r>
      <w:r>
        <w:t>.</w:t>
      </w:r>
    </w:p>
    <w:p w14:paraId="63842194" w14:textId="77777777" w:rsidR="00987BC8" w:rsidRDefault="00987BC8" w:rsidP="00987BC8">
      <w:pPr>
        <w:pStyle w:val="Heading4"/>
        <w:numPr>
          <w:ilvl w:val="2"/>
          <w:numId w:val="8"/>
        </w:numPr>
      </w:pPr>
      <w:r>
        <w:t>Determination of the partial annual risk</w:t>
      </w:r>
    </w:p>
    <w:p w14:paraId="5F091E61" w14:textId="53DD425F" w:rsidR="00987BC8" w:rsidRDefault="00987BC8" w:rsidP="001E3C20">
      <w:r>
        <w:t xml:space="preserve">The partial annual risk of entry, establishment and spread of SAV for each exposure group was determined by combining the partial annual likelihood of entry and exposure with the corresponding likely consequences using the matrix in </w:t>
      </w:r>
      <w:r>
        <w:fldChar w:fldCharType="begin"/>
      </w:r>
      <w:r>
        <w:instrText xml:space="preserve"> REF _Ref227744819 \h </w:instrText>
      </w:r>
      <w:r>
        <w:fldChar w:fldCharType="separate"/>
      </w:r>
      <w:r w:rsidR="00020619">
        <w:t xml:space="preserve">Table </w:t>
      </w:r>
      <w:r w:rsidR="00020619">
        <w:rPr>
          <w:noProof/>
        </w:rPr>
        <w:t>9</w:t>
      </w:r>
      <w:r>
        <w:fldChar w:fldCharType="end"/>
      </w:r>
      <w:r>
        <w:t xml:space="preserve"> and found to be:</w:t>
      </w:r>
    </w:p>
    <w:p w14:paraId="7BDF537D" w14:textId="77777777" w:rsidR="00987BC8" w:rsidRDefault="00987BC8" w:rsidP="00987BC8">
      <w:pPr>
        <w:pStyle w:val="ListBullet"/>
        <w:ind w:left="360" w:hanging="360"/>
      </w:pPr>
      <w:r>
        <w:t>Aquarium fish populations—</w:t>
      </w:r>
      <w:r w:rsidRPr="001E3C20">
        <w:rPr>
          <w:rStyle w:val="Strong"/>
        </w:rPr>
        <w:t>Negligible</w:t>
      </w:r>
      <w:r>
        <w:t>.</w:t>
      </w:r>
    </w:p>
    <w:p w14:paraId="4192E3F6" w14:textId="77777777" w:rsidR="00987BC8" w:rsidRDefault="00987BC8" w:rsidP="00987BC8">
      <w:pPr>
        <w:pStyle w:val="ListBullet"/>
        <w:ind w:left="360" w:hanging="360"/>
      </w:pPr>
      <w:r>
        <w:t>Farmed fish (foodfish and ornamental) populations—</w:t>
      </w:r>
      <w:r w:rsidRPr="001E3C20">
        <w:rPr>
          <w:rStyle w:val="Strong"/>
        </w:rPr>
        <w:t>Very low</w:t>
      </w:r>
      <w:r>
        <w:t>.</w:t>
      </w:r>
    </w:p>
    <w:p w14:paraId="3B403074" w14:textId="77777777" w:rsidR="00987BC8" w:rsidRDefault="00987BC8" w:rsidP="00987BC8">
      <w:pPr>
        <w:pStyle w:val="ListBullet"/>
        <w:ind w:left="360" w:hanging="360"/>
      </w:pPr>
      <w:r>
        <w:t>Wild fish populations—</w:t>
      </w:r>
      <w:r w:rsidRPr="001E3C20">
        <w:rPr>
          <w:rStyle w:val="Strong"/>
        </w:rPr>
        <w:t>Negligible</w:t>
      </w:r>
      <w:r>
        <w:t>.</w:t>
      </w:r>
    </w:p>
    <w:p w14:paraId="288FB50C" w14:textId="77777777" w:rsidR="00987BC8" w:rsidRDefault="00987BC8" w:rsidP="00987BC8">
      <w:pPr>
        <w:pStyle w:val="Heading4"/>
        <w:numPr>
          <w:ilvl w:val="2"/>
          <w:numId w:val="8"/>
        </w:numPr>
      </w:pPr>
      <w:r>
        <w:t>Estimation of overall annual risk</w:t>
      </w:r>
    </w:p>
    <w:p w14:paraId="2C215E35" w14:textId="7A1054AF" w:rsidR="00987BC8" w:rsidRDefault="00987BC8" w:rsidP="006076BD">
      <w:r>
        <w:t xml:space="preserve">The overall annual risk was estimated by combining the partial annual risk for each exposure group using the rules in </w:t>
      </w:r>
      <w:r>
        <w:fldChar w:fldCharType="begin"/>
      </w:r>
      <w:r>
        <w:instrText xml:space="preserve"> REF _Ref225239599 \h </w:instrText>
      </w:r>
      <w:r>
        <w:fldChar w:fldCharType="separate"/>
      </w:r>
      <w:r w:rsidR="00020619">
        <w:t xml:space="preserve">Table </w:t>
      </w:r>
      <w:r w:rsidR="00020619">
        <w:rPr>
          <w:noProof/>
        </w:rPr>
        <w:t>10</w:t>
      </w:r>
      <w:r>
        <w:fldChar w:fldCharType="end"/>
      </w:r>
      <w:r>
        <w:t>.</w:t>
      </w:r>
    </w:p>
    <w:p w14:paraId="1727F0B9" w14:textId="77777777" w:rsidR="00987BC8" w:rsidRDefault="00987BC8" w:rsidP="00FA1E77">
      <w:pPr>
        <w:sectPr w:rsidR="00987BC8" w:rsidSect="00987BC8">
          <w:pgSz w:w="11906" w:h="16838"/>
          <w:pgMar w:top="1418" w:right="1418" w:bottom="1418" w:left="1418" w:header="567" w:footer="283" w:gutter="0"/>
          <w:cols w:space="708"/>
          <w:docGrid w:linePitch="360"/>
        </w:sectPr>
      </w:pPr>
      <w:r>
        <w:t xml:space="preserve">The overall annual risk associated with SAV was found to be </w:t>
      </w:r>
      <w:r w:rsidRPr="006076BD">
        <w:rPr>
          <w:rStyle w:val="Strong"/>
        </w:rPr>
        <w:t>very low</w:t>
      </w:r>
      <w:r>
        <w:t>. Therefore, as the overall annual risk achieve Australia’s appropriate level of protection (ALOP), no specific biosecurity measures are considered necessary for this hazard.</w:t>
      </w:r>
    </w:p>
    <w:p w14:paraId="724A9809" w14:textId="77777777" w:rsidR="00987BC8" w:rsidRDefault="00987BC8" w:rsidP="00987BC8">
      <w:pPr>
        <w:pStyle w:val="Heading2"/>
        <w:numPr>
          <w:ilvl w:val="0"/>
          <w:numId w:val="8"/>
        </w:numPr>
      </w:pPr>
      <w:bookmarkStart w:id="125" w:name="_Toc230346728"/>
      <w:r>
        <w:t>Similar damselfish ranavirus and other related ranaviruses</w:t>
      </w:r>
      <w:bookmarkEnd w:id="125"/>
    </w:p>
    <w:p w14:paraId="32B77F44" w14:textId="77777777" w:rsidR="00987BC8" w:rsidRDefault="00987BC8" w:rsidP="00987BC8">
      <w:pPr>
        <w:pStyle w:val="Heading3"/>
        <w:numPr>
          <w:ilvl w:val="1"/>
          <w:numId w:val="8"/>
        </w:numPr>
      </w:pPr>
      <w:bookmarkStart w:id="126" w:name="_Toc230346729"/>
      <w:r>
        <w:t>Background</w:t>
      </w:r>
      <w:bookmarkEnd w:id="126"/>
    </w:p>
    <w:p w14:paraId="449A200E" w14:textId="77777777" w:rsidR="00987BC8" w:rsidRDefault="00987BC8" w:rsidP="006C777E">
      <w:r>
        <w:t xml:space="preserve">Ranaviruses comprise a collection of closely related virus strains and variants within the genus </w:t>
      </w:r>
      <w:r w:rsidRPr="00CA384E">
        <w:rPr>
          <w:rStyle w:val="Emphasis"/>
        </w:rPr>
        <w:t>Ranavirus</w:t>
      </w:r>
      <w:r>
        <w:t xml:space="preserve">, family </w:t>
      </w:r>
      <w:r w:rsidRPr="00CA384E">
        <w:rPr>
          <w:rStyle w:val="Emphasis"/>
        </w:rPr>
        <w:t>Iridoviridae</w:t>
      </w:r>
      <w:r>
        <w:t xml:space="preserve"> </w:t>
      </w:r>
      <w:r>
        <w:rPr>
          <w:noProof/>
        </w:rPr>
        <w:t>(ICTV 2024b)</w:t>
      </w:r>
      <w:r>
        <w:t xml:space="preserve">. There is significant uncertainty in the taxonomy of isolates within the genus </w:t>
      </w:r>
      <w:r w:rsidRPr="00CA384E">
        <w:rPr>
          <w:rStyle w:val="Emphasis"/>
        </w:rPr>
        <w:t>Ranavirus</w:t>
      </w:r>
      <w:r>
        <w:t xml:space="preserve"> </w:t>
      </w:r>
      <w:r>
        <w:rPr>
          <w:noProof/>
        </w:rPr>
        <w:t>(Chinchar et al. 2005)</w:t>
      </w:r>
      <w:r>
        <w:t xml:space="preserve">. The lineages are constantly changing as additional ranavirus genomes are sequenced and phylogenetic analysis is performed with additional genes or whole genomes </w:t>
      </w:r>
      <w:r>
        <w:rPr>
          <w:noProof/>
        </w:rPr>
        <w:t>(Gray &amp; Chinchar 2015; Owen 2022; Price 2015)</w:t>
      </w:r>
      <w:r>
        <w:t xml:space="preserve">. Species of ranavirus include the Santee-Cooper ranavirus largemouth bass virus (LMBV, also known as </w:t>
      </w:r>
      <w:r w:rsidRPr="00CA384E">
        <w:rPr>
          <w:rStyle w:val="Emphasis"/>
        </w:rPr>
        <w:t>Ranavirus</w:t>
      </w:r>
      <w:r>
        <w:rPr>
          <w:rStyle w:val="Emphasis"/>
        </w:rPr>
        <w:t> </w:t>
      </w:r>
      <w:r w:rsidRPr="00CA384E">
        <w:rPr>
          <w:rStyle w:val="Emphasis"/>
        </w:rPr>
        <w:t>micropterus1</w:t>
      </w:r>
      <w:r>
        <w:t xml:space="preserve">) </w:t>
      </w:r>
      <w:r>
        <w:rPr>
          <w:noProof/>
        </w:rPr>
        <w:t>(ICTV 2024b)</w:t>
      </w:r>
      <w:r>
        <w:t xml:space="preserve"> and closely related viral isolates such as Similar damselfish ranavirus (SRDV), Koi ranavirus (KIRV), and other highly similar viruses.</w:t>
      </w:r>
    </w:p>
    <w:p w14:paraId="67CC9672" w14:textId="77777777" w:rsidR="00987BC8" w:rsidRDefault="00987BC8" w:rsidP="006C777E">
      <w:r>
        <w:t xml:space="preserve">Similar damselfish ranavirus was first reported causing mortality in farmed </w:t>
      </w:r>
      <w:r w:rsidRPr="00C552E2">
        <w:rPr>
          <w:rStyle w:val="Emphasis"/>
        </w:rPr>
        <w:t>Pomacentrus</w:t>
      </w:r>
      <w:r>
        <w:rPr>
          <w:rStyle w:val="Emphasis"/>
        </w:rPr>
        <w:t> </w:t>
      </w:r>
      <w:r w:rsidRPr="00C552E2">
        <w:rPr>
          <w:rStyle w:val="Emphasis"/>
        </w:rPr>
        <w:t>similis</w:t>
      </w:r>
      <w:r>
        <w:t xml:space="preserve"> (similar damselfish) in South India in 2017 </w:t>
      </w:r>
      <w:r>
        <w:rPr>
          <w:noProof/>
        </w:rPr>
        <w:t>(Sivasankar et al. 2017b)</w:t>
      </w:r>
      <w:r>
        <w:t xml:space="preserve">. Natural infection with SRDV has not been reported beyond the region of initial detection. Similar damselfish ranavirus is the only ranavirus that complies with the criteria described in the World Organisation for Animal Health (WOAH) </w:t>
      </w:r>
      <w:r w:rsidRPr="0084080A">
        <w:rPr>
          <w:rStyle w:val="Emphasis"/>
        </w:rPr>
        <w:t xml:space="preserve">Aquatic </w:t>
      </w:r>
      <w:r>
        <w:rPr>
          <w:rStyle w:val="Emphasis"/>
        </w:rPr>
        <w:t>A</w:t>
      </w:r>
      <w:r w:rsidRPr="0084080A">
        <w:rPr>
          <w:rStyle w:val="Emphasis"/>
        </w:rPr>
        <w:t xml:space="preserve">nimal </w:t>
      </w:r>
      <w:r>
        <w:rPr>
          <w:rStyle w:val="Emphasis"/>
        </w:rPr>
        <w:t>H</w:t>
      </w:r>
      <w:r w:rsidRPr="0084080A">
        <w:rPr>
          <w:rStyle w:val="Emphasis"/>
        </w:rPr>
        <w:t xml:space="preserve">ealth </w:t>
      </w:r>
      <w:r>
        <w:rPr>
          <w:rStyle w:val="Emphasis"/>
        </w:rPr>
        <w:t>C</w:t>
      </w:r>
      <w:r w:rsidRPr="0084080A">
        <w:rPr>
          <w:rStyle w:val="Emphasis"/>
        </w:rPr>
        <w:t xml:space="preserve">ode </w:t>
      </w:r>
      <w:r w:rsidRPr="00230782">
        <w:rPr>
          <w:rStyle w:val="Emphasis"/>
        </w:rPr>
        <w:t>(</w:t>
      </w:r>
      <w:r w:rsidRPr="001334D4">
        <w:t>Aquatic Code</w:t>
      </w:r>
      <w:r w:rsidRPr="00230782">
        <w:rPr>
          <w:rStyle w:val="Emphasis"/>
        </w:rPr>
        <w:t>)</w:t>
      </w:r>
      <w:r>
        <w:rPr>
          <w:rStyle w:val="Emphasis"/>
        </w:rPr>
        <w:t xml:space="preserve"> </w:t>
      </w:r>
      <w:r>
        <w:t xml:space="preserve">Article 2.1.2 Hazard Identification </w:t>
      </w:r>
      <w:r>
        <w:rPr>
          <w:noProof/>
        </w:rPr>
        <w:t>(WOAH 2024a)</w:t>
      </w:r>
      <w:r>
        <w:t xml:space="preserve"> and has been retained as hazard. As SRDV, KIRV and LMBV are closely related virus isolates, KIRV and LMBV are also considered in this chapter.</w:t>
      </w:r>
    </w:p>
    <w:p w14:paraId="2EB479B1" w14:textId="77777777" w:rsidR="00987BC8" w:rsidRDefault="00987BC8" w:rsidP="006C777E">
      <w:r>
        <w:t xml:space="preserve">Infection with </w:t>
      </w:r>
      <w:r w:rsidRPr="00914A1C">
        <w:rPr>
          <w:rStyle w:val="Emphasis"/>
        </w:rPr>
        <w:t>Ranavirus</w:t>
      </w:r>
      <w:r>
        <w:t xml:space="preserve"> is listed as a disease notifiable to the World Organisation for Animal Health (WOAH) </w:t>
      </w:r>
      <w:r>
        <w:rPr>
          <w:noProof/>
        </w:rPr>
        <w:t>(WOAH 2024a)</w:t>
      </w:r>
      <w:r>
        <w:t xml:space="preserve">. On Australia’s </w:t>
      </w:r>
      <w:r w:rsidRPr="00914A1C">
        <w:rPr>
          <w:rStyle w:val="Emphasis"/>
        </w:rPr>
        <w:t>National list of reportable disease of aquatic animals</w:t>
      </w:r>
      <w:r>
        <w:t xml:space="preserve">, infection with Singapore grouper iridovirus (SGIV) is included for fish species, and infection with </w:t>
      </w:r>
      <w:r w:rsidRPr="009D7787">
        <w:rPr>
          <w:rStyle w:val="Emphasis"/>
        </w:rPr>
        <w:t>Ranavirus</w:t>
      </w:r>
      <w:r>
        <w:t xml:space="preserve"> species is included for amphibians </w:t>
      </w:r>
      <w:r>
        <w:rPr>
          <w:noProof/>
        </w:rPr>
        <w:t>(Department of Agriculture 2024)</w:t>
      </w:r>
      <w:r>
        <w:t xml:space="preserve">. </w:t>
      </w:r>
      <w:proofErr w:type="gramStart"/>
      <w:r>
        <w:t>Australia’s aquarium,</w:t>
      </w:r>
      <w:proofErr w:type="gramEnd"/>
      <w:r>
        <w:t xml:space="preserve"> farmed and wild fish populations are considered free from SRDV, KIRV and LMBV </w:t>
      </w:r>
      <w:r>
        <w:rPr>
          <w:noProof/>
        </w:rPr>
        <w:t>(Department of Agriculture 2024; WOAH 2026)</w:t>
      </w:r>
      <w:r>
        <w:t xml:space="preserve">. Evidence for Australia’s freedom within these populations is based on passive surveillance. Passive surveillance is highly sensitive due to the known pathogenicity of KIRV in </w:t>
      </w:r>
      <w:r w:rsidRPr="009D7787">
        <w:rPr>
          <w:rStyle w:val="Emphasis"/>
        </w:rPr>
        <w:t>Cyprinus</w:t>
      </w:r>
      <w:r>
        <w:rPr>
          <w:rStyle w:val="Emphasis"/>
        </w:rPr>
        <w:t> </w:t>
      </w:r>
      <w:r w:rsidRPr="009D7787">
        <w:rPr>
          <w:rStyle w:val="Emphasis"/>
        </w:rPr>
        <w:t>carpio</w:t>
      </w:r>
      <w:r>
        <w:t xml:space="preserve"> (koi carp) </w:t>
      </w:r>
      <w:r>
        <w:rPr>
          <w:noProof/>
        </w:rPr>
        <w:t>(George et al. 2015)</w:t>
      </w:r>
      <w:r>
        <w:t xml:space="preserve"> and LMBV in </w:t>
      </w:r>
      <w:r w:rsidRPr="00126813">
        <w:rPr>
          <w:rStyle w:val="Emphasis"/>
        </w:rPr>
        <w:t>Micropterus</w:t>
      </w:r>
      <w:r>
        <w:rPr>
          <w:rStyle w:val="Emphasis"/>
        </w:rPr>
        <w:t> </w:t>
      </w:r>
      <w:r w:rsidRPr="00126813">
        <w:rPr>
          <w:rStyle w:val="Emphasis"/>
        </w:rPr>
        <w:t>salmoides</w:t>
      </w:r>
      <w:r>
        <w:t xml:space="preserve"> (largemouth bass) </w:t>
      </w:r>
      <w:r>
        <w:rPr>
          <w:noProof/>
        </w:rPr>
        <w:t>(Zhao et al. 2023b)</w:t>
      </w:r>
      <w:r>
        <w:t>.</w:t>
      </w:r>
    </w:p>
    <w:p w14:paraId="2803BAA8" w14:textId="296E5E21" w:rsidR="009E572A" w:rsidRDefault="009E572A" w:rsidP="006C777E">
      <w:r w:rsidRPr="00BF3D7B">
        <w:t xml:space="preserve">A newly published article has reported the first detection in Australia of </w:t>
      </w:r>
      <w:r w:rsidRPr="00126813">
        <w:rPr>
          <w:rStyle w:val="Emphasis"/>
        </w:rPr>
        <w:t>R</w:t>
      </w:r>
      <w:r>
        <w:rPr>
          <w:rStyle w:val="Emphasis"/>
        </w:rPr>
        <w:t>. </w:t>
      </w:r>
      <w:r w:rsidRPr="00126813">
        <w:rPr>
          <w:rStyle w:val="Emphasis"/>
        </w:rPr>
        <w:t>micropterus1</w:t>
      </w:r>
      <w:r>
        <w:t xml:space="preserve"> </w:t>
      </w:r>
      <w:r w:rsidRPr="00BF3D7B">
        <w:t xml:space="preserve">in diseased </w:t>
      </w:r>
      <w:r w:rsidRPr="00BF3D7B">
        <w:rPr>
          <w:rStyle w:val="Emphasis"/>
        </w:rPr>
        <w:t>Macropharyngodon</w:t>
      </w:r>
      <w:r>
        <w:rPr>
          <w:rStyle w:val="Emphasis"/>
        </w:rPr>
        <w:t> </w:t>
      </w:r>
      <w:r w:rsidRPr="00BF3D7B">
        <w:rPr>
          <w:rStyle w:val="Emphasis"/>
        </w:rPr>
        <w:t>choati</w:t>
      </w:r>
      <w:r w:rsidRPr="00BF3D7B">
        <w:t xml:space="preserve"> (ornamental red leopard wrasses), sourced from the Great Barrier Reef (Costa</w:t>
      </w:r>
      <w:r>
        <w:t> </w:t>
      </w:r>
      <w:r w:rsidRPr="00BF3D7B">
        <w:t>et</w:t>
      </w:r>
      <w:r>
        <w:t> </w:t>
      </w:r>
      <w:r w:rsidRPr="00BF3D7B">
        <w:t>al.</w:t>
      </w:r>
      <w:r>
        <w:t> </w:t>
      </w:r>
      <w:r w:rsidRPr="00BF3D7B">
        <w:t xml:space="preserve">2026). Given this article was only recently published, the department will </w:t>
      </w:r>
      <w:r w:rsidRPr="009E572A">
        <w:t>consider it during the preparation of the final report</w:t>
      </w:r>
      <w:r>
        <w:t>.</w:t>
      </w:r>
    </w:p>
    <w:p w14:paraId="004EFBC3" w14:textId="77777777" w:rsidR="00987BC8" w:rsidRDefault="00987BC8" w:rsidP="00987BC8">
      <w:pPr>
        <w:pStyle w:val="Heading3"/>
        <w:numPr>
          <w:ilvl w:val="1"/>
          <w:numId w:val="8"/>
        </w:numPr>
      </w:pPr>
      <w:bookmarkStart w:id="127" w:name="_Toc230346730"/>
      <w:r>
        <w:t>Technical information</w:t>
      </w:r>
      <w:bookmarkEnd w:id="127"/>
    </w:p>
    <w:p w14:paraId="711D2787" w14:textId="77777777" w:rsidR="00987BC8" w:rsidRDefault="00987BC8" w:rsidP="006C777E">
      <w:r>
        <w:t>The technical information in this section was used to make a conclusion about whether risk assessment of SRDV, KIRV and LMBV are warranted.</w:t>
      </w:r>
    </w:p>
    <w:p w14:paraId="06824F06" w14:textId="77777777" w:rsidR="00987BC8" w:rsidRDefault="00987BC8" w:rsidP="00987BC8">
      <w:pPr>
        <w:pStyle w:val="Heading4"/>
        <w:numPr>
          <w:ilvl w:val="2"/>
          <w:numId w:val="8"/>
        </w:numPr>
      </w:pPr>
      <w:r>
        <w:t>Agent properties</w:t>
      </w:r>
    </w:p>
    <w:p w14:paraId="501E471C" w14:textId="77777777" w:rsidR="00987BC8" w:rsidRDefault="00987BC8" w:rsidP="006C777E">
      <w:r>
        <w:t xml:space="preserve">Ranaviruses are large icosahedral, double-stranded DNA (dsDNA) containing viruses. Viruses within the genus </w:t>
      </w:r>
      <w:r w:rsidRPr="00CA384E">
        <w:rPr>
          <w:rStyle w:val="Emphasis"/>
        </w:rPr>
        <w:t>Ranavirus</w:t>
      </w:r>
      <w:r>
        <w:t xml:space="preserve"> belong to the subfamily </w:t>
      </w:r>
      <w:r w:rsidRPr="00AE34C5">
        <w:rPr>
          <w:rStyle w:val="Emphasis"/>
        </w:rPr>
        <w:t>Alphairidovirinae</w:t>
      </w:r>
      <w:r>
        <w:t xml:space="preserve"> and family </w:t>
      </w:r>
      <w:r w:rsidRPr="00AE34C5">
        <w:rPr>
          <w:rStyle w:val="Emphasis"/>
        </w:rPr>
        <w:t>Iridoviridae</w:t>
      </w:r>
      <w:r>
        <w:t xml:space="preserve"> </w:t>
      </w:r>
      <w:r>
        <w:rPr>
          <w:noProof/>
        </w:rPr>
        <w:t>(ICTV 2024b)</w:t>
      </w:r>
      <w:r>
        <w:t xml:space="preserve">. The International Committee of Taxonomy and Viruses (ICTV) </w:t>
      </w:r>
      <w:proofErr w:type="gramStart"/>
      <w:r>
        <w:t>has</w:t>
      </w:r>
      <w:proofErr w:type="gramEnd"/>
      <w:r>
        <w:t xml:space="preserve"> formally classified 7 virus species as members of the genus </w:t>
      </w:r>
      <w:r w:rsidRPr="00AE34C5">
        <w:rPr>
          <w:rStyle w:val="Emphasis"/>
        </w:rPr>
        <w:t>Ranavirus</w:t>
      </w:r>
      <w:r>
        <w:t xml:space="preserve"> </w:t>
      </w:r>
      <w:r>
        <w:rPr>
          <w:noProof/>
        </w:rPr>
        <w:t>(ICTV 2024b)</w:t>
      </w:r>
      <w:r>
        <w:t xml:space="preserve">. These include </w:t>
      </w:r>
      <w:r w:rsidRPr="00AE34C5">
        <w:rPr>
          <w:rStyle w:val="Emphasis"/>
        </w:rPr>
        <w:t>Ranavirus epinephelus1</w:t>
      </w:r>
      <w:r>
        <w:t xml:space="preserve"> (SGIV), </w:t>
      </w:r>
      <w:r w:rsidRPr="00AE34C5">
        <w:rPr>
          <w:rStyle w:val="Emphasis"/>
        </w:rPr>
        <w:t>Ranavirus</w:t>
      </w:r>
      <w:r>
        <w:rPr>
          <w:rStyle w:val="Emphasis"/>
        </w:rPr>
        <w:t> </w:t>
      </w:r>
      <w:r w:rsidRPr="00AE34C5">
        <w:rPr>
          <w:rStyle w:val="Emphasis"/>
        </w:rPr>
        <w:t>alytes1</w:t>
      </w:r>
      <w:r>
        <w:t xml:space="preserve"> (common midwife toad virus), </w:t>
      </w:r>
      <w:r w:rsidRPr="00AE34C5">
        <w:rPr>
          <w:rStyle w:val="Emphasis"/>
        </w:rPr>
        <w:t>Ranavirus ambystoma1</w:t>
      </w:r>
      <w:r>
        <w:t xml:space="preserve"> (Ambystoma tigrinum virus), </w:t>
      </w:r>
      <w:r w:rsidRPr="00AE34C5">
        <w:rPr>
          <w:rStyle w:val="Emphasis"/>
        </w:rPr>
        <w:t>Ranavirus</w:t>
      </w:r>
      <w:r>
        <w:rPr>
          <w:rStyle w:val="Emphasis"/>
        </w:rPr>
        <w:t> </w:t>
      </w:r>
      <w:r w:rsidRPr="00AE34C5">
        <w:rPr>
          <w:rStyle w:val="Emphasis"/>
        </w:rPr>
        <w:t>gadus1</w:t>
      </w:r>
      <w:r>
        <w:t xml:space="preserve"> (lumpfish ranavirus), </w:t>
      </w:r>
      <w:r w:rsidRPr="00AE34C5">
        <w:rPr>
          <w:rStyle w:val="Emphasis"/>
        </w:rPr>
        <w:t>Ranavirus</w:t>
      </w:r>
      <w:r>
        <w:rPr>
          <w:rStyle w:val="Emphasis"/>
        </w:rPr>
        <w:t> </w:t>
      </w:r>
      <w:r w:rsidRPr="00AE34C5">
        <w:rPr>
          <w:rStyle w:val="Emphasis"/>
        </w:rPr>
        <w:t>micropterus1</w:t>
      </w:r>
      <w:r>
        <w:t xml:space="preserve"> (largemouth bass virus), </w:t>
      </w:r>
      <w:r w:rsidRPr="00AE34C5">
        <w:rPr>
          <w:rStyle w:val="Emphasis"/>
        </w:rPr>
        <w:t>Ranavirus</w:t>
      </w:r>
      <w:r>
        <w:rPr>
          <w:rStyle w:val="Emphasis"/>
        </w:rPr>
        <w:t> </w:t>
      </w:r>
      <w:r w:rsidRPr="00AE34C5">
        <w:rPr>
          <w:rStyle w:val="Emphasis"/>
        </w:rPr>
        <w:t>perca1</w:t>
      </w:r>
      <w:r>
        <w:t xml:space="preserve"> (Epizootic haematopoietic necrosis virus) and </w:t>
      </w:r>
      <w:r w:rsidRPr="00AE34C5">
        <w:rPr>
          <w:rStyle w:val="Emphasis"/>
        </w:rPr>
        <w:t>Ranavirus</w:t>
      </w:r>
      <w:r>
        <w:rPr>
          <w:rStyle w:val="Emphasis"/>
        </w:rPr>
        <w:t> </w:t>
      </w:r>
      <w:r w:rsidRPr="00AE34C5">
        <w:rPr>
          <w:rStyle w:val="Emphasis"/>
        </w:rPr>
        <w:t>rana1</w:t>
      </w:r>
      <w:r>
        <w:t xml:space="preserve"> (Frog virus 3, FV3) </w:t>
      </w:r>
      <w:r>
        <w:rPr>
          <w:noProof/>
        </w:rPr>
        <w:t>(ICTV 2024b)</w:t>
      </w:r>
      <w:r>
        <w:t>.</w:t>
      </w:r>
    </w:p>
    <w:p w14:paraId="349AE446" w14:textId="77777777" w:rsidR="00987BC8" w:rsidRDefault="00987BC8" w:rsidP="006C777E">
      <w:r>
        <w:t xml:space="preserve">The ICTV outlines criteria for characterising and distinguishing ranavirus isolates. Criteria include amino acid and nucleotide sequence identity, phylogeny, principal host species, genome size, genetic co-linearity, and gene content. Within </w:t>
      </w:r>
      <w:r w:rsidRPr="009F249C">
        <w:rPr>
          <w:rStyle w:val="Emphasis"/>
        </w:rPr>
        <w:t>Ranavirus</w:t>
      </w:r>
      <w:r>
        <w:t xml:space="preserve">, many isolates show &gt;90% similarity in sequence identities for the major capsid protein and other conserved points. Consequently, the ICTV considers ranavirus isolates as members of the same viral species if they share &gt;95% amino acid identity based on a concatenated set of 26 core iridovirid genes, and display phylogenetic relatedness, a co-linear gene arrangement, similar genomic size, and similar G+C content </w:t>
      </w:r>
      <w:r>
        <w:rPr>
          <w:noProof/>
        </w:rPr>
        <w:t>(ICTV 2024a)</w:t>
      </w:r>
      <w:r>
        <w:t>.</w:t>
      </w:r>
    </w:p>
    <w:p w14:paraId="353428DF" w14:textId="77777777" w:rsidR="00987BC8" w:rsidRDefault="00987BC8" w:rsidP="006C777E">
      <w:r>
        <w:t xml:space="preserve">Largemouth bass virus, the first Santee-Cooper ranavirus, was identified in largemouth bass from Santee-Cooper </w:t>
      </w:r>
      <w:proofErr w:type="gramStart"/>
      <w:r>
        <w:t>reservoir, and</w:t>
      </w:r>
      <w:proofErr w:type="gramEnd"/>
      <w:r>
        <w:t xml:space="preserve"> later reported from other river systems in the United States of America </w:t>
      </w:r>
      <w:r>
        <w:rPr>
          <w:noProof/>
        </w:rPr>
        <w:t>(Whittington, Becker &amp; Dennis 2010)</w:t>
      </w:r>
      <w:r>
        <w:t xml:space="preserve">. It is formally classified by the ICTV as species </w:t>
      </w:r>
      <w:r w:rsidRPr="00AC17FA">
        <w:rPr>
          <w:rStyle w:val="Emphasis"/>
        </w:rPr>
        <w:t>Ranavirus</w:t>
      </w:r>
      <w:r>
        <w:rPr>
          <w:rStyle w:val="Emphasis"/>
        </w:rPr>
        <w:t> </w:t>
      </w:r>
      <w:r w:rsidRPr="00AC17FA">
        <w:rPr>
          <w:rStyle w:val="Emphasis"/>
        </w:rPr>
        <w:t>micropterus1</w:t>
      </w:r>
      <w:r>
        <w:t xml:space="preserve"> </w:t>
      </w:r>
      <w:r>
        <w:rPr>
          <w:noProof/>
        </w:rPr>
        <w:t>(ICTV 2024b)</w:t>
      </w:r>
      <w:r>
        <w:t xml:space="preserve">, which include the virus isolates, doctor fish virus (DFV) and guppy virus 6 (GV-6) </w:t>
      </w:r>
      <w:r>
        <w:rPr>
          <w:noProof/>
        </w:rPr>
        <w:t>(Chinchar et al. 2017a; Holopainen et al. 2009; ICTV 2023, 2024b, a; Ohlemeyer et al. 2011)</w:t>
      </w:r>
      <w:r>
        <w:t xml:space="preserve">. Genetic and phenotypic differences have been reported among LMBV isolates </w:t>
      </w:r>
      <w:r>
        <w:rPr>
          <w:noProof/>
        </w:rPr>
        <w:t>(Goldberg et al. 2003)</w:t>
      </w:r>
      <w:r>
        <w:t xml:space="preserve">. In addition, another 2 viruses have been reported to be closely related to LMBV, the SRDV and KIRV, isolated from farmed similar damselfish </w:t>
      </w:r>
      <w:r>
        <w:rPr>
          <w:noProof/>
        </w:rPr>
        <w:t>(Sivasankar et al. 2017b)</w:t>
      </w:r>
      <w:r>
        <w:t xml:space="preserve"> and koi carp </w:t>
      </w:r>
      <w:r>
        <w:rPr>
          <w:noProof/>
        </w:rPr>
        <w:t>(George et al. 2015)</w:t>
      </w:r>
      <w:r>
        <w:t xml:space="preserve">, respectively. Sequence analysis of the major capsid protein (MCP) of LMBV and KIRVs showed a 99.9% similarity </w:t>
      </w:r>
      <w:r>
        <w:rPr>
          <w:noProof/>
        </w:rPr>
        <w:t>(George et al. 2015)</w:t>
      </w:r>
      <w:r>
        <w:t xml:space="preserve">. While SRDV showed 99.82% identity with LMBV and 99.29% identity with KIRV across a 1130 fragment of the MCP </w:t>
      </w:r>
      <w:r>
        <w:rPr>
          <w:noProof/>
        </w:rPr>
        <w:t>(Sivasankar et al. 2017b)</w:t>
      </w:r>
      <w:r>
        <w:t xml:space="preserve">. Serological studies have also shown that SRDV and KIRV share similar immunogenic epitopes on their capsid proteins and antigenic similarity </w:t>
      </w:r>
      <w:r>
        <w:rPr>
          <w:noProof/>
        </w:rPr>
        <w:t>(Sivasankar et al. 2017b)</w:t>
      </w:r>
      <w:r>
        <w:t>.</w:t>
      </w:r>
    </w:p>
    <w:p w14:paraId="2D10CBE1" w14:textId="77777777" w:rsidR="00987BC8" w:rsidRDefault="00987BC8" w:rsidP="006C777E">
      <w:r>
        <w:t xml:space="preserve">At the time of preparing this report, SRDV is the only exotic </w:t>
      </w:r>
      <w:r w:rsidRPr="00641A95">
        <w:rPr>
          <w:rStyle w:val="Emphasis"/>
        </w:rPr>
        <w:t>Ranavirus</w:t>
      </w:r>
      <w:r>
        <w:t xml:space="preserve"> confirmed to infect live marine ornamental fish currently included on the </w:t>
      </w:r>
      <w:hyperlink r:id="rId59" w:anchor="daff-page-main" w:history="1">
        <w:r w:rsidRPr="00641A95">
          <w:rPr>
            <w:rStyle w:val="Hyperlink"/>
          </w:rPr>
          <w:t>List of permitted live marine ornamental fish</w:t>
        </w:r>
      </w:hyperlink>
      <w:r>
        <w:t xml:space="preserve"> (</w:t>
      </w:r>
      <w:r w:rsidRPr="00641A95">
        <w:rPr>
          <w:rStyle w:val="Emphasis"/>
        </w:rPr>
        <w:t>Permitted marine species list</w:t>
      </w:r>
      <w:r>
        <w:t xml:space="preserve">). In experimental studies, KIRV was found to grow on </w:t>
      </w:r>
      <w:r w:rsidRPr="007B6593">
        <w:rPr>
          <w:rStyle w:val="Emphasis"/>
        </w:rPr>
        <w:t>Amphiprion</w:t>
      </w:r>
      <w:r>
        <w:rPr>
          <w:rStyle w:val="Emphasis"/>
        </w:rPr>
        <w:t> </w:t>
      </w:r>
      <w:r w:rsidRPr="007B6593">
        <w:rPr>
          <w:rStyle w:val="Emphasis"/>
        </w:rPr>
        <w:t>sebae</w:t>
      </w:r>
      <w:r>
        <w:t xml:space="preserve"> (sebae clownfish) cell lines </w:t>
      </w:r>
      <w:r>
        <w:rPr>
          <w:noProof/>
        </w:rPr>
        <w:t>(George et al. 2015)</w:t>
      </w:r>
      <w:r>
        <w:t xml:space="preserve">. As SRDV is the only </w:t>
      </w:r>
      <w:r w:rsidRPr="007D2BC8">
        <w:rPr>
          <w:rStyle w:val="Emphasis"/>
        </w:rPr>
        <w:t>Ranavirus</w:t>
      </w:r>
      <w:r>
        <w:t xml:space="preserve"> that has been shown to infect a live permitted species of marine ornamental fish, it will be considered the primary risk, with KIRV and LMBV being considered as they are closely related viral isolates.</w:t>
      </w:r>
    </w:p>
    <w:p w14:paraId="786A3A8C" w14:textId="77777777" w:rsidR="00987BC8" w:rsidRDefault="00987BC8" w:rsidP="006C777E">
      <w:r>
        <w:t xml:space="preserve">In general, members of </w:t>
      </w:r>
      <w:r w:rsidRPr="007D2BC8">
        <w:rPr>
          <w:rStyle w:val="Emphasis"/>
        </w:rPr>
        <w:t>Ranavirus</w:t>
      </w:r>
      <w:r>
        <w:t xml:space="preserve"> lose infectivity rapidly at pH 2.0–3.0 and at temperatures above 50°C </w:t>
      </w:r>
      <w:r>
        <w:rPr>
          <w:noProof/>
        </w:rPr>
        <w:t>(ICTV 2024a)</w:t>
      </w:r>
      <w:r>
        <w:t xml:space="preserve">. Virions are sensitive to ether, chloroform, sodium deoxychlorate and phospholipase A </w:t>
      </w:r>
      <w:r>
        <w:rPr>
          <w:noProof/>
        </w:rPr>
        <w:t>(ICTV 2024a)</w:t>
      </w:r>
      <w:r>
        <w:t xml:space="preserve">. Largemouth bass virus survives freezing as it has been reported to remain viable in fish tissues frozen at −10°C for at least 155 days </w:t>
      </w:r>
      <w:r>
        <w:rPr>
          <w:noProof/>
        </w:rPr>
        <w:t>(Plumb &amp; Zilberg 1999b)</w:t>
      </w:r>
      <w:r>
        <w:t>.</w:t>
      </w:r>
    </w:p>
    <w:p w14:paraId="1E54F576" w14:textId="77777777" w:rsidR="00987BC8" w:rsidRDefault="00987BC8" w:rsidP="00987BC8">
      <w:pPr>
        <w:pStyle w:val="Heading4"/>
        <w:numPr>
          <w:ilvl w:val="2"/>
          <w:numId w:val="8"/>
        </w:numPr>
      </w:pPr>
      <w:r>
        <w:t>Epidemiology</w:t>
      </w:r>
    </w:p>
    <w:p w14:paraId="3C597939" w14:textId="77777777" w:rsidR="00987BC8" w:rsidRDefault="00987BC8" w:rsidP="006C777E">
      <w:pPr>
        <w:pStyle w:val="Heading5"/>
      </w:pPr>
      <w:bookmarkStart w:id="128" w:name="_Ref225422320"/>
      <w:r>
        <w:t>Host range</w:t>
      </w:r>
    </w:p>
    <w:p w14:paraId="4F8C52E0" w14:textId="3F4E374B" w:rsidR="00987BC8" w:rsidRDefault="00987BC8" w:rsidP="006C777E">
      <w:r>
        <w:t xml:space="preserve">Species which are susceptible to infection with SRDV, KIRV and LMBV, is limited, as summarised in </w:t>
      </w:r>
      <w:r>
        <w:fldChar w:fldCharType="begin"/>
      </w:r>
      <w:r>
        <w:instrText xml:space="preserve"> REF _Ref225422387 \h </w:instrText>
      </w:r>
      <w:r>
        <w:fldChar w:fldCharType="separate"/>
      </w:r>
      <w:r w:rsidR="00020619">
        <w:t xml:space="preserve">Table </w:t>
      </w:r>
      <w:r w:rsidR="00020619">
        <w:rPr>
          <w:noProof/>
        </w:rPr>
        <w:t>22</w:t>
      </w:r>
      <w:r>
        <w:fldChar w:fldCharType="end"/>
      </w:r>
      <w:r>
        <w:t xml:space="preserve">, and presented in full in </w:t>
      </w:r>
      <w:hyperlink w:anchor="_Appendix_E:_Species" w:history="1">
        <w:r w:rsidRPr="00286697">
          <w:rPr>
            <w:rStyle w:val="Hyperlink"/>
          </w:rPr>
          <w:t>Appendix</w:t>
        </w:r>
        <w:r>
          <w:rPr>
            <w:rStyle w:val="Hyperlink"/>
          </w:rPr>
          <w:t> </w:t>
        </w:r>
        <w:r w:rsidRPr="00286697">
          <w:rPr>
            <w:rStyle w:val="Hyperlink"/>
          </w:rPr>
          <w:t>E</w:t>
        </w:r>
      </w:hyperlink>
      <w:r>
        <w:t>.</w:t>
      </w:r>
    </w:p>
    <w:p w14:paraId="55544D0A" w14:textId="677B5F51" w:rsidR="00987BC8" w:rsidRDefault="00987BC8" w:rsidP="006C777E">
      <w:pPr>
        <w:pStyle w:val="Caption"/>
      </w:pPr>
      <w:bookmarkStart w:id="129" w:name="_Ref225422387"/>
      <w:bookmarkStart w:id="130" w:name="_Toc230346782"/>
      <w:r>
        <w:t xml:space="preserve">Table </w:t>
      </w:r>
      <w:fldSimple w:instr=" SEQ Table \* ARABIC ">
        <w:r w:rsidR="00020619">
          <w:rPr>
            <w:noProof/>
          </w:rPr>
          <w:t>22</w:t>
        </w:r>
      </w:fldSimple>
      <w:bookmarkEnd w:id="128"/>
      <w:bookmarkEnd w:id="129"/>
      <w:r>
        <w:t xml:space="preserve"> </w:t>
      </w:r>
      <w:r w:rsidRPr="00AB2F2F">
        <w:t xml:space="preserve">Genera susceptible to </w:t>
      </w:r>
      <w:r w:rsidRPr="00700953">
        <w:t>Similar damselfish ranavirus and other related ranaviruses</w:t>
      </w:r>
      <w:bookmarkEnd w:id="130"/>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291"/>
        <w:gridCol w:w="1331"/>
        <w:gridCol w:w="1292"/>
        <w:gridCol w:w="1286"/>
        <w:gridCol w:w="1290"/>
        <w:gridCol w:w="1290"/>
        <w:gridCol w:w="1290"/>
      </w:tblGrid>
      <w:tr w:rsidR="00987BC8" w:rsidRPr="008D6730" w14:paraId="116B17BA" w14:textId="77777777" w:rsidTr="00007810">
        <w:tc>
          <w:tcPr>
            <w:tcW w:w="712" w:type="pct"/>
          </w:tcPr>
          <w:p w14:paraId="1E1C6787" w14:textId="77777777" w:rsidR="00987BC8" w:rsidRPr="008D6730" w:rsidRDefault="00987BC8" w:rsidP="008B234E">
            <w:pPr>
              <w:pStyle w:val="TableHeading"/>
            </w:pPr>
            <w:r w:rsidRPr="008D6730">
              <w:t>Environment</w:t>
            </w:r>
          </w:p>
        </w:tc>
        <w:tc>
          <w:tcPr>
            <w:tcW w:w="734" w:type="pct"/>
          </w:tcPr>
          <w:p w14:paraId="42BC794A" w14:textId="77777777" w:rsidR="00987BC8" w:rsidRPr="008D6730" w:rsidRDefault="00987BC8" w:rsidP="008B234E">
            <w:pPr>
              <w:pStyle w:val="TableHeading"/>
            </w:pPr>
            <w:r w:rsidRPr="008D6730">
              <w:t>Family</w:t>
            </w:r>
          </w:p>
        </w:tc>
        <w:tc>
          <w:tcPr>
            <w:tcW w:w="712" w:type="pct"/>
          </w:tcPr>
          <w:p w14:paraId="5385DE27" w14:textId="77777777" w:rsidR="00987BC8" w:rsidRPr="008D6730" w:rsidRDefault="00987BC8" w:rsidP="008B234E">
            <w:pPr>
              <w:pStyle w:val="TableHeading"/>
            </w:pPr>
            <w:r w:rsidRPr="008D6730">
              <w:t>Genus</w:t>
            </w:r>
          </w:p>
        </w:tc>
        <w:tc>
          <w:tcPr>
            <w:tcW w:w="709" w:type="pct"/>
          </w:tcPr>
          <w:p w14:paraId="51A868F1" w14:textId="77777777" w:rsidR="00987BC8" w:rsidRPr="008D6730" w:rsidRDefault="00987BC8" w:rsidP="008B234E">
            <w:pPr>
              <w:pStyle w:val="TableHeading"/>
            </w:pPr>
            <w:r w:rsidRPr="008D6730">
              <w:t>Permitted import</w:t>
            </w:r>
          </w:p>
        </w:tc>
        <w:tc>
          <w:tcPr>
            <w:tcW w:w="711" w:type="pct"/>
          </w:tcPr>
          <w:p w14:paraId="44CEB92C" w14:textId="77777777" w:rsidR="00987BC8" w:rsidRPr="008D6730" w:rsidRDefault="00987BC8" w:rsidP="008B234E">
            <w:pPr>
              <w:pStyle w:val="TableHeading"/>
            </w:pPr>
            <w:r w:rsidRPr="008D6730">
              <w:t>Susceptible to infection with SRDV</w:t>
            </w:r>
          </w:p>
        </w:tc>
        <w:tc>
          <w:tcPr>
            <w:tcW w:w="711" w:type="pct"/>
          </w:tcPr>
          <w:p w14:paraId="49A29BBC" w14:textId="77777777" w:rsidR="00987BC8" w:rsidRPr="008D6730" w:rsidRDefault="00987BC8" w:rsidP="008B234E">
            <w:pPr>
              <w:pStyle w:val="TableHeading"/>
            </w:pPr>
            <w:r w:rsidRPr="008D6730">
              <w:t>Susceptible to infection with LMBV</w:t>
            </w:r>
          </w:p>
        </w:tc>
        <w:tc>
          <w:tcPr>
            <w:tcW w:w="711" w:type="pct"/>
          </w:tcPr>
          <w:p w14:paraId="7E3D5176" w14:textId="77777777" w:rsidR="00987BC8" w:rsidRPr="008D6730" w:rsidRDefault="00987BC8" w:rsidP="008B234E">
            <w:pPr>
              <w:pStyle w:val="TableHeading"/>
            </w:pPr>
            <w:r w:rsidRPr="008D6730">
              <w:t>Susceptible to infection with KIRV</w:t>
            </w:r>
          </w:p>
        </w:tc>
      </w:tr>
      <w:tr w:rsidR="00987BC8" w:rsidRPr="008D6730" w14:paraId="785C3864" w14:textId="77777777" w:rsidTr="00007810">
        <w:tc>
          <w:tcPr>
            <w:tcW w:w="712" w:type="pct"/>
          </w:tcPr>
          <w:p w14:paraId="5479F7C9" w14:textId="77777777" w:rsidR="00987BC8" w:rsidRPr="008D6730" w:rsidRDefault="00987BC8" w:rsidP="008B234E">
            <w:pPr>
              <w:pStyle w:val="TableText"/>
            </w:pPr>
            <w:r w:rsidRPr="008D6730">
              <w:t>Marine</w:t>
            </w:r>
          </w:p>
        </w:tc>
        <w:tc>
          <w:tcPr>
            <w:tcW w:w="734" w:type="pct"/>
          </w:tcPr>
          <w:p w14:paraId="6623C338" w14:textId="77777777" w:rsidR="00987BC8" w:rsidRPr="008D6730" w:rsidRDefault="00987BC8" w:rsidP="008B234E">
            <w:pPr>
              <w:pStyle w:val="TableText"/>
            </w:pPr>
            <w:r w:rsidRPr="008D6730">
              <w:t>Pomacentridae</w:t>
            </w:r>
          </w:p>
        </w:tc>
        <w:tc>
          <w:tcPr>
            <w:tcW w:w="712" w:type="pct"/>
          </w:tcPr>
          <w:p w14:paraId="05051616" w14:textId="77777777" w:rsidR="00987BC8" w:rsidRPr="005261BA" w:rsidRDefault="00987BC8" w:rsidP="008B234E">
            <w:pPr>
              <w:pStyle w:val="TableText"/>
              <w:rPr>
                <w:rStyle w:val="Emphasis"/>
              </w:rPr>
            </w:pPr>
            <w:r w:rsidRPr="005261BA">
              <w:rPr>
                <w:rStyle w:val="Emphasis"/>
              </w:rPr>
              <w:t>Pomacentrus</w:t>
            </w:r>
          </w:p>
        </w:tc>
        <w:tc>
          <w:tcPr>
            <w:tcW w:w="709" w:type="pct"/>
          </w:tcPr>
          <w:p w14:paraId="2F2CFC32" w14:textId="77777777" w:rsidR="00987BC8" w:rsidRPr="008D6730" w:rsidRDefault="00987BC8" w:rsidP="008B234E">
            <w:pPr>
              <w:pStyle w:val="TableText"/>
            </w:pPr>
            <w:r w:rsidRPr="008D6730">
              <w:t>Yes</w:t>
            </w:r>
          </w:p>
        </w:tc>
        <w:tc>
          <w:tcPr>
            <w:tcW w:w="711" w:type="pct"/>
          </w:tcPr>
          <w:p w14:paraId="6BD3D876" w14:textId="77777777" w:rsidR="00987BC8" w:rsidRPr="008D6730" w:rsidRDefault="00987BC8" w:rsidP="008B234E">
            <w:pPr>
              <w:pStyle w:val="TableText"/>
            </w:pPr>
            <w:r w:rsidRPr="008D6730">
              <w:t>N</w:t>
            </w:r>
          </w:p>
        </w:tc>
        <w:tc>
          <w:tcPr>
            <w:tcW w:w="711" w:type="pct"/>
          </w:tcPr>
          <w:p w14:paraId="39241FF4" w14:textId="77777777" w:rsidR="00987BC8" w:rsidRPr="008D6730" w:rsidRDefault="00987BC8" w:rsidP="008B234E">
            <w:pPr>
              <w:pStyle w:val="TableText"/>
            </w:pPr>
            <w:r w:rsidRPr="008D6730">
              <w:t>-</w:t>
            </w:r>
          </w:p>
        </w:tc>
        <w:tc>
          <w:tcPr>
            <w:tcW w:w="711" w:type="pct"/>
          </w:tcPr>
          <w:p w14:paraId="39EA9B7F" w14:textId="77777777" w:rsidR="00987BC8" w:rsidRPr="008D6730" w:rsidRDefault="00987BC8" w:rsidP="008B234E">
            <w:pPr>
              <w:pStyle w:val="TableText"/>
            </w:pPr>
            <w:r w:rsidRPr="008D6730">
              <w:t>-</w:t>
            </w:r>
          </w:p>
        </w:tc>
      </w:tr>
      <w:tr w:rsidR="00987BC8" w:rsidRPr="008D6730" w14:paraId="1D441FCB" w14:textId="77777777" w:rsidTr="00007810">
        <w:tc>
          <w:tcPr>
            <w:tcW w:w="712" w:type="pct"/>
            <w:vMerge w:val="restart"/>
          </w:tcPr>
          <w:p w14:paraId="04EC4BB1" w14:textId="77777777" w:rsidR="00987BC8" w:rsidRPr="008D6730" w:rsidRDefault="00987BC8" w:rsidP="008B234E">
            <w:pPr>
              <w:pStyle w:val="TableText"/>
            </w:pPr>
            <w:r w:rsidRPr="008D6730">
              <w:t>Freshwater</w:t>
            </w:r>
          </w:p>
        </w:tc>
        <w:tc>
          <w:tcPr>
            <w:tcW w:w="734" w:type="pct"/>
            <w:vMerge w:val="restart"/>
          </w:tcPr>
          <w:p w14:paraId="78208669" w14:textId="77777777" w:rsidR="00987BC8" w:rsidRPr="008D6730" w:rsidRDefault="00987BC8" w:rsidP="008B234E">
            <w:pPr>
              <w:pStyle w:val="TableText"/>
            </w:pPr>
            <w:r w:rsidRPr="008D6730">
              <w:t>Cyprinidae</w:t>
            </w:r>
          </w:p>
        </w:tc>
        <w:tc>
          <w:tcPr>
            <w:tcW w:w="712" w:type="pct"/>
          </w:tcPr>
          <w:p w14:paraId="12D1646E" w14:textId="77777777" w:rsidR="00987BC8" w:rsidRPr="005261BA" w:rsidRDefault="00987BC8" w:rsidP="008B234E">
            <w:pPr>
              <w:pStyle w:val="TableText"/>
              <w:rPr>
                <w:rStyle w:val="Emphasis"/>
              </w:rPr>
            </w:pPr>
            <w:r w:rsidRPr="005261BA">
              <w:rPr>
                <w:rStyle w:val="Emphasis"/>
              </w:rPr>
              <w:t>Cyprinus</w:t>
            </w:r>
          </w:p>
        </w:tc>
        <w:tc>
          <w:tcPr>
            <w:tcW w:w="709" w:type="pct"/>
          </w:tcPr>
          <w:p w14:paraId="06069439" w14:textId="77777777" w:rsidR="00987BC8" w:rsidRPr="008D6730" w:rsidRDefault="00987BC8" w:rsidP="008B234E">
            <w:pPr>
              <w:pStyle w:val="TableText"/>
            </w:pPr>
            <w:r w:rsidRPr="008D6730">
              <w:t>n/a</w:t>
            </w:r>
          </w:p>
        </w:tc>
        <w:tc>
          <w:tcPr>
            <w:tcW w:w="711" w:type="pct"/>
          </w:tcPr>
          <w:p w14:paraId="45711464" w14:textId="77777777" w:rsidR="00987BC8" w:rsidRPr="008D6730" w:rsidRDefault="00987BC8" w:rsidP="008B234E">
            <w:pPr>
              <w:pStyle w:val="TableText"/>
            </w:pPr>
            <w:r w:rsidRPr="008D6730">
              <w:t>-</w:t>
            </w:r>
          </w:p>
        </w:tc>
        <w:tc>
          <w:tcPr>
            <w:tcW w:w="711" w:type="pct"/>
          </w:tcPr>
          <w:p w14:paraId="1E281752" w14:textId="77777777" w:rsidR="00987BC8" w:rsidRPr="008D6730" w:rsidRDefault="00987BC8" w:rsidP="008B234E">
            <w:pPr>
              <w:pStyle w:val="TableText"/>
            </w:pPr>
            <w:r w:rsidRPr="008D6730">
              <w:t>-</w:t>
            </w:r>
          </w:p>
        </w:tc>
        <w:tc>
          <w:tcPr>
            <w:tcW w:w="711" w:type="pct"/>
          </w:tcPr>
          <w:p w14:paraId="03137A36" w14:textId="77777777" w:rsidR="00987BC8" w:rsidRPr="008D6730" w:rsidRDefault="00987BC8" w:rsidP="008B234E">
            <w:pPr>
              <w:pStyle w:val="TableText"/>
            </w:pPr>
            <w:r w:rsidRPr="008D6730">
              <w:t>N</w:t>
            </w:r>
          </w:p>
        </w:tc>
      </w:tr>
      <w:tr w:rsidR="00987BC8" w:rsidRPr="008D6730" w14:paraId="5AB810A8" w14:textId="77777777" w:rsidTr="00007810">
        <w:tc>
          <w:tcPr>
            <w:tcW w:w="712" w:type="pct"/>
            <w:vMerge/>
          </w:tcPr>
          <w:p w14:paraId="59846EBC" w14:textId="77777777" w:rsidR="00987BC8" w:rsidRPr="008D6730" w:rsidRDefault="00987BC8" w:rsidP="008B234E">
            <w:pPr>
              <w:pStyle w:val="TableText"/>
            </w:pPr>
          </w:p>
        </w:tc>
        <w:tc>
          <w:tcPr>
            <w:tcW w:w="734" w:type="pct"/>
            <w:vMerge/>
          </w:tcPr>
          <w:p w14:paraId="489917C9" w14:textId="77777777" w:rsidR="00987BC8" w:rsidRPr="008D6730" w:rsidRDefault="00987BC8" w:rsidP="008B234E">
            <w:pPr>
              <w:pStyle w:val="TableText"/>
            </w:pPr>
          </w:p>
        </w:tc>
        <w:tc>
          <w:tcPr>
            <w:tcW w:w="712" w:type="pct"/>
          </w:tcPr>
          <w:p w14:paraId="34324CAB" w14:textId="77777777" w:rsidR="00987BC8" w:rsidRPr="005261BA" w:rsidRDefault="00987BC8" w:rsidP="008B234E">
            <w:pPr>
              <w:pStyle w:val="TableText"/>
              <w:rPr>
                <w:rStyle w:val="Emphasis"/>
              </w:rPr>
            </w:pPr>
            <w:r w:rsidRPr="005261BA">
              <w:rPr>
                <w:rStyle w:val="Emphasis"/>
              </w:rPr>
              <w:t>Necomis</w:t>
            </w:r>
          </w:p>
        </w:tc>
        <w:tc>
          <w:tcPr>
            <w:tcW w:w="709" w:type="pct"/>
          </w:tcPr>
          <w:p w14:paraId="08B3FD03" w14:textId="77777777" w:rsidR="00987BC8" w:rsidRPr="008D6730" w:rsidRDefault="00987BC8" w:rsidP="008B234E">
            <w:pPr>
              <w:pStyle w:val="TableText"/>
            </w:pPr>
            <w:r w:rsidRPr="008D6730">
              <w:t>n/a</w:t>
            </w:r>
          </w:p>
        </w:tc>
        <w:tc>
          <w:tcPr>
            <w:tcW w:w="711" w:type="pct"/>
          </w:tcPr>
          <w:p w14:paraId="7BFE1B1A" w14:textId="77777777" w:rsidR="00987BC8" w:rsidRPr="008D6730" w:rsidRDefault="00987BC8" w:rsidP="008B234E">
            <w:pPr>
              <w:pStyle w:val="TableText"/>
            </w:pPr>
            <w:r w:rsidRPr="008D6730">
              <w:t>-</w:t>
            </w:r>
          </w:p>
        </w:tc>
        <w:tc>
          <w:tcPr>
            <w:tcW w:w="711" w:type="pct"/>
          </w:tcPr>
          <w:p w14:paraId="5E62AB6E" w14:textId="77777777" w:rsidR="00987BC8" w:rsidRPr="008D6730" w:rsidRDefault="00987BC8" w:rsidP="008B234E">
            <w:pPr>
              <w:pStyle w:val="TableText"/>
            </w:pPr>
            <w:r w:rsidRPr="008D6730">
              <w:t>E</w:t>
            </w:r>
          </w:p>
        </w:tc>
        <w:tc>
          <w:tcPr>
            <w:tcW w:w="711" w:type="pct"/>
          </w:tcPr>
          <w:p w14:paraId="0A5785E3" w14:textId="77777777" w:rsidR="00987BC8" w:rsidRPr="008D6730" w:rsidRDefault="00987BC8" w:rsidP="008B234E">
            <w:pPr>
              <w:pStyle w:val="TableText"/>
            </w:pPr>
            <w:r w:rsidRPr="008D6730">
              <w:t>-</w:t>
            </w:r>
          </w:p>
        </w:tc>
      </w:tr>
      <w:tr w:rsidR="00987BC8" w:rsidRPr="008D6730" w14:paraId="5B7D312A" w14:textId="77777777" w:rsidTr="00007810">
        <w:tc>
          <w:tcPr>
            <w:tcW w:w="712" w:type="pct"/>
            <w:vMerge/>
          </w:tcPr>
          <w:p w14:paraId="6263E9E6" w14:textId="77777777" w:rsidR="00987BC8" w:rsidRPr="008D6730" w:rsidRDefault="00987BC8" w:rsidP="008B234E">
            <w:pPr>
              <w:pStyle w:val="TableText"/>
            </w:pPr>
          </w:p>
        </w:tc>
        <w:tc>
          <w:tcPr>
            <w:tcW w:w="734" w:type="pct"/>
            <w:vMerge w:val="restart"/>
          </w:tcPr>
          <w:p w14:paraId="2E1119D6" w14:textId="77777777" w:rsidR="00987BC8" w:rsidRPr="008D6730" w:rsidRDefault="00987BC8" w:rsidP="008B234E">
            <w:pPr>
              <w:pStyle w:val="TableText"/>
            </w:pPr>
            <w:r w:rsidRPr="008D6730">
              <w:t>Centrarchidae</w:t>
            </w:r>
          </w:p>
        </w:tc>
        <w:tc>
          <w:tcPr>
            <w:tcW w:w="712" w:type="pct"/>
          </w:tcPr>
          <w:p w14:paraId="6118F531" w14:textId="77777777" w:rsidR="00987BC8" w:rsidRPr="005261BA" w:rsidRDefault="00987BC8" w:rsidP="008B234E">
            <w:pPr>
              <w:pStyle w:val="TableText"/>
              <w:rPr>
                <w:rStyle w:val="Emphasis"/>
              </w:rPr>
            </w:pPr>
            <w:r w:rsidRPr="005261BA">
              <w:rPr>
                <w:rStyle w:val="Emphasis"/>
              </w:rPr>
              <w:t>Micropterus</w:t>
            </w:r>
          </w:p>
        </w:tc>
        <w:tc>
          <w:tcPr>
            <w:tcW w:w="709" w:type="pct"/>
          </w:tcPr>
          <w:p w14:paraId="15833976" w14:textId="77777777" w:rsidR="00987BC8" w:rsidRPr="008D6730" w:rsidRDefault="00987BC8" w:rsidP="008B234E">
            <w:pPr>
              <w:pStyle w:val="TableText"/>
            </w:pPr>
            <w:r w:rsidRPr="008D6730">
              <w:t>n/a</w:t>
            </w:r>
          </w:p>
        </w:tc>
        <w:tc>
          <w:tcPr>
            <w:tcW w:w="711" w:type="pct"/>
          </w:tcPr>
          <w:p w14:paraId="6640237B" w14:textId="77777777" w:rsidR="00987BC8" w:rsidRPr="008D6730" w:rsidRDefault="00987BC8" w:rsidP="008B234E">
            <w:pPr>
              <w:pStyle w:val="TableText"/>
            </w:pPr>
            <w:r w:rsidRPr="008D6730">
              <w:t>-</w:t>
            </w:r>
          </w:p>
        </w:tc>
        <w:tc>
          <w:tcPr>
            <w:tcW w:w="711" w:type="pct"/>
          </w:tcPr>
          <w:p w14:paraId="459E07B1" w14:textId="77777777" w:rsidR="00987BC8" w:rsidRPr="008D6730" w:rsidRDefault="00987BC8" w:rsidP="008B234E">
            <w:pPr>
              <w:pStyle w:val="TableText"/>
            </w:pPr>
            <w:r w:rsidRPr="008D6730">
              <w:t>N</w:t>
            </w:r>
          </w:p>
        </w:tc>
        <w:tc>
          <w:tcPr>
            <w:tcW w:w="711" w:type="pct"/>
          </w:tcPr>
          <w:p w14:paraId="5A99DB41" w14:textId="77777777" w:rsidR="00987BC8" w:rsidRPr="008D6730" w:rsidRDefault="00987BC8" w:rsidP="008B234E">
            <w:pPr>
              <w:pStyle w:val="TableText"/>
            </w:pPr>
            <w:r w:rsidRPr="008D6730">
              <w:t>-</w:t>
            </w:r>
          </w:p>
        </w:tc>
      </w:tr>
      <w:tr w:rsidR="00987BC8" w:rsidRPr="008D6730" w14:paraId="166A3C15" w14:textId="77777777" w:rsidTr="00007810">
        <w:tc>
          <w:tcPr>
            <w:tcW w:w="712" w:type="pct"/>
            <w:vMerge/>
          </w:tcPr>
          <w:p w14:paraId="6CD40F51" w14:textId="77777777" w:rsidR="00987BC8" w:rsidRPr="008D6730" w:rsidRDefault="00987BC8" w:rsidP="008B234E">
            <w:pPr>
              <w:pStyle w:val="TableText"/>
            </w:pPr>
          </w:p>
        </w:tc>
        <w:tc>
          <w:tcPr>
            <w:tcW w:w="734" w:type="pct"/>
            <w:vMerge/>
          </w:tcPr>
          <w:p w14:paraId="1E5C8852" w14:textId="77777777" w:rsidR="00987BC8" w:rsidRPr="008D6730" w:rsidRDefault="00987BC8" w:rsidP="008B234E">
            <w:pPr>
              <w:pStyle w:val="TableText"/>
            </w:pPr>
          </w:p>
        </w:tc>
        <w:tc>
          <w:tcPr>
            <w:tcW w:w="712" w:type="pct"/>
          </w:tcPr>
          <w:p w14:paraId="5EE668DC" w14:textId="77777777" w:rsidR="00987BC8" w:rsidRPr="005261BA" w:rsidRDefault="00987BC8" w:rsidP="008B234E">
            <w:pPr>
              <w:pStyle w:val="TableText"/>
              <w:rPr>
                <w:rStyle w:val="Emphasis"/>
              </w:rPr>
            </w:pPr>
            <w:r w:rsidRPr="005261BA">
              <w:rPr>
                <w:rStyle w:val="Emphasis"/>
              </w:rPr>
              <w:t>Lepomis</w:t>
            </w:r>
          </w:p>
        </w:tc>
        <w:tc>
          <w:tcPr>
            <w:tcW w:w="709" w:type="pct"/>
          </w:tcPr>
          <w:p w14:paraId="4851AD2B" w14:textId="77777777" w:rsidR="00987BC8" w:rsidRPr="008D6730" w:rsidRDefault="00987BC8" w:rsidP="008B234E">
            <w:pPr>
              <w:pStyle w:val="TableText"/>
            </w:pPr>
            <w:r w:rsidRPr="008D6730">
              <w:t>n/a</w:t>
            </w:r>
          </w:p>
        </w:tc>
        <w:tc>
          <w:tcPr>
            <w:tcW w:w="711" w:type="pct"/>
          </w:tcPr>
          <w:p w14:paraId="006D1E05" w14:textId="77777777" w:rsidR="00987BC8" w:rsidRPr="008D6730" w:rsidRDefault="00987BC8" w:rsidP="008B234E">
            <w:pPr>
              <w:pStyle w:val="TableText"/>
            </w:pPr>
            <w:r w:rsidRPr="008D6730">
              <w:t>-</w:t>
            </w:r>
          </w:p>
        </w:tc>
        <w:tc>
          <w:tcPr>
            <w:tcW w:w="711" w:type="pct"/>
          </w:tcPr>
          <w:p w14:paraId="75255FA8" w14:textId="77777777" w:rsidR="00987BC8" w:rsidRPr="008D6730" w:rsidRDefault="00987BC8" w:rsidP="008B234E">
            <w:pPr>
              <w:pStyle w:val="TableText"/>
            </w:pPr>
            <w:r w:rsidRPr="008D6730">
              <w:t>E</w:t>
            </w:r>
          </w:p>
        </w:tc>
        <w:tc>
          <w:tcPr>
            <w:tcW w:w="711" w:type="pct"/>
          </w:tcPr>
          <w:p w14:paraId="35D3B8ED" w14:textId="77777777" w:rsidR="00987BC8" w:rsidRPr="008D6730" w:rsidRDefault="00987BC8" w:rsidP="008B234E">
            <w:pPr>
              <w:pStyle w:val="TableText"/>
            </w:pPr>
            <w:r w:rsidRPr="008D6730">
              <w:t>-</w:t>
            </w:r>
          </w:p>
        </w:tc>
      </w:tr>
      <w:tr w:rsidR="00987BC8" w:rsidRPr="008D6730" w14:paraId="428ACBC9" w14:textId="77777777" w:rsidTr="00007810">
        <w:tc>
          <w:tcPr>
            <w:tcW w:w="712" w:type="pct"/>
            <w:vMerge/>
          </w:tcPr>
          <w:p w14:paraId="048FBF42" w14:textId="77777777" w:rsidR="00987BC8" w:rsidRPr="008D6730" w:rsidRDefault="00987BC8" w:rsidP="008B234E">
            <w:pPr>
              <w:pStyle w:val="TableText"/>
            </w:pPr>
          </w:p>
        </w:tc>
        <w:tc>
          <w:tcPr>
            <w:tcW w:w="734" w:type="pct"/>
            <w:vMerge/>
          </w:tcPr>
          <w:p w14:paraId="19A90159" w14:textId="77777777" w:rsidR="00987BC8" w:rsidRPr="008D6730" w:rsidRDefault="00987BC8" w:rsidP="008B234E">
            <w:pPr>
              <w:pStyle w:val="TableText"/>
            </w:pPr>
          </w:p>
        </w:tc>
        <w:tc>
          <w:tcPr>
            <w:tcW w:w="712" w:type="pct"/>
          </w:tcPr>
          <w:p w14:paraId="03A579EB" w14:textId="77777777" w:rsidR="00987BC8" w:rsidRPr="005261BA" w:rsidRDefault="00987BC8" w:rsidP="008B234E">
            <w:pPr>
              <w:pStyle w:val="TableText"/>
              <w:rPr>
                <w:rStyle w:val="Emphasis"/>
              </w:rPr>
            </w:pPr>
            <w:r w:rsidRPr="005261BA">
              <w:rPr>
                <w:rStyle w:val="Emphasis"/>
              </w:rPr>
              <w:t>Ambloplites</w:t>
            </w:r>
          </w:p>
        </w:tc>
        <w:tc>
          <w:tcPr>
            <w:tcW w:w="709" w:type="pct"/>
          </w:tcPr>
          <w:p w14:paraId="7E42E3E4" w14:textId="77777777" w:rsidR="00987BC8" w:rsidRPr="008D6730" w:rsidRDefault="00987BC8" w:rsidP="008B234E">
            <w:pPr>
              <w:pStyle w:val="TableText"/>
            </w:pPr>
            <w:r w:rsidRPr="008D6730">
              <w:t>n/a</w:t>
            </w:r>
          </w:p>
        </w:tc>
        <w:tc>
          <w:tcPr>
            <w:tcW w:w="711" w:type="pct"/>
          </w:tcPr>
          <w:p w14:paraId="672D9285" w14:textId="77777777" w:rsidR="00987BC8" w:rsidRPr="008D6730" w:rsidRDefault="00987BC8" w:rsidP="008B234E">
            <w:pPr>
              <w:pStyle w:val="TableText"/>
            </w:pPr>
            <w:r w:rsidRPr="008D6730">
              <w:t>-</w:t>
            </w:r>
          </w:p>
        </w:tc>
        <w:tc>
          <w:tcPr>
            <w:tcW w:w="711" w:type="pct"/>
          </w:tcPr>
          <w:p w14:paraId="5A5AD959" w14:textId="77777777" w:rsidR="00987BC8" w:rsidRPr="008D6730" w:rsidRDefault="00987BC8" w:rsidP="008B234E">
            <w:pPr>
              <w:pStyle w:val="TableText"/>
            </w:pPr>
            <w:r w:rsidRPr="008D6730">
              <w:t>E</w:t>
            </w:r>
          </w:p>
        </w:tc>
        <w:tc>
          <w:tcPr>
            <w:tcW w:w="711" w:type="pct"/>
          </w:tcPr>
          <w:p w14:paraId="6A510DC9" w14:textId="77777777" w:rsidR="00987BC8" w:rsidRPr="008D6730" w:rsidRDefault="00987BC8" w:rsidP="008B234E">
            <w:pPr>
              <w:pStyle w:val="TableText"/>
            </w:pPr>
            <w:r w:rsidRPr="008D6730">
              <w:t>-</w:t>
            </w:r>
          </w:p>
        </w:tc>
      </w:tr>
      <w:tr w:rsidR="00987BC8" w:rsidRPr="008D6730" w14:paraId="36749DFC" w14:textId="77777777" w:rsidTr="00007810">
        <w:tc>
          <w:tcPr>
            <w:tcW w:w="712" w:type="pct"/>
            <w:vMerge/>
          </w:tcPr>
          <w:p w14:paraId="61B8A9D8" w14:textId="77777777" w:rsidR="00987BC8" w:rsidRPr="008D6730" w:rsidRDefault="00987BC8" w:rsidP="008B234E">
            <w:pPr>
              <w:pStyle w:val="TableText"/>
            </w:pPr>
          </w:p>
        </w:tc>
        <w:tc>
          <w:tcPr>
            <w:tcW w:w="734" w:type="pct"/>
            <w:vMerge/>
          </w:tcPr>
          <w:p w14:paraId="0458BCC8" w14:textId="77777777" w:rsidR="00987BC8" w:rsidRPr="008D6730" w:rsidRDefault="00987BC8" w:rsidP="008B234E">
            <w:pPr>
              <w:pStyle w:val="TableText"/>
            </w:pPr>
          </w:p>
        </w:tc>
        <w:tc>
          <w:tcPr>
            <w:tcW w:w="712" w:type="pct"/>
          </w:tcPr>
          <w:p w14:paraId="5B4EFB0E" w14:textId="77777777" w:rsidR="00987BC8" w:rsidRPr="005261BA" w:rsidRDefault="00987BC8" w:rsidP="008B234E">
            <w:pPr>
              <w:pStyle w:val="TableText"/>
              <w:rPr>
                <w:rStyle w:val="Emphasis"/>
              </w:rPr>
            </w:pPr>
            <w:r w:rsidRPr="005261BA">
              <w:rPr>
                <w:rStyle w:val="Emphasis"/>
              </w:rPr>
              <w:t xml:space="preserve">Poxomis </w:t>
            </w:r>
          </w:p>
        </w:tc>
        <w:tc>
          <w:tcPr>
            <w:tcW w:w="709" w:type="pct"/>
          </w:tcPr>
          <w:p w14:paraId="00021CFC" w14:textId="77777777" w:rsidR="00987BC8" w:rsidRPr="008D6730" w:rsidRDefault="00987BC8" w:rsidP="008B234E">
            <w:pPr>
              <w:pStyle w:val="TableText"/>
            </w:pPr>
            <w:r w:rsidRPr="008D6730">
              <w:t>n/a</w:t>
            </w:r>
          </w:p>
        </w:tc>
        <w:tc>
          <w:tcPr>
            <w:tcW w:w="711" w:type="pct"/>
          </w:tcPr>
          <w:p w14:paraId="6C1E9B4D" w14:textId="77777777" w:rsidR="00987BC8" w:rsidRPr="008D6730" w:rsidRDefault="00987BC8" w:rsidP="008B234E">
            <w:pPr>
              <w:pStyle w:val="TableText"/>
            </w:pPr>
            <w:r w:rsidRPr="008D6730">
              <w:t>-</w:t>
            </w:r>
          </w:p>
        </w:tc>
        <w:tc>
          <w:tcPr>
            <w:tcW w:w="711" w:type="pct"/>
          </w:tcPr>
          <w:p w14:paraId="6D38DC2C" w14:textId="77777777" w:rsidR="00987BC8" w:rsidRPr="008D6730" w:rsidRDefault="00987BC8" w:rsidP="008B234E">
            <w:pPr>
              <w:pStyle w:val="TableText"/>
            </w:pPr>
            <w:r w:rsidRPr="008D6730">
              <w:t>E</w:t>
            </w:r>
          </w:p>
        </w:tc>
        <w:tc>
          <w:tcPr>
            <w:tcW w:w="711" w:type="pct"/>
          </w:tcPr>
          <w:p w14:paraId="39636DB5" w14:textId="77777777" w:rsidR="00987BC8" w:rsidRPr="008D6730" w:rsidRDefault="00987BC8" w:rsidP="008B234E">
            <w:pPr>
              <w:pStyle w:val="TableText"/>
            </w:pPr>
            <w:r w:rsidRPr="008D6730">
              <w:t>-</w:t>
            </w:r>
          </w:p>
        </w:tc>
      </w:tr>
      <w:tr w:rsidR="00987BC8" w:rsidRPr="008D6730" w14:paraId="5F0BA749" w14:textId="77777777" w:rsidTr="00007810">
        <w:tc>
          <w:tcPr>
            <w:tcW w:w="712" w:type="pct"/>
            <w:vMerge/>
          </w:tcPr>
          <w:p w14:paraId="32DD8F3C" w14:textId="77777777" w:rsidR="00987BC8" w:rsidRPr="008D6730" w:rsidRDefault="00987BC8" w:rsidP="008B234E">
            <w:pPr>
              <w:pStyle w:val="TableText"/>
            </w:pPr>
          </w:p>
        </w:tc>
        <w:tc>
          <w:tcPr>
            <w:tcW w:w="734" w:type="pct"/>
            <w:vMerge w:val="restart"/>
          </w:tcPr>
          <w:p w14:paraId="78CCBD98" w14:textId="77777777" w:rsidR="00987BC8" w:rsidRPr="008D6730" w:rsidRDefault="00987BC8" w:rsidP="008B234E">
            <w:pPr>
              <w:pStyle w:val="TableText"/>
            </w:pPr>
            <w:r w:rsidRPr="008D6730">
              <w:t>Moronidae</w:t>
            </w:r>
          </w:p>
        </w:tc>
        <w:tc>
          <w:tcPr>
            <w:tcW w:w="712" w:type="pct"/>
          </w:tcPr>
          <w:p w14:paraId="61927763" w14:textId="77777777" w:rsidR="00987BC8" w:rsidRPr="005261BA" w:rsidRDefault="00987BC8" w:rsidP="008B234E">
            <w:pPr>
              <w:pStyle w:val="TableText"/>
              <w:rPr>
                <w:rStyle w:val="Emphasis"/>
              </w:rPr>
            </w:pPr>
            <w:r w:rsidRPr="005261BA">
              <w:rPr>
                <w:rStyle w:val="Emphasis"/>
              </w:rPr>
              <w:t>Scortum</w:t>
            </w:r>
          </w:p>
        </w:tc>
        <w:tc>
          <w:tcPr>
            <w:tcW w:w="709" w:type="pct"/>
          </w:tcPr>
          <w:p w14:paraId="4AFB04E1" w14:textId="77777777" w:rsidR="00987BC8" w:rsidRPr="008D6730" w:rsidRDefault="00987BC8" w:rsidP="008B234E">
            <w:pPr>
              <w:pStyle w:val="TableText"/>
            </w:pPr>
            <w:r w:rsidRPr="008D6730">
              <w:t>n/a</w:t>
            </w:r>
          </w:p>
        </w:tc>
        <w:tc>
          <w:tcPr>
            <w:tcW w:w="711" w:type="pct"/>
          </w:tcPr>
          <w:p w14:paraId="1AF70581" w14:textId="77777777" w:rsidR="00987BC8" w:rsidRPr="008D6730" w:rsidRDefault="00987BC8" w:rsidP="008B234E">
            <w:pPr>
              <w:pStyle w:val="TableText"/>
            </w:pPr>
            <w:r w:rsidRPr="008D6730">
              <w:t>-</w:t>
            </w:r>
          </w:p>
        </w:tc>
        <w:tc>
          <w:tcPr>
            <w:tcW w:w="711" w:type="pct"/>
          </w:tcPr>
          <w:p w14:paraId="119AF092" w14:textId="77777777" w:rsidR="00987BC8" w:rsidRPr="008D6730" w:rsidRDefault="00987BC8" w:rsidP="008B234E">
            <w:pPr>
              <w:pStyle w:val="TableText"/>
            </w:pPr>
            <w:r w:rsidRPr="008D6730">
              <w:t>N</w:t>
            </w:r>
          </w:p>
        </w:tc>
        <w:tc>
          <w:tcPr>
            <w:tcW w:w="711" w:type="pct"/>
          </w:tcPr>
          <w:p w14:paraId="000BC831" w14:textId="77777777" w:rsidR="00987BC8" w:rsidRPr="008D6730" w:rsidRDefault="00987BC8" w:rsidP="008B234E">
            <w:pPr>
              <w:pStyle w:val="TableText"/>
            </w:pPr>
            <w:r w:rsidRPr="008D6730">
              <w:t>-</w:t>
            </w:r>
          </w:p>
        </w:tc>
      </w:tr>
      <w:tr w:rsidR="00987BC8" w:rsidRPr="008D6730" w14:paraId="470D487B" w14:textId="77777777" w:rsidTr="00007810">
        <w:tc>
          <w:tcPr>
            <w:tcW w:w="712" w:type="pct"/>
            <w:vMerge/>
          </w:tcPr>
          <w:p w14:paraId="5D1D9128" w14:textId="77777777" w:rsidR="00987BC8" w:rsidRPr="008D6730" w:rsidRDefault="00987BC8" w:rsidP="008B234E">
            <w:pPr>
              <w:pStyle w:val="TableText"/>
            </w:pPr>
          </w:p>
        </w:tc>
        <w:tc>
          <w:tcPr>
            <w:tcW w:w="734" w:type="pct"/>
            <w:vMerge/>
          </w:tcPr>
          <w:p w14:paraId="525699C0" w14:textId="77777777" w:rsidR="00987BC8" w:rsidRPr="008D6730" w:rsidRDefault="00987BC8" w:rsidP="008B234E">
            <w:pPr>
              <w:pStyle w:val="TableText"/>
            </w:pPr>
          </w:p>
        </w:tc>
        <w:tc>
          <w:tcPr>
            <w:tcW w:w="712" w:type="pct"/>
          </w:tcPr>
          <w:p w14:paraId="5F553C01" w14:textId="77777777" w:rsidR="00987BC8" w:rsidRPr="005261BA" w:rsidRDefault="00987BC8" w:rsidP="008B234E">
            <w:pPr>
              <w:pStyle w:val="TableText"/>
              <w:rPr>
                <w:rStyle w:val="Emphasis"/>
              </w:rPr>
            </w:pPr>
            <w:r w:rsidRPr="005261BA">
              <w:rPr>
                <w:rStyle w:val="Emphasis"/>
              </w:rPr>
              <w:t>Morone</w:t>
            </w:r>
          </w:p>
        </w:tc>
        <w:tc>
          <w:tcPr>
            <w:tcW w:w="709" w:type="pct"/>
          </w:tcPr>
          <w:p w14:paraId="63EBE9B9" w14:textId="77777777" w:rsidR="00987BC8" w:rsidRPr="008D6730" w:rsidRDefault="00987BC8" w:rsidP="008B234E">
            <w:pPr>
              <w:pStyle w:val="TableText"/>
            </w:pPr>
            <w:r w:rsidRPr="008D6730">
              <w:t>n/a</w:t>
            </w:r>
          </w:p>
        </w:tc>
        <w:tc>
          <w:tcPr>
            <w:tcW w:w="711" w:type="pct"/>
          </w:tcPr>
          <w:p w14:paraId="6C72459B" w14:textId="77777777" w:rsidR="00987BC8" w:rsidRPr="008D6730" w:rsidRDefault="00987BC8" w:rsidP="008B234E">
            <w:pPr>
              <w:pStyle w:val="TableText"/>
            </w:pPr>
            <w:r w:rsidRPr="008D6730">
              <w:t>-</w:t>
            </w:r>
          </w:p>
        </w:tc>
        <w:tc>
          <w:tcPr>
            <w:tcW w:w="711" w:type="pct"/>
          </w:tcPr>
          <w:p w14:paraId="76E53E9F" w14:textId="77777777" w:rsidR="00987BC8" w:rsidRPr="008D6730" w:rsidRDefault="00987BC8" w:rsidP="008B234E">
            <w:pPr>
              <w:pStyle w:val="TableText"/>
            </w:pPr>
            <w:r w:rsidRPr="008D6730">
              <w:t>N, E</w:t>
            </w:r>
          </w:p>
        </w:tc>
        <w:tc>
          <w:tcPr>
            <w:tcW w:w="711" w:type="pct"/>
          </w:tcPr>
          <w:p w14:paraId="53A04894" w14:textId="77777777" w:rsidR="00987BC8" w:rsidRPr="008D6730" w:rsidRDefault="00987BC8" w:rsidP="008B234E">
            <w:pPr>
              <w:pStyle w:val="TableText"/>
            </w:pPr>
            <w:r w:rsidRPr="008D6730">
              <w:t>-</w:t>
            </w:r>
          </w:p>
        </w:tc>
      </w:tr>
      <w:tr w:rsidR="00987BC8" w:rsidRPr="008D6730" w14:paraId="27E061A8" w14:textId="77777777" w:rsidTr="00007810">
        <w:tc>
          <w:tcPr>
            <w:tcW w:w="712" w:type="pct"/>
            <w:vMerge/>
          </w:tcPr>
          <w:p w14:paraId="63A2740B" w14:textId="77777777" w:rsidR="00987BC8" w:rsidRPr="008D6730" w:rsidRDefault="00987BC8" w:rsidP="008B234E">
            <w:pPr>
              <w:pStyle w:val="TableText"/>
            </w:pPr>
          </w:p>
        </w:tc>
        <w:tc>
          <w:tcPr>
            <w:tcW w:w="734" w:type="pct"/>
          </w:tcPr>
          <w:p w14:paraId="6A4AB045" w14:textId="77777777" w:rsidR="00987BC8" w:rsidRPr="008D6730" w:rsidRDefault="00987BC8" w:rsidP="008B234E">
            <w:pPr>
              <w:pStyle w:val="TableText"/>
            </w:pPr>
            <w:r w:rsidRPr="008D6730">
              <w:t>Esocidae</w:t>
            </w:r>
          </w:p>
        </w:tc>
        <w:tc>
          <w:tcPr>
            <w:tcW w:w="712" w:type="pct"/>
          </w:tcPr>
          <w:p w14:paraId="4E5944F2" w14:textId="77777777" w:rsidR="00987BC8" w:rsidRPr="005261BA" w:rsidRDefault="00987BC8" w:rsidP="008B234E">
            <w:pPr>
              <w:pStyle w:val="TableText"/>
              <w:rPr>
                <w:rStyle w:val="Emphasis"/>
              </w:rPr>
            </w:pPr>
            <w:r w:rsidRPr="005261BA">
              <w:rPr>
                <w:rStyle w:val="Emphasis"/>
              </w:rPr>
              <w:t>Esox</w:t>
            </w:r>
          </w:p>
        </w:tc>
        <w:tc>
          <w:tcPr>
            <w:tcW w:w="709" w:type="pct"/>
          </w:tcPr>
          <w:p w14:paraId="51B6D7BF" w14:textId="77777777" w:rsidR="00987BC8" w:rsidRPr="008D6730" w:rsidRDefault="00987BC8" w:rsidP="008B234E">
            <w:pPr>
              <w:pStyle w:val="TableText"/>
            </w:pPr>
            <w:r w:rsidRPr="008D6730">
              <w:t>n/a</w:t>
            </w:r>
          </w:p>
        </w:tc>
        <w:tc>
          <w:tcPr>
            <w:tcW w:w="711" w:type="pct"/>
          </w:tcPr>
          <w:p w14:paraId="6E7FA070" w14:textId="77777777" w:rsidR="00987BC8" w:rsidRPr="008D6730" w:rsidRDefault="00987BC8" w:rsidP="008B234E">
            <w:pPr>
              <w:pStyle w:val="TableText"/>
            </w:pPr>
            <w:r w:rsidRPr="008D6730">
              <w:t>-</w:t>
            </w:r>
          </w:p>
        </w:tc>
        <w:tc>
          <w:tcPr>
            <w:tcW w:w="711" w:type="pct"/>
          </w:tcPr>
          <w:p w14:paraId="313AD1AA" w14:textId="77777777" w:rsidR="00987BC8" w:rsidRPr="008D6730" w:rsidRDefault="00987BC8" w:rsidP="008B234E">
            <w:pPr>
              <w:pStyle w:val="TableText"/>
            </w:pPr>
            <w:r w:rsidRPr="008D6730">
              <w:t>E</w:t>
            </w:r>
          </w:p>
        </w:tc>
        <w:tc>
          <w:tcPr>
            <w:tcW w:w="711" w:type="pct"/>
          </w:tcPr>
          <w:p w14:paraId="388A2CAB" w14:textId="77777777" w:rsidR="00987BC8" w:rsidRPr="008D6730" w:rsidRDefault="00987BC8" w:rsidP="008B234E">
            <w:pPr>
              <w:pStyle w:val="TableText"/>
            </w:pPr>
            <w:r w:rsidRPr="008D6730">
              <w:t>-</w:t>
            </w:r>
          </w:p>
        </w:tc>
      </w:tr>
      <w:tr w:rsidR="00987BC8" w:rsidRPr="008D6730" w14:paraId="6E8C184A" w14:textId="77777777" w:rsidTr="00007810">
        <w:tc>
          <w:tcPr>
            <w:tcW w:w="712" w:type="pct"/>
            <w:vMerge/>
          </w:tcPr>
          <w:p w14:paraId="660F3316" w14:textId="77777777" w:rsidR="00987BC8" w:rsidRPr="008D6730" w:rsidRDefault="00987BC8" w:rsidP="008B234E">
            <w:pPr>
              <w:pStyle w:val="TableText"/>
            </w:pPr>
          </w:p>
        </w:tc>
        <w:tc>
          <w:tcPr>
            <w:tcW w:w="734" w:type="pct"/>
          </w:tcPr>
          <w:p w14:paraId="7027B0A6" w14:textId="77777777" w:rsidR="00987BC8" w:rsidRPr="008D6730" w:rsidRDefault="00987BC8" w:rsidP="008B234E">
            <w:pPr>
              <w:pStyle w:val="TableText"/>
            </w:pPr>
            <w:r w:rsidRPr="008D6730">
              <w:t>Sciaenidae</w:t>
            </w:r>
          </w:p>
        </w:tc>
        <w:tc>
          <w:tcPr>
            <w:tcW w:w="712" w:type="pct"/>
          </w:tcPr>
          <w:p w14:paraId="3DB0D275" w14:textId="77777777" w:rsidR="00987BC8" w:rsidRPr="005261BA" w:rsidRDefault="00987BC8" w:rsidP="008B234E">
            <w:pPr>
              <w:pStyle w:val="TableText"/>
              <w:rPr>
                <w:rStyle w:val="Emphasis"/>
              </w:rPr>
            </w:pPr>
            <w:r w:rsidRPr="005261BA">
              <w:rPr>
                <w:rStyle w:val="Emphasis"/>
              </w:rPr>
              <w:t>Aplodinotus</w:t>
            </w:r>
          </w:p>
        </w:tc>
        <w:tc>
          <w:tcPr>
            <w:tcW w:w="709" w:type="pct"/>
          </w:tcPr>
          <w:p w14:paraId="4386999C" w14:textId="77777777" w:rsidR="00987BC8" w:rsidRPr="008D6730" w:rsidRDefault="00987BC8" w:rsidP="008B234E">
            <w:pPr>
              <w:pStyle w:val="TableText"/>
            </w:pPr>
            <w:r w:rsidRPr="008D6730">
              <w:t>n/a</w:t>
            </w:r>
          </w:p>
        </w:tc>
        <w:tc>
          <w:tcPr>
            <w:tcW w:w="711" w:type="pct"/>
          </w:tcPr>
          <w:p w14:paraId="1DBFDDF9" w14:textId="77777777" w:rsidR="00987BC8" w:rsidRPr="008D6730" w:rsidRDefault="00987BC8" w:rsidP="008B234E">
            <w:pPr>
              <w:pStyle w:val="TableText"/>
            </w:pPr>
            <w:r w:rsidRPr="008D6730">
              <w:t>-</w:t>
            </w:r>
          </w:p>
        </w:tc>
        <w:tc>
          <w:tcPr>
            <w:tcW w:w="711" w:type="pct"/>
          </w:tcPr>
          <w:p w14:paraId="64B36D4D" w14:textId="77777777" w:rsidR="00987BC8" w:rsidRPr="008D6730" w:rsidRDefault="00987BC8" w:rsidP="008B234E">
            <w:pPr>
              <w:pStyle w:val="TableText"/>
            </w:pPr>
            <w:r w:rsidRPr="008D6730">
              <w:t>E</w:t>
            </w:r>
          </w:p>
        </w:tc>
        <w:tc>
          <w:tcPr>
            <w:tcW w:w="711" w:type="pct"/>
          </w:tcPr>
          <w:p w14:paraId="527506A0" w14:textId="77777777" w:rsidR="00987BC8" w:rsidRPr="008D6730" w:rsidRDefault="00987BC8" w:rsidP="008B234E">
            <w:pPr>
              <w:pStyle w:val="TableText"/>
            </w:pPr>
            <w:r w:rsidRPr="008D6730">
              <w:t>-</w:t>
            </w:r>
          </w:p>
        </w:tc>
      </w:tr>
      <w:tr w:rsidR="00987BC8" w:rsidRPr="008D6730" w14:paraId="09C2E885" w14:textId="77777777" w:rsidTr="00007810">
        <w:tc>
          <w:tcPr>
            <w:tcW w:w="712" w:type="pct"/>
            <w:vMerge/>
          </w:tcPr>
          <w:p w14:paraId="0F8CCBDE" w14:textId="77777777" w:rsidR="00987BC8" w:rsidRPr="008D6730" w:rsidRDefault="00987BC8" w:rsidP="008B234E">
            <w:pPr>
              <w:pStyle w:val="TableText"/>
            </w:pPr>
          </w:p>
        </w:tc>
        <w:tc>
          <w:tcPr>
            <w:tcW w:w="734" w:type="pct"/>
          </w:tcPr>
          <w:p w14:paraId="2775B63A" w14:textId="77777777" w:rsidR="00987BC8" w:rsidRPr="008D6730" w:rsidRDefault="00987BC8" w:rsidP="008B234E">
            <w:pPr>
              <w:pStyle w:val="TableText"/>
            </w:pPr>
            <w:r w:rsidRPr="008D6730">
              <w:t>Castostomidae</w:t>
            </w:r>
          </w:p>
        </w:tc>
        <w:tc>
          <w:tcPr>
            <w:tcW w:w="712" w:type="pct"/>
          </w:tcPr>
          <w:p w14:paraId="69DC99D9" w14:textId="77777777" w:rsidR="00987BC8" w:rsidRPr="005261BA" w:rsidRDefault="00987BC8" w:rsidP="008B234E">
            <w:pPr>
              <w:pStyle w:val="TableText"/>
              <w:rPr>
                <w:rStyle w:val="Emphasis"/>
              </w:rPr>
            </w:pPr>
            <w:r w:rsidRPr="005261BA">
              <w:rPr>
                <w:rStyle w:val="Emphasis"/>
              </w:rPr>
              <w:t>Minytrema</w:t>
            </w:r>
          </w:p>
        </w:tc>
        <w:tc>
          <w:tcPr>
            <w:tcW w:w="709" w:type="pct"/>
          </w:tcPr>
          <w:p w14:paraId="4F06FE4F" w14:textId="77777777" w:rsidR="00987BC8" w:rsidRPr="008D6730" w:rsidRDefault="00987BC8" w:rsidP="008B234E">
            <w:pPr>
              <w:pStyle w:val="TableText"/>
            </w:pPr>
            <w:r w:rsidRPr="008D6730">
              <w:t>n/a</w:t>
            </w:r>
          </w:p>
        </w:tc>
        <w:tc>
          <w:tcPr>
            <w:tcW w:w="711" w:type="pct"/>
          </w:tcPr>
          <w:p w14:paraId="5A570CCA" w14:textId="77777777" w:rsidR="00987BC8" w:rsidRPr="008D6730" w:rsidRDefault="00987BC8" w:rsidP="008B234E">
            <w:pPr>
              <w:pStyle w:val="TableText"/>
            </w:pPr>
            <w:r w:rsidRPr="008D6730">
              <w:t>-</w:t>
            </w:r>
          </w:p>
        </w:tc>
        <w:tc>
          <w:tcPr>
            <w:tcW w:w="711" w:type="pct"/>
          </w:tcPr>
          <w:p w14:paraId="58929765" w14:textId="77777777" w:rsidR="00987BC8" w:rsidRPr="008D6730" w:rsidRDefault="00987BC8" w:rsidP="008B234E">
            <w:pPr>
              <w:pStyle w:val="TableText"/>
            </w:pPr>
            <w:r w:rsidRPr="008D6730">
              <w:t>E</w:t>
            </w:r>
          </w:p>
        </w:tc>
        <w:tc>
          <w:tcPr>
            <w:tcW w:w="711" w:type="pct"/>
          </w:tcPr>
          <w:p w14:paraId="0AC6DAC2" w14:textId="77777777" w:rsidR="00987BC8" w:rsidRPr="008D6730" w:rsidRDefault="00987BC8" w:rsidP="008B234E">
            <w:pPr>
              <w:pStyle w:val="TableText"/>
            </w:pPr>
            <w:r w:rsidRPr="008D6730">
              <w:t>-</w:t>
            </w:r>
          </w:p>
        </w:tc>
      </w:tr>
      <w:tr w:rsidR="00987BC8" w14:paraId="487FA977" w14:textId="77777777" w:rsidTr="00007810">
        <w:tc>
          <w:tcPr>
            <w:tcW w:w="712" w:type="pct"/>
            <w:vMerge/>
          </w:tcPr>
          <w:p w14:paraId="155EF7F5" w14:textId="77777777" w:rsidR="00987BC8" w:rsidRPr="008D6730" w:rsidRDefault="00987BC8" w:rsidP="008B234E">
            <w:pPr>
              <w:pStyle w:val="TableText"/>
            </w:pPr>
          </w:p>
        </w:tc>
        <w:tc>
          <w:tcPr>
            <w:tcW w:w="734" w:type="pct"/>
          </w:tcPr>
          <w:p w14:paraId="775B29F9" w14:textId="77777777" w:rsidR="00987BC8" w:rsidRPr="008D6730" w:rsidRDefault="00987BC8" w:rsidP="008B234E">
            <w:pPr>
              <w:pStyle w:val="TableText"/>
            </w:pPr>
            <w:r w:rsidRPr="008D6730">
              <w:t>Channidae</w:t>
            </w:r>
          </w:p>
        </w:tc>
        <w:tc>
          <w:tcPr>
            <w:tcW w:w="712" w:type="pct"/>
          </w:tcPr>
          <w:p w14:paraId="7F662998" w14:textId="77777777" w:rsidR="00987BC8" w:rsidRPr="005261BA" w:rsidRDefault="00987BC8" w:rsidP="008B234E">
            <w:pPr>
              <w:pStyle w:val="TableText"/>
              <w:rPr>
                <w:rStyle w:val="Emphasis"/>
              </w:rPr>
            </w:pPr>
            <w:r w:rsidRPr="005261BA">
              <w:rPr>
                <w:rStyle w:val="Emphasis"/>
              </w:rPr>
              <w:t>Channa</w:t>
            </w:r>
          </w:p>
        </w:tc>
        <w:tc>
          <w:tcPr>
            <w:tcW w:w="709" w:type="pct"/>
          </w:tcPr>
          <w:p w14:paraId="0D569B0B" w14:textId="77777777" w:rsidR="00987BC8" w:rsidRPr="008D6730" w:rsidRDefault="00987BC8" w:rsidP="008B234E">
            <w:pPr>
              <w:pStyle w:val="TableText"/>
            </w:pPr>
            <w:r w:rsidRPr="008D6730">
              <w:t>n/a</w:t>
            </w:r>
          </w:p>
        </w:tc>
        <w:tc>
          <w:tcPr>
            <w:tcW w:w="711" w:type="pct"/>
          </w:tcPr>
          <w:p w14:paraId="4E869AFC" w14:textId="77777777" w:rsidR="00987BC8" w:rsidRPr="008D6730" w:rsidRDefault="00987BC8" w:rsidP="008B234E">
            <w:pPr>
              <w:pStyle w:val="TableText"/>
            </w:pPr>
            <w:r w:rsidRPr="008D6730">
              <w:t>-</w:t>
            </w:r>
          </w:p>
        </w:tc>
        <w:tc>
          <w:tcPr>
            <w:tcW w:w="711" w:type="pct"/>
          </w:tcPr>
          <w:p w14:paraId="1CF492E9" w14:textId="77777777" w:rsidR="00987BC8" w:rsidRPr="008D6730" w:rsidRDefault="00987BC8" w:rsidP="008B234E">
            <w:pPr>
              <w:pStyle w:val="TableText"/>
            </w:pPr>
            <w:r w:rsidRPr="008D6730">
              <w:t>E</w:t>
            </w:r>
          </w:p>
        </w:tc>
        <w:tc>
          <w:tcPr>
            <w:tcW w:w="711" w:type="pct"/>
          </w:tcPr>
          <w:p w14:paraId="6DB4B48E" w14:textId="77777777" w:rsidR="00987BC8" w:rsidRDefault="00987BC8" w:rsidP="008B234E">
            <w:pPr>
              <w:pStyle w:val="TableText"/>
            </w:pPr>
          </w:p>
        </w:tc>
      </w:tr>
    </w:tbl>
    <w:p w14:paraId="64951A10" w14:textId="77777777" w:rsidR="00987BC8" w:rsidRDefault="00987BC8" w:rsidP="007762EE">
      <w:pPr>
        <w:pStyle w:val="FigureTableNoteSource"/>
      </w:pPr>
      <w:r w:rsidRPr="009801D8">
        <w:rPr>
          <w:rStyle w:val="Strong"/>
        </w:rPr>
        <w:t>Permitted import</w:t>
      </w:r>
      <w:r w:rsidRPr="00005FBE">
        <w:t xml:space="preserve"> Included on the </w:t>
      </w:r>
      <w:r w:rsidRPr="007F536C">
        <w:rPr>
          <w:rStyle w:val="Emphasis"/>
        </w:rPr>
        <w:t>Permitted marine species list</w:t>
      </w:r>
      <w:r w:rsidRPr="00005FBE">
        <w:t xml:space="preserve">. </w:t>
      </w:r>
      <w:r w:rsidRPr="004F2D8D">
        <w:rPr>
          <w:rStyle w:val="Strong"/>
        </w:rPr>
        <w:t>n/a</w:t>
      </w:r>
      <w:r w:rsidRPr="00005FBE">
        <w:t xml:space="preserve"> Not applicable because freshwater species. </w:t>
      </w:r>
      <w:r w:rsidRPr="004F2D8D">
        <w:rPr>
          <w:rStyle w:val="Strong"/>
        </w:rPr>
        <w:t>N</w:t>
      </w:r>
      <w:r>
        <w:t> </w:t>
      </w:r>
      <w:r w:rsidRPr="00005FBE">
        <w:t xml:space="preserve">Susceptible to infection by natural exposure. </w:t>
      </w:r>
      <w:r w:rsidRPr="004F2D8D">
        <w:rPr>
          <w:rStyle w:val="Strong"/>
        </w:rPr>
        <w:t>E</w:t>
      </w:r>
      <w:r w:rsidRPr="00005FBE">
        <w:t xml:space="preserve"> Susceptible to infection by experimental exposure</w:t>
      </w:r>
    </w:p>
    <w:p w14:paraId="4715BDDD" w14:textId="77777777" w:rsidR="00987BC8" w:rsidRDefault="00987BC8" w:rsidP="005757F6">
      <w:r>
        <w:t xml:space="preserve">Similar damselfish ranavirus and KIRV have been reported to affect juvenile to adults, with juveniles being more susceptible. Largemouth bass virus is most prevalent in young to intermediate aged fish (1.5 years to 6 years), with reduced transmission amongst fingerlings, and assumed increased mortality in adults </w:t>
      </w:r>
      <w:r>
        <w:rPr>
          <w:noProof/>
        </w:rPr>
        <w:t>(Maceina &amp; Grizzle 2006)</w:t>
      </w:r>
      <w:r>
        <w:t>.</w:t>
      </w:r>
    </w:p>
    <w:p w14:paraId="2821B043" w14:textId="77777777" w:rsidR="00987BC8" w:rsidRDefault="00987BC8" w:rsidP="005757F6">
      <w:r>
        <w:t xml:space="preserve">Similar damselfish ranavirus has only been reported causing natural infection and mortality in ornamental facilities and farms holding similar damselfish </w:t>
      </w:r>
      <w:r>
        <w:rPr>
          <w:noProof/>
        </w:rPr>
        <w:t>(Sivasankar et al. 2017b)</w:t>
      </w:r>
      <w:r>
        <w:t xml:space="preserve">. It has been shown to experimentally infect </w:t>
      </w:r>
      <w:r w:rsidRPr="00734D09">
        <w:rPr>
          <w:rStyle w:val="Emphasis"/>
        </w:rPr>
        <w:t>Lates</w:t>
      </w:r>
      <w:r>
        <w:rPr>
          <w:rStyle w:val="Emphasis"/>
        </w:rPr>
        <w:t> </w:t>
      </w:r>
      <w:r w:rsidRPr="00734D09">
        <w:rPr>
          <w:rStyle w:val="Emphasis"/>
        </w:rPr>
        <w:t>calcarifer</w:t>
      </w:r>
      <w:r>
        <w:t xml:space="preserve"> (barramundi) fingerlings following challenge by intraperitoneal (IP) injection </w:t>
      </w:r>
      <w:r>
        <w:rPr>
          <w:noProof/>
        </w:rPr>
        <w:t>(Sivasankar et al. 2017b)</w:t>
      </w:r>
      <w:r>
        <w:t xml:space="preserve">. It has also been shown to infect cell lines of barramundi and freshwater fish </w:t>
      </w:r>
      <w:r w:rsidRPr="009F4EEC">
        <w:rPr>
          <w:rStyle w:val="Emphasis"/>
        </w:rPr>
        <w:t>Channa</w:t>
      </w:r>
      <w:r>
        <w:rPr>
          <w:rStyle w:val="Emphasis"/>
        </w:rPr>
        <w:t> </w:t>
      </w:r>
      <w:r w:rsidRPr="009F4EEC">
        <w:rPr>
          <w:rStyle w:val="Emphasis"/>
        </w:rPr>
        <w:t>striata</w:t>
      </w:r>
      <w:r>
        <w:t xml:space="preserve"> (snakehead murrel) cell lines </w:t>
      </w:r>
      <w:r>
        <w:rPr>
          <w:noProof/>
        </w:rPr>
        <w:t>(Sivasankar et al. 2017b)</w:t>
      </w:r>
      <w:r>
        <w:t>. As barramundi were infected by IP injection and there are no reports of a natural infection or experimental infection using a natural exposure route, the species is not considered susceptible to SRDV in this risk review.</w:t>
      </w:r>
    </w:p>
    <w:p w14:paraId="2F73C02D" w14:textId="77777777" w:rsidR="00987BC8" w:rsidRDefault="00987BC8" w:rsidP="005757F6">
      <w:r>
        <w:t xml:space="preserve">Koi ranavirus has only been reported causing natural infection and mortality in koi carp. Experimental challenge suggests a possible expanded host range. The cell lines of snakehead murrel, barramundi, sebae clownfish, </w:t>
      </w:r>
      <w:r w:rsidRPr="00D76BF9">
        <w:rPr>
          <w:rStyle w:val="Emphasis"/>
        </w:rPr>
        <w:t>Lepomis</w:t>
      </w:r>
      <w:r>
        <w:rPr>
          <w:rStyle w:val="Emphasis"/>
        </w:rPr>
        <w:t> </w:t>
      </w:r>
      <w:r w:rsidRPr="00D76BF9">
        <w:rPr>
          <w:rStyle w:val="Emphasis"/>
        </w:rPr>
        <w:t>macrochirus</w:t>
      </w:r>
      <w:r>
        <w:t xml:space="preserve"> (bluegill), </w:t>
      </w:r>
      <w:r w:rsidRPr="00D76BF9">
        <w:rPr>
          <w:rStyle w:val="Emphasis"/>
        </w:rPr>
        <w:t>Pimephales</w:t>
      </w:r>
      <w:r>
        <w:rPr>
          <w:rStyle w:val="Emphasis"/>
        </w:rPr>
        <w:t> </w:t>
      </w:r>
      <w:r w:rsidRPr="00D76BF9">
        <w:rPr>
          <w:rStyle w:val="Emphasis"/>
        </w:rPr>
        <w:t>promelas</w:t>
      </w:r>
      <w:r>
        <w:t xml:space="preserve"> (fathead minnow), </w:t>
      </w:r>
      <w:r w:rsidRPr="00D966AF">
        <w:rPr>
          <w:rStyle w:val="Emphasis"/>
        </w:rPr>
        <w:t>Epithelioma papulosum cyprini</w:t>
      </w:r>
      <w:r>
        <w:t xml:space="preserve"> cell line), and </w:t>
      </w:r>
      <w:r w:rsidRPr="00D17CF4">
        <w:rPr>
          <w:rStyle w:val="Emphasis"/>
        </w:rPr>
        <w:t>Ictalurus</w:t>
      </w:r>
      <w:r>
        <w:rPr>
          <w:rStyle w:val="Emphasis"/>
        </w:rPr>
        <w:t> </w:t>
      </w:r>
      <w:r w:rsidRPr="00D17CF4">
        <w:rPr>
          <w:rStyle w:val="Emphasis"/>
        </w:rPr>
        <w:t>nebulosis</w:t>
      </w:r>
      <w:r>
        <w:t xml:space="preserve"> (brown bullhead) have all shown KIRV growth once exposed </w:t>
      </w:r>
      <w:r>
        <w:rPr>
          <w:noProof/>
        </w:rPr>
        <w:t>(George et al. 2015)</w:t>
      </w:r>
      <w:r>
        <w:t xml:space="preserve">. Experimental challenge by intraperitoneal injection with KIRV produced pathogen-specific PCR results in </w:t>
      </w:r>
      <w:r w:rsidRPr="00D803A0">
        <w:rPr>
          <w:rStyle w:val="Emphasis"/>
        </w:rPr>
        <w:t>Carassius</w:t>
      </w:r>
      <w:r>
        <w:rPr>
          <w:rStyle w:val="Emphasis"/>
        </w:rPr>
        <w:t> </w:t>
      </w:r>
      <w:r w:rsidRPr="00D803A0">
        <w:rPr>
          <w:rStyle w:val="Emphasis"/>
        </w:rPr>
        <w:t>auratus</w:t>
      </w:r>
      <w:r>
        <w:t xml:space="preserve"> (goldfish), </w:t>
      </w:r>
      <w:r w:rsidRPr="0095662B">
        <w:rPr>
          <w:rStyle w:val="Emphasis"/>
        </w:rPr>
        <w:t>Oreochromis</w:t>
      </w:r>
      <w:r>
        <w:rPr>
          <w:rStyle w:val="Emphasis"/>
        </w:rPr>
        <w:t> </w:t>
      </w:r>
      <w:r w:rsidRPr="0095662B">
        <w:rPr>
          <w:rStyle w:val="Emphasis"/>
        </w:rPr>
        <w:t>niloticus</w:t>
      </w:r>
      <w:r>
        <w:t xml:space="preserve"> (Nile tilapia), </w:t>
      </w:r>
      <w:r w:rsidRPr="0095662B">
        <w:rPr>
          <w:rStyle w:val="Emphasis"/>
        </w:rPr>
        <w:t>Cyprinus</w:t>
      </w:r>
      <w:r>
        <w:rPr>
          <w:rStyle w:val="Emphasis"/>
        </w:rPr>
        <w:t> </w:t>
      </w:r>
      <w:r w:rsidRPr="0095662B">
        <w:rPr>
          <w:rStyle w:val="Emphasis"/>
        </w:rPr>
        <w:t>carpio</w:t>
      </w:r>
      <w:r>
        <w:t xml:space="preserve"> (common carp) and </w:t>
      </w:r>
      <w:r w:rsidRPr="0095662B">
        <w:rPr>
          <w:rStyle w:val="Emphasis"/>
        </w:rPr>
        <w:t>Labeo</w:t>
      </w:r>
      <w:r>
        <w:rPr>
          <w:rStyle w:val="Emphasis"/>
        </w:rPr>
        <w:t> </w:t>
      </w:r>
      <w:r w:rsidRPr="0095662B">
        <w:rPr>
          <w:rStyle w:val="Emphasis"/>
        </w:rPr>
        <w:t>rohita</w:t>
      </w:r>
      <w:r>
        <w:t xml:space="preserve"> (rohu) at 3 days post injection. Although clinical signs or mortalities were not observed in the challenged fish, histological lesions were present in some tissues </w:t>
      </w:r>
      <w:r>
        <w:rPr>
          <w:noProof/>
        </w:rPr>
        <w:t>(Kaviarasu et al. 2022; Kaviarasu et al. 2020)</w:t>
      </w:r>
      <w:r>
        <w:t>. Since there are no studies showing goldfish, Nile tilapia or rohu can be naturally infected with KIRV or experimentally infected using a natural exposure route, they are not considered susceptible to KIRV in this risk review.</w:t>
      </w:r>
    </w:p>
    <w:p w14:paraId="06A03CEB" w14:textId="77777777" w:rsidR="00987BC8" w:rsidRDefault="00987BC8" w:rsidP="005757F6">
      <w:r>
        <w:t xml:space="preserve">Largemouth bass virus (GV-6 and DFV) </w:t>
      </w:r>
      <w:proofErr w:type="gramStart"/>
      <w:r>
        <w:t>were</w:t>
      </w:r>
      <w:proofErr w:type="gramEnd"/>
      <w:r>
        <w:t xml:space="preserve"> shown experimentally to infect and induce low mortality in </w:t>
      </w:r>
      <w:r w:rsidRPr="00664DDB">
        <w:rPr>
          <w:rStyle w:val="Emphasis"/>
        </w:rPr>
        <w:t>Oncorhynchus</w:t>
      </w:r>
      <w:r>
        <w:rPr>
          <w:rStyle w:val="Emphasis"/>
        </w:rPr>
        <w:t> </w:t>
      </w:r>
      <w:r w:rsidRPr="00664DDB">
        <w:rPr>
          <w:rStyle w:val="Emphasis"/>
        </w:rPr>
        <w:t>mykiss</w:t>
      </w:r>
      <w:r>
        <w:t xml:space="preserve"> (rainbow trout) and </w:t>
      </w:r>
      <w:r w:rsidRPr="00664DDB">
        <w:rPr>
          <w:rStyle w:val="Emphasis"/>
        </w:rPr>
        <w:t>Oncorhynchus</w:t>
      </w:r>
      <w:r>
        <w:rPr>
          <w:rStyle w:val="Emphasis"/>
        </w:rPr>
        <w:t> </w:t>
      </w:r>
      <w:r w:rsidRPr="00664DDB">
        <w:rPr>
          <w:rStyle w:val="Emphasis"/>
        </w:rPr>
        <w:t>tshawytscha</w:t>
      </w:r>
      <w:r>
        <w:t xml:space="preserve"> (chinook salmon) </w:t>
      </w:r>
      <w:r>
        <w:rPr>
          <w:noProof/>
        </w:rPr>
        <w:t>(Hedrick &amp; McDowell 1995)</w:t>
      </w:r>
      <w:r>
        <w:t>; however, challenged fish were immersed in virus concentrations considered high (10</w:t>
      </w:r>
      <w:r w:rsidRPr="00A376AA">
        <w:rPr>
          <w:vertAlign w:val="superscript"/>
        </w:rPr>
        <w:t>7</w:t>
      </w:r>
      <w:r>
        <w:t> TCID</w:t>
      </w:r>
      <w:r w:rsidRPr="009E2035">
        <w:rPr>
          <w:vertAlign w:val="subscript"/>
        </w:rPr>
        <w:t>50</w:t>
      </w:r>
      <w:r>
        <w:t>/ml) and unlikely to mimic natural exposure. Since there are no studies showing rainbow trout or chinook salmon can be naturally infected with LMBV or experimentally infected using a natural exposure route, they are not considered susceptible to LMBV in this risk review.</w:t>
      </w:r>
    </w:p>
    <w:p w14:paraId="4C4DAA2F" w14:textId="77777777" w:rsidR="00987BC8" w:rsidRDefault="00987BC8" w:rsidP="00796E86">
      <w:pPr>
        <w:pStyle w:val="Heading5"/>
      </w:pPr>
      <w:r>
        <w:t>Geographical distribution</w:t>
      </w:r>
    </w:p>
    <w:p w14:paraId="5A86AA5C" w14:textId="77777777" w:rsidR="00987BC8" w:rsidRDefault="00987BC8" w:rsidP="005757F6">
      <w:r>
        <w:t xml:space="preserve">Similar damselfish ranavirus and KIRV were both first reported in South Indian ornamental fish breeding and rearing farms </w:t>
      </w:r>
      <w:r>
        <w:rPr>
          <w:noProof/>
        </w:rPr>
        <w:t>(George et al. 2015; Sivasankar et al. 2017a)</w:t>
      </w:r>
      <w:r>
        <w:t xml:space="preserve">. No reports of either virus distributing beyond this region, and these populations, were found. Largemouth bass virus was first reported to cause mortality in the early 1990s, in wild populations of largemouth bass in the United States of America </w:t>
      </w:r>
      <w:r>
        <w:rPr>
          <w:noProof/>
        </w:rPr>
        <w:t>(Grizzle et al. 2002)</w:t>
      </w:r>
      <w:r>
        <w:t xml:space="preserve">. The initial reports were isolated from Florida and South Carolina </w:t>
      </w:r>
      <w:r>
        <w:rPr>
          <w:noProof/>
        </w:rPr>
        <w:t>(Grizzle et al. 2002)</w:t>
      </w:r>
      <w:r>
        <w:t xml:space="preserve">, but by 2003 LMBV had caused clinical signs and mortality events in wild and cultured populations of largemouth bass in over 20 states </w:t>
      </w:r>
      <w:r>
        <w:rPr>
          <w:noProof/>
        </w:rPr>
        <w:t>(Zhao et al. 2023b)</w:t>
      </w:r>
      <w:r>
        <w:t xml:space="preserve">. First reports of LMBV in China occurred between 2006 and 2008, when cultured populations across several farms in the Guangdong Province experienced ulcerative clinical signs </w:t>
      </w:r>
      <w:r>
        <w:rPr>
          <w:noProof/>
        </w:rPr>
        <w:t>(Zhao et al. 2023b)</w:t>
      </w:r>
      <w:r>
        <w:t>.</w:t>
      </w:r>
    </w:p>
    <w:p w14:paraId="7B426ABA" w14:textId="77777777" w:rsidR="00987BC8" w:rsidRDefault="00987BC8" w:rsidP="00796E86">
      <w:pPr>
        <w:pStyle w:val="Heading5"/>
      </w:pPr>
      <w:r>
        <w:t>Prevalence</w:t>
      </w:r>
    </w:p>
    <w:p w14:paraId="3E056392" w14:textId="77777777" w:rsidR="00987BC8" w:rsidRDefault="00987BC8" w:rsidP="005757F6">
      <w:r>
        <w:t>Data on the prevalence of ranavirus infections in live marine ornamental fish is scarce, likely due to the high mortality and quick progression to death associated with ranaviruses.</w:t>
      </w:r>
    </w:p>
    <w:p w14:paraId="6FC9B792" w14:textId="77777777" w:rsidR="00987BC8" w:rsidRDefault="00987BC8" w:rsidP="00796E86">
      <w:pPr>
        <w:pStyle w:val="Heading6"/>
      </w:pPr>
      <w:r>
        <w:t>Marine ornamental fish</w:t>
      </w:r>
    </w:p>
    <w:p w14:paraId="28944C95" w14:textId="77777777" w:rsidR="00987BC8" w:rsidRDefault="00987BC8" w:rsidP="005757F6">
      <w:r>
        <w:t>Similar damselfish ranavirus has only been reported in farmed similar damselfish but no prevalence estimates were given. Koi ranavirus and LMBV have not been reported in marine ornamental fish species.</w:t>
      </w:r>
    </w:p>
    <w:p w14:paraId="5C4AC35F" w14:textId="77777777" w:rsidR="00987BC8" w:rsidRDefault="00987BC8" w:rsidP="00796E86">
      <w:pPr>
        <w:pStyle w:val="Heading6"/>
      </w:pPr>
      <w:r>
        <w:t>Freshwater fish</w:t>
      </w:r>
    </w:p>
    <w:p w14:paraId="3B360C26" w14:textId="77777777" w:rsidR="00987BC8" w:rsidRDefault="00987BC8" w:rsidP="005757F6">
      <w:r>
        <w:t xml:space="preserve">No reports of the prevalence of KIRV were found. There are few published surveys of LMBV in wild populations of fish. A survey of 2,876 adult largemouth bass collected in 2000 from 14 reservoirs and 8 river basins in Texas, reported an overall average prevalence of 1.5%. Prevalence of LMBV in infected water sources averaged 5%, but ranged from 1.7–13.3% </w:t>
      </w:r>
      <w:r>
        <w:rPr>
          <w:noProof/>
        </w:rPr>
        <w:t>(Southard, Fries &amp; Terre 2009)</w:t>
      </w:r>
      <w:r>
        <w:t xml:space="preserve">. In 2003, adult largemouth bass in Mississippi were reported to have LMBV prevalence of about 40% at Lake Monroe, and of about 25.8% at Tombigee State Park Lake </w:t>
      </w:r>
      <w:r>
        <w:rPr>
          <w:noProof/>
        </w:rPr>
        <w:t>(Schramm Jr &amp; Davis 2006)</w:t>
      </w:r>
      <w:r>
        <w:t xml:space="preserve">. LMBV was detected in 85% (n=60) of wild largemouth bass in and area (Pool 8) of the upper Mississippi river, in 2016 </w:t>
      </w:r>
      <w:r>
        <w:rPr>
          <w:noProof/>
        </w:rPr>
        <w:t>(Leis et al. 2018)</w:t>
      </w:r>
      <w:r>
        <w:t xml:space="preserve">. Surveys conducted in China across 2019 and 2021 of largemouth bass in the Guangdong region, and surrounding areas, detected LMBV at a prevalence of 63.62% (n=723) </w:t>
      </w:r>
      <w:r>
        <w:rPr>
          <w:noProof/>
        </w:rPr>
        <w:t>(Zhao et al. 2023a)</w:t>
      </w:r>
      <w:r>
        <w:t>.</w:t>
      </w:r>
    </w:p>
    <w:p w14:paraId="237CD237" w14:textId="77777777" w:rsidR="00987BC8" w:rsidRDefault="00987BC8" w:rsidP="00796E86">
      <w:pPr>
        <w:pStyle w:val="Heading5"/>
      </w:pPr>
      <w:r>
        <w:t>Mortalities</w:t>
      </w:r>
    </w:p>
    <w:p w14:paraId="06995B9B" w14:textId="77777777" w:rsidR="00987BC8" w:rsidRDefault="00987BC8" w:rsidP="005757F6">
      <w:r>
        <w:t xml:space="preserve">Santee-Cooper viruses are reported to show high virulence variations in different species of fish </w:t>
      </w:r>
      <w:r>
        <w:rPr>
          <w:noProof/>
        </w:rPr>
        <w:t>(Sivasankar et al. 2017b; Whittington, Becker &amp; Dennis 2010)</w:t>
      </w:r>
      <w:r>
        <w:t xml:space="preserve">, therefore mortality rates vary by fish species. It has been suggested that morbidity and mortality due to LMBV in wild populations of largemouth bass could be a result of seasonal environmental factors, specifically water temperature </w:t>
      </w:r>
      <w:r>
        <w:rPr>
          <w:noProof/>
        </w:rPr>
        <w:t>(Goldberg et al. 2003; Plumb &amp; Zilberg 1999b; Whittington, Becker &amp; Dennis 2010)</w:t>
      </w:r>
      <w:r>
        <w:t xml:space="preserve">. Heavy mortalities have been reported for SRDV in natural and experimental infections. Mortality of hosts injected with either KIRV or LMBV have produced varied results dependant on species and temperature </w:t>
      </w:r>
      <w:r>
        <w:rPr>
          <w:noProof/>
        </w:rPr>
        <w:t>(Boonthai et al. 2018; Kaviarasu et al. 2022)</w:t>
      </w:r>
      <w:r>
        <w:t>.</w:t>
      </w:r>
    </w:p>
    <w:p w14:paraId="445BF1B2" w14:textId="77777777" w:rsidR="00987BC8" w:rsidRDefault="00987BC8" w:rsidP="00796E86">
      <w:pPr>
        <w:pStyle w:val="Heading6"/>
      </w:pPr>
      <w:r>
        <w:t>Marine ornamental fish</w:t>
      </w:r>
    </w:p>
    <w:p w14:paraId="16540FD6" w14:textId="77777777" w:rsidR="00987BC8" w:rsidRDefault="00987BC8" w:rsidP="005757F6">
      <w:r>
        <w:t xml:space="preserve">Significant mortalities are reported to occur in captive bred similar damselfish due to SRDV </w:t>
      </w:r>
      <w:r>
        <w:rPr>
          <w:noProof/>
        </w:rPr>
        <w:t>(Sivasankar et al. 2017b)</w:t>
      </w:r>
      <w:r>
        <w:t xml:space="preserve">. Experimentally, intraperitoneal injection of SRDV into live fingerlings of similar damselfish caused 93.33% mortality of the population </w:t>
      </w:r>
      <w:r>
        <w:rPr>
          <w:noProof/>
        </w:rPr>
        <w:t>(Sivasankar et al. 2017b)</w:t>
      </w:r>
      <w:r>
        <w:t>.</w:t>
      </w:r>
    </w:p>
    <w:p w14:paraId="31F033E0" w14:textId="77777777" w:rsidR="00987BC8" w:rsidRDefault="00987BC8" w:rsidP="00796E86">
      <w:pPr>
        <w:pStyle w:val="Heading6"/>
      </w:pPr>
      <w:r>
        <w:t>Freshwater fish</w:t>
      </w:r>
    </w:p>
    <w:p w14:paraId="6702D584" w14:textId="77777777" w:rsidR="00987BC8" w:rsidRDefault="00987BC8" w:rsidP="005757F6">
      <w:r>
        <w:t xml:space="preserve">Koi ranavirus is known to cause heavy mortalities (90–100%) in the original host species, koi carp </w:t>
      </w:r>
      <w:r>
        <w:rPr>
          <w:noProof/>
        </w:rPr>
        <w:t>(George et al. 2015)</w:t>
      </w:r>
      <w:r>
        <w:t>.</w:t>
      </w:r>
    </w:p>
    <w:p w14:paraId="72C60B2E" w14:textId="77777777" w:rsidR="00987BC8" w:rsidRDefault="00987BC8" w:rsidP="005757F6">
      <w:r>
        <w:t xml:space="preserve">Largemouth bass virus has been observed to cause mortalities in largemouth bass from wild populations in Northern America, to cultured populations in China </w:t>
      </w:r>
      <w:r>
        <w:rPr>
          <w:noProof/>
        </w:rPr>
        <w:t>(Zhao et al. 2023b)</w:t>
      </w:r>
      <w:r>
        <w:t xml:space="preserve">. It causes heavy mortality (up to 90–100%), both naturally and experimentally, in largemouth bass </w:t>
      </w:r>
      <w:r>
        <w:rPr>
          <w:noProof/>
        </w:rPr>
        <w:t>(Fu et al. 2022; Maceina &amp; Grizzle 2006)</w:t>
      </w:r>
      <w:r>
        <w:t xml:space="preserve">. Whilst juveniles are reported to have the highest prevalence of LMBV, it is assumed that adults are more susceptible to rapid mortality, with reports of heavy mortality being found in wild adult populations </w:t>
      </w:r>
      <w:r>
        <w:rPr>
          <w:noProof/>
        </w:rPr>
        <w:t>(Maceina &amp; Grizzle 2006)</w:t>
      </w:r>
      <w:r>
        <w:t xml:space="preserve">. Largemouth bass virus was surveyed for in China across 2016 to 2018 in largemouth bass and the cumulative mortality of disease outbreaks was estimated to be 40–55% when the water temperature was 22°C to 28°C </w:t>
      </w:r>
      <w:r>
        <w:rPr>
          <w:noProof/>
        </w:rPr>
        <w:t>(Zhao et al. 2023b)</w:t>
      </w:r>
      <w:r>
        <w:t xml:space="preserve">. Experimentally, intraperitoneal injection of LMBV in juvenile largemouth bass resulted in overall mortality of 60% within 4 days </w:t>
      </w:r>
      <w:r>
        <w:rPr>
          <w:noProof/>
        </w:rPr>
        <w:t>(Plumb &amp; Zilberg 1999b)</w:t>
      </w:r>
      <w:r>
        <w:t xml:space="preserve"> and up to 100% mortalities by 5 days </w:t>
      </w:r>
      <w:r>
        <w:rPr>
          <w:noProof/>
        </w:rPr>
        <w:t>(Plumb &amp; Zilberg 1999a)</w:t>
      </w:r>
      <w:r>
        <w:t xml:space="preserve">. Mortalities of 17% and 52% had been reported in largemouth bass following experimental infection by cohabitation with infected fish </w:t>
      </w:r>
      <w:r>
        <w:rPr>
          <w:noProof/>
        </w:rPr>
        <w:t>(Plumb et al. 1999; Plumb &amp; Zilberg 1999a)</w:t>
      </w:r>
      <w:r>
        <w:t xml:space="preserve">. Mortalities of 63% and 10% have also been reported in juvenile striped bass </w:t>
      </w:r>
      <w:r w:rsidRPr="004A5A5F">
        <w:rPr>
          <w:rStyle w:val="Emphasis"/>
        </w:rPr>
        <w:t>Morone</w:t>
      </w:r>
      <w:r>
        <w:rPr>
          <w:rStyle w:val="Emphasis"/>
        </w:rPr>
        <w:t> </w:t>
      </w:r>
      <w:r w:rsidRPr="004A5A5F">
        <w:rPr>
          <w:rStyle w:val="Emphasis"/>
        </w:rPr>
        <w:t>saxatilis</w:t>
      </w:r>
      <w:r>
        <w:t xml:space="preserve"> following experimental infection by intraperitoneal injection and immersion, respectively </w:t>
      </w:r>
      <w:r>
        <w:rPr>
          <w:noProof/>
        </w:rPr>
        <w:t>(Plumb &amp; Zilberg 1999a)</w:t>
      </w:r>
      <w:r>
        <w:t>.</w:t>
      </w:r>
    </w:p>
    <w:p w14:paraId="32A7E8EF" w14:textId="77777777" w:rsidR="00987BC8" w:rsidRDefault="00987BC8" w:rsidP="00796E86">
      <w:pPr>
        <w:pStyle w:val="Heading5"/>
      </w:pPr>
      <w:r>
        <w:t>Transmission</w:t>
      </w:r>
    </w:p>
    <w:p w14:paraId="6E9FF12A" w14:textId="77777777" w:rsidR="00987BC8" w:rsidRDefault="00987BC8" w:rsidP="005757F6">
      <w:r>
        <w:t xml:space="preserve">Given the known outbreaks of SRDV in captive bred populations, the natural mode of transmission is likely to be horizontal through direct contact with virus contaminated water, or via cohabitation with infected fish. Experimentally, infection has only been tested using intraperitoneal injections </w:t>
      </w:r>
      <w:r>
        <w:rPr>
          <w:noProof/>
        </w:rPr>
        <w:t>(Riji John, Sivasankar &amp; George 2023; Sivasankar et al. 2017a)</w:t>
      </w:r>
      <w:r>
        <w:t>. Similar damselfish ranavirus shed into the water from infected fish, and the transmission of SRDV from broodstock to progeny, has not been investigated.</w:t>
      </w:r>
    </w:p>
    <w:p w14:paraId="08F3B805" w14:textId="77777777" w:rsidR="00987BC8" w:rsidRDefault="00987BC8" w:rsidP="005757F6">
      <w:r>
        <w:t xml:space="preserve">Similar damselfish ranavirus has been shown to infect live marine and brackish hosts, and the cell lines of freshwater hosts </w:t>
      </w:r>
      <w:r>
        <w:rPr>
          <w:noProof/>
        </w:rPr>
        <w:t>(Sivasankar et al. 2017b)</w:t>
      </w:r>
      <w:r>
        <w:t>. Studies have not been conducted to determine if these hosts can further transmit SRDV across freshwater and marine environments using euryhaline species.</w:t>
      </w:r>
    </w:p>
    <w:p w14:paraId="08E750B1" w14:textId="77777777" w:rsidR="00987BC8" w:rsidRDefault="00987BC8" w:rsidP="005757F6">
      <w:r>
        <w:t xml:space="preserve">The natural mode of transmission for KIRV has been shown to be horizontal, and through contaminated water </w:t>
      </w:r>
      <w:r>
        <w:rPr>
          <w:noProof/>
        </w:rPr>
        <w:t>(George et al. 2015)</w:t>
      </w:r>
      <w:r>
        <w:t xml:space="preserve">. Like SRDV, KIRV has been shown to infect marine, brackish, and freshwater hosts through in vivo, and in vitro, experimentation </w:t>
      </w:r>
      <w:r>
        <w:rPr>
          <w:noProof/>
        </w:rPr>
        <w:t>(George et al. 2015)</w:t>
      </w:r>
      <w:r>
        <w:t>. The transmission of KIRV from broodstock to progeny has not been investigated.</w:t>
      </w:r>
    </w:p>
    <w:p w14:paraId="2D0F449C" w14:textId="77777777" w:rsidR="00987BC8" w:rsidRDefault="00987BC8" w:rsidP="005757F6">
      <w:r>
        <w:t xml:space="preserve">The natural mode of transmission of LMBV may be primarily horizontal through direct contact with virus contaminated water or via cohabitation with infected fish </w:t>
      </w:r>
      <w:r>
        <w:rPr>
          <w:noProof/>
        </w:rPr>
        <w:t>(Woodland, Noyes &amp; Grizzle 2002)</w:t>
      </w:r>
      <w:r>
        <w:t xml:space="preserve">. Experimentally, horizontal transmission via cohabitation, water, and ingestion of infected fish has been achieved </w:t>
      </w:r>
      <w:r>
        <w:rPr>
          <w:noProof/>
        </w:rPr>
        <w:t>(Beck et al. 2006; Woodland et al. 2002)</w:t>
      </w:r>
      <w:r>
        <w:t xml:space="preserve">. Transmission via virus shedding into the water from infected fish is possible </w:t>
      </w:r>
      <w:r>
        <w:rPr>
          <w:noProof/>
        </w:rPr>
        <w:t>(Beck et al. 2006)</w:t>
      </w:r>
      <w:r>
        <w:t xml:space="preserve">. Fish which survive infection with LMBV have the potential to act as carriers </w:t>
      </w:r>
      <w:r>
        <w:rPr>
          <w:noProof/>
        </w:rPr>
        <w:t>(Zhao et al. 2020)</w:t>
      </w:r>
      <w:r>
        <w:t xml:space="preserve">. Transmission of LMBV from broodstock to progeny is suspected </w:t>
      </w:r>
      <w:r>
        <w:rPr>
          <w:noProof/>
        </w:rPr>
        <w:t>(Woodland, Noyes &amp; Grizzle 2002)</w:t>
      </w:r>
      <w:r>
        <w:t>. Largemouth bass virus has been shown to infect freshwater, brackish, and marine fish hosts.</w:t>
      </w:r>
    </w:p>
    <w:p w14:paraId="3DC7D1E4" w14:textId="77777777" w:rsidR="00987BC8" w:rsidRDefault="00987BC8" w:rsidP="00796E86">
      <w:pPr>
        <w:pStyle w:val="Heading5"/>
      </w:pPr>
      <w:r>
        <w:t>Mechanism of spread</w:t>
      </w:r>
    </w:p>
    <w:p w14:paraId="35CBDAAA" w14:textId="77777777" w:rsidR="00987BC8" w:rsidRDefault="00987BC8" w:rsidP="005757F6">
      <w:r>
        <w:t xml:space="preserve">The mechanism of spread of ranaviruses into new countries and/or areas has been attributed to the international trade of live fish, amphibians and reptiles, that are sold commercially as food or as ornamental and pet species </w:t>
      </w:r>
      <w:r>
        <w:rPr>
          <w:noProof/>
        </w:rPr>
        <w:t>(Herath, Ellepola &amp; Meegaskumbura 2021; Miller, Gray &amp; Storfer 2011; Whittington, Becker &amp; Dennis 2010)</w:t>
      </w:r>
      <w:r>
        <w:t>.</w:t>
      </w:r>
    </w:p>
    <w:p w14:paraId="6890867E" w14:textId="77777777" w:rsidR="00987BC8" w:rsidRDefault="00987BC8" w:rsidP="005757F6">
      <w:r>
        <w:t xml:space="preserve">No reports of SRDV or KIRV outside the South Indian region were found. Initial reports of LMBV were isolated from wild populations of largemouth bass in North America in the early 1990s </w:t>
      </w:r>
      <w:r>
        <w:rPr>
          <w:noProof/>
        </w:rPr>
        <w:t>(Grizzle et al. 2002; Plumb et al. 1996)</w:t>
      </w:r>
      <w:r>
        <w:t xml:space="preserve">. It was later reported in China </w:t>
      </w:r>
      <w:r>
        <w:rPr>
          <w:noProof/>
        </w:rPr>
        <w:t>(Zhao et al. 2023b; Zhao et al. 2020)</w:t>
      </w:r>
      <w:r>
        <w:t xml:space="preserve">. Although the mechanism of spread of LMBV into new regions has not been determined, the introduction of largemouth bass for aquaculture is thought to have increased the dispersal of ranaviral infections in Asia </w:t>
      </w:r>
      <w:r>
        <w:rPr>
          <w:noProof/>
        </w:rPr>
        <w:t>(Herath, Ellepola &amp; Meegaskumbura 2021)</w:t>
      </w:r>
      <w:r>
        <w:t xml:space="preserve">, including infections by Santee Cooper ranaviruses </w:t>
      </w:r>
      <w:r>
        <w:rPr>
          <w:noProof/>
        </w:rPr>
        <w:t>(Plumb et al. 1996)</w:t>
      </w:r>
      <w:r>
        <w:t>.</w:t>
      </w:r>
    </w:p>
    <w:p w14:paraId="0B848EB5" w14:textId="77777777" w:rsidR="00987BC8" w:rsidRDefault="00987BC8" w:rsidP="00796E86">
      <w:pPr>
        <w:pStyle w:val="Heading5"/>
      </w:pPr>
      <w:r>
        <w:t>Infectious dose</w:t>
      </w:r>
    </w:p>
    <w:p w14:paraId="77635DB0" w14:textId="77777777" w:rsidR="00987BC8" w:rsidRDefault="00987BC8" w:rsidP="005757F6">
      <w:r>
        <w:t>The minimum infectious dose of SRDV required to cause disease in susceptible species by experimental challenge or natural infection is unknown. However, intraperitoneal injection of similar damselfish (6.48 g) with 50 µl of a suspension containing 10</w:t>
      </w:r>
      <w:r w:rsidRPr="00D46FD6">
        <w:rPr>
          <w:vertAlign w:val="superscript"/>
        </w:rPr>
        <w:t>6</w:t>
      </w:r>
      <w:r>
        <w:t> TCID</w:t>
      </w:r>
      <w:r w:rsidRPr="00D46FD6">
        <w:rPr>
          <w:vertAlign w:val="subscript"/>
        </w:rPr>
        <w:t>50</w:t>
      </w:r>
      <w:r>
        <w:t xml:space="preserve">/mL SRDV resulted in clinical signs of disease and cumulative mortality of 93.33% by 21 days post-exposure in the challenged fish </w:t>
      </w:r>
      <w:r>
        <w:rPr>
          <w:noProof/>
        </w:rPr>
        <w:t>(Sivasankar et al. 2017b)</w:t>
      </w:r>
      <w:r>
        <w:t>. Also, in another experimental challenge, juvenile similar damselfish (4.87 g) injected intraperitoneally with the same viral load (50 µl of 10</w:t>
      </w:r>
      <w:r w:rsidRPr="0064582A">
        <w:rPr>
          <w:vertAlign w:val="superscript"/>
        </w:rPr>
        <w:t>6</w:t>
      </w:r>
      <w:r>
        <w:t> TCID</w:t>
      </w:r>
      <w:r w:rsidRPr="009E2035">
        <w:rPr>
          <w:vertAlign w:val="subscript"/>
        </w:rPr>
        <w:t>50</w:t>
      </w:r>
      <w:r>
        <w:t xml:space="preserve">/mL SRDV) showed a cumulative mortality of 57.14% by 10 days post-exposure </w:t>
      </w:r>
      <w:r>
        <w:rPr>
          <w:noProof/>
        </w:rPr>
        <w:t>(Sivasankar et al. 2023a)</w:t>
      </w:r>
      <w:r>
        <w:t>. Intraperitoneal injection of barramundi fingerlings (1.72 g) with 50 µl of 10</w:t>
      </w:r>
      <w:r w:rsidRPr="0064582A">
        <w:rPr>
          <w:vertAlign w:val="superscript"/>
        </w:rPr>
        <w:t>6</w:t>
      </w:r>
      <w:r>
        <w:t> TCID</w:t>
      </w:r>
      <w:r w:rsidRPr="009E2035">
        <w:rPr>
          <w:vertAlign w:val="subscript"/>
        </w:rPr>
        <w:t>50</w:t>
      </w:r>
      <w:r>
        <w:t>/mL SRDV or with 50 µl of 5 x 10</w:t>
      </w:r>
      <w:r w:rsidRPr="00A36E73">
        <w:rPr>
          <w:vertAlign w:val="superscript"/>
        </w:rPr>
        <w:t>4</w:t>
      </w:r>
      <w:r>
        <w:t> TCID</w:t>
      </w:r>
      <w:r w:rsidRPr="00A36E73">
        <w:rPr>
          <w:vertAlign w:val="subscript"/>
        </w:rPr>
        <w:t>50</w:t>
      </w:r>
      <w:r>
        <w:t xml:space="preserve">/mL SRDV, caused clinical signs of disease and cumulative mortality of 62.5%, and 68.75%, respectively, at 35 days post-exposure </w:t>
      </w:r>
      <w:r>
        <w:rPr>
          <w:noProof/>
        </w:rPr>
        <w:t>(Sivasankar et al. 2017b)</w:t>
      </w:r>
      <w:r>
        <w:t>. Intraperitoneal injection of a saline solution containing 10</w:t>
      </w:r>
      <w:r w:rsidRPr="00A36E73">
        <w:rPr>
          <w:vertAlign w:val="superscript"/>
        </w:rPr>
        <w:t>6.8</w:t>
      </w:r>
      <w:r>
        <w:t> TCID</w:t>
      </w:r>
      <w:r w:rsidRPr="00A36E73">
        <w:rPr>
          <w:vertAlign w:val="subscript"/>
        </w:rPr>
        <w:t>50</w:t>
      </w:r>
      <w:r>
        <w:t xml:space="preserve"> of LMBV infected more than 90% of exposed fish (the titre of infected tissue was up to 10</w:t>
      </w:r>
      <w:r w:rsidRPr="00A36E73">
        <w:rPr>
          <w:vertAlign w:val="superscript"/>
        </w:rPr>
        <w:t>8.8</w:t>
      </w:r>
      <w:r>
        <w:t> TCID</w:t>
      </w:r>
      <w:r w:rsidRPr="00A36E73">
        <w:rPr>
          <w:vertAlign w:val="subscript"/>
        </w:rPr>
        <w:t>50</w:t>
      </w:r>
      <w:r>
        <w:t xml:space="preserve">/g), resulting in up to 80% mortality at 4 days post-exposure </w:t>
      </w:r>
      <w:r>
        <w:rPr>
          <w:noProof/>
        </w:rPr>
        <w:t>(Plumb &amp; Zilberg 1999a)</w:t>
      </w:r>
      <w:r>
        <w:t>.</w:t>
      </w:r>
    </w:p>
    <w:p w14:paraId="3A0E2206" w14:textId="77777777" w:rsidR="00987BC8" w:rsidRPr="00727548" w:rsidRDefault="00987BC8" w:rsidP="00987BC8">
      <w:pPr>
        <w:pStyle w:val="Heading4"/>
        <w:numPr>
          <w:ilvl w:val="2"/>
          <w:numId w:val="8"/>
        </w:numPr>
      </w:pPr>
      <w:r w:rsidRPr="00727548">
        <w:t>Pathogenesis</w:t>
      </w:r>
    </w:p>
    <w:p w14:paraId="4B3C0809" w14:textId="77777777" w:rsidR="00987BC8" w:rsidRDefault="00987BC8" w:rsidP="00E916DC">
      <w:r>
        <w:t xml:space="preserve">Santee Cooper viruses are reported to show high virulence variations in different species of fish </w:t>
      </w:r>
      <w:r>
        <w:rPr>
          <w:noProof/>
        </w:rPr>
        <w:t>(Sivasankar et al. 2017b; Whittington, Becker &amp; Dennis 2010)</w:t>
      </w:r>
      <w:r>
        <w:t xml:space="preserve">. Clinical variability has also been reported as a notable feature of LMBV infection </w:t>
      </w:r>
      <w:r>
        <w:rPr>
          <w:noProof/>
        </w:rPr>
        <w:t>(Goldberg et al. 2003)</w:t>
      </w:r>
      <w:r>
        <w:t xml:space="preserve">. Outbreaks attributed to LMBV have mostly occurred during summer to autumn, and it has been reported that LMBV is prevalent when the water temperature is between 25°C and 30°C </w:t>
      </w:r>
      <w:r>
        <w:rPr>
          <w:noProof/>
        </w:rPr>
        <w:t>(Goldberg et al. 2003; Grant et al. 2003; Zhao et al. 2023b)</w:t>
      </w:r>
      <w:r>
        <w:t>.</w:t>
      </w:r>
    </w:p>
    <w:p w14:paraId="590D2286" w14:textId="77777777" w:rsidR="00987BC8" w:rsidRDefault="00987BC8" w:rsidP="00A36247">
      <w:pPr>
        <w:pStyle w:val="Heading5"/>
      </w:pPr>
      <w:r>
        <w:t>Tissue tropism</w:t>
      </w:r>
    </w:p>
    <w:p w14:paraId="67F2660A" w14:textId="77777777" w:rsidR="00987BC8" w:rsidRDefault="00987BC8" w:rsidP="00E916DC">
      <w:r>
        <w:t xml:space="preserve">In the similar damselfish, infection with SRDV has primarily been observed in the spleen, kidney, and liver </w:t>
      </w:r>
      <w:r>
        <w:rPr>
          <w:noProof/>
        </w:rPr>
        <w:t>(Sivasankar et al. 2017b)</w:t>
      </w:r>
      <w:r>
        <w:t xml:space="preserve">. In largemouth bass, LMBV has been observed in spleen, kidney, liver, gill, heart, brain and intestines </w:t>
      </w:r>
      <w:r>
        <w:rPr>
          <w:noProof/>
        </w:rPr>
        <w:t>(Beck et al. 2006; Kaviarasu et al. 2022; Sivasankar et al. 2017b)</w:t>
      </w:r>
      <w:r>
        <w:t>.</w:t>
      </w:r>
    </w:p>
    <w:p w14:paraId="59417508" w14:textId="77777777" w:rsidR="00987BC8" w:rsidRDefault="00987BC8" w:rsidP="00A36247">
      <w:pPr>
        <w:pStyle w:val="Heading5"/>
      </w:pPr>
      <w:r>
        <w:t>Tissue titre</w:t>
      </w:r>
    </w:p>
    <w:p w14:paraId="3F33A739" w14:textId="77777777" w:rsidR="00987BC8" w:rsidRDefault="00987BC8" w:rsidP="00E916DC">
      <w:r>
        <w:t>Concentration of SRDV or KIRV in naturally infected fish has not been estimated.</w:t>
      </w:r>
    </w:p>
    <w:p w14:paraId="3BA2FE17" w14:textId="77777777" w:rsidR="00987BC8" w:rsidRDefault="00987BC8" w:rsidP="00E916DC">
      <w:r>
        <w:t>In experimentally infected marine and freshwater cell lines, concentration of SRDV was relatively similar, ranging between 10</w:t>
      </w:r>
      <w:r w:rsidRPr="00A36247">
        <w:rPr>
          <w:vertAlign w:val="superscript"/>
        </w:rPr>
        <w:t>5</w:t>
      </w:r>
      <w:r>
        <w:t xml:space="preserve"> and 10</w:t>
      </w:r>
      <w:r w:rsidRPr="00A36247">
        <w:rPr>
          <w:vertAlign w:val="superscript"/>
        </w:rPr>
        <w:t>6</w:t>
      </w:r>
      <w:r>
        <w:t> TCID</w:t>
      </w:r>
      <w:r w:rsidRPr="00A36247">
        <w:rPr>
          <w:vertAlign w:val="subscript"/>
        </w:rPr>
        <w:t>50</w:t>
      </w:r>
      <w:r>
        <w:t xml:space="preserve">/mL </w:t>
      </w:r>
      <w:r>
        <w:rPr>
          <w:noProof/>
        </w:rPr>
        <w:t>(Sivasankar et al. 2017b)</w:t>
      </w:r>
      <w:r>
        <w:t>. In experimentally infected snakehead murrel cell-lines, KIRV titre had a concentration of 10</w:t>
      </w:r>
      <w:r w:rsidRPr="002F0237">
        <w:rPr>
          <w:vertAlign w:val="superscript"/>
        </w:rPr>
        <w:t>8.5 +/-0.94</w:t>
      </w:r>
      <w:r>
        <w:t> TCID</w:t>
      </w:r>
      <w:r w:rsidRPr="00A36247">
        <w:rPr>
          <w:vertAlign w:val="subscript"/>
        </w:rPr>
        <w:t>50</w:t>
      </w:r>
      <w:r>
        <w:t xml:space="preserve">/mL </w:t>
      </w:r>
      <w:r>
        <w:rPr>
          <w:noProof/>
        </w:rPr>
        <w:t>(George et al. 2015)</w:t>
      </w:r>
      <w:r>
        <w:t>. In naturally infected largemouth bass, LMBV concentrations of 10</w:t>
      </w:r>
      <w:r w:rsidRPr="00DD27DA">
        <w:rPr>
          <w:vertAlign w:val="superscript"/>
        </w:rPr>
        <w:t>2.6-7.8</w:t>
      </w:r>
      <w:r>
        <w:t> TCID</w:t>
      </w:r>
      <w:r w:rsidRPr="00DD27DA">
        <w:rPr>
          <w:vertAlign w:val="subscript"/>
        </w:rPr>
        <w:t>50</w:t>
      </w:r>
      <w:r>
        <w:t xml:space="preserve">/g of fish tissue have been reported </w:t>
      </w:r>
      <w:r>
        <w:rPr>
          <w:noProof/>
        </w:rPr>
        <w:t>(Plumb et al. 1999)</w:t>
      </w:r>
      <w:r>
        <w:t xml:space="preserve">. Woodland et al. </w:t>
      </w:r>
      <w:r>
        <w:rPr>
          <w:noProof/>
        </w:rPr>
        <w:t>(2002)</w:t>
      </w:r>
      <w:r>
        <w:t xml:space="preserve"> reported virus titres of 10</w:t>
      </w:r>
      <w:r w:rsidRPr="00092E74">
        <w:rPr>
          <w:vertAlign w:val="superscript"/>
        </w:rPr>
        <w:t>2.8-</w:t>
      </w:r>
      <w:r>
        <w:rPr>
          <w:vertAlign w:val="superscript"/>
        </w:rPr>
        <w:t> </w:t>
      </w:r>
      <w:r w:rsidRPr="00092E74">
        <w:rPr>
          <w:vertAlign w:val="superscript"/>
        </w:rPr>
        <w:t>9.5</w:t>
      </w:r>
      <w:r>
        <w:t> TCID</w:t>
      </w:r>
      <w:r w:rsidRPr="00092E74">
        <w:rPr>
          <w:vertAlign w:val="subscript"/>
        </w:rPr>
        <w:t>50</w:t>
      </w:r>
      <w:r>
        <w:t>/g (the average weight of the fish was 64 g) in largemouth bass orally infected with inoculum of 10</w:t>
      </w:r>
      <w:r w:rsidRPr="00092E74">
        <w:rPr>
          <w:vertAlign w:val="superscript"/>
        </w:rPr>
        <w:t>4.6</w:t>
      </w:r>
      <w:r>
        <w:t xml:space="preserve"> to 10</w:t>
      </w:r>
      <w:r w:rsidRPr="00092E74">
        <w:rPr>
          <w:vertAlign w:val="superscript"/>
        </w:rPr>
        <w:t>6.1</w:t>
      </w:r>
      <w:r>
        <w:t> TCID</w:t>
      </w:r>
      <w:r w:rsidRPr="00092E74">
        <w:rPr>
          <w:vertAlign w:val="subscript"/>
        </w:rPr>
        <w:t>50</w:t>
      </w:r>
      <w:r>
        <w:t>/mL.</w:t>
      </w:r>
    </w:p>
    <w:p w14:paraId="76FA7DA9" w14:textId="77777777" w:rsidR="00987BC8" w:rsidRDefault="00987BC8" w:rsidP="00987BC8">
      <w:pPr>
        <w:pStyle w:val="Heading4"/>
        <w:numPr>
          <w:ilvl w:val="2"/>
          <w:numId w:val="8"/>
        </w:numPr>
      </w:pPr>
      <w:r>
        <w:t>Diagnosis</w:t>
      </w:r>
    </w:p>
    <w:p w14:paraId="02B3BD46" w14:textId="77777777" w:rsidR="00987BC8" w:rsidRDefault="00987BC8" w:rsidP="00D8626B">
      <w:pPr>
        <w:pStyle w:val="Heading5"/>
      </w:pPr>
      <w:r>
        <w:t>Clinical signs</w:t>
      </w:r>
    </w:p>
    <w:p w14:paraId="4470EA17" w14:textId="77777777" w:rsidR="00987BC8" w:rsidRDefault="00987BC8" w:rsidP="000B0A69">
      <w:r>
        <w:t xml:space="preserve">Clinical disease of SRDV is often acute and can affect a high proportion of the population, resulting in mass mortality </w:t>
      </w:r>
      <w:r>
        <w:rPr>
          <w:noProof/>
        </w:rPr>
        <w:t>(Sivasankar et al. 2017b)</w:t>
      </w:r>
      <w:r>
        <w:t xml:space="preserve">. Naturally, and experimentally, infected similar damselfish typically present with sudden jerky movements, abnormal swimming, lethargy, anorexia, discolouration of skin, settling at the bottom of tanks, and haemorrhagic lesions </w:t>
      </w:r>
      <w:r>
        <w:rPr>
          <w:noProof/>
        </w:rPr>
        <w:t>(Riji John, Sivasankar &amp; George 2023; Sivasankar et al. 2017b)</w:t>
      </w:r>
      <w:r>
        <w:t>.</w:t>
      </w:r>
    </w:p>
    <w:p w14:paraId="3AD14F06" w14:textId="77777777" w:rsidR="00987BC8" w:rsidRDefault="00987BC8" w:rsidP="000B0A69">
      <w:r>
        <w:t xml:space="preserve">Clinical disease of KIRV, as experienced by cultured Koi in South Indian breeding farms, is often acute and can affect a high proportion of the population, resulting in mass mortality </w:t>
      </w:r>
      <w:r>
        <w:rPr>
          <w:noProof/>
        </w:rPr>
        <w:t>(George et al. 2015)</w:t>
      </w:r>
      <w:r>
        <w:t xml:space="preserve">. Naturally infected Koi experienced clinical signs which include jerky movements, abnormal swimming, lethargy, discolouration, and eventually mortality </w:t>
      </w:r>
      <w:r>
        <w:rPr>
          <w:noProof/>
        </w:rPr>
        <w:t>(Riji John, Sivasankar &amp; George 2023)</w:t>
      </w:r>
      <w:r>
        <w:t xml:space="preserve">. Experimentally infected hosts have had varied responses to infection, with some not developing any clinical signs </w:t>
      </w:r>
      <w:r>
        <w:rPr>
          <w:noProof/>
        </w:rPr>
        <w:t>(Kaviarasu et al. 2022)</w:t>
      </w:r>
      <w:r>
        <w:t>.</w:t>
      </w:r>
    </w:p>
    <w:p w14:paraId="0AD15B6B" w14:textId="77777777" w:rsidR="00987BC8" w:rsidRDefault="00987BC8" w:rsidP="000B0A69">
      <w:r>
        <w:t xml:space="preserve">Clinical disease of LMBV can often be acute, affect a high proportion of the population, and result in mass mortality </w:t>
      </w:r>
      <w:r>
        <w:rPr>
          <w:noProof/>
        </w:rPr>
        <w:t>(Zhao et al. 2023b)</w:t>
      </w:r>
      <w:r>
        <w:t xml:space="preserve">. Infection with LMBV has been shown to cause clinical signs which include scale drop, lesions, lethargy, abnormal swimming, and mortality </w:t>
      </w:r>
      <w:r>
        <w:rPr>
          <w:noProof/>
        </w:rPr>
        <w:t>(Woodland et al. 2002)</w:t>
      </w:r>
      <w:r>
        <w:t xml:space="preserve">. Like KIRV, experimental settings have not always been able to reproduce these signs </w:t>
      </w:r>
      <w:r>
        <w:rPr>
          <w:noProof/>
        </w:rPr>
        <w:t>(Plumb et al. 1996)</w:t>
      </w:r>
      <w:r>
        <w:t>.</w:t>
      </w:r>
    </w:p>
    <w:p w14:paraId="1CACE13A" w14:textId="77777777" w:rsidR="00987BC8" w:rsidRDefault="00987BC8" w:rsidP="00D8626B">
      <w:pPr>
        <w:pStyle w:val="Heading5"/>
      </w:pPr>
      <w:r>
        <w:t>Pathology</w:t>
      </w:r>
    </w:p>
    <w:p w14:paraId="2F49413E" w14:textId="77777777" w:rsidR="00987BC8" w:rsidRDefault="00987BC8" w:rsidP="000B0A69">
      <w:r>
        <w:t>There are no reports concerning the pathology of SRDV in infected fish.</w:t>
      </w:r>
    </w:p>
    <w:p w14:paraId="2858B2D4" w14:textId="77777777" w:rsidR="00987BC8" w:rsidRDefault="00987BC8" w:rsidP="000B0A69">
      <w:r>
        <w:t xml:space="preserve">Necrosis and hypertrophy of kidney tissue </w:t>
      </w:r>
      <w:proofErr w:type="gramStart"/>
      <w:r>
        <w:t>has</w:t>
      </w:r>
      <w:proofErr w:type="gramEnd"/>
      <w:r>
        <w:t xml:space="preserve"> been reported following experimental infection of common carp fingerlings with KIRV </w:t>
      </w:r>
      <w:r>
        <w:rPr>
          <w:noProof/>
        </w:rPr>
        <w:t>(Kaviarasu et al. 2020)</w:t>
      </w:r>
      <w:r>
        <w:t>.</w:t>
      </w:r>
    </w:p>
    <w:p w14:paraId="6DD1378B" w14:textId="77777777" w:rsidR="00987BC8" w:rsidRDefault="00987BC8" w:rsidP="000B0A69">
      <w:r>
        <w:t xml:space="preserve">Pathological changes caused by LMBV include hepatocyte volume shrinkage, nucleus pyknosis, necrosis and cell membrane disintegration. Other observed changes include loss of cellular outlines, spleen necrosis, and focal cellular necrosis </w:t>
      </w:r>
      <w:r>
        <w:rPr>
          <w:noProof/>
        </w:rPr>
        <w:t>(Xu et al. 2010)</w:t>
      </w:r>
      <w:r>
        <w:t xml:space="preserve">. Juvenile fish infected with LMBV have shown acute haemorrhages and visceral enlargement, and viral growth in the liver, spleen, kidney, gills, and intestinal tissue. Infected juveniles also showed infiltration of the inflammatory cell and histiocyte necrosis </w:t>
      </w:r>
      <w:r>
        <w:rPr>
          <w:noProof/>
        </w:rPr>
        <w:t>(Liu et al. 2023)</w:t>
      </w:r>
    </w:p>
    <w:p w14:paraId="0E4CC91C" w14:textId="77777777" w:rsidR="00987BC8" w:rsidRDefault="00987BC8" w:rsidP="00D8626B">
      <w:pPr>
        <w:pStyle w:val="Heading5"/>
      </w:pPr>
      <w:r>
        <w:t>Testing</w:t>
      </w:r>
    </w:p>
    <w:p w14:paraId="32CBE328" w14:textId="77777777" w:rsidR="00987BC8" w:rsidRDefault="00987BC8" w:rsidP="000B0A69">
      <w:r>
        <w:t xml:space="preserve">Chapter 2.1.3 of the WOAH </w:t>
      </w:r>
      <w:r w:rsidRPr="009821BD">
        <w:rPr>
          <w:i/>
          <w:iCs/>
        </w:rPr>
        <w:t>Manual of Diagnostic Tests for Aquatic Animals</w:t>
      </w:r>
      <w:r>
        <w:t xml:space="preserve"> </w:t>
      </w:r>
      <w:r>
        <w:rPr>
          <w:noProof/>
        </w:rPr>
        <w:t>(WOAH 2024e)</w:t>
      </w:r>
      <w:r>
        <w:t xml:space="preserve"> provides details of the methods currently available for surveillance and confirmatory diagnosis of ranavirus in amphibians. Cell culture, antigen-capture enzyme linked immunosorbent assay (ELISA) and PCR restriction endonuclease analysis are recommended for targeted surveillance of all amphibian stages. Cell culture, PCR-restriction endonuclease analysis and PCR sequence analysis are the recommended methods for confirmatory diagnosis </w:t>
      </w:r>
      <w:r>
        <w:rPr>
          <w:noProof/>
        </w:rPr>
        <w:t>(WOAH 2024e)</w:t>
      </w:r>
      <w:r>
        <w:t xml:space="preserve">. PCR and real time PCR designed to detect SRDV, KIRV and LMBV are available </w:t>
      </w:r>
      <w:r>
        <w:rPr>
          <w:noProof/>
        </w:rPr>
        <w:t>(George et al. 2015; Sivasankar et al. 2017a; Sivasankar et al. 2023b)</w:t>
      </w:r>
      <w:r>
        <w:t>.</w:t>
      </w:r>
    </w:p>
    <w:p w14:paraId="52D640E9" w14:textId="77777777" w:rsidR="00987BC8" w:rsidRDefault="00987BC8" w:rsidP="00987BC8">
      <w:pPr>
        <w:pStyle w:val="Heading4"/>
        <w:numPr>
          <w:ilvl w:val="2"/>
          <w:numId w:val="8"/>
        </w:numPr>
      </w:pPr>
      <w:r>
        <w:t>Treatment</w:t>
      </w:r>
    </w:p>
    <w:p w14:paraId="0084FA26" w14:textId="77777777" w:rsidR="00987BC8" w:rsidRDefault="00987BC8" w:rsidP="000B0A69">
      <w:r>
        <w:t>There are no scientifically confirmed reports of effective chemotherapy or immunostimulation treatments.</w:t>
      </w:r>
    </w:p>
    <w:p w14:paraId="087D2C92" w14:textId="632811F9" w:rsidR="00987BC8" w:rsidRDefault="00987BC8" w:rsidP="00987BC8">
      <w:pPr>
        <w:pStyle w:val="Heading4"/>
        <w:numPr>
          <w:ilvl w:val="2"/>
          <w:numId w:val="8"/>
        </w:numPr>
      </w:pPr>
      <w:r>
        <w:t>Control and prevention</w:t>
      </w:r>
    </w:p>
    <w:p w14:paraId="45238953" w14:textId="77777777" w:rsidR="00987BC8" w:rsidRDefault="00987BC8" w:rsidP="000B0A69">
      <w:r>
        <w:t xml:space="preserve">General control measures to prevent infections in ornamental facilities can include screening of individuals as ranavirus negative before movement, isolation of positive individuals, culling, minimising possible stressors, use of filtered water, maintenance of low host densities, adhering to biosecurity procedures to prevent cross contamination and disinfection of animal enclosures, footwear and equipment </w:t>
      </w:r>
      <w:r>
        <w:rPr>
          <w:noProof/>
        </w:rPr>
        <w:t>(Gray &amp; Chinchar 2015; Miller, Gray &amp; Storfer 2011; WOAH 2024b)</w:t>
      </w:r>
      <w:r>
        <w:t xml:space="preserve">. An inactivated SRDV vaccine has been developed </w:t>
      </w:r>
      <w:r>
        <w:rPr>
          <w:noProof/>
        </w:rPr>
        <w:t>(Sivasankar et al. 2017a; Sivasankar et al. 2023a)</w:t>
      </w:r>
      <w:r>
        <w:t xml:space="preserve"> but is not commercially available.</w:t>
      </w:r>
    </w:p>
    <w:p w14:paraId="7F58018A" w14:textId="77777777" w:rsidR="00987BC8" w:rsidRDefault="00987BC8" w:rsidP="00987BC8">
      <w:pPr>
        <w:pStyle w:val="Heading4"/>
        <w:numPr>
          <w:ilvl w:val="2"/>
          <w:numId w:val="8"/>
        </w:numPr>
      </w:pPr>
      <w:r>
        <w:t>Impact of the disease</w:t>
      </w:r>
    </w:p>
    <w:p w14:paraId="6E3FFF1F" w14:textId="77777777" w:rsidR="00987BC8" w:rsidRDefault="00987BC8" w:rsidP="000B0A69">
      <w:r>
        <w:t xml:space="preserve">Similar damselfish ranavirus and KIRV can cause high levels of morbidity and mortality among fish species in marine, brackish and freshwater </w:t>
      </w:r>
      <w:r>
        <w:rPr>
          <w:noProof/>
        </w:rPr>
        <w:t>(George et al. ; Kaviarasu et al. 2022; Sivasankar et al. 2017b)</w:t>
      </w:r>
      <w:r>
        <w:t xml:space="preserve">. Largemouth bass virus has been shown to cause mortality in the commercially important fish species, largemouth bass </w:t>
      </w:r>
      <w:r>
        <w:rPr>
          <w:noProof/>
        </w:rPr>
        <w:t>(Sivasankar et al. 2023b)</w:t>
      </w:r>
      <w:r>
        <w:t xml:space="preserve">. Outbreaks of LMBV in China in cultured populations of largemouth bass are considered the greatest economic threat of production </w:t>
      </w:r>
      <w:r>
        <w:rPr>
          <w:noProof/>
        </w:rPr>
        <w:t>(Zhao et al. 2023b)</w:t>
      </w:r>
      <w:r>
        <w:t>.</w:t>
      </w:r>
    </w:p>
    <w:p w14:paraId="282B28FF" w14:textId="77777777" w:rsidR="00987BC8" w:rsidRDefault="00987BC8" w:rsidP="00987BC8">
      <w:pPr>
        <w:pStyle w:val="Heading4"/>
        <w:numPr>
          <w:ilvl w:val="2"/>
          <w:numId w:val="8"/>
        </w:numPr>
      </w:pPr>
      <w:r>
        <w:t>Current biosecurity measures</w:t>
      </w:r>
    </w:p>
    <w:p w14:paraId="1AD0854C" w14:textId="77777777" w:rsidR="00987BC8" w:rsidRDefault="00987BC8" w:rsidP="000B0A69">
      <w:r>
        <w:t>There are no current biosecurity measures specific for SRDV, KIRV or LMBV in marine ornamental fish species.</w:t>
      </w:r>
    </w:p>
    <w:p w14:paraId="4C967319" w14:textId="77777777" w:rsidR="00987BC8" w:rsidRDefault="00987BC8" w:rsidP="00987BC8">
      <w:pPr>
        <w:pStyle w:val="Heading4"/>
        <w:numPr>
          <w:ilvl w:val="2"/>
          <w:numId w:val="8"/>
        </w:numPr>
      </w:pPr>
      <w:r>
        <w:t>Conclusion</w:t>
      </w:r>
    </w:p>
    <w:p w14:paraId="42CA72A7" w14:textId="77777777" w:rsidR="00987BC8" w:rsidRDefault="00987BC8" w:rsidP="000B0A69">
      <w:r>
        <w:t>Similar damselfish ranavirus, KIRV or LMBV, are present in exporting countries, are not present in Australian aquarium, farmed or wild fish, and can cause adverse effects. In Australia, infection with ranavirus is a nationally notifiable disease. Based on the preceding information, risk assessment is warranted.</w:t>
      </w:r>
    </w:p>
    <w:p w14:paraId="6B9D5213" w14:textId="77777777" w:rsidR="00987BC8" w:rsidRDefault="00987BC8" w:rsidP="00987BC8">
      <w:pPr>
        <w:pStyle w:val="Heading3"/>
        <w:numPr>
          <w:ilvl w:val="1"/>
          <w:numId w:val="8"/>
        </w:numPr>
      </w:pPr>
      <w:bookmarkStart w:id="131" w:name="_Toc230346731"/>
      <w:r>
        <w:t>Risk assessment</w:t>
      </w:r>
      <w:bookmarkEnd w:id="131"/>
    </w:p>
    <w:p w14:paraId="0D6281D7" w14:textId="77777777" w:rsidR="00987BC8" w:rsidRDefault="00987BC8" w:rsidP="000B0A69">
      <w:r>
        <w:t xml:space="preserve">A summary of the risk assessment values, and how current import policy impacts on entry likelihoods, is shown in </w:t>
      </w:r>
      <w:hyperlink w:anchor="_Appendix_D:_Risk" w:history="1">
        <w:r w:rsidRPr="000C5CFA">
          <w:rPr>
            <w:rStyle w:val="Hyperlink"/>
          </w:rPr>
          <w:t>Appendix D</w:t>
        </w:r>
      </w:hyperlink>
      <w:r>
        <w:t>.</w:t>
      </w:r>
    </w:p>
    <w:p w14:paraId="171BCDFB" w14:textId="77777777" w:rsidR="00987BC8" w:rsidRDefault="00987BC8" w:rsidP="00987BC8">
      <w:pPr>
        <w:pStyle w:val="Heading4"/>
        <w:numPr>
          <w:ilvl w:val="2"/>
          <w:numId w:val="8"/>
        </w:numPr>
      </w:pPr>
      <w:r>
        <w:t>Entry assessment</w:t>
      </w:r>
    </w:p>
    <w:p w14:paraId="20B9C47E" w14:textId="77777777" w:rsidR="00987BC8" w:rsidRDefault="00987BC8" w:rsidP="00485DC3">
      <w:r>
        <w:t>When conducting the entry assessment for SRDV, KIRV and LMBV, the key points considered were:</w:t>
      </w:r>
    </w:p>
    <w:p w14:paraId="11B3D2FE" w14:textId="77777777" w:rsidR="00987BC8" w:rsidRDefault="00987BC8" w:rsidP="00987BC8">
      <w:pPr>
        <w:pStyle w:val="ListBullet"/>
        <w:ind w:left="360" w:hanging="360"/>
      </w:pPr>
      <w:r>
        <w:t xml:space="preserve">Most marine ornamental fish imported into Australia </w:t>
      </w:r>
      <w:r w:rsidRPr="00702736">
        <w:t xml:space="preserve">are not susceptible to </w:t>
      </w:r>
      <w:r>
        <w:t>SRDV, KIRV or LMBV</w:t>
      </w:r>
      <w:r w:rsidRPr="00702736">
        <w:t xml:space="preserve"> and therefore would not be expected to be infected with </w:t>
      </w:r>
      <w:r>
        <w:t xml:space="preserve">SRDV, KIRV or LMBV. There is only one report of SRDV infecting marine ornamental fish on </w:t>
      </w:r>
      <w:r w:rsidRPr="005B54A3">
        <w:rPr>
          <w:i/>
        </w:rPr>
        <w:t>the Permitted marine species list</w:t>
      </w:r>
      <w:r>
        <w:t xml:space="preserve"> (refer </w:t>
      </w:r>
      <w:hyperlink w:anchor="_Appendix_A:_Statistical" w:history="1">
        <w:r w:rsidRPr="005B54A3">
          <w:rPr>
            <w:rStyle w:val="Hyperlink"/>
          </w:rPr>
          <w:t>Appendix A</w:t>
        </w:r>
      </w:hyperlink>
      <w:r>
        <w:t xml:space="preserve">). Natural infection was reported in captive bred similar damselfish (genus </w:t>
      </w:r>
      <w:r w:rsidRPr="005B54A3">
        <w:rPr>
          <w:rStyle w:val="Emphasis"/>
        </w:rPr>
        <w:t>Pomacentrus</w:t>
      </w:r>
      <w:r>
        <w:t xml:space="preserve">) in India </w:t>
      </w:r>
      <w:r>
        <w:rPr>
          <w:noProof/>
        </w:rPr>
        <w:t>(Sivasankar et al. 2017b)</w:t>
      </w:r>
      <w:r>
        <w:t>.</w:t>
      </w:r>
    </w:p>
    <w:p w14:paraId="3AB21D1C" w14:textId="77777777" w:rsidR="00987BC8" w:rsidRDefault="00987BC8" w:rsidP="00987BC8">
      <w:pPr>
        <w:pStyle w:val="ListBullet"/>
        <w:ind w:left="360" w:hanging="360"/>
      </w:pPr>
      <w:r>
        <w:t xml:space="preserve">Prevalence of SRDV, or KIRV, in infected wild populations has never been estimated. Prevalence for LMBV has been observed as low as 1.3% to as high as 85% in North American populations of wild largemouth bass </w:t>
      </w:r>
      <w:r>
        <w:rPr>
          <w:noProof/>
        </w:rPr>
        <w:t>(Leis et al. 2018; Southard, Fries &amp; Terre 2009)</w:t>
      </w:r>
      <w:r>
        <w:t xml:space="preserve">, and as high as 63.62% in Chinese largemouth bass populations </w:t>
      </w:r>
      <w:r>
        <w:rPr>
          <w:noProof/>
        </w:rPr>
        <w:t>(Zhao et al. 2023b)</w:t>
      </w:r>
      <w:r>
        <w:t>.</w:t>
      </w:r>
    </w:p>
    <w:p w14:paraId="5E1395E9" w14:textId="77777777" w:rsidR="00987BC8" w:rsidRDefault="00987BC8" w:rsidP="00987BC8">
      <w:pPr>
        <w:pStyle w:val="ListBullet"/>
        <w:ind w:left="360" w:hanging="360"/>
      </w:pPr>
      <w:r>
        <w:t>It is unknown if infected imported fish would carry sufficient SRDV, KIRV and LMBV to cause infection in susceptible species, however it is assumed that they would given the known routes of natural transmission include horizontal transmission between susceptible species.</w:t>
      </w:r>
    </w:p>
    <w:p w14:paraId="306AE436" w14:textId="77777777" w:rsidR="00987BC8" w:rsidRDefault="00987BC8" w:rsidP="00987BC8">
      <w:pPr>
        <w:pStyle w:val="ListBullet"/>
        <w:ind w:left="360" w:hanging="360"/>
      </w:pPr>
      <w:r>
        <w:t xml:space="preserve">Similar damselfish ranavirus, KIRV and LMBV may be present in the transport water as it could be transmitted via water and shed from infected fish </w:t>
      </w:r>
      <w:r>
        <w:rPr>
          <w:noProof/>
        </w:rPr>
        <w:t>(Beck et al. 2006; Sivasankar et al. 2017b)</w:t>
      </w:r>
      <w:r>
        <w:t xml:space="preserve"> </w:t>
      </w:r>
      <w:r>
        <w:rPr>
          <w:noProof/>
        </w:rPr>
        <w:t>(George et al. 2015)</w:t>
      </w:r>
      <w:r>
        <w:t>.</w:t>
      </w:r>
    </w:p>
    <w:p w14:paraId="0FC1B9EC" w14:textId="77777777" w:rsidR="00987BC8" w:rsidRDefault="00987BC8" w:rsidP="00987BC8">
      <w:pPr>
        <w:pStyle w:val="ListBullet"/>
        <w:ind w:left="360" w:hanging="360"/>
      </w:pPr>
      <w:r>
        <w:t xml:space="preserve">It is unknown if imported fish infected with SDRV have the potential to be infected without clinical signs. This is because although the few reports available of SDRV have been in clinically diseased </w:t>
      </w:r>
      <w:r w:rsidRPr="00C77EB1">
        <w:rPr>
          <w:rStyle w:val="Emphasis"/>
        </w:rPr>
        <w:t>P.</w:t>
      </w:r>
      <w:r>
        <w:rPr>
          <w:rStyle w:val="Emphasis"/>
        </w:rPr>
        <w:t> </w:t>
      </w:r>
      <w:r w:rsidRPr="00C77EB1">
        <w:rPr>
          <w:rStyle w:val="Emphasis"/>
        </w:rPr>
        <w:t>similis</w:t>
      </w:r>
      <w:r>
        <w:t xml:space="preserve"> </w:t>
      </w:r>
      <w:r>
        <w:rPr>
          <w:noProof/>
        </w:rPr>
        <w:t>(Riji John, Sivasankar &amp; George 2023; Sivasankar et al. 2017b)</w:t>
      </w:r>
      <w:r>
        <w:t xml:space="preserve">, fish which survive infection with the closely related LMBV have the potential to be clinically healthy and act as carriers </w:t>
      </w:r>
      <w:r>
        <w:rPr>
          <w:noProof/>
        </w:rPr>
        <w:t>(Zhao et al. 2020)</w:t>
      </w:r>
      <w:r>
        <w:t>.</w:t>
      </w:r>
    </w:p>
    <w:p w14:paraId="16063F18" w14:textId="77777777" w:rsidR="00987BC8" w:rsidRDefault="00987BC8" w:rsidP="00987BC8">
      <w:pPr>
        <w:pStyle w:val="ListBullet"/>
        <w:ind w:left="360" w:hanging="360"/>
      </w:pPr>
      <w:r>
        <w:t>Pre-export inspection would be expected to detect ornamental fish showing clinical signs of infection with SRDV, KIRV and LMBV and remove them before export. However, those fish which are subclinically infected or carrier fish, would not be identified through visual inspection and would therefore still be present in consignments that are exported to Australia.</w:t>
      </w:r>
    </w:p>
    <w:p w14:paraId="08AF4394" w14:textId="77777777" w:rsidR="00987BC8" w:rsidRDefault="00987BC8" w:rsidP="00987BC8">
      <w:pPr>
        <w:pStyle w:val="ListBullet"/>
        <w:ind w:left="360" w:hanging="360"/>
      </w:pPr>
      <w:r>
        <w:t xml:space="preserve">Subclinically infected or carrier fish may become clinically infected fish if they are stressed during export and could spread infection to other fish in the bag or in the tank during quarantine. Stress associated with high stocking density, spawning, poor water quality, elevated water temperature or handling could also cause SRDV, KIRV and LMBV carriers to progress to clinical disease. Given these fish can show clinical signs within 4 to 10 days depending on the infectious dose </w:t>
      </w:r>
      <w:r>
        <w:rPr>
          <w:noProof/>
        </w:rPr>
        <w:t>(Plumb &amp; Zilberg 1999a; Sivasankar et al. 2023a)</w:t>
      </w:r>
      <w:r>
        <w:t>, they may be detected during the on-arrival quarantine period and/or the pre-release inspection.</w:t>
      </w:r>
    </w:p>
    <w:p w14:paraId="46C03FA9" w14:textId="77777777" w:rsidR="00987BC8" w:rsidRDefault="00987BC8" w:rsidP="005B54A3">
      <w:pPr>
        <w:pStyle w:val="Heading5"/>
      </w:pPr>
      <w:r>
        <w:t>Conclusion</w:t>
      </w:r>
    </w:p>
    <w:p w14:paraId="58570764" w14:textId="77777777" w:rsidR="00987BC8" w:rsidRDefault="00987BC8" w:rsidP="00485DC3">
      <w:r>
        <w:t>The following conclusions were made:</w:t>
      </w:r>
    </w:p>
    <w:p w14:paraId="1DC36EBB" w14:textId="77777777" w:rsidR="00987BC8" w:rsidRDefault="00987BC8" w:rsidP="00987BC8">
      <w:pPr>
        <w:pStyle w:val="ListBullet"/>
        <w:ind w:left="360" w:hanging="360"/>
      </w:pPr>
      <w:r>
        <w:t>Although unlikely to be present, SRDV is more likely to be present in captive bred marine ornamental fish exported to Australia than wild-caught marine ornamental fish. This is because it has only been detected in one farmed marine ornamental fish species. Koi ranavirus and LMBV are unlikely to be present in either wild-caught or captive bred marine ornamental fish, this is because no permitted marine ornamental fish are known to be susceptible to these hazards.</w:t>
      </w:r>
    </w:p>
    <w:p w14:paraId="6D7BC8E2" w14:textId="77777777" w:rsidR="00987BC8" w:rsidRDefault="00987BC8" w:rsidP="00987BC8">
      <w:pPr>
        <w:pStyle w:val="ListBullet"/>
        <w:ind w:left="360" w:hanging="360"/>
      </w:pPr>
      <w:r>
        <w:t>The likelihood of entry of SRDV, KIRV and LMBV in captive bred and wild-caught marine ornamental fish are considered the same, with the higher likelihood rating (associated with captive bred marine ornamental fish) being given a greater weighting when determining the final entry likelihood. This ensures that biosecurity risk is managed for both wild-caught and captive bred marine ornamental fish in situations where differences in entry likelihoods may occur.</w:t>
      </w:r>
    </w:p>
    <w:p w14:paraId="40D674D9" w14:textId="77777777" w:rsidR="00987BC8" w:rsidRDefault="00987BC8" w:rsidP="00987BC8">
      <w:pPr>
        <w:pStyle w:val="ListBullet"/>
        <w:ind w:left="360" w:hanging="360"/>
      </w:pPr>
      <w:r>
        <w:t>Additionally, if a SRDV, KIRV or LMBV-infected marine ornamental fish is imported, it would be expected to carry a sufficient viral load to cause infection, regardless of whether the fish originates from captive breeding or is wild</w:t>
      </w:r>
      <w:r>
        <w:rPr>
          <w:rFonts w:ascii="Cambria Math" w:hAnsi="Cambria Math" w:cs="Cambria Math"/>
        </w:rPr>
        <w:t>‑</w:t>
      </w:r>
      <w:r>
        <w:t>caught. Furthermore, infected and healthy fish, and fish sourced from the wild and farms, may be mixed during importation, which allows viral proliferation and infection of healthy fish.</w:t>
      </w:r>
    </w:p>
    <w:p w14:paraId="7E4D6E49" w14:textId="77777777" w:rsidR="00987BC8" w:rsidRDefault="00987BC8" w:rsidP="00987BC8">
      <w:pPr>
        <w:pStyle w:val="ListBullet"/>
        <w:ind w:left="360" w:hanging="360"/>
      </w:pPr>
      <w:r>
        <w:t xml:space="preserve">Collectively, the current import conditions for imported marine ornamental fish would have an impact on the entry likelihood assessment, including inspection, fish identification and an on-arrival quarantine period (refer </w:t>
      </w:r>
      <w:hyperlink w:anchor="_Appendix_D:_Risk" w:history="1">
        <w:r w:rsidRPr="00920BF9">
          <w:rPr>
            <w:rStyle w:val="Hyperlink"/>
          </w:rPr>
          <w:t>Appendix D</w:t>
        </w:r>
      </w:hyperlink>
      <w:r>
        <w:t>).</w:t>
      </w:r>
    </w:p>
    <w:p w14:paraId="7B8CF554" w14:textId="47EFADD4" w:rsidR="00987BC8" w:rsidRDefault="00987BC8" w:rsidP="00485DC3">
      <w:r>
        <w:t xml:space="preserve">Based on this information and using the qualitative likelihood descriptors in </w:t>
      </w:r>
      <w:r>
        <w:fldChar w:fldCharType="begin"/>
      </w:r>
      <w:r>
        <w:instrText xml:space="preserve"> REF _Ref225151383 \h </w:instrText>
      </w:r>
      <w:r>
        <w:fldChar w:fldCharType="separate"/>
      </w:r>
      <w:r w:rsidR="00020619">
        <w:t xml:space="preserve">Table </w:t>
      </w:r>
      <w:r w:rsidR="00020619">
        <w:rPr>
          <w:noProof/>
        </w:rPr>
        <w:t>3</w:t>
      </w:r>
      <w:r>
        <w:fldChar w:fldCharType="end"/>
      </w:r>
      <w:r>
        <w:t xml:space="preserve">, the annual likelihood of entry of SRDV in captive bred and wild-caught marine ornamental fish was estimated to be </w:t>
      </w:r>
      <w:r w:rsidRPr="00920BF9">
        <w:rPr>
          <w:rStyle w:val="Strong"/>
        </w:rPr>
        <w:t>very low</w:t>
      </w:r>
      <w:r>
        <w:t>.</w:t>
      </w:r>
    </w:p>
    <w:p w14:paraId="69AC9FCF" w14:textId="77777777" w:rsidR="00987BC8" w:rsidRDefault="00987BC8" w:rsidP="00987BC8">
      <w:pPr>
        <w:pStyle w:val="Heading4"/>
        <w:numPr>
          <w:ilvl w:val="2"/>
          <w:numId w:val="8"/>
        </w:numPr>
      </w:pPr>
      <w:r>
        <w:t>Exposure assessment</w:t>
      </w:r>
    </w:p>
    <w:p w14:paraId="1E7BB1A0" w14:textId="77777777" w:rsidR="00987BC8" w:rsidRDefault="00987BC8" w:rsidP="00485DC3">
      <w:r>
        <w:t>When conducting the exposure assessment for SRDV, KIRV or LMBV, the key points considered were:</w:t>
      </w:r>
    </w:p>
    <w:p w14:paraId="0A5A1069" w14:textId="77777777" w:rsidR="00987BC8" w:rsidRDefault="00987BC8" w:rsidP="00987BC8">
      <w:pPr>
        <w:pStyle w:val="ListBullet"/>
        <w:ind w:left="360" w:hanging="360"/>
      </w:pPr>
      <w:r>
        <w:t>Similar damselfish ranavirus, KIRV and LMBV can be transmitted horizontally by ingestion of infected tissues and via water. Therefore, it can be transmitted by infected marine ornamental fish or through transport water containing virus shed from infected fish.</w:t>
      </w:r>
    </w:p>
    <w:p w14:paraId="3C3431FC" w14:textId="09722DC8" w:rsidR="00987BC8" w:rsidRDefault="00987BC8" w:rsidP="00987BC8">
      <w:pPr>
        <w:pStyle w:val="ListBullet"/>
        <w:ind w:left="360" w:hanging="360"/>
      </w:pPr>
      <w:r>
        <w:t>Species susceptible to SRDV, KIRV and LMBV infection (</w:t>
      </w:r>
      <w:r>
        <w:fldChar w:fldCharType="begin"/>
      </w:r>
      <w:r>
        <w:instrText xml:space="preserve"> REF _Ref225422387 \h </w:instrText>
      </w:r>
      <w:r>
        <w:fldChar w:fldCharType="separate"/>
      </w:r>
      <w:r w:rsidR="00020619">
        <w:t xml:space="preserve">Table </w:t>
      </w:r>
      <w:r w:rsidR="00020619">
        <w:rPr>
          <w:noProof/>
        </w:rPr>
        <w:t>22</w:t>
      </w:r>
      <w:r>
        <w:fldChar w:fldCharType="end"/>
      </w:r>
      <w:r>
        <w:t>) are present in Australia, and SRDV, KIRV and LMBV would be expected to be present in sufficient loads in imported fish and their transport water to cause infection in susceptible species if exposed. Fish in Australia known to be susceptible to SRDV, KIRV and LMBV include similar damselfish, and the koi and common carp. Farmed foodfish in Australia are not known to be susceptible to SRDV, KIRV or LMBV.</w:t>
      </w:r>
    </w:p>
    <w:p w14:paraId="396E5FF9" w14:textId="77777777" w:rsidR="00987BC8" w:rsidRDefault="00987BC8" w:rsidP="005015AC">
      <w:pPr>
        <w:pStyle w:val="Heading5"/>
      </w:pPr>
      <w:r>
        <w:t>Aquarium fish populations</w:t>
      </w:r>
    </w:p>
    <w:p w14:paraId="5A649B9D" w14:textId="77777777" w:rsidR="00987BC8" w:rsidRDefault="00987BC8" w:rsidP="00987BC8">
      <w:pPr>
        <w:pStyle w:val="ListBullet"/>
        <w:ind w:left="360" w:hanging="360"/>
      </w:pPr>
      <w:r>
        <w:t>Aquarium fish populations are likely to be directly exposed to imported live marine ornamental fish. However, natural infection with SRDV, KIRV or LMBV in a permitted marine ornamental fish species has currently only been detected in the similar damselfish.</w:t>
      </w:r>
    </w:p>
    <w:p w14:paraId="60B2ACCD" w14:textId="77777777" w:rsidR="00987BC8" w:rsidRDefault="00987BC8" w:rsidP="00987BC8">
      <w:pPr>
        <w:pStyle w:val="ListBullet"/>
        <w:ind w:left="360" w:hanging="360"/>
      </w:pPr>
      <w:r>
        <w:t>Imported marine ornamental fish may be mixed with aquarium fish of Australian origin following import or during distribution to wholesalers and retailers. Once fish are mixed with domestic populations it is impossible to know the origin of the animals.</w:t>
      </w:r>
    </w:p>
    <w:p w14:paraId="419C1B59" w14:textId="77777777" w:rsidR="00987BC8" w:rsidRDefault="00987BC8" w:rsidP="00987BC8">
      <w:pPr>
        <w:pStyle w:val="ListBullet"/>
        <w:ind w:left="360" w:hanging="360"/>
      </w:pPr>
      <w:r>
        <w:t>If the imported fish are infected with SRDV, KIRV and LMBV, any aquarium fish grown with, or sharing the same water as infected imported fish, will likely be exposed to viable SRDV, KIRV and LMBV. This is because the holding conditions in aquarium facilities (e.g. high stocking density, water quality, circulating water between tanks) are conducive to disease transmission.</w:t>
      </w:r>
    </w:p>
    <w:p w14:paraId="1CD20E3C" w14:textId="77777777" w:rsidR="00987BC8" w:rsidRDefault="00987BC8" w:rsidP="008F2057">
      <w:pPr>
        <w:pStyle w:val="Heading5"/>
      </w:pPr>
      <w:r>
        <w:t>Farmed fish (foodfish and ornamental) populations</w:t>
      </w:r>
    </w:p>
    <w:p w14:paraId="4178D2A9" w14:textId="77777777" w:rsidR="00987BC8" w:rsidRDefault="00987BC8" w:rsidP="00987BC8">
      <w:pPr>
        <w:pStyle w:val="ListBullet"/>
        <w:ind w:left="360" w:hanging="360"/>
      </w:pPr>
      <w:r>
        <w:t xml:space="preserve">It is unlikely that foodfish which are farmed in semi-open systems located </w:t>
      </w:r>
      <w:proofErr w:type="gramStart"/>
      <w:r>
        <w:t>off-shore</w:t>
      </w:r>
      <w:proofErr w:type="gramEnd"/>
      <w:r>
        <w:t xml:space="preserve"> would be directly exposed to any imported live marine ornamental fish either deliberately or inadvertently released. This is because it is unlikely that infected marine ornamental fish released into natural waters would survive long enough, to reach semi-open systems </w:t>
      </w:r>
      <w:proofErr w:type="gramStart"/>
      <w:r>
        <w:t>off-shore</w:t>
      </w:r>
      <w:proofErr w:type="gramEnd"/>
      <w:r>
        <w:t xml:space="preserve"> and transmit SRDV, KIRV and LMBV, due to their sensitivity to environmental conditions. However, foodfish farmed near estuaries and coastal lagoons are more likely to be exposed as they could be in the vicinity of the shore where imported live marine ornamental fish would be released. The likelihood of exposure from SRDV, KIRV and LMBV shed from infected fish into the water would be mitigated by the dilution factor of the natural water.</w:t>
      </w:r>
    </w:p>
    <w:p w14:paraId="53368671" w14:textId="77777777" w:rsidR="00987BC8" w:rsidRDefault="00987BC8" w:rsidP="00987BC8">
      <w:pPr>
        <w:pStyle w:val="ListBullet"/>
        <w:ind w:left="360" w:hanging="360"/>
      </w:pPr>
      <w:r>
        <w:t>Farmed fish (foodfish and ornamental) in semi-closed systems may be exposed to imported live marine ornamental fish that have been deliberately or inadvertently released into the facilities. This will similarly depend on if the imported fish would survive long enough to reach the semi-closed systems, and the biosecurity procedures and water treatment in place for these facilities.</w:t>
      </w:r>
    </w:p>
    <w:p w14:paraId="6DD09037" w14:textId="77777777" w:rsidR="00987BC8" w:rsidRDefault="00987BC8" w:rsidP="00987BC8">
      <w:pPr>
        <w:pStyle w:val="ListBullet"/>
        <w:ind w:left="360" w:hanging="360"/>
      </w:pPr>
      <w:r>
        <w:t xml:space="preserve">It is unlikely that fish (foodfish and ornamental) farmed in closed systems would be inadvertently directly exposed to imported live marine ornamental fish. This is because of the strong biosecurity practices expected to be in place in these facilities that should prevent entry of imported ornamental fish. However, direct exposure could occur through the deliberate feeding of infected marine ornamental fish to farmed foodfish and it would be a direct pathway for introduction of SRDV, KIRV and LMBV into farms. Feeding imported marine ornamental fish to farmed foodfish broodstock may occur as it may provide a preferrable or improved nutritional profile to alternatively available aquafeeds despite being an inadvisable practice </w:t>
      </w:r>
      <w:r>
        <w:rPr>
          <w:noProof/>
        </w:rPr>
        <w:t>(Australian Barramundi Farmers Association 2024)</w:t>
      </w:r>
      <w:r>
        <w:t>. The likelihood of such practices occurring would be influenced by the large volumes required and the cost of the marine ornamental fish used.</w:t>
      </w:r>
    </w:p>
    <w:p w14:paraId="75396EC9" w14:textId="77777777" w:rsidR="00987BC8" w:rsidRDefault="00987BC8" w:rsidP="008F2057">
      <w:pPr>
        <w:pStyle w:val="Heading5"/>
      </w:pPr>
      <w:r>
        <w:t>Wild fish populations</w:t>
      </w:r>
    </w:p>
    <w:p w14:paraId="375C08EF" w14:textId="77777777" w:rsidR="00987BC8" w:rsidRDefault="00987BC8" w:rsidP="00987BC8">
      <w:pPr>
        <w:pStyle w:val="ListBullet"/>
        <w:ind w:left="360" w:hanging="360"/>
      </w:pPr>
      <w:r>
        <w:t>Introduction of SRDV, KIRV and LMBV into the wild may occur by direct release of imported marine ornamental fish or their associated waste/transport water into natural waters. For example, imported live marine ornamental fish may be released into natural waterways by hobbyists or businesses when the fish become unwanted, sick, or die. Additional releases may occur through ‘live release’ practices by religious groups and SCUBA divers introducing aquarium-purchased species into natural waterways. This would be a direct pathway to wild susceptible species. It is unlikely that marine ornamental fish released into the wild will survive long enough to encounter a susceptible species and transmit SRDV, KIRV and LMBV. This is because of their environmental sensitivity to temperature and salinity changes. Additionally, these animals would likely decompose and could also be subject to cannibalism by non-susceptible species. Furthermore, SRDV, KIRV and LMBV is unlikely to persist in fish carcasses exposed to the marine environment, where the virus is not subject to preservation. The likelihood of exposure to SRDV, KIRV and LMBV shed from infected fish into the water or in associated waste/ transport water would be mitigated by the dilution effects of the waterways.</w:t>
      </w:r>
    </w:p>
    <w:p w14:paraId="60CF92A9" w14:textId="77777777" w:rsidR="00987BC8" w:rsidRDefault="00987BC8" w:rsidP="00987BC8">
      <w:pPr>
        <w:pStyle w:val="ListBullet"/>
        <w:ind w:left="360" w:hanging="360"/>
      </w:pPr>
      <w:r>
        <w:t>However, because SRDV, KIRV and LMBV has a limited host range, the likelihood of wild susceptible fish encountering the hazard is less in comparison to those hazards with a greater host range. Wild susceptible species are likely be widely dispersed compared to the dense populations found in aquaculture, which reduces opportunities for exposure.</w:t>
      </w:r>
    </w:p>
    <w:p w14:paraId="163A556F" w14:textId="77777777" w:rsidR="00987BC8" w:rsidRDefault="00987BC8" w:rsidP="006B19E4">
      <w:pPr>
        <w:pStyle w:val="Heading5"/>
      </w:pPr>
      <w:r>
        <w:t>Conclusion</w:t>
      </w:r>
    </w:p>
    <w:p w14:paraId="56EC3659" w14:textId="77777777" w:rsidR="00987BC8" w:rsidRDefault="00987BC8" w:rsidP="00485DC3">
      <w:r>
        <w:t>The following conclusions were made:</w:t>
      </w:r>
    </w:p>
    <w:p w14:paraId="3EEDE8EC" w14:textId="77777777" w:rsidR="00987BC8" w:rsidRDefault="00987BC8" w:rsidP="00987BC8">
      <w:pPr>
        <w:pStyle w:val="ListBullet"/>
        <w:ind w:left="360" w:hanging="360"/>
      </w:pPr>
      <w:r>
        <w:t xml:space="preserve">Aquarium fish populations are the most likely exposure group to be directly exposed to SRDV, KIRV and LMBV through contact with infected imported marine ornamental fish or contaminated transport water. This exposure may occur during post-import mixing of populations or throughout the distribution chain to wholesalers and retailers, or in home aquaria. Marine ornamental fish species that are susceptible and present on the </w:t>
      </w:r>
      <w:r w:rsidRPr="006718A0">
        <w:rPr>
          <w:rStyle w:val="Emphasis"/>
        </w:rPr>
        <w:t>Permitted marine species list</w:t>
      </w:r>
      <w:r>
        <w:t xml:space="preserve"> are imported and can transmit infection (damselfish).</w:t>
      </w:r>
    </w:p>
    <w:p w14:paraId="480D717D" w14:textId="77777777" w:rsidR="00987BC8" w:rsidRDefault="00987BC8" w:rsidP="00987BC8">
      <w:pPr>
        <w:pStyle w:val="ListBullet"/>
        <w:ind w:left="360" w:hanging="360"/>
      </w:pPr>
      <w:r>
        <w:t>Farmed fish (foodfish and ornamental) populations in Australia are unlikely to be directly exposed to SRDV, KIRV and LMBV in imported marine ornamental fish. This is because farmed foodfish in Australia are not known to be susceptible to SRDV, KIRV and LMBV. Additionally, imported marine ornamental fish are less likely to make their way to farmed foodfish unless they are deliberately introduced as feed.</w:t>
      </w:r>
    </w:p>
    <w:p w14:paraId="46C79463" w14:textId="77777777" w:rsidR="00987BC8" w:rsidRDefault="00987BC8" w:rsidP="00987BC8">
      <w:pPr>
        <w:pStyle w:val="ListBullet"/>
        <w:ind w:left="360" w:hanging="360"/>
      </w:pPr>
      <w:r>
        <w:t>Direct exposure of wild fish to imported marine ornamental fish infected with SRDV, KIRV and LMBV may occur because susceptible species are present in Australian waters, although the range of species is limited. Exposure will be moderated as susceptible species are less densely present compared to aquarium and farmed fish (ornamental fish and farmed foodfish) and the impact of the dilution effect on any virus material shed into the environment.</w:t>
      </w:r>
    </w:p>
    <w:p w14:paraId="71947AD8" w14:textId="106907AB" w:rsidR="00987BC8" w:rsidRDefault="00987BC8" w:rsidP="00485DC3">
      <w:r>
        <w:t xml:space="preserve">Based on this information and using the qualitative likelihood descriptors in </w:t>
      </w:r>
      <w:r>
        <w:fldChar w:fldCharType="begin"/>
      </w:r>
      <w:r>
        <w:instrText xml:space="preserve"> REF _Ref225151383 \h </w:instrText>
      </w:r>
      <w:r>
        <w:fldChar w:fldCharType="separate"/>
      </w:r>
      <w:r w:rsidR="00020619">
        <w:t xml:space="preserve">Table </w:t>
      </w:r>
      <w:r w:rsidR="00020619">
        <w:rPr>
          <w:noProof/>
        </w:rPr>
        <w:t>3</w:t>
      </w:r>
      <w:r>
        <w:fldChar w:fldCharType="end"/>
      </w:r>
      <w:r>
        <w:t>, the partial likelihood of exposure of each exposure group to SRDV, KIRV and LMBV was estimated to be:</w:t>
      </w:r>
    </w:p>
    <w:p w14:paraId="6839AB59" w14:textId="77777777" w:rsidR="00987BC8" w:rsidRDefault="00987BC8" w:rsidP="00987BC8">
      <w:pPr>
        <w:pStyle w:val="ListBullet"/>
        <w:ind w:left="360" w:hanging="360"/>
      </w:pPr>
      <w:r>
        <w:t>Aquarium fish populations—</w:t>
      </w:r>
      <w:r w:rsidRPr="00F12A16">
        <w:rPr>
          <w:rStyle w:val="Strong"/>
        </w:rPr>
        <w:t>Very low</w:t>
      </w:r>
      <w:r>
        <w:t>.</w:t>
      </w:r>
    </w:p>
    <w:p w14:paraId="076F7158" w14:textId="77777777" w:rsidR="00987BC8" w:rsidRDefault="00987BC8" w:rsidP="00987BC8">
      <w:pPr>
        <w:pStyle w:val="ListBullet"/>
        <w:ind w:left="360" w:hanging="360"/>
      </w:pPr>
      <w:r>
        <w:t>Farmed fish (foodfish and ornamental)—</w:t>
      </w:r>
      <w:r w:rsidRPr="00F12A16">
        <w:rPr>
          <w:rStyle w:val="Strong"/>
        </w:rPr>
        <w:t>Negligible</w:t>
      </w:r>
      <w:r>
        <w:t>.</w:t>
      </w:r>
    </w:p>
    <w:p w14:paraId="595BE1AF" w14:textId="77777777" w:rsidR="00987BC8" w:rsidRDefault="00987BC8" w:rsidP="00987BC8">
      <w:pPr>
        <w:pStyle w:val="ListBullet"/>
        <w:ind w:left="360" w:hanging="360"/>
      </w:pPr>
      <w:r>
        <w:t>Wild fish populations—</w:t>
      </w:r>
      <w:r w:rsidRPr="00F12A16">
        <w:rPr>
          <w:rStyle w:val="Strong"/>
        </w:rPr>
        <w:t>Very low</w:t>
      </w:r>
      <w:r>
        <w:t>.</w:t>
      </w:r>
    </w:p>
    <w:p w14:paraId="34EDD090" w14:textId="77777777" w:rsidR="00987BC8" w:rsidRDefault="00987BC8" w:rsidP="00987BC8">
      <w:pPr>
        <w:pStyle w:val="Heading4"/>
        <w:numPr>
          <w:ilvl w:val="2"/>
          <w:numId w:val="8"/>
        </w:numPr>
      </w:pPr>
      <w:r>
        <w:t>Determination of the partial annual likelihood of entry and exposure</w:t>
      </w:r>
    </w:p>
    <w:p w14:paraId="226703EC" w14:textId="7973D870" w:rsidR="00987BC8" w:rsidRDefault="00987BC8" w:rsidP="00485DC3">
      <w:r>
        <w:t xml:space="preserve">The partial annual likelihood of entry and exposure of each group to SRDV, KIRV and LMBV was determined by combining the likelihood of entry and the partial likelihood of exposure using the matrix in </w:t>
      </w:r>
      <w:r>
        <w:fldChar w:fldCharType="begin"/>
      </w:r>
      <w:r>
        <w:instrText xml:space="preserve"> REF _Ref227738428 \h </w:instrText>
      </w:r>
      <w:r>
        <w:fldChar w:fldCharType="separate"/>
      </w:r>
      <w:r w:rsidR="00020619">
        <w:t xml:space="preserve">Table </w:t>
      </w:r>
      <w:r w:rsidR="00020619">
        <w:rPr>
          <w:noProof/>
        </w:rPr>
        <w:t>5</w:t>
      </w:r>
      <w:r>
        <w:fldChar w:fldCharType="end"/>
      </w:r>
      <w:r>
        <w:t>, and was found to be:</w:t>
      </w:r>
    </w:p>
    <w:p w14:paraId="650E45E1" w14:textId="77777777" w:rsidR="00987BC8" w:rsidRDefault="00987BC8" w:rsidP="00987BC8">
      <w:pPr>
        <w:pStyle w:val="ListBullet"/>
        <w:ind w:left="360" w:hanging="360"/>
      </w:pPr>
      <w:r>
        <w:t>Aquarium fish populations—</w:t>
      </w:r>
      <w:r w:rsidRPr="00F12A16">
        <w:rPr>
          <w:rStyle w:val="Strong"/>
        </w:rPr>
        <w:t>Extremely low</w:t>
      </w:r>
      <w:r>
        <w:t>.</w:t>
      </w:r>
    </w:p>
    <w:p w14:paraId="6F9BBE13" w14:textId="77777777" w:rsidR="00987BC8" w:rsidRDefault="00987BC8" w:rsidP="00987BC8">
      <w:pPr>
        <w:pStyle w:val="ListBullet"/>
        <w:ind w:left="360" w:hanging="360"/>
      </w:pPr>
      <w:r>
        <w:t>Farmed fish (foodfish and ornamental) populations—</w:t>
      </w:r>
      <w:r w:rsidRPr="00F12A16">
        <w:rPr>
          <w:rStyle w:val="Strong"/>
        </w:rPr>
        <w:t>Negligible</w:t>
      </w:r>
      <w:r>
        <w:t>.</w:t>
      </w:r>
    </w:p>
    <w:p w14:paraId="44D7C9FA" w14:textId="77777777" w:rsidR="00987BC8" w:rsidRDefault="00987BC8" w:rsidP="00987BC8">
      <w:pPr>
        <w:pStyle w:val="ListBullet"/>
        <w:ind w:left="360" w:hanging="360"/>
      </w:pPr>
      <w:r>
        <w:t>Wild fish populations—</w:t>
      </w:r>
      <w:r w:rsidRPr="00F12A16">
        <w:rPr>
          <w:rStyle w:val="Strong"/>
        </w:rPr>
        <w:t>Extremely low</w:t>
      </w:r>
      <w:r>
        <w:t>.</w:t>
      </w:r>
    </w:p>
    <w:p w14:paraId="256C4507" w14:textId="77777777" w:rsidR="00987BC8" w:rsidRDefault="00987BC8" w:rsidP="00987BC8">
      <w:pPr>
        <w:pStyle w:val="Heading4"/>
        <w:numPr>
          <w:ilvl w:val="2"/>
          <w:numId w:val="8"/>
        </w:numPr>
      </w:pPr>
      <w:r>
        <w:t>Consequence assessment</w:t>
      </w:r>
    </w:p>
    <w:p w14:paraId="45A0E2C7" w14:textId="77777777" w:rsidR="00987BC8" w:rsidRDefault="00987BC8" w:rsidP="00F12A16">
      <w:pPr>
        <w:pStyle w:val="Heading5"/>
      </w:pPr>
      <w:r>
        <w:t>Partial likelihood of establishment and spread (PLES)</w:t>
      </w:r>
    </w:p>
    <w:p w14:paraId="4828BFD6" w14:textId="77777777" w:rsidR="00987BC8" w:rsidRDefault="00987BC8" w:rsidP="00485DC3">
      <w:r>
        <w:t>When determining the partial likelihood of establishment and spread for SRDV, KIRV or LMBV the key points considered were:</w:t>
      </w:r>
    </w:p>
    <w:p w14:paraId="5E5462E3" w14:textId="77777777" w:rsidR="00987BC8" w:rsidRDefault="00987BC8" w:rsidP="00987BC8">
      <w:pPr>
        <w:pStyle w:val="ListBullet"/>
        <w:ind w:left="360" w:hanging="360"/>
      </w:pPr>
      <w:r>
        <w:t xml:space="preserve">Koi ranavirus and LMBV can both transmit horizontally via contact between fish and through water. Given the outbreaks of SRDV in breeding ponds, the virus likely transmits similarly. Largemouth bass ranavirus is also known to transmit horizontally through ingestion of infected fish </w:t>
      </w:r>
      <w:r>
        <w:rPr>
          <w:noProof/>
        </w:rPr>
        <w:t>(Beck et al. 2006; Woodland et al. 2002)</w:t>
      </w:r>
      <w:r>
        <w:t xml:space="preserve"> and potentially transmit vertically </w:t>
      </w:r>
      <w:r>
        <w:rPr>
          <w:noProof/>
        </w:rPr>
        <w:t>(Woodland, Noyes &amp; Grizzle 2002)</w:t>
      </w:r>
      <w:r>
        <w:t>.</w:t>
      </w:r>
    </w:p>
    <w:p w14:paraId="666278C0" w14:textId="77777777" w:rsidR="00987BC8" w:rsidRDefault="00987BC8" w:rsidP="00987BC8">
      <w:pPr>
        <w:pStyle w:val="ListBullet"/>
        <w:ind w:left="360" w:hanging="360"/>
      </w:pPr>
      <w:r>
        <w:t xml:space="preserve">Similar damselfish ranavirus, KIRV and LMBV may survive in water outside the host for an extended period, as other ranaviruses. Whilst information on the transmission of SRDV is limited, infections of LMBV have shown that fish who survive can become carriers and sources of the virus </w:t>
      </w:r>
      <w:r>
        <w:rPr>
          <w:noProof/>
        </w:rPr>
        <w:t>(Zhao et al. 2020)</w:t>
      </w:r>
      <w:r>
        <w:t>. Susceptible species which encounter SRDV, KIRV and LMBV-infected fish would receive an infectious dose.</w:t>
      </w:r>
    </w:p>
    <w:p w14:paraId="6ABF593B" w14:textId="0DD81462" w:rsidR="00987BC8" w:rsidRDefault="00987BC8" w:rsidP="00987BC8">
      <w:pPr>
        <w:pStyle w:val="ListBullet"/>
        <w:ind w:left="360" w:hanging="360"/>
      </w:pPr>
      <w:r>
        <w:t>Similar damselfish ranavirus, KIRV and LMBV have a limited host range. Species susceptible to SRDV, KIRV and LMBV infection (</w:t>
      </w:r>
      <w:r>
        <w:fldChar w:fldCharType="begin"/>
      </w:r>
      <w:r>
        <w:instrText xml:space="preserve"> REF _Ref225422387 \h </w:instrText>
      </w:r>
      <w:r>
        <w:fldChar w:fldCharType="separate"/>
      </w:r>
      <w:r w:rsidR="00020619">
        <w:t xml:space="preserve">Table </w:t>
      </w:r>
      <w:r w:rsidR="00020619">
        <w:rPr>
          <w:noProof/>
        </w:rPr>
        <w:t>22</w:t>
      </w:r>
      <w:r>
        <w:fldChar w:fldCharType="end"/>
      </w:r>
      <w:r>
        <w:t>) are present in Australian freshwater and marine environments. This includes the ornamental fish similar damselfish, and the koi and common carp. At the time of preparing this report, natural infections by SRDV and KIRV have only been reported in similar damselfish and koi carp. Experimental infection by injection has been reported in barramundi and common carp but no studies using a natural exposure route were found.</w:t>
      </w:r>
    </w:p>
    <w:p w14:paraId="49CF1376" w14:textId="77777777" w:rsidR="00987BC8" w:rsidRDefault="00987BC8" w:rsidP="00F60E6C">
      <w:pPr>
        <w:pStyle w:val="Heading5"/>
      </w:pPr>
      <w:r>
        <w:t>Aquarium fish populations</w:t>
      </w:r>
    </w:p>
    <w:p w14:paraId="282A6658" w14:textId="77777777" w:rsidR="00987BC8" w:rsidRDefault="00987BC8" w:rsidP="00987BC8">
      <w:pPr>
        <w:pStyle w:val="ListBullet"/>
        <w:ind w:left="360" w:hanging="360"/>
      </w:pPr>
      <w:r>
        <w:t>If introduced through an index case in imported marine ornamental fish, SRDV, KIRV and LMBV is unlikely to establish in aquarium fish populations.</w:t>
      </w:r>
    </w:p>
    <w:p w14:paraId="7DA4F497" w14:textId="77777777" w:rsidR="00987BC8" w:rsidRDefault="00987BC8" w:rsidP="00987BC8">
      <w:pPr>
        <w:pStyle w:val="ListBullet"/>
        <w:ind w:left="360" w:hanging="360"/>
      </w:pPr>
      <w:r>
        <w:t>A limited range of susceptible ornamental fish species, across marine and freshwater populations, are kept in these facilities despite conditions being conducive to infection and disease transmission.</w:t>
      </w:r>
    </w:p>
    <w:p w14:paraId="3C482EA8" w14:textId="77777777" w:rsidR="00987BC8" w:rsidRDefault="00987BC8" w:rsidP="00987BC8">
      <w:pPr>
        <w:pStyle w:val="ListBullet"/>
        <w:ind w:left="360" w:hanging="360"/>
      </w:pPr>
      <w:r>
        <w:t>Similar damselfish ranavirus, KIRV and LMBV could spread within aquarium fish populations if the initial establishment were to be in a facility(ies) supplying significant numbers of fish across Australia, or if it occurred in multiple premises.</w:t>
      </w:r>
    </w:p>
    <w:p w14:paraId="3832A8CA" w14:textId="77777777" w:rsidR="00987BC8" w:rsidRDefault="00987BC8" w:rsidP="00987BC8">
      <w:pPr>
        <w:pStyle w:val="ListBullet"/>
        <w:ind w:left="360" w:hanging="360"/>
      </w:pPr>
      <w:r>
        <w:t>The movement of aquarium fish between wholesalers, hobbyists, retail premises and home aquaria is widespread, difficult to monitor and not necessarily subject to disease reporting or testing.</w:t>
      </w:r>
    </w:p>
    <w:p w14:paraId="0A822B59" w14:textId="77777777" w:rsidR="00987BC8" w:rsidRDefault="00987BC8" w:rsidP="00987BC8">
      <w:pPr>
        <w:pStyle w:val="ListBullet"/>
        <w:ind w:left="360" w:hanging="360"/>
      </w:pPr>
      <w:r>
        <w:t>It is unlikely that SRDV, KIRV and LMBV will spread from aquarium fish populations to farmed foodfish populations due to the lack of exposure pathways and biosecurity practices expected to be in place in facilities which farm fish and a lack of susceptible aquarium and farmed fish species.</w:t>
      </w:r>
    </w:p>
    <w:p w14:paraId="3EC5A044" w14:textId="77777777" w:rsidR="00987BC8" w:rsidRDefault="00987BC8" w:rsidP="00987BC8">
      <w:pPr>
        <w:pStyle w:val="ListBullet"/>
        <w:ind w:left="360" w:hanging="360"/>
      </w:pPr>
      <w:r>
        <w:t>Most ornamental fish are kept in home aquaria, when they die and/or are disposed of, most of the disposal pathways would not result in opportunities for disease transmission to farmed foodfish populations.</w:t>
      </w:r>
    </w:p>
    <w:p w14:paraId="3EA22D9D" w14:textId="77777777" w:rsidR="00987BC8" w:rsidRDefault="00987BC8" w:rsidP="00987BC8">
      <w:pPr>
        <w:pStyle w:val="ListBullet"/>
        <w:ind w:left="360" w:hanging="360"/>
      </w:pPr>
      <w:r>
        <w:t>If Australian aquarium fish were deliberately mixed with farmed ornamental fish for breeding purposes, then it is likely SRDV, KIRV and LMBV will spread between these populations. Over time, SRDV, KIRV and LMBV would spread to its natural geographic limits in the populations.</w:t>
      </w:r>
    </w:p>
    <w:p w14:paraId="6EBCC2DD" w14:textId="77777777" w:rsidR="00987BC8" w:rsidRDefault="00987BC8" w:rsidP="00987BC8">
      <w:pPr>
        <w:pStyle w:val="ListBullet"/>
        <w:ind w:left="360" w:hanging="360"/>
      </w:pPr>
      <w:r>
        <w:t>It is unlikely that SRDV, KIRV and LMBV will spread from aquarium fish populations to wild fish populations via escaped or released fish, given their environmental sensitivity and the anticipated propagule pressure required to ensure establishment of a population and therefore SRDV, KIRV and LMBV in the wild.</w:t>
      </w:r>
    </w:p>
    <w:p w14:paraId="5A8C8887" w14:textId="77777777" w:rsidR="00987BC8" w:rsidRDefault="00987BC8" w:rsidP="00CA4DD4">
      <w:pPr>
        <w:pStyle w:val="Heading5"/>
      </w:pPr>
      <w:r>
        <w:t>Farmed fish (foodfish and ornamental) populations</w:t>
      </w:r>
    </w:p>
    <w:p w14:paraId="5C5E80C7" w14:textId="77777777" w:rsidR="00987BC8" w:rsidRDefault="00987BC8" w:rsidP="00987BC8">
      <w:pPr>
        <w:pStyle w:val="ListBullet"/>
        <w:ind w:left="360" w:hanging="360"/>
      </w:pPr>
      <w:r>
        <w:t>An index case of SRDV, KIRV and LMBV could establish in farmed ornamental fish populations due to the high density of species.</w:t>
      </w:r>
    </w:p>
    <w:p w14:paraId="307F350D" w14:textId="77777777" w:rsidR="00987BC8" w:rsidRDefault="00987BC8" w:rsidP="00987BC8">
      <w:pPr>
        <w:pStyle w:val="ListBullet"/>
        <w:ind w:left="360" w:hanging="360"/>
      </w:pPr>
      <w:r>
        <w:t>Spread of SRDV, KIRV and LMBV from farmed ornamental fish to aquarium fish populations is likely due to the interconnectivity of the various parts of the supply chain from wholesale to home aquaria.</w:t>
      </w:r>
    </w:p>
    <w:p w14:paraId="1B22F6A3" w14:textId="77777777" w:rsidR="00987BC8" w:rsidRDefault="00987BC8" w:rsidP="00987BC8">
      <w:pPr>
        <w:pStyle w:val="ListBullet"/>
        <w:ind w:left="360" w:hanging="360"/>
      </w:pPr>
      <w:r>
        <w:t>State and territories are unlikely to have translocation protocols for SRDV, KIRV and LMBV in foodfish aquaculture industries, and the movement of ornamental fish is difficult to monitor and not necessarily captured under all state and territory legislation.</w:t>
      </w:r>
    </w:p>
    <w:p w14:paraId="275C868F" w14:textId="77777777" w:rsidR="00987BC8" w:rsidRDefault="00987BC8" w:rsidP="00987BC8">
      <w:pPr>
        <w:pStyle w:val="ListBullet"/>
        <w:ind w:left="360" w:hanging="360"/>
      </w:pPr>
      <w:r>
        <w:t>Farmed foodfish in Australia are not known to be susceptible to SRDV, KIRV or LMBV. Farmed foodfish in Australia are not known to be susceptible to SRDV, KIRV or LMBV (e.g. salmonids, tuna, barramundi) and therefore establishment and spread to its natural geographic limits (including wild fish populations and the aquarium fish populations) is unlikely to occur through the farmed foodfish population.</w:t>
      </w:r>
    </w:p>
    <w:p w14:paraId="23A2F065" w14:textId="0E544F74" w:rsidR="00987BC8" w:rsidRDefault="00987BC8" w:rsidP="00CA2CAF">
      <w:pPr>
        <w:pStyle w:val="Heading5"/>
      </w:pPr>
      <w:r>
        <w:t>Wild fish populations</w:t>
      </w:r>
    </w:p>
    <w:p w14:paraId="3CED215E" w14:textId="77777777" w:rsidR="00987BC8" w:rsidRDefault="00987BC8" w:rsidP="00987BC8">
      <w:pPr>
        <w:pStyle w:val="ListBullet"/>
        <w:ind w:left="360" w:hanging="360"/>
      </w:pPr>
      <w:r>
        <w:t xml:space="preserve">If an index case of SRDV, KIRV or LMBV were to occur in the wild, establishment would rely on the presence of susceptible species within the vicinity of the index case. Establishment would be more likely than in Australian aquarium fish populations and farmed fish populations, because of the host range in the wild may be widespread (e.g. feral carp) </w:t>
      </w:r>
      <w:r>
        <w:rPr>
          <w:noProof/>
        </w:rPr>
        <w:t>(George et al. 2015; Kaviarasu et al. 2020)</w:t>
      </w:r>
      <w:r>
        <w:t xml:space="preserve">. Carp dominate freshwater fish communities in south-eastern Australia. In many areas they comprise a significant proportion of fish biomass, sometimes exceeding 80% or 350 kg/ha in parts of the Murray-Darling Basin </w:t>
      </w:r>
      <w:r>
        <w:rPr>
          <w:noProof/>
        </w:rPr>
        <w:t>(Australian Government &amp; FRDC 2022)</w:t>
      </w:r>
      <w:r>
        <w:t>.</w:t>
      </w:r>
    </w:p>
    <w:p w14:paraId="7025E258" w14:textId="77777777" w:rsidR="00987BC8" w:rsidRDefault="00987BC8" w:rsidP="00987BC8">
      <w:pPr>
        <w:pStyle w:val="ListBullet"/>
        <w:ind w:left="360" w:hanging="360"/>
      </w:pPr>
      <w:r>
        <w:t>Additionally, some parts of Australia are conducive to the transmission of SRDV, KIRV or LMBV in some parts of Australia. Ranaviruses often cause disease in warmer temperatures and remain viable in winter over colder seasons. Largemouth bass virus has been shown to be most impactful in largemouth bass populations in temperatures ranging from 25°C to 30°</w:t>
      </w:r>
      <w:proofErr w:type="gramStart"/>
      <w:r>
        <w:t>C, but</w:t>
      </w:r>
      <w:proofErr w:type="gramEnd"/>
      <w:r>
        <w:t xml:space="preserve"> has caused 50% morality in temperatures as low as 22°C </w:t>
      </w:r>
      <w:r>
        <w:rPr>
          <w:noProof/>
        </w:rPr>
        <w:t>(Zhao et al. 2020)</w:t>
      </w:r>
      <w:r>
        <w:t>.</w:t>
      </w:r>
    </w:p>
    <w:p w14:paraId="786949F1" w14:textId="77777777" w:rsidR="00987BC8" w:rsidRDefault="00987BC8" w:rsidP="00987BC8">
      <w:pPr>
        <w:pStyle w:val="ListBullet"/>
        <w:ind w:left="360" w:hanging="360"/>
      </w:pPr>
      <w:r>
        <w:t>Following establishment of SRDV, KIRV or LMBV in wild populations, spread across that exposure group will be influenced by the likelihood of wild susceptible fish encountering infected fish. Given the host range may be widespread, it is expected that spread to its natural geographic limits will occur over time, especially noting both marine and freshwater species are susceptible to infection with SRDV, KIRV or LMBV.</w:t>
      </w:r>
    </w:p>
    <w:p w14:paraId="7A46AC0A" w14:textId="77777777" w:rsidR="00987BC8" w:rsidRDefault="00987BC8" w:rsidP="00987BC8">
      <w:pPr>
        <w:pStyle w:val="ListBullet"/>
        <w:ind w:left="360" w:hanging="360"/>
      </w:pPr>
      <w:r>
        <w:t xml:space="preserve">If SRDV, KIRV or LMBV were to establish in the wild, especially in waters around semi-open aquaculture systems, it may spread to farmed fish populations through shared water if there were susceptible species. The spread to pond or tank system operated farmed fish that take water from coastal or estuary environments is less likely due to the semi-closed nature of the </w:t>
      </w:r>
      <w:proofErr w:type="gramStart"/>
      <w:r>
        <w:t>systems, but</w:t>
      </w:r>
      <w:proofErr w:type="gramEnd"/>
      <w:r>
        <w:t xml:space="preserve"> will depend on the biosecurity procedures and water treatment in place for these facilities. In the absence of effective biosecurity measures, wild infected fish may be transferred into the farms through the inlet water channels, or as infected wild-caught broodstock. Requirements for testing of wild broodstock is determined by each state and territory and may not occur at all.</w:t>
      </w:r>
    </w:p>
    <w:p w14:paraId="044307D4" w14:textId="77777777" w:rsidR="00987BC8" w:rsidRDefault="00987BC8" w:rsidP="00987BC8">
      <w:pPr>
        <w:pStyle w:val="ListBullet"/>
        <w:ind w:left="360" w:hanging="360"/>
      </w:pPr>
      <w:r>
        <w:t>Spread of SRDV, KIRV or LMBV from the wild to the aquarium fish population and farmed ornamental industry may occur in cases of infected species being collected from the wild for sale by the aquarium industry or used as broodstock by the farmed ornamental industry.</w:t>
      </w:r>
    </w:p>
    <w:p w14:paraId="1A8FFDCD" w14:textId="77777777" w:rsidR="00987BC8" w:rsidRDefault="00987BC8" w:rsidP="00C21442">
      <w:pPr>
        <w:pStyle w:val="Heading5"/>
      </w:pPr>
      <w:r>
        <w:t>Conclusion</w:t>
      </w:r>
    </w:p>
    <w:p w14:paraId="21085447" w14:textId="77777777" w:rsidR="00987BC8" w:rsidRDefault="00987BC8" w:rsidP="00485DC3">
      <w:r>
        <w:t>The following conclusions were made:</w:t>
      </w:r>
    </w:p>
    <w:p w14:paraId="5795E11D" w14:textId="77777777" w:rsidR="00987BC8" w:rsidRDefault="00987BC8" w:rsidP="00987BC8">
      <w:pPr>
        <w:pStyle w:val="ListBullet"/>
        <w:ind w:left="360" w:hanging="360"/>
      </w:pPr>
      <w:r>
        <w:t>Establishment following exposure to an index case is likely to occur in environments where high densities of susceptible fish occur. This would be most likely in aquarium fish and farmed ornamental fish followed by wild fish populations. This is primarily because of the relative densities of susceptible species across these populations which affects the opportunities for transmission.</w:t>
      </w:r>
    </w:p>
    <w:p w14:paraId="2BE9EDA7" w14:textId="77777777" w:rsidR="00987BC8" w:rsidRDefault="00987BC8" w:rsidP="00987BC8">
      <w:pPr>
        <w:pStyle w:val="ListBullet"/>
        <w:ind w:left="360" w:hanging="360"/>
      </w:pPr>
      <w:r>
        <w:t>Following establishment in a wild population, it is most likely that SRDV, KIRV or LMBV will not be eradicated, will become endemic in Australia and eventually spread to its natural geographical limits. This may occur because the host range in the wild can be widespread.</w:t>
      </w:r>
    </w:p>
    <w:p w14:paraId="484EEA85" w14:textId="77777777" w:rsidR="00987BC8" w:rsidRDefault="00987BC8" w:rsidP="00987BC8">
      <w:pPr>
        <w:pStyle w:val="ListBullet"/>
        <w:ind w:left="360" w:hanging="360"/>
      </w:pPr>
      <w:r>
        <w:t>Spread to its natural geographic limits via aquarium fish and farmed food fish populations is unlikely due to the lack of exposure pathways to other exposure groups, lack of susceptible species and the expected dead-end of most home aquaria as far as disease transmission pathways go.</w:t>
      </w:r>
    </w:p>
    <w:p w14:paraId="1687DBC4" w14:textId="5AD7D2A3" w:rsidR="00987BC8" w:rsidRDefault="00987BC8" w:rsidP="00485DC3">
      <w:r>
        <w:t xml:space="preserve">Based on these considerations, and using the descriptors in </w:t>
      </w:r>
      <w:r>
        <w:fldChar w:fldCharType="begin"/>
      </w:r>
      <w:r>
        <w:instrText xml:space="preserve"> REF _Ref225151383 \h </w:instrText>
      </w:r>
      <w:r>
        <w:fldChar w:fldCharType="separate"/>
      </w:r>
      <w:r w:rsidR="00020619">
        <w:t xml:space="preserve">Table </w:t>
      </w:r>
      <w:r w:rsidR="00020619">
        <w:rPr>
          <w:noProof/>
        </w:rPr>
        <w:t>3</w:t>
      </w:r>
      <w:r>
        <w:fldChar w:fldCharType="end"/>
      </w:r>
      <w:r>
        <w:t>, the partial likelihood of establishment and spread of SRDV, KIRV or LMBV each exposure group for the outbreak scenario was estimated to be:</w:t>
      </w:r>
    </w:p>
    <w:p w14:paraId="7506B3CF" w14:textId="77777777" w:rsidR="00987BC8" w:rsidRDefault="00987BC8" w:rsidP="00987BC8">
      <w:pPr>
        <w:pStyle w:val="ListBullet"/>
        <w:ind w:left="360" w:hanging="360"/>
      </w:pPr>
      <w:r>
        <w:t>Aquarium fish populations—</w:t>
      </w:r>
      <w:r w:rsidRPr="008B34F0">
        <w:rPr>
          <w:rStyle w:val="Strong"/>
        </w:rPr>
        <w:t>Extremely low</w:t>
      </w:r>
      <w:r>
        <w:t>.</w:t>
      </w:r>
    </w:p>
    <w:p w14:paraId="1D2D0297" w14:textId="77777777" w:rsidR="00987BC8" w:rsidRDefault="00987BC8" w:rsidP="00987BC8">
      <w:pPr>
        <w:pStyle w:val="ListBullet"/>
        <w:ind w:left="360" w:hanging="360"/>
      </w:pPr>
      <w:r>
        <w:t>Farmed fish (foodfish and ornamental)—</w:t>
      </w:r>
      <w:r w:rsidRPr="008B34F0">
        <w:rPr>
          <w:rStyle w:val="Strong"/>
        </w:rPr>
        <w:t>Negligible</w:t>
      </w:r>
      <w:r>
        <w:t>.</w:t>
      </w:r>
    </w:p>
    <w:p w14:paraId="62C90E08" w14:textId="77777777" w:rsidR="00987BC8" w:rsidRDefault="00987BC8" w:rsidP="00987BC8">
      <w:pPr>
        <w:pStyle w:val="ListBullet"/>
        <w:ind w:left="360" w:hanging="360"/>
      </w:pPr>
      <w:r>
        <w:t>Wild fish populations—</w:t>
      </w:r>
      <w:r w:rsidRPr="008B34F0">
        <w:rPr>
          <w:rStyle w:val="Strong"/>
        </w:rPr>
        <w:t>Low</w:t>
      </w:r>
      <w:r>
        <w:t>.</w:t>
      </w:r>
    </w:p>
    <w:p w14:paraId="562C2511" w14:textId="77777777" w:rsidR="00987BC8" w:rsidRDefault="00987BC8" w:rsidP="008B34F0">
      <w:pPr>
        <w:pStyle w:val="Heading5"/>
      </w:pPr>
      <w:r>
        <w:t>Determining adverse impacts resulting from the outbreak scenario</w:t>
      </w:r>
    </w:p>
    <w:p w14:paraId="7696E70C" w14:textId="77777777" w:rsidR="00987BC8" w:rsidRDefault="00987BC8" w:rsidP="00485DC3">
      <w:r>
        <w:t>The factors considered relevant when determining the adverse impacts in establishment and spread of SRDV, KIRV or LMBV included:</w:t>
      </w:r>
    </w:p>
    <w:p w14:paraId="162AAA74" w14:textId="77777777" w:rsidR="00987BC8" w:rsidRDefault="00987BC8" w:rsidP="002D5DA7">
      <w:pPr>
        <w:pStyle w:val="Heading6"/>
      </w:pPr>
      <w:r>
        <w:t>Direct effects</w:t>
      </w:r>
    </w:p>
    <w:p w14:paraId="7DD9D79D" w14:textId="77777777" w:rsidR="00987BC8" w:rsidRDefault="00987BC8" w:rsidP="002D5DA7">
      <w:pPr>
        <w:pStyle w:val="Heading7"/>
      </w:pPr>
      <w:r>
        <w:t>The effect on the life or health (including production effects) of susceptible animals and fish</w:t>
      </w:r>
    </w:p>
    <w:p w14:paraId="29319A12" w14:textId="77777777" w:rsidR="00987BC8" w:rsidRDefault="00987BC8" w:rsidP="00987BC8">
      <w:pPr>
        <w:pStyle w:val="ListBullet"/>
        <w:ind w:left="360" w:hanging="360"/>
      </w:pPr>
      <w:r>
        <w:t>Similar damselfish ranavirus, KIRV and LMBV establishment and spread to its natural geographic limits in Australia would be expected to cause minor impacts at the district or region level on the life or health of susceptible species due to the mortalities it can cause.</w:t>
      </w:r>
    </w:p>
    <w:p w14:paraId="6EF07E13" w14:textId="77777777" w:rsidR="00987BC8" w:rsidRDefault="00987BC8" w:rsidP="00987BC8">
      <w:pPr>
        <w:pStyle w:val="ListBullet"/>
        <w:ind w:left="360" w:hanging="360"/>
      </w:pPr>
      <w:r>
        <w:t xml:space="preserve">Outbreaks due to SRDV and KIRV would affect the marine and freshwater ornamental industry where species are susceptible. Losses would include costs to the aquarium fish trade and farmed ornamental fish. The aquarium fish trade in Australia was valued at $350 million annually in 2006 </w:t>
      </w:r>
      <w:r>
        <w:rPr>
          <w:noProof/>
        </w:rPr>
        <w:t>(Natural Resource Management Ministerial Council 2006)</w:t>
      </w:r>
      <w:r>
        <w:t xml:space="preserve"> and would have since increased. The estimated production of farmed ornamental fish was valued over $1.5 million in 2023–24 </w:t>
      </w:r>
      <w:r>
        <w:rPr>
          <w:noProof/>
        </w:rPr>
        <w:t>(Tuynman, Curtotti &amp; Black 2025)</w:t>
      </w:r>
      <w:r>
        <w:t>.</w:t>
      </w:r>
    </w:p>
    <w:p w14:paraId="1B21A16E" w14:textId="77777777" w:rsidR="00987BC8" w:rsidRDefault="00987BC8" w:rsidP="00987BC8">
      <w:pPr>
        <w:pStyle w:val="ListBullet"/>
        <w:ind w:left="360" w:hanging="360"/>
      </w:pPr>
      <w:r>
        <w:t>Farmed foodfish in Australia are not known to be susceptible to SRDV, KIRV or LMBV.</w:t>
      </w:r>
    </w:p>
    <w:p w14:paraId="743ABC9E" w14:textId="77777777" w:rsidR="00987BC8" w:rsidRDefault="00987BC8" w:rsidP="00987BC8">
      <w:pPr>
        <w:pStyle w:val="ListBullet"/>
        <w:ind w:left="360" w:hanging="360"/>
      </w:pPr>
      <w:r>
        <w:t xml:space="preserve">There are reports of LMBV in wild largemouth bass overseas associated with mortalities and declines in catch rate </w:t>
      </w:r>
      <w:r>
        <w:rPr>
          <w:noProof/>
        </w:rPr>
        <w:t>(Grizzle et al. 2002; Plumb et al. 1996)</w:t>
      </w:r>
      <w:r>
        <w:t>. However, largemouth bass are not present in Australia.</w:t>
      </w:r>
    </w:p>
    <w:p w14:paraId="0C62FA6E" w14:textId="77777777" w:rsidR="00987BC8" w:rsidRDefault="00987BC8" w:rsidP="002D5DA7">
      <w:pPr>
        <w:pStyle w:val="Heading7"/>
      </w:pPr>
      <w:r>
        <w:t>The effect on the living environment, including life and health of wildlife, and any effects on the non-living environment</w:t>
      </w:r>
    </w:p>
    <w:p w14:paraId="4C2DF958" w14:textId="77777777" w:rsidR="00987BC8" w:rsidRDefault="00987BC8" w:rsidP="00987BC8">
      <w:pPr>
        <w:pStyle w:val="ListBullet"/>
        <w:ind w:left="360" w:hanging="360"/>
      </w:pPr>
      <w:r>
        <w:t>The direct impact of SRDV, KIRV and LMBV establishment and spread on the living environment is expected to be minor at the national level. This is because whilst KIRV and LMBV have a limited host range, susceptible species are distributed around Australia, there are reports of infection in wild fish populations overseas and there have been reports of associated mortalities.</w:t>
      </w:r>
    </w:p>
    <w:p w14:paraId="1AC38554" w14:textId="77777777" w:rsidR="00987BC8" w:rsidRDefault="00987BC8" w:rsidP="00987BC8">
      <w:pPr>
        <w:pStyle w:val="ListBullet"/>
        <w:ind w:left="360" w:hanging="360"/>
      </w:pPr>
      <w:r>
        <w:t xml:space="preserve">Koi ranavirus has been reported causing natural infection and heavy mortalities (90–100%) in koi carp </w:t>
      </w:r>
      <w:r>
        <w:rPr>
          <w:noProof/>
        </w:rPr>
        <w:t>(George et al. 2015)</w:t>
      </w:r>
      <w:r>
        <w:t xml:space="preserve">. Experimental infection by injection with no mortalities has been reported in common carp </w:t>
      </w:r>
      <w:r>
        <w:rPr>
          <w:noProof/>
        </w:rPr>
        <w:t>(Kaviarasu et al. 2020)</w:t>
      </w:r>
      <w:r>
        <w:t xml:space="preserve">. Common carp are considered one of the worst introduced pest species in Australia, the national biomass of common carp ranges from 200,000 tonnes to possibly up to approximately 1 million tonnes under ideal breeding conditions </w:t>
      </w:r>
      <w:r>
        <w:rPr>
          <w:noProof/>
        </w:rPr>
        <w:t>(Australian Government &amp; FRDC 2022)</w:t>
      </w:r>
      <w:r>
        <w:t>. If KIRV were to cause mortalities in the wild carp population following natural infection, this could result in a significant biomass that could affect water quality and cause native fish kills if not effectively removed and disposed of.</w:t>
      </w:r>
    </w:p>
    <w:p w14:paraId="59DEB19E" w14:textId="77777777" w:rsidR="00987BC8" w:rsidRDefault="00987BC8" w:rsidP="002D5DA7">
      <w:pPr>
        <w:pStyle w:val="Heading6"/>
      </w:pPr>
      <w:r>
        <w:t>Indirect effects</w:t>
      </w:r>
    </w:p>
    <w:p w14:paraId="4F50ECE3" w14:textId="77777777" w:rsidR="00987BC8" w:rsidRDefault="00987BC8" w:rsidP="002D5DA7">
      <w:pPr>
        <w:pStyle w:val="Heading7"/>
      </w:pPr>
      <w:r>
        <w:t>The effect on new or modified eradication, control, monitoring or surveillance and compensation strategies or programs</w:t>
      </w:r>
    </w:p>
    <w:p w14:paraId="6E9CAF48" w14:textId="77777777" w:rsidR="00987BC8" w:rsidRDefault="00987BC8" w:rsidP="00987BC8">
      <w:pPr>
        <w:pStyle w:val="ListBullet"/>
        <w:ind w:left="360" w:hanging="360"/>
      </w:pPr>
      <w:r>
        <w:t>Eradication, control, monitoring or surveillance and compensation strategies or programs of SRDV, KIRV or LMBV, are expected to cause minor impacts at the national level.</w:t>
      </w:r>
    </w:p>
    <w:p w14:paraId="0BFD4FCD" w14:textId="77777777" w:rsidR="00987BC8" w:rsidRDefault="00987BC8" w:rsidP="00987BC8">
      <w:pPr>
        <w:pStyle w:val="ListBullet"/>
        <w:ind w:left="360" w:hanging="360"/>
      </w:pPr>
      <w:r>
        <w:t xml:space="preserve">Infection with SRDV, KIRV or LMBV are not listed as a disease notifiable to the WOAH </w:t>
      </w:r>
      <w:r>
        <w:rPr>
          <w:noProof/>
        </w:rPr>
        <w:t>(WOAH 2024a)</w:t>
      </w:r>
      <w:r>
        <w:t xml:space="preserve"> and are not included on Australia’s </w:t>
      </w:r>
      <w:r w:rsidRPr="00071A84">
        <w:rPr>
          <w:rStyle w:val="Emphasis"/>
        </w:rPr>
        <w:t xml:space="preserve">National list of reportable diseases of aquatic animals </w:t>
      </w:r>
      <w:r>
        <w:rPr>
          <w:noProof/>
        </w:rPr>
        <w:t>(Department of Agriculture 2024)</w:t>
      </w:r>
      <w:r>
        <w:t>. States and territories would be required to report the occurrence of exotic ranavirus species.</w:t>
      </w:r>
    </w:p>
    <w:p w14:paraId="0FEB1BA8" w14:textId="77777777" w:rsidR="00987BC8" w:rsidRDefault="00987BC8" w:rsidP="00987BC8">
      <w:pPr>
        <w:pStyle w:val="ListBullet"/>
        <w:ind w:left="360" w:hanging="360"/>
      </w:pPr>
      <w:r>
        <w:t>If SRDV, KIRV or LMBV was confined to an aquarium or fish farm (foodfish and ornamental) then attempts at eradication may be undertaken and incur costs.</w:t>
      </w:r>
    </w:p>
    <w:p w14:paraId="4990A7A4" w14:textId="77777777" w:rsidR="00987BC8" w:rsidRDefault="00987BC8" w:rsidP="00987BC8">
      <w:pPr>
        <w:pStyle w:val="ListBullet"/>
        <w:ind w:left="360" w:hanging="360"/>
      </w:pPr>
      <w:r>
        <w:t>If infection with SRDV, KIRV or LMBV was confirmed in the wild or a semi-open system, the inherent difficulties for the eradication of aquatic animal diseases from natural waters would mean that a campaign aimed at eradicating the new ranaviruses is unlikely to be successful. Containment and control via zoning or compartmentalisation would be the more likely control strategy. For example, despite eradication and control programs put in place following white spot disease (WSD) outbreaks in Queensland and New South Wales prawn farms in Australia, white spot syndrome virus (WSSV) was detected in populations of wild crustaceans within established control zones. Australia remains free from WSSV outside of these control zones.</w:t>
      </w:r>
    </w:p>
    <w:p w14:paraId="4D7C0D7A" w14:textId="77777777" w:rsidR="00987BC8" w:rsidRDefault="00987BC8" w:rsidP="00987BC8">
      <w:pPr>
        <w:pStyle w:val="ListBullet"/>
        <w:ind w:left="360" w:hanging="360"/>
      </w:pPr>
      <w:r>
        <w:t>If a control zone were put in place for an outbreak of SRDV, KIRV or LMBV, there would ongoing costs associated with the surveillance, monitoring and implementation of the area.</w:t>
      </w:r>
    </w:p>
    <w:p w14:paraId="2B1DE56D" w14:textId="77777777" w:rsidR="00987BC8" w:rsidRDefault="00987BC8" w:rsidP="00987BC8">
      <w:pPr>
        <w:pStyle w:val="ListBullet"/>
        <w:ind w:left="360" w:hanging="360"/>
      </w:pPr>
      <w:r>
        <w:t xml:space="preserve">The department coordinates programs to enhance Australia’s aquatic animal health surveillance systems </w:t>
      </w:r>
      <w:r>
        <w:rPr>
          <w:noProof/>
        </w:rPr>
        <w:t>(DAFF 2024b)</w:t>
      </w:r>
      <w:r>
        <w:t xml:space="preserve">. For example, following WSD outbreaks in prawn farms on the Logan River, South-East Queensland, in 2016 to 2017, the Commonwealth and Queensland governments spent more than $47 million in response, eradication and control programs </w:t>
      </w:r>
      <w:r>
        <w:rPr>
          <w:noProof/>
        </w:rPr>
        <w:t>(Department of Agriculture 2023c)</w:t>
      </w:r>
      <w:r>
        <w:t xml:space="preserve">. Following a WSD outbreak in New South Wales in 2022 to 2023, the New South Wales government allocated $21.4 million for a biosecurity response and industry recovery </w:t>
      </w:r>
      <w:r>
        <w:rPr>
          <w:noProof/>
        </w:rPr>
        <w:t>(NSW Department of Primary Industries 2025)</w:t>
      </w:r>
      <w:r>
        <w:t>. There are 2 regulated areas for WSSV in Australia, the Queensland Movement Regulated Area (MRA) and the New South Wales control zone, to prevent movement of prawns from the zones spreading the virus to other parts of these states and other states and territories in Australia. An ongoing surveillance plan for the respective buffer (protection) zones was established, at considerable cost, as it is a WOAH requirement to monitor the potential spread of WSSV from either of the 2 zones. By following WOAH standards for zoning, Australia maintains freedom from WSSV.</w:t>
      </w:r>
    </w:p>
    <w:p w14:paraId="34F753DA" w14:textId="77777777" w:rsidR="00987BC8" w:rsidRDefault="00987BC8" w:rsidP="00987BC8">
      <w:pPr>
        <w:pStyle w:val="ListBullet"/>
        <w:ind w:left="360" w:hanging="360"/>
      </w:pPr>
      <w:r>
        <w:t xml:space="preserve">Koi ranavirus has been reported to cause natural infection and heavy mortalities (90–100%) in koi carp </w:t>
      </w:r>
      <w:r>
        <w:rPr>
          <w:noProof/>
        </w:rPr>
        <w:t>(George et al. 2015)</w:t>
      </w:r>
      <w:r>
        <w:t xml:space="preserve">. Experimental infection by injection has been reported in common carp, but there were no mortalities </w:t>
      </w:r>
      <w:r>
        <w:rPr>
          <w:noProof/>
        </w:rPr>
        <w:t>(Kaviarasu et al. 2020)</w:t>
      </w:r>
      <w:r>
        <w:t xml:space="preserve">. In many areas of south-eastern Australia common carp comprise a significant proportion of fish biomass, sometimes exceeding 80% or 350 kg/ha in parts of the Murray-Darling Basin </w:t>
      </w:r>
      <w:r>
        <w:rPr>
          <w:noProof/>
        </w:rPr>
        <w:t>(Australian Government &amp; FRDC 2022)</w:t>
      </w:r>
      <w:r>
        <w:t xml:space="preserve">. The biomass of carp in south-eastern Australia was estimated to be 205,774 tonnes </w:t>
      </w:r>
      <w:r>
        <w:rPr>
          <w:noProof/>
        </w:rPr>
        <w:t>(Stuart et al. 2021)</w:t>
      </w:r>
      <w:r>
        <w:t xml:space="preserve">. If KIRV were to cause mortalities in the wild carp, an outbreak of KIRV could result in a significant biomass that would be required to be effectively </w:t>
      </w:r>
      <w:proofErr w:type="gramStart"/>
      <w:r>
        <w:t>cleaned-up</w:t>
      </w:r>
      <w:proofErr w:type="gramEnd"/>
      <w:r>
        <w:t xml:space="preserve"> </w:t>
      </w:r>
      <w:r>
        <w:rPr>
          <w:noProof/>
        </w:rPr>
        <w:t>(Silva, Bell &amp; Baumgartner 2019)</w:t>
      </w:r>
      <w:r>
        <w:t>. The cost of clean–up would be significant.</w:t>
      </w:r>
    </w:p>
    <w:p w14:paraId="0F589017" w14:textId="77777777" w:rsidR="00987BC8" w:rsidRDefault="00987BC8" w:rsidP="006742DA">
      <w:pPr>
        <w:pStyle w:val="Heading7"/>
      </w:pPr>
      <w:r>
        <w:t>The effect on domestic trade of industry, including changes in consumer demand and effects on other industries supplying inputs to, or using outputs from, directly affected industries</w:t>
      </w:r>
    </w:p>
    <w:p w14:paraId="539C772E" w14:textId="77777777" w:rsidR="00987BC8" w:rsidRDefault="00987BC8" w:rsidP="00987BC8">
      <w:pPr>
        <w:pStyle w:val="ListBullet"/>
        <w:ind w:left="360" w:hanging="360"/>
      </w:pPr>
      <w:r>
        <w:t>Similar damselfish ranavirus, KIRV or LMBV establishment and spread would likely have a minor impact at the district or region level on domestic trade because infected fish may show clinical signs which would affect their marketability as ornamental fish.</w:t>
      </w:r>
    </w:p>
    <w:p w14:paraId="3494FBB9" w14:textId="77777777" w:rsidR="00987BC8" w:rsidRDefault="00987BC8" w:rsidP="00917FAE">
      <w:pPr>
        <w:pStyle w:val="Heading7"/>
      </w:pPr>
      <w:r>
        <w:t>The effect on international trade, including loss of and restriction of markets, meeting new technical requirements to enter or maintain markets, and changes in international consumer demand</w:t>
      </w:r>
    </w:p>
    <w:p w14:paraId="5289C425" w14:textId="77777777" w:rsidR="00987BC8" w:rsidRDefault="00987BC8" w:rsidP="00987BC8">
      <w:pPr>
        <w:pStyle w:val="ListBullet"/>
        <w:ind w:left="360" w:hanging="360"/>
      </w:pPr>
      <w:r>
        <w:t>The impact of SRDV, KIRV or LMBV, establishment and spread on international trade is likely to be minor at the district or region level. This is because although infection with SRDV, KIRV or LMBV are not WOAH listed, several other species and strains of ranaviruses are. Most importing countries do not have import requirements for susceptible fish.</w:t>
      </w:r>
    </w:p>
    <w:p w14:paraId="0A36946A" w14:textId="77777777" w:rsidR="00987BC8" w:rsidRDefault="00987BC8" w:rsidP="00987BC8">
      <w:pPr>
        <w:pStyle w:val="ListBullet"/>
        <w:ind w:left="360" w:hanging="360"/>
      </w:pPr>
      <w:r>
        <w:t>If SRDV, KIRV or LMBV, were to become established, Australia could use zoning or compartmentalisation to maintain access to international markets where necessary.</w:t>
      </w:r>
    </w:p>
    <w:p w14:paraId="6AE8593B" w14:textId="77777777" w:rsidR="00987BC8" w:rsidRPr="00283B84" w:rsidRDefault="00987BC8" w:rsidP="00283B84">
      <w:pPr>
        <w:pStyle w:val="Heading7"/>
      </w:pPr>
      <w:r w:rsidRPr="00283B84">
        <w:t>The effect on the environment, including biodiversity, endangered species, and the integrity of ecosystems</w:t>
      </w:r>
    </w:p>
    <w:p w14:paraId="6EB42B82" w14:textId="77777777" w:rsidR="00987BC8" w:rsidRDefault="00987BC8" w:rsidP="00987BC8">
      <w:pPr>
        <w:pStyle w:val="ListBullet"/>
        <w:ind w:left="360" w:hanging="360"/>
      </w:pPr>
      <w:r>
        <w:t>The impacts of SRDV, KIRV or LMBV establishment and spread on environmental biodiversity are not expected to be discernible at any level.</w:t>
      </w:r>
    </w:p>
    <w:p w14:paraId="10F61CD4" w14:textId="77777777" w:rsidR="00987BC8" w:rsidRDefault="00987BC8" w:rsidP="00987BC8">
      <w:pPr>
        <w:pStyle w:val="ListBullet"/>
        <w:ind w:left="360" w:hanging="360"/>
      </w:pPr>
      <w:r>
        <w:t>The known host range for SRDV, LMBV and KIRV is limited. There are no species listed as engendered in Australia that are related to species known to be susceptible to SRDV, KIRV or LMBV.</w:t>
      </w:r>
    </w:p>
    <w:p w14:paraId="4CBCBB92" w14:textId="77777777" w:rsidR="00987BC8" w:rsidRDefault="00987BC8" w:rsidP="00283B84">
      <w:pPr>
        <w:pStyle w:val="Heading7"/>
      </w:pPr>
      <w:r>
        <w:t>The effect on communities, including reduced rural and regional economic viability and loss of social amenity, and any ‘side effects’ of control measures</w:t>
      </w:r>
    </w:p>
    <w:p w14:paraId="7F749F9C" w14:textId="77777777" w:rsidR="00987BC8" w:rsidRDefault="00987BC8" w:rsidP="00987BC8">
      <w:pPr>
        <w:pStyle w:val="ListBullet"/>
        <w:ind w:left="360" w:hanging="360"/>
      </w:pPr>
      <w:r>
        <w:t>The social impacts of SRDV, KIRV or LMBV establishment and spread is expected to be minor at the district or regional level because in areas where ornamental trade is a major industry, a SRDV, KIRV or LMBV outbreak may impact communities by causing loss of business, or welfare concerns.</w:t>
      </w:r>
    </w:p>
    <w:p w14:paraId="381C2021" w14:textId="77777777" w:rsidR="00987BC8" w:rsidRDefault="00987BC8" w:rsidP="00987BC8">
      <w:pPr>
        <w:pStyle w:val="ListBullet"/>
        <w:ind w:left="360" w:hanging="360"/>
      </w:pPr>
      <w:r>
        <w:t>Fish susceptible to KIRV are recreationally fished in Australia and if movement restriction areas were put in place it may have an impact social amenity.</w:t>
      </w:r>
    </w:p>
    <w:p w14:paraId="2A096097" w14:textId="77777777" w:rsidR="00987BC8" w:rsidRDefault="00987BC8" w:rsidP="00987BC8">
      <w:pPr>
        <w:pStyle w:val="ListBullet"/>
        <w:ind w:left="360" w:hanging="360"/>
      </w:pPr>
      <w:r>
        <w:t>If KIRV were to cause large scale mortalities in wild carp, it may have a detrimental effect on social amenity if dead fish are not effectively removed and disposed of.</w:t>
      </w:r>
    </w:p>
    <w:p w14:paraId="44CB4916" w14:textId="20ED6004" w:rsidR="00987BC8" w:rsidRDefault="00987BC8" w:rsidP="00485DC3">
      <w:r>
        <w:fldChar w:fldCharType="begin"/>
      </w:r>
      <w:r>
        <w:instrText xml:space="preserve"> REF _Ref225428249 \h </w:instrText>
      </w:r>
      <w:r>
        <w:fldChar w:fldCharType="separate"/>
      </w:r>
      <w:r w:rsidR="00020619">
        <w:t xml:space="preserve">Table </w:t>
      </w:r>
      <w:r w:rsidR="00020619">
        <w:rPr>
          <w:noProof/>
        </w:rPr>
        <w:t>23</w:t>
      </w:r>
      <w:r>
        <w:fldChar w:fldCharType="end"/>
      </w:r>
      <w:r>
        <w:t xml:space="preserve"> shows the individual impact scores for each </w:t>
      </w:r>
      <w:proofErr w:type="gramStart"/>
      <w:r>
        <w:t>criteria</w:t>
      </w:r>
      <w:proofErr w:type="gramEnd"/>
      <w:r>
        <w:t xml:space="preserve"> (determined using </w:t>
      </w:r>
      <w:r>
        <w:fldChar w:fldCharType="begin"/>
      </w:r>
      <w:r>
        <w:instrText xml:space="preserve"> REF _Ref225164777 \h </w:instrText>
      </w:r>
      <w:r>
        <w:fldChar w:fldCharType="separate"/>
      </w:r>
      <w:r w:rsidR="00020619">
        <w:t xml:space="preserve">Figure </w:t>
      </w:r>
      <w:r w:rsidR="00020619">
        <w:rPr>
          <w:noProof/>
        </w:rPr>
        <w:t>3</w:t>
      </w:r>
      <w:r>
        <w:fldChar w:fldCharType="end"/>
      </w:r>
      <w:r>
        <w:t xml:space="preserve">) for establishment and spread of SRDV, KIRV or LMBV. The individual impact scores were combined using the rules in </w:t>
      </w:r>
      <w:r>
        <w:fldChar w:fldCharType="begin"/>
      </w:r>
      <w:r>
        <w:instrText xml:space="preserve"> REF _Ref225238755 \h </w:instrText>
      </w:r>
      <w:r>
        <w:fldChar w:fldCharType="separate"/>
      </w:r>
      <w:r w:rsidR="00020619">
        <w:t xml:space="preserve">Table </w:t>
      </w:r>
      <w:r w:rsidR="00020619">
        <w:rPr>
          <w:noProof/>
        </w:rPr>
        <w:t>7</w:t>
      </w:r>
      <w:r>
        <w:fldChar w:fldCharType="end"/>
      </w:r>
      <w:r>
        <w:t xml:space="preserve"> to estimate the overall impact (refer section </w:t>
      </w:r>
      <w:hyperlink w:anchor="_Determining_impacts" w:history="1">
        <w:r w:rsidRPr="006E60CC">
          <w:rPr>
            <w:rStyle w:val="Hyperlink"/>
          </w:rPr>
          <w:t>Determining impacts</w:t>
        </w:r>
      </w:hyperlink>
      <w:r>
        <w:t xml:space="preserve"> for detailed methodology).</w:t>
      </w:r>
    </w:p>
    <w:p w14:paraId="45BFAEBA" w14:textId="3102A486" w:rsidR="00987BC8" w:rsidRDefault="00987BC8" w:rsidP="00283B84">
      <w:pPr>
        <w:pStyle w:val="Caption"/>
      </w:pPr>
      <w:bookmarkStart w:id="132" w:name="_Ref225428249"/>
      <w:bookmarkStart w:id="133" w:name="_Toc230346783"/>
      <w:r>
        <w:t xml:space="preserve">Table </w:t>
      </w:r>
      <w:fldSimple w:instr=" SEQ Table \* ARABIC ">
        <w:r w:rsidR="00020619">
          <w:rPr>
            <w:noProof/>
          </w:rPr>
          <w:t>23</w:t>
        </w:r>
      </w:fldSimple>
      <w:bookmarkEnd w:id="132"/>
      <w:r>
        <w:t xml:space="preserve"> </w:t>
      </w:r>
      <w:r w:rsidRPr="00C53AAC">
        <w:t xml:space="preserve">Overall impact of establishment and spread of </w:t>
      </w:r>
      <w:r w:rsidRPr="002D3865">
        <w:t>Similar damselfish ranavirus and other related ranaviruses</w:t>
      </w:r>
      <w:r w:rsidRPr="00C53AAC">
        <w:t>, for the outbreak scenario</w:t>
      </w:r>
      <w:bookmarkEnd w:id="133"/>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796"/>
        <w:gridCol w:w="4165"/>
        <w:gridCol w:w="1985"/>
        <w:gridCol w:w="1277"/>
        <w:gridCol w:w="847"/>
      </w:tblGrid>
      <w:tr w:rsidR="00987BC8" w:rsidRPr="00C4249A" w14:paraId="3337CF14" w14:textId="77777777" w:rsidTr="0074600A">
        <w:trPr>
          <w:tblHeader/>
        </w:trPr>
        <w:tc>
          <w:tcPr>
            <w:tcW w:w="439" w:type="pct"/>
          </w:tcPr>
          <w:p w14:paraId="659EF853" w14:textId="77777777" w:rsidR="00987BC8" w:rsidRPr="00C4249A" w:rsidRDefault="00987BC8" w:rsidP="00C4249A">
            <w:pPr>
              <w:pStyle w:val="TableHeading"/>
            </w:pPr>
            <w:r w:rsidRPr="00C4249A">
              <w:t>Effects</w:t>
            </w:r>
          </w:p>
        </w:tc>
        <w:tc>
          <w:tcPr>
            <w:tcW w:w="2296" w:type="pct"/>
          </w:tcPr>
          <w:p w14:paraId="1EA9716E" w14:textId="77777777" w:rsidR="00987BC8" w:rsidRPr="00C4249A" w:rsidRDefault="00987BC8" w:rsidP="00C4249A">
            <w:pPr>
              <w:pStyle w:val="TableHeading"/>
            </w:pPr>
            <w:r w:rsidRPr="00C4249A">
              <w:t>Criteria</w:t>
            </w:r>
          </w:p>
        </w:tc>
        <w:tc>
          <w:tcPr>
            <w:tcW w:w="1094" w:type="pct"/>
          </w:tcPr>
          <w:p w14:paraId="6571444D" w14:textId="77777777" w:rsidR="00987BC8" w:rsidRPr="00C4249A" w:rsidRDefault="00987BC8" w:rsidP="00C4249A">
            <w:pPr>
              <w:pStyle w:val="TableHeading"/>
            </w:pPr>
            <w:r w:rsidRPr="00C4249A">
              <w:t>Level</w:t>
            </w:r>
          </w:p>
        </w:tc>
        <w:tc>
          <w:tcPr>
            <w:tcW w:w="704" w:type="pct"/>
          </w:tcPr>
          <w:p w14:paraId="455638C8" w14:textId="77777777" w:rsidR="00987BC8" w:rsidRPr="00C4249A" w:rsidRDefault="00987BC8" w:rsidP="00C4249A">
            <w:pPr>
              <w:pStyle w:val="TableHeading"/>
            </w:pPr>
            <w:r w:rsidRPr="00C4249A">
              <w:t>Impact</w:t>
            </w:r>
          </w:p>
        </w:tc>
        <w:tc>
          <w:tcPr>
            <w:tcW w:w="467" w:type="pct"/>
          </w:tcPr>
          <w:p w14:paraId="17CD1F55" w14:textId="77777777" w:rsidR="00987BC8" w:rsidRPr="00C4249A" w:rsidRDefault="00987BC8" w:rsidP="00C4249A">
            <w:pPr>
              <w:pStyle w:val="TableHeading"/>
            </w:pPr>
            <w:r w:rsidRPr="00C4249A">
              <w:t>Score</w:t>
            </w:r>
          </w:p>
        </w:tc>
      </w:tr>
      <w:tr w:rsidR="00987BC8" w:rsidRPr="00C4249A" w14:paraId="078E857D" w14:textId="77777777" w:rsidTr="0074600A">
        <w:tc>
          <w:tcPr>
            <w:tcW w:w="439" w:type="pct"/>
            <w:vMerge w:val="restart"/>
          </w:tcPr>
          <w:p w14:paraId="7F100BE0" w14:textId="77777777" w:rsidR="00987BC8" w:rsidRPr="00C4249A" w:rsidRDefault="00987BC8" w:rsidP="00C4249A">
            <w:pPr>
              <w:pStyle w:val="TableText"/>
            </w:pPr>
            <w:r w:rsidRPr="00C4249A">
              <w:t>Direct</w:t>
            </w:r>
          </w:p>
        </w:tc>
        <w:tc>
          <w:tcPr>
            <w:tcW w:w="2296" w:type="pct"/>
          </w:tcPr>
          <w:p w14:paraId="25A499DF" w14:textId="77777777" w:rsidR="00987BC8" w:rsidRPr="00C4249A" w:rsidRDefault="00987BC8" w:rsidP="00C4249A">
            <w:pPr>
              <w:pStyle w:val="TableText"/>
            </w:pPr>
            <w:r w:rsidRPr="00C4249A">
              <w:t>Animal health (production losses in aquaculture and commercial fisheries)</w:t>
            </w:r>
          </w:p>
        </w:tc>
        <w:tc>
          <w:tcPr>
            <w:tcW w:w="1094" w:type="pct"/>
          </w:tcPr>
          <w:p w14:paraId="36AFBF7A" w14:textId="77777777" w:rsidR="00987BC8" w:rsidRPr="00C4249A" w:rsidRDefault="00987BC8" w:rsidP="00C4249A">
            <w:pPr>
              <w:pStyle w:val="TableText"/>
            </w:pPr>
            <w:r w:rsidRPr="00C4249A">
              <w:t>District or region</w:t>
            </w:r>
          </w:p>
        </w:tc>
        <w:tc>
          <w:tcPr>
            <w:tcW w:w="704" w:type="pct"/>
          </w:tcPr>
          <w:p w14:paraId="0F517F65" w14:textId="77777777" w:rsidR="00987BC8" w:rsidRPr="00C4249A" w:rsidRDefault="00987BC8" w:rsidP="00C4249A">
            <w:pPr>
              <w:pStyle w:val="TableText"/>
            </w:pPr>
            <w:r w:rsidRPr="00C4249A">
              <w:t>Minor</w:t>
            </w:r>
          </w:p>
        </w:tc>
        <w:tc>
          <w:tcPr>
            <w:tcW w:w="467" w:type="pct"/>
          </w:tcPr>
          <w:p w14:paraId="4490F186" w14:textId="77777777" w:rsidR="00987BC8" w:rsidRPr="00C4249A" w:rsidRDefault="00987BC8" w:rsidP="00C4249A">
            <w:pPr>
              <w:pStyle w:val="TableText"/>
            </w:pPr>
            <w:r w:rsidRPr="00C4249A">
              <w:t>C</w:t>
            </w:r>
          </w:p>
        </w:tc>
      </w:tr>
      <w:tr w:rsidR="00987BC8" w:rsidRPr="00C4249A" w14:paraId="62C002A8" w14:textId="77777777" w:rsidTr="0074600A">
        <w:tc>
          <w:tcPr>
            <w:tcW w:w="439" w:type="pct"/>
            <w:vMerge/>
          </w:tcPr>
          <w:p w14:paraId="01A3BDCB" w14:textId="77777777" w:rsidR="00987BC8" w:rsidRPr="00C4249A" w:rsidRDefault="00987BC8" w:rsidP="00C4249A">
            <w:pPr>
              <w:pStyle w:val="TableText"/>
            </w:pPr>
          </w:p>
        </w:tc>
        <w:tc>
          <w:tcPr>
            <w:tcW w:w="2296" w:type="pct"/>
          </w:tcPr>
          <w:p w14:paraId="01B4BCC3" w14:textId="77777777" w:rsidR="00987BC8" w:rsidRPr="00C4249A" w:rsidRDefault="00987BC8" w:rsidP="00C4249A">
            <w:pPr>
              <w:pStyle w:val="TableText"/>
            </w:pPr>
            <w:r w:rsidRPr="00C4249A">
              <w:t xml:space="preserve">The environment (native animals/plants, and </w:t>
            </w:r>
            <w:proofErr w:type="gramStart"/>
            <w:r w:rsidRPr="00C4249A">
              <w:t>non living</w:t>
            </w:r>
            <w:proofErr w:type="gramEnd"/>
            <w:r w:rsidRPr="00C4249A">
              <w:t xml:space="preserve"> environment)</w:t>
            </w:r>
          </w:p>
        </w:tc>
        <w:tc>
          <w:tcPr>
            <w:tcW w:w="1094" w:type="pct"/>
          </w:tcPr>
          <w:p w14:paraId="0DBA382C" w14:textId="77777777" w:rsidR="00987BC8" w:rsidRPr="00C4249A" w:rsidRDefault="00987BC8" w:rsidP="00C4249A">
            <w:pPr>
              <w:pStyle w:val="TableText"/>
            </w:pPr>
            <w:r w:rsidRPr="00C4249A">
              <w:t>National</w:t>
            </w:r>
          </w:p>
        </w:tc>
        <w:tc>
          <w:tcPr>
            <w:tcW w:w="704" w:type="pct"/>
          </w:tcPr>
          <w:p w14:paraId="3C0998DB" w14:textId="77777777" w:rsidR="00987BC8" w:rsidRPr="00C4249A" w:rsidRDefault="00987BC8" w:rsidP="00C4249A">
            <w:pPr>
              <w:pStyle w:val="TableText"/>
            </w:pPr>
            <w:r w:rsidRPr="00C4249A">
              <w:t>Minor</w:t>
            </w:r>
          </w:p>
        </w:tc>
        <w:tc>
          <w:tcPr>
            <w:tcW w:w="467" w:type="pct"/>
          </w:tcPr>
          <w:p w14:paraId="5739E2D6" w14:textId="77777777" w:rsidR="00987BC8" w:rsidRPr="00C4249A" w:rsidRDefault="00987BC8" w:rsidP="00C4249A">
            <w:pPr>
              <w:pStyle w:val="TableText"/>
            </w:pPr>
            <w:r w:rsidRPr="00C4249A">
              <w:t>E</w:t>
            </w:r>
          </w:p>
        </w:tc>
      </w:tr>
      <w:tr w:rsidR="00987BC8" w:rsidRPr="00C4249A" w14:paraId="3DF4FE41" w14:textId="77777777" w:rsidTr="0074600A">
        <w:tc>
          <w:tcPr>
            <w:tcW w:w="439" w:type="pct"/>
            <w:vMerge w:val="restart"/>
          </w:tcPr>
          <w:p w14:paraId="7B32DBD7" w14:textId="77777777" w:rsidR="00987BC8" w:rsidRPr="00C4249A" w:rsidRDefault="00987BC8" w:rsidP="00C4249A">
            <w:pPr>
              <w:pStyle w:val="TableText"/>
            </w:pPr>
            <w:r w:rsidRPr="00C4249A">
              <w:t>Indirect</w:t>
            </w:r>
          </w:p>
        </w:tc>
        <w:tc>
          <w:tcPr>
            <w:tcW w:w="2296" w:type="pct"/>
          </w:tcPr>
          <w:p w14:paraId="6928CE20" w14:textId="77777777" w:rsidR="00987BC8" w:rsidRPr="00C4249A" w:rsidRDefault="00987BC8" w:rsidP="00C4249A">
            <w:pPr>
              <w:pStyle w:val="TableText"/>
            </w:pPr>
            <w:r w:rsidRPr="00C4249A">
              <w:t>Economic (costs associated with eradication, control, surveillance and monitoring, and compensation)</w:t>
            </w:r>
          </w:p>
        </w:tc>
        <w:tc>
          <w:tcPr>
            <w:tcW w:w="1094" w:type="pct"/>
          </w:tcPr>
          <w:p w14:paraId="5D7887C0" w14:textId="77777777" w:rsidR="00987BC8" w:rsidRPr="00C4249A" w:rsidRDefault="00987BC8" w:rsidP="00C4249A">
            <w:pPr>
              <w:pStyle w:val="TableText"/>
            </w:pPr>
            <w:r w:rsidRPr="00C4249A">
              <w:t>National</w:t>
            </w:r>
          </w:p>
        </w:tc>
        <w:tc>
          <w:tcPr>
            <w:tcW w:w="704" w:type="pct"/>
          </w:tcPr>
          <w:p w14:paraId="73FCC0B1" w14:textId="77777777" w:rsidR="00987BC8" w:rsidRPr="00C4249A" w:rsidRDefault="00987BC8" w:rsidP="00C4249A">
            <w:pPr>
              <w:pStyle w:val="TableText"/>
            </w:pPr>
            <w:r w:rsidRPr="00C4249A">
              <w:t>Minor</w:t>
            </w:r>
          </w:p>
        </w:tc>
        <w:tc>
          <w:tcPr>
            <w:tcW w:w="467" w:type="pct"/>
          </w:tcPr>
          <w:p w14:paraId="42792E60" w14:textId="77777777" w:rsidR="00987BC8" w:rsidRPr="00C4249A" w:rsidRDefault="00987BC8" w:rsidP="00C4249A">
            <w:pPr>
              <w:pStyle w:val="TableText"/>
            </w:pPr>
            <w:r w:rsidRPr="00C4249A">
              <w:t>E</w:t>
            </w:r>
          </w:p>
        </w:tc>
      </w:tr>
      <w:tr w:rsidR="00987BC8" w:rsidRPr="00C4249A" w14:paraId="38CE541B" w14:textId="77777777" w:rsidTr="0074600A">
        <w:tc>
          <w:tcPr>
            <w:tcW w:w="439" w:type="pct"/>
            <w:vMerge/>
          </w:tcPr>
          <w:p w14:paraId="7ACAD43C" w14:textId="77777777" w:rsidR="00987BC8" w:rsidRPr="00C4249A" w:rsidRDefault="00987BC8" w:rsidP="00C4249A">
            <w:pPr>
              <w:pStyle w:val="TableText"/>
            </w:pPr>
          </w:p>
        </w:tc>
        <w:tc>
          <w:tcPr>
            <w:tcW w:w="2296" w:type="pct"/>
          </w:tcPr>
          <w:p w14:paraId="523CECB8" w14:textId="77777777" w:rsidR="00987BC8" w:rsidRPr="00C4249A" w:rsidRDefault="00987BC8" w:rsidP="00C4249A">
            <w:pPr>
              <w:pStyle w:val="TableText"/>
            </w:pPr>
            <w:r w:rsidRPr="00C4249A">
              <w:t>Economic (domestic trade effects and impact on other associated industries)</w:t>
            </w:r>
          </w:p>
        </w:tc>
        <w:tc>
          <w:tcPr>
            <w:tcW w:w="1094" w:type="pct"/>
          </w:tcPr>
          <w:p w14:paraId="0652307B" w14:textId="77777777" w:rsidR="00987BC8" w:rsidRPr="00C4249A" w:rsidRDefault="00987BC8" w:rsidP="00C4249A">
            <w:pPr>
              <w:pStyle w:val="TableText"/>
            </w:pPr>
            <w:r w:rsidRPr="00C4249A">
              <w:t>District or region</w:t>
            </w:r>
          </w:p>
        </w:tc>
        <w:tc>
          <w:tcPr>
            <w:tcW w:w="704" w:type="pct"/>
          </w:tcPr>
          <w:p w14:paraId="1A1A85CC" w14:textId="77777777" w:rsidR="00987BC8" w:rsidRPr="00C4249A" w:rsidRDefault="00987BC8" w:rsidP="00C4249A">
            <w:pPr>
              <w:pStyle w:val="TableText"/>
            </w:pPr>
            <w:r w:rsidRPr="00C4249A">
              <w:t>Minor</w:t>
            </w:r>
          </w:p>
        </w:tc>
        <w:tc>
          <w:tcPr>
            <w:tcW w:w="467" w:type="pct"/>
          </w:tcPr>
          <w:p w14:paraId="068BB5E9" w14:textId="77777777" w:rsidR="00987BC8" w:rsidRPr="00C4249A" w:rsidRDefault="00987BC8" w:rsidP="00C4249A">
            <w:pPr>
              <w:pStyle w:val="TableText"/>
            </w:pPr>
            <w:r w:rsidRPr="00C4249A">
              <w:t>C</w:t>
            </w:r>
          </w:p>
        </w:tc>
      </w:tr>
      <w:tr w:rsidR="00987BC8" w:rsidRPr="00C4249A" w14:paraId="57742B91" w14:textId="77777777" w:rsidTr="0074600A">
        <w:tc>
          <w:tcPr>
            <w:tcW w:w="439" w:type="pct"/>
            <w:vMerge/>
          </w:tcPr>
          <w:p w14:paraId="5E7D6CF1" w14:textId="77777777" w:rsidR="00987BC8" w:rsidRPr="00C4249A" w:rsidRDefault="00987BC8" w:rsidP="00C4249A">
            <w:pPr>
              <w:pStyle w:val="TableText"/>
            </w:pPr>
          </w:p>
        </w:tc>
        <w:tc>
          <w:tcPr>
            <w:tcW w:w="2296" w:type="pct"/>
          </w:tcPr>
          <w:p w14:paraId="0CC9514A" w14:textId="77777777" w:rsidR="00987BC8" w:rsidRPr="00C4249A" w:rsidRDefault="00987BC8" w:rsidP="00C4249A">
            <w:pPr>
              <w:pStyle w:val="TableText"/>
            </w:pPr>
            <w:r w:rsidRPr="00C4249A">
              <w:t>Economic (international trade effects)</w:t>
            </w:r>
          </w:p>
        </w:tc>
        <w:tc>
          <w:tcPr>
            <w:tcW w:w="1094" w:type="pct"/>
          </w:tcPr>
          <w:p w14:paraId="22404167" w14:textId="77777777" w:rsidR="00987BC8" w:rsidRPr="00C4249A" w:rsidRDefault="00987BC8" w:rsidP="00C4249A">
            <w:pPr>
              <w:pStyle w:val="TableText"/>
            </w:pPr>
            <w:r w:rsidRPr="00C4249A">
              <w:t>District or region</w:t>
            </w:r>
          </w:p>
        </w:tc>
        <w:tc>
          <w:tcPr>
            <w:tcW w:w="704" w:type="pct"/>
          </w:tcPr>
          <w:p w14:paraId="1619C4C4" w14:textId="77777777" w:rsidR="00987BC8" w:rsidRPr="00C4249A" w:rsidRDefault="00987BC8" w:rsidP="00C4249A">
            <w:pPr>
              <w:pStyle w:val="TableText"/>
            </w:pPr>
            <w:r w:rsidRPr="00C4249A">
              <w:t>Minor</w:t>
            </w:r>
          </w:p>
        </w:tc>
        <w:tc>
          <w:tcPr>
            <w:tcW w:w="467" w:type="pct"/>
          </w:tcPr>
          <w:p w14:paraId="759E5D74" w14:textId="77777777" w:rsidR="00987BC8" w:rsidRPr="00C4249A" w:rsidRDefault="00987BC8" w:rsidP="00C4249A">
            <w:pPr>
              <w:pStyle w:val="TableText"/>
            </w:pPr>
            <w:r w:rsidRPr="00C4249A">
              <w:t>C</w:t>
            </w:r>
          </w:p>
        </w:tc>
      </w:tr>
      <w:tr w:rsidR="00987BC8" w:rsidRPr="00C4249A" w14:paraId="40258A1E" w14:textId="77777777" w:rsidTr="0074600A">
        <w:tc>
          <w:tcPr>
            <w:tcW w:w="439" w:type="pct"/>
            <w:vMerge/>
          </w:tcPr>
          <w:p w14:paraId="1EB84068" w14:textId="77777777" w:rsidR="00987BC8" w:rsidRPr="00C4249A" w:rsidRDefault="00987BC8" w:rsidP="00C4249A">
            <w:pPr>
              <w:pStyle w:val="TableText"/>
            </w:pPr>
          </w:p>
        </w:tc>
        <w:tc>
          <w:tcPr>
            <w:tcW w:w="2296" w:type="pct"/>
          </w:tcPr>
          <w:p w14:paraId="1D8B8A62" w14:textId="77777777" w:rsidR="00987BC8" w:rsidRPr="00C4249A" w:rsidRDefault="00987BC8" w:rsidP="00C4249A">
            <w:pPr>
              <w:pStyle w:val="TableText"/>
            </w:pPr>
            <w:r w:rsidRPr="00C4249A">
              <w:t>Environment (biodiversity, endangered species and the integrity of ecosystems)</w:t>
            </w:r>
          </w:p>
        </w:tc>
        <w:tc>
          <w:tcPr>
            <w:tcW w:w="1094" w:type="pct"/>
          </w:tcPr>
          <w:p w14:paraId="0D4898B6" w14:textId="77777777" w:rsidR="00987BC8" w:rsidRPr="00C4249A" w:rsidRDefault="00987BC8" w:rsidP="00C4249A">
            <w:pPr>
              <w:pStyle w:val="TableText"/>
            </w:pPr>
            <w:r w:rsidRPr="00C4249A">
              <w:t>Local</w:t>
            </w:r>
          </w:p>
        </w:tc>
        <w:tc>
          <w:tcPr>
            <w:tcW w:w="704" w:type="pct"/>
          </w:tcPr>
          <w:p w14:paraId="3517400E" w14:textId="77777777" w:rsidR="00987BC8" w:rsidRPr="00C4249A" w:rsidRDefault="00987BC8" w:rsidP="00C4249A">
            <w:pPr>
              <w:pStyle w:val="TableText"/>
            </w:pPr>
            <w:r w:rsidRPr="00C4249A">
              <w:t>Unlikely to be discernible</w:t>
            </w:r>
          </w:p>
        </w:tc>
        <w:tc>
          <w:tcPr>
            <w:tcW w:w="467" w:type="pct"/>
          </w:tcPr>
          <w:p w14:paraId="58012CEE" w14:textId="77777777" w:rsidR="00987BC8" w:rsidRPr="00C4249A" w:rsidRDefault="00987BC8" w:rsidP="00C4249A">
            <w:pPr>
              <w:pStyle w:val="TableText"/>
            </w:pPr>
            <w:r w:rsidRPr="00C4249A">
              <w:t>A</w:t>
            </w:r>
          </w:p>
        </w:tc>
      </w:tr>
      <w:tr w:rsidR="00987BC8" w14:paraId="676033BD" w14:textId="77777777" w:rsidTr="0074600A">
        <w:tc>
          <w:tcPr>
            <w:tcW w:w="439" w:type="pct"/>
            <w:vMerge/>
          </w:tcPr>
          <w:p w14:paraId="7B306AB3" w14:textId="77777777" w:rsidR="00987BC8" w:rsidRPr="00C4249A" w:rsidRDefault="00987BC8" w:rsidP="00C4249A">
            <w:pPr>
              <w:pStyle w:val="TableText"/>
            </w:pPr>
          </w:p>
        </w:tc>
        <w:tc>
          <w:tcPr>
            <w:tcW w:w="2296" w:type="pct"/>
          </w:tcPr>
          <w:p w14:paraId="0B7A5203" w14:textId="77777777" w:rsidR="00987BC8" w:rsidRPr="00C4249A" w:rsidRDefault="00987BC8" w:rsidP="00C4249A">
            <w:pPr>
              <w:pStyle w:val="TableText"/>
            </w:pPr>
            <w:r w:rsidRPr="00C4249A">
              <w:t>Social (changes in tourism, side effects from control measures, and loss of social amenity)</w:t>
            </w:r>
          </w:p>
        </w:tc>
        <w:tc>
          <w:tcPr>
            <w:tcW w:w="1094" w:type="pct"/>
          </w:tcPr>
          <w:p w14:paraId="6EA8EFAA" w14:textId="77777777" w:rsidR="00987BC8" w:rsidRPr="00C4249A" w:rsidRDefault="00987BC8" w:rsidP="00C4249A">
            <w:pPr>
              <w:pStyle w:val="TableText"/>
            </w:pPr>
            <w:r w:rsidRPr="00C4249A">
              <w:t>District or region</w:t>
            </w:r>
          </w:p>
        </w:tc>
        <w:tc>
          <w:tcPr>
            <w:tcW w:w="704" w:type="pct"/>
          </w:tcPr>
          <w:p w14:paraId="61FF3DE6" w14:textId="77777777" w:rsidR="00987BC8" w:rsidRPr="00C4249A" w:rsidRDefault="00987BC8" w:rsidP="00C4249A">
            <w:pPr>
              <w:pStyle w:val="TableText"/>
            </w:pPr>
            <w:r w:rsidRPr="00C4249A">
              <w:t>Minor</w:t>
            </w:r>
          </w:p>
        </w:tc>
        <w:tc>
          <w:tcPr>
            <w:tcW w:w="467" w:type="pct"/>
          </w:tcPr>
          <w:p w14:paraId="17F68530" w14:textId="77777777" w:rsidR="00987BC8" w:rsidRDefault="00987BC8" w:rsidP="00C4249A">
            <w:pPr>
              <w:pStyle w:val="TableText"/>
            </w:pPr>
            <w:r w:rsidRPr="00C4249A">
              <w:t>C</w:t>
            </w:r>
          </w:p>
        </w:tc>
      </w:tr>
    </w:tbl>
    <w:p w14:paraId="70ADC76D" w14:textId="77777777" w:rsidR="00987BC8" w:rsidRDefault="00987BC8" w:rsidP="008B4A55">
      <w:pPr>
        <w:pStyle w:val="Heading5"/>
        <w:spacing w:before="120"/>
      </w:pPr>
      <w:r>
        <w:t>Conclusion</w:t>
      </w:r>
    </w:p>
    <w:p w14:paraId="55C8A4C5" w14:textId="77777777" w:rsidR="00987BC8" w:rsidRDefault="00987BC8" w:rsidP="00F35201">
      <w:r>
        <w:t xml:space="preserve">The overall impact of establishment and spread of SRDV, KIRV or LMBV, was estimated to be </w:t>
      </w:r>
      <w:r w:rsidRPr="000B368A">
        <w:rPr>
          <w:rStyle w:val="Strong"/>
        </w:rPr>
        <w:t>moderate</w:t>
      </w:r>
      <w:r>
        <w:t>.</w:t>
      </w:r>
    </w:p>
    <w:p w14:paraId="0D66034B" w14:textId="77777777" w:rsidR="00987BC8" w:rsidRDefault="00987BC8" w:rsidP="00987BC8">
      <w:pPr>
        <w:pStyle w:val="Heading4"/>
        <w:numPr>
          <w:ilvl w:val="2"/>
          <w:numId w:val="8"/>
        </w:numPr>
      </w:pPr>
      <w:r>
        <w:t>Determination of likely consequences of the outbreak scenario</w:t>
      </w:r>
    </w:p>
    <w:p w14:paraId="1D99130A" w14:textId="43A8839C" w:rsidR="00987BC8" w:rsidRDefault="00987BC8" w:rsidP="00F35201">
      <w:r>
        <w:t xml:space="preserve">The likely consequence of the outbreak scenario for SRDV, KIRV or LMBV, in each exposure group was determined by combining the partial likelihoods of establishment and spread, with the overall impact (using the matrix in </w:t>
      </w:r>
      <w:r>
        <w:fldChar w:fldCharType="begin"/>
      </w:r>
      <w:r>
        <w:instrText xml:space="preserve"> REF _Ref227744250 \h </w:instrText>
      </w:r>
      <w:r>
        <w:fldChar w:fldCharType="separate"/>
      </w:r>
      <w:r w:rsidR="00020619">
        <w:t xml:space="preserve">Table </w:t>
      </w:r>
      <w:r w:rsidR="00020619">
        <w:rPr>
          <w:noProof/>
        </w:rPr>
        <w:t>8</w:t>
      </w:r>
      <w:r>
        <w:fldChar w:fldCharType="end"/>
      </w:r>
      <w:r>
        <w:t>) and found to be:</w:t>
      </w:r>
    </w:p>
    <w:p w14:paraId="147C225B" w14:textId="77777777" w:rsidR="00987BC8" w:rsidRDefault="00987BC8" w:rsidP="00987BC8">
      <w:pPr>
        <w:pStyle w:val="ListBullet"/>
        <w:ind w:left="360" w:hanging="360"/>
      </w:pPr>
      <w:r>
        <w:t>Aquarium fish populations—</w:t>
      </w:r>
      <w:r w:rsidRPr="004054D3">
        <w:rPr>
          <w:rStyle w:val="Strong"/>
        </w:rPr>
        <w:t>Negligible</w:t>
      </w:r>
      <w:r>
        <w:t>.</w:t>
      </w:r>
    </w:p>
    <w:p w14:paraId="793EA79D" w14:textId="77777777" w:rsidR="00987BC8" w:rsidRDefault="00987BC8" w:rsidP="00987BC8">
      <w:pPr>
        <w:pStyle w:val="ListBullet"/>
        <w:ind w:left="360" w:hanging="360"/>
      </w:pPr>
      <w:r>
        <w:t>Farmed fish (foodfish and ornamental) populations—</w:t>
      </w:r>
      <w:r w:rsidRPr="004054D3">
        <w:rPr>
          <w:rStyle w:val="Strong"/>
        </w:rPr>
        <w:t>Negligible</w:t>
      </w:r>
      <w:r>
        <w:t>.</w:t>
      </w:r>
    </w:p>
    <w:p w14:paraId="73B138D4" w14:textId="77777777" w:rsidR="00987BC8" w:rsidRDefault="00987BC8" w:rsidP="00987BC8">
      <w:pPr>
        <w:pStyle w:val="ListBullet"/>
        <w:ind w:left="360" w:hanging="360"/>
      </w:pPr>
      <w:r>
        <w:t>Wild fish populations—</w:t>
      </w:r>
      <w:r w:rsidRPr="004054D3">
        <w:rPr>
          <w:rStyle w:val="Strong"/>
        </w:rPr>
        <w:t>Low</w:t>
      </w:r>
      <w:r>
        <w:t>.</w:t>
      </w:r>
    </w:p>
    <w:p w14:paraId="70DE1486" w14:textId="77777777" w:rsidR="00987BC8" w:rsidRDefault="00987BC8" w:rsidP="00987BC8">
      <w:pPr>
        <w:pStyle w:val="Heading4"/>
        <w:numPr>
          <w:ilvl w:val="2"/>
          <w:numId w:val="8"/>
        </w:numPr>
      </w:pPr>
      <w:r>
        <w:t>Determination of the partial annual risk</w:t>
      </w:r>
    </w:p>
    <w:p w14:paraId="12C64E18" w14:textId="1B5424BF" w:rsidR="00987BC8" w:rsidRDefault="00987BC8" w:rsidP="00F35201">
      <w:r>
        <w:t xml:space="preserve">The partial annual risk of entry, establishment and spread of SRDV, KIRV or LMBV, for each exposure group was determined by combining the partial annual likelihood of entry and exposure with the corresponding likely consequence using matric in </w:t>
      </w:r>
      <w:r>
        <w:fldChar w:fldCharType="begin"/>
      </w:r>
      <w:r>
        <w:instrText xml:space="preserve"> REF _Ref227744819 \h </w:instrText>
      </w:r>
      <w:r>
        <w:fldChar w:fldCharType="separate"/>
      </w:r>
      <w:r w:rsidR="00020619">
        <w:t xml:space="preserve">Table </w:t>
      </w:r>
      <w:r w:rsidR="00020619">
        <w:rPr>
          <w:noProof/>
        </w:rPr>
        <w:t>9</w:t>
      </w:r>
      <w:r>
        <w:fldChar w:fldCharType="end"/>
      </w:r>
      <w:r>
        <w:t xml:space="preserve"> and found to be:</w:t>
      </w:r>
    </w:p>
    <w:p w14:paraId="5CAEBA78" w14:textId="77777777" w:rsidR="00987BC8" w:rsidRDefault="00987BC8" w:rsidP="00987BC8">
      <w:pPr>
        <w:pStyle w:val="ListBullet"/>
        <w:ind w:left="360" w:hanging="360"/>
      </w:pPr>
      <w:r>
        <w:t>Aquarium fish populations—</w:t>
      </w:r>
      <w:r w:rsidRPr="004054D3">
        <w:rPr>
          <w:rStyle w:val="Strong"/>
        </w:rPr>
        <w:t>Negligible</w:t>
      </w:r>
      <w:r>
        <w:t>.</w:t>
      </w:r>
    </w:p>
    <w:p w14:paraId="36347FEF" w14:textId="77777777" w:rsidR="00987BC8" w:rsidRDefault="00987BC8" w:rsidP="00987BC8">
      <w:pPr>
        <w:pStyle w:val="ListBullet"/>
        <w:ind w:left="360" w:hanging="360"/>
      </w:pPr>
      <w:r>
        <w:t>Farmed fish (foodfish and ornamental) populations—</w:t>
      </w:r>
      <w:r w:rsidRPr="004054D3">
        <w:rPr>
          <w:rStyle w:val="Strong"/>
        </w:rPr>
        <w:t>Negligible</w:t>
      </w:r>
    </w:p>
    <w:p w14:paraId="171CD4B6" w14:textId="77777777" w:rsidR="00987BC8" w:rsidRDefault="00987BC8" w:rsidP="00987BC8">
      <w:pPr>
        <w:pStyle w:val="ListBullet"/>
        <w:ind w:left="360" w:hanging="360"/>
      </w:pPr>
      <w:r>
        <w:t>Wild fish populations—</w:t>
      </w:r>
      <w:r w:rsidRPr="004054D3">
        <w:rPr>
          <w:rStyle w:val="Strong"/>
        </w:rPr>
        <w:t>Negligible</w:t>
      </w:r>
    </w:p>
    <w:p w14:paraId="4818F846" w14:textId="77777777" w:rsidR="00987BC8" w:rsidRDefault="00987BC8" w:rsidP="00987BC8">
      <w:pPr>
        <w:pStyle w:val="Heading4"/>
        <w:numPr>
          <w:ilvl w:val="2"/>
          <w:numId w:val="8"/>
        </w:numPr>
      </w:pPr>
      <w:r>
        <w:t>Estimation of overall annual risk</w:t>
      </w:r>
    </w:p>
    <w:p w14:paraId="00F96B14" w14:textId="3BBEB4CD" w:rsidR="00987BC8" w:rsidRDefault="00987BC8" w:rsidP="000B0A69">
      <w:r>
        <w:t xml:space="preserve">The overall annual risk was estimated by combining the partial annual risk for each exposure group using the rules in </w:t>
      </w:r>
      <w:r>
        <w:fldChar w:fldCharType="begin"/>
      </w:r>
      <w:r>
        <w:instrText xml:space="preserve"> REF _Ref225239599 \h </w:instrText>
      </w:r>
      <w:r>
        <w:fldChar w:fldCharType="separate"/>
      </w:r>
      <w:r w:rsidR="00020619">
        <w:t xml:space="preserve">Table </w:t>
      </w:r>
      <w:r w:rsidR="00020619">
        <w:rPr>
          <w:noProof/>
        </w:rPr>
        <w:t>10</w:t>
      </w:r>
      <w:r>
        <w:fldChar w:fldCharType="end"/>
      </w:r>
      <w:r>
        <w:t>.</w:t>
      </w:r>
    </w:p>
    <w:p w14:paraId="7B8D82FA" w14:textId="77777777" w:rsidR="00987BC8" w:rsidRDefault="00987BC8" w:rsidP="000B0A69">
      <w:r>
        <w:t xml:space="preserve">The overall annual risk associated with SRDV, KIRV or LMBV, was found to be </w:t>
      </w:r>
      <w:r w:rsidRPr="00621581">
        <w:rPr>
          <w:rStyle w:val="Strong"/>
        </w:rPr>
        <w:t>negligible</w:t>
      </w:r>
      <w:r>
        <w:t>. Therefore, as the overall annual risk achieves Australia’s appropriate level of protection (ALOP), specific biosecurity measures are not considered necessary for this hazard.</w:t>
      </w:r>
    </w:p>
    <w:p w14:paraId="7EE6B12C" w14:textId="77777777" w:rsidR="00987BC8" w:rsidRDefault="00987BC8" w:rsidP="008D49C2">
      <w:pPr>
        <w:sectPr w:rsidR="00987BC8" w:rsidSect="00987BC8">
          <w:pgSz w:w="11906" w:h="16838"/>
          <w:pgMar w:top="1418" w:right="1418" w:bottom="1418" w:left="1418" w:header="567" w:footer="283" w:gutter="0"/>
          <w:cols w:space="708"/>
          <w:docGrid w:linePitch="360"/>
        </w:sectPr>
      </w:pPr>
    </w:p>
    <w:p w14:paraId="7327D034" w14:textId="77777777" w:rsidR="00987BC8" w:rsidRDefault="00987BC8" w:rsidP="00987BC8">
      <w:pPr>
        <w:pStyle w:val="Heading2"/>
        <w:numPr>
          <w:ilvl w:val="0"/>
          <w:numId w:val="8"/>
        </w:numPr>
      </w:pPr>
      <w:bookmarkStart w:id="134" w:name="_Toc230346732"/>
      <w:r>
        <w:t>Viral haemorrhagic septicaemia virus</w:t>
      </w:r>
      <w:bookmarkEnd w:id="134"/>
    </w:p>
    <w:p w14:paraId="596B5865" w14:textId="77777777" w:rsidR="00987BC8" w:rsidRDefault="00987BC8" w:rsidP="00987BC8">
      <w:pPr>
        <w:pStyle w:val="Heading3"/>
        <w:numPr>
          <w:ilvl w:val="1"/>
          <w:numId w:val="8"/>
        </w:numPr>
      </w:pPr>
      <w:bookmarkStart w:id="135" w:name="_Toc230346733"/>
      <w:r>
        <w:t>Background</w:t>
      </w:r>
      <w:bookmarkEnd w:id="135"/>
    </w:p>
    <w:p w14:paraId="062AFE20" w14:textId="77777777" w:rsidR="00987BC8" w:rsidRDefault="00987BC8" w:rsidP="001E5845">
      <w:r>
        <w:t xml:space="preserve">Viral haemorrhagic septicaemia virus (VHSV), also known as </w:t>
      </w:r>
      <w:r w:rsidRPr="001E5845">
        <w:rPr>
          <w:rStyle w:val="Emphasis"/>
        </w:rPr>
        <w:t>Novirhabdovirus</w:t>
      </w:r>
      <w:r>
        <w:rPr>
          <w:rStyle w:val="Emphasis"/>
        </w:rPr>
        <w:t> </w:t>
      </w:r>
      <w:r w:rsidRPr="001E5845">
        <w:rPr>
          <w:rStyle w:val="Emphasis"/>
        </w:rPr>
        <w:t>piscine</w:t>
      </w:r>
      <w:r>
        <w:t xml:space="preserve">, is the aetiological agent of viral haemorrhagic septicaemia (VHS) </w:t>
      </w:r>
      <w:r>
        <w:rPr>
          <w:noProof/>
        </w:rPr>
        <w:t>(Ghittino 1965; WOAH 2024d)</w:t>
      </w:r>
      <w:r>
        <w:t xml:space="preserve">. VHS is a serious disease that causes high mortalities of both farmed and wild fish in freshwater and marine environments </w:t>
      </w:r>
      <w:r>
        <w:rPr>
          <w:noProof/>
        </w:rPr>
        <w:t>(WOAH 2024d)</w:t>
      </w:r>
      <w:r>
        <w:t xml:space="preserve">. It is named for the hallmark haemorrhaging that occurs in infected fish, especially in </w:t>
      </w:r>
      <w:r w:rsidRPr="00ED31E1">
        <w:rPr>
          <w:rStyle w:val="Emphasis"/>
        </w:rPr>
        <w:t>Oncorhynchus</w:t>
      </w:r>
      <w:r>
        <w:rPr>
          <w:rStyle w:val="Emphasis"/>
        </w:rPr>
        <w:t> </w:t>
      </w:r>
      <w:r w:rsidRPr="00ED31E1">
        <w:rPr>
          <w:rStyle w:val="Emphasis"/>
        </w:rPr>
        <w:t>mykiss</w:t>
      </w:r>
      <w:r>
        <w:t xml:space="preserve"> (rainbow trout). VHSV is classified in the genus </w:t>
      </w:r>
      <w:r w:rsidRPr="001E5845">
        <w:rPr>
          <w:rStyle w:val="Emphasis"/>
        </w:rPr>
        <w:t>Novirhabdovirus</w:t>
      </w:r>
      <w:r>
        <w:t xml:space="preserve"> and family </w:t>
      </w:r>
      <w:r w:rsidRPr="001E5845">
        <w:rPr>
          <w:rStyle w:val="Emphasis"/>
        </w:rPr>
        <w:t>Rhabdoviridae</w:t>
      </w:r>
      <w:r>
        <w:t xml:space="preserve"> </w:t>
      </w:r>
      <w:r>
        <w:rPr>
          <w:noProof/>
        </w:rPr>
        <w:t>(ICTV 2022)</w:t>
      </w:r>
      <w:r>
        <w:t>.</w:t>
      </w:r>
    </w:p>
    <w:p w14:paraId="3A63C686" w14:textId="77777777" w:rsidR="00987BC8" w:rsidRDefault="00987BC8" w:rsidP="001E5845">
      <w:r>
        <w:t xml:space="preserve">The first records of a disease with clinical signs </w:t>
      </w:r>
      <w:proofErr w:type="gramStart"/>
      <w:r>
        <w:t>similar to</w:t>
      </w:r>
      <w:proofErr w:type="gramEnd"/>
      <w:r>
        <w:t xml:space="preserve"> VHS date back to 1938 in Germany, where a syndrome called Nierenschwellung (kidney swelling) was described in rainbow trout </w:t>
      </w:r>
      <w:r>
        <w:rPr>
          <w:noProof/>
        </w:rPr>
        <w:t>(Skall, Olesen &amp; Mellergaard 2005b)</w:t>
      </w:r>
      <w:r>
        <w:t xml:space="preserve">. In the 1950s, the syndrome appeared in Danish freshwater rainbow trout </w:t>
      </w:r>
      <w:proofErr w:type="gramStart"/>
      <w:r>
        <w:t>farms</w:t>
      </w:r>
      <w:proofErr w:type="gramEnd"/>
      <w:r>
        <w:t xml:space="preserve"> and a virus aetiology was confirmed </w:t>
      </w:r>
      <w:r>
        <w:rPr>
          <w:noProof/>
        </w:rPr>
        <w:t>(Jensen 1965)</w:t>
      </w:r>
      <w:r>
        <w:t xml:space="preserve">. Infections with VHSV have since been detected in over 100 fish species in at least 30 countries in Europe, North America and North Asia </w:t>
      </w:r>
      <w:r>
        <w:rPr>
          <w:noProof/>
        </w:rPr>
        <w:t>(Batts et al. 2020; CEFAS 2022; WOAH 2024d)</w:t>
      </w:r>
      <w:r>
        <w:t>.</w:t>
      </w:r>
    </w:p>
    <w:p w14:paraId="20C3E5AA" w14:textId="77777777" w:rsidR="00987BC8" w:rsidRDefault="00987BC8" w:rsidP="00D36D1B">
      <w:r>
        <w:t xml:space="preserve">Infection with VHSV is listed as a disease notifiable to the World Organisation for Animal Health (WOAH) </w:t>
      </w:r>
      <w:r>
        <w:rPr>
          <w:noProof/>
        </w:rPr>
        <w:t>(WOAH 2024a)</w:t>
      </w:r>
      <w:r>
        <w:t xml:space="preserve"> and is listed on Australia’s </w:t>
      </w:r>
      <w:r w:rsidRPr="004E4B1D">
        <w:rPr>
          <w:rStyle w:val="Emphasis"/>
        </w:rPr>
        <w:t>National list of reportable diseases of aquatic animals</w:t>
      </w:r>
      <w:r>
        <w:t xml:space="preserve"> </w:t>
      </w:r>
      <w:r>
        <w:rPr>
          <w:noProof/>
        </w:rPr>
        <w:t>(Department of Agriculture 2024)</w:t>
      </w:r>
      <w:r>
        <w:t xml:space="preserve">. </w:t>
      </w:r>
      <w:proofErr w:type="gramStart"/>
      <w:r>
        <w:t>Australia’s aquarium,</w:t>
      </w:r>
      <w:proofErr w:type="gramEnd"/>
      <w:r>
        <w:t xml:space="preserve"> farmed and wild fish populations are considered free from VHSV </w:t>
      </w:r>
      <w:r>
        <w:rPr>
          <w:noProof/>
        </w:rPr>
        <w:t>(Department of Agriculture 2024; WOAH 2026)</w:t>
      </w:r>
      <w:r>
        <w:t xml:space="preserve">. Evidence for Australia’s freedom within these populations is based on passive surveillance. Passive surveillance is highly sensitive due to the known pathogenicity of VHSV in some species, such as rainbow trout and </w:t>
      </w:r>
      <w:r w:rsidRPr="00697F40">
        <w:rPr>
          <w:rStyle w:val="Emphasis"/>
        </w:rPr>
        <w:t>Sardinops</w:t>
      </w:r>
      <w:r>
        <w:rPr>
          <w:rStyle w:val="Emphasis"/>
        </w:rPr>
        <w:t> </w:t>
      </w:r>
      <w:r w:rsidRPr="00697F40">
        <w:rPr>
          <w:rStyle w:val="Emphasis"/>
        </w:rPr>
        <w:t>sagax</w:t>
      </w:r>
      <w:r>
        <w:t xml:space="preserve"> (sardines) </w:t>
      </w:r>
      <w:r>
        <w:rPr>
          <w:noProof/>
        </w:rPr>
        <w:t>(Garver et al. 2013; Meyers &amp; Winton 1995; Skall, Olesen &amp; Mellergaard 2005b; Wolf 1988)</w:t>
      </w:r>
      <w:r>
        <w:t>.</w:t>
      </w:r>
    </w:p>
    <w:p w14:paraId="164E5C37" w14:textId="77777777" w:rsidR="00987BC8" w:rsidRDefault="00987BC8" w:rsidP="00987BC8">
      <w:pPr>
        <w:pStyle w:val="Heading3"/>
        <w:numPr>
          <w:ilvl w:val="1"/>
          <w:numId w:val="8"/>
        </w:numPr>
      </w:pPr>
      <w:bookmarkStart w:id="136" w:name="_Toc230346734"/>
      <w:r>
        <w:t>Technical information</w:t>
      </w:r>
      <w:bookmarkEnd w:id="136"/>
    </w:p>
    <w:p w14:paraId="573458F6" w14:textId="77777777" w:rsidR="00987BC8" w:rsidRDefault="00987BC8" w:rsidP="00ED31E1">
      <w:r>
        <w:t>The technical information in this section was used to make a conclusion about whether risk assessment of VHSV is warranted.</w:t>
      </w:r>
    </w:p>
    <w:p w14:paraId="0E45AAF0" w14:textId="77777777" w:rsidR="00987BC8" w:rsidRDefault="00987BC8" w:rsidP="00987BC8">
      <w:pPr>
        <w:pStyle w:val="Heading4"/>
        <w:numPr>
          <w:ilvl w:val="2"/>
          <w:numId w:val="8"/>
        </w:numPr>
      </w:pPr>
      <w:r>
        <w:t>Agent properties</w:t>
      </w:r>
    </w:p>
    <w:p w14:paraId="21BB7D4D" w14:textId="77777777" w:rsidR="00987BC8" w:rsidRDefault="00987BC8" w:rsidP="00ED31E1">
      <w:r>
        <w:t xml:space="preserve">Viral haemorrhagic septicaemia virus is an enveloped, bullet-shaped virion, approximately 70 nm in diameter and 180 nm in length, that encapsulates a negative-sense, single-stranded RNA segment </w:t>
      </w:r>
      <w:r>
        <w:rPr>
          <w:noProof/>
        </w:rPr>
        <w:t>(WOAH 2024d)</w:t>
      </w:r>
      <w:r>
        <w:t xml:space="preserve">. VHSV is classified by the International Committee on Taxonomy of Viruses in the genus </w:t>
      </w:r>
      <w:r w:rsidRPr="00A748AF">
        <w:rPr>
          <w:rStyle w:val="Emphasis"/>
        </w:rPr>
        <w:t>Novirhabdovirus</w:t>
      </w:r>
      <w:r>
        <w:t xml:space="preserve"> and family </w:t>
      </w:r>
      <w:r w:rsidRPr="00A748AF">
        <w:rPr>
          <w:rStyle w:val="Emphasis"/>
        </w:rPr>
        <w:t>Rhabdoviridae</w:t>
      </w:r>
      <w:r>
        <w:t xml:space="preserve"> </w:t>
      </w:r>
      <w:r>
        <w:rPr>
          <w:noProof/>
        </w:rPr>
        <w:t>(ICTV 2022)</w:t>
      </w:r>
      <w:r>
        <w:t xml:space="preserve">. Genotyping based on the nucleotide sequences of nucleoprotein and glycoprotein genes has further classified VHSV isolates into 4 major genotypes (I, II, III and IV) and 9 subtypes (Ia to Ie and IVa to IVd) that generally correlates with the geographical origin of the isolate </w:t>
      </w:r>
      <w:r>
        <w:rPr>
          <w:noProof/>
        </w:rPr>
        <w:t>(Einer-Jensen et al. 2004; Snow et al. 2004)</w:t>
      </w:r>
      <w:r>
        <w:t>.</w:t>
      </w:r>
    </w:p>
    <w:p w14:paraId="30C2AAB8" w14:textId="77777777" w:rsidR="00987BC8" w:rsidRDefault="00987BC8" w:rsidP="00ED31E1">
      <w:r>
        <w:t xml:space="preserve">Genotype Ia contains almost all the VHSV isolates causing outbreaks in European rainbow trout </w:t>
      </w:r>
      <w:r>
        <w:rPr>
          <w:noProof/>
        </w:rPr>
        <w:t>(Einer-Jensen et al. 2004; Snow et al. 2004)</w:t>
      </w:r>
      <w:r>
        <w:t xml:space="preserve">. It also contains VHSV isolates detected from other fish species in Europe, both freshwater and marine, such as </w:t>
      </w:r>
      <w:r w:rsidRPr="00ED31E1">
        <w:rPr>
          <w:rStyle w:val="Emphasis"/>
        </w:rPr>
        <w:t>Scophthalmus maximus</w:t>
      </w:r>
      <w:r>
        <w:t xml:space="preserve"> (turbot) </w:t>
      </w:r>
      <w:r>
        <w:rPr>
          <w:noProof/>
        </w:rPr>
        <w:t>(Schlotfeldt et al. 1991)</w:t>
      </w:r>
      <w:r>
        <w:t xml:space="preserve">, </w:t>
      </w:r>
      <w:r w:rsidRPr="00ED31E1">
        <w:rPr>
          <w:rStyle w:val="Emphasis"/>
        </w:rPr>
        <w:t>Salmo trutta</w:t>
      </w:r>
      <w:r>
        <w:t xml:space="preserve"> (brown trout) </w:t>
      </w:r>
      <w:r>
        <w:rPr>
          <w:noProof/>
        </w:rPr>
        <w:t>(de Kinkelin &amp; Le Berr 1977)</w:t>
      </w:r>
      <w:r>
        <w:t xml:space="preserve"> and </w:t>
      </w:r>
      <w:r w:rsidRPr="00ED31E1">
        <w:rPr>
          <w:rStyle w:val="Emphasis"/>
        </w:rPr>
        <w:t>Esox lucius</w:t>
      </w:r>
      <w:r>
        <w:t xml:space="preserve"> (pike) </w:t>
      </w:r>
      <w:r>
        <w:rPr>
          <w:noProof/>
        </w:rPr>
        <w:t>(Jonstrup et al. 2009)</w:t>
      </w:r>
      <w:r>
        <w:t xml:space="preserve">. The isolates in genotype Ib were collected from fish in the marine environment in the Baltic Sea, Kattegat, Skagerrak, the North Sea, the English Channel and Japan </w:t>
      </w:r>
      <w:r>
        <w:rPr>
          <w:noProof/>
        </w:rPr>
        <w:t>(Einer-Jensen et al. 2004; Nishizawa et al. 2002; Snow et al. 2004)</w:t>
      </w:r>
      <w:r>
        <w:t xml:space="preserve">. Genotype Ic consists of isolates detected in Austria, Denmark and Germany </w:t>
      </w:r>
      <w:r>
        <w:rPr>
          <w:noProof/>
        </w:rPr>
        <w:t>(Jonstrup et al. 2009)</w:t>
      </w:r>
      <w:r>
        <w:t xml:space="preserve">. The isolates in genotype Id are from outbreaks in rainbow trout in Finland and other Scandinavian countries </w:t>
      </w:r>
      <w:r>
        <w:rPr>
          <w:noProof/>
        </w:rPr>
        <w:t>(Raja-Halli et al. 2006)</w:t>
      </w:r>
      <w:r>
        <w:t xml:space="preserve">. Genotype Ie contains isolates from both freshwater and marine, farmed and wild fish in Georgia, Republic of Türkiye and the Black Sea </w:t>
      </w:r>
      <w:r>
        <w:rPr>
          <w:noProof/>
        </w:rPr>
        <w:t>(Altuntas &amp; Ogut 2010; Einer-Jensen et al. 2004; Jonstrup et al. 2009; Nishizawa et al. 2006)</w:t>
      </w:r>
      <w:r>
        <w:t>.</w:t>
      </w:r>
    </w:p>
    <w:p w14:paraId="371C3414" w14:textId="77777777" w:rsidR="00987BC8" w:rsidRDefault="00987BC8" w:rsidP="00ED31E1">
      <w:r>
        <w:t xml:space="preserve">Genotype II has been predominantly isolated from wild marine fish such as </w:t>
      </w:r>
      <w:r w:rsidRPr="00ED31E1">
        <w:rPr>
          <w:rStyle w:val="Emphasis"/>
        </w:rPr>
        <w:t>Clupea harengus</w:t>
      </w:r>
      <w:r>
        <w:t xml:space="preserve"> (Atlantic herring) from the Baltic Sea and </w:t>
      </w:r>
      <w:r w:rsidRPr="00ED31E1">
        <w:rPr>
          <w:rStyle w:val="Emphasis"/>
        </w:rPr>
        <w:t>Lampetra fluviatilis</w:t>
      </w:r>
      <w:r>
        <w:t xml:space="preserve"> (lamprey) from the Kalajoki and Lestijoki rivers </w:t>
      </w:r>
      <w:r>
        <w:rPr>
          <w:noProof/>
        </w:rPr>
        <w:t>(Gadd et al. 2010; Gadd et al. 2011)</w:t>
      </w:r>
      <w:r>
        <w:t>.</w:t>
      </w:r>
    </w:p>
    <w:p w14:paraId="5006B7EF" w14:textId="77777777" w:rsidR="00987BC8" w:rsidRDefault="00987BC8" w:rsidP="00ED31E1">
      <w:r>
        <w:t xml:space="preserve">The isolates included in genotype III were collected from both farmed and wild fish in the North Atlantic Sea, the North Sea, the coastal waters of the United Kingdom (UK), Ireland and the British Isles </w:t>
      </w:r>
      <w:r>
        <w:rPr>
          <w:noProof/>
        </w:rPr>
        <w:t>(Dale et al. 2009; Lopez-Vazquez et al. 2006)</w:t>
      </w:r>
      <w:r>
        <w:t>.</w:t>
      </w:r>
    </w:p>
    <w:p w14:paraId="2CCB2F68" w14:textId="77777777" w:rsidR="00987BC8" w:rsidRDefault="00987BC8" w:rsidP="00ED31E1">
      <w:r>
        <w:t xml:space="preserve">Genotype IVa has been detected in fish from coastal waters of North America and in the Republic of Korea and Japan </w:t>
      </w:r>
      <w:r>
        <w:rPr>
          <w:noProof/>
        </w:rPr>
        <w:t>(Garver et al. 2013; Meyers, Short &amp; Lipson 1999; Meyers &amp; Winton 1995; Ogut &amp; Altuntas 2014)</w:t>
      </w:r>
      <w:r>
        <w:t xml:space="preserve">. The isolates in genotype IVb were collected from freshwater fish from the North American Laurentian Great Lakes region </w:t>
      </w:r>
      <w:r>
        <w:rPr>
          <w:noProof/>
        </w:rPr>
        <w:t>(Gagné et al. 2007; Thompson et al. 2011; USGS 2008)</w:t>
      </w:r>
      <w:r>
        <w:t xml:space="preserve">. The isolates included in genotype IVc were from fish in estuarine waters of New Brunswick and Nova Scotia, Canada </w:t>
      </w:r>
      <w:r>
        <w:rPr>
          <w:noProof/>
        </w:rPr>
        <w:t>(Faisal et al. 2012; Gagné et al. 2007; Stepien et al. 2015)</w:t>
      </w:r>
      <w:r>
        <w:t xml:space="preserve">. Genotype IVd isolates were detected in Iceland in wild and farmed </w:t>
      </w:r>
      <w:r w:rsidRPr="00ED31E1">
        <w:rPr>
          <w:rStyle w:val="Emphasis"/>
        </w:rPr>
        <w:t>Cyclopterus lumpus</w:t>
      </w:r>
      <w:r>
        <w:t xml:space="preserve"> (lumpfish) </w:t>
      </w:r>
      <w:r>
        <w:rPr>
          <w:noProof/>
        </w:rPr>
        <w:t>(Gudmundsdóttir et al. 2019)</w:t>
      </w:r>
      <w:r>
        <w:t>.</w:t>
      </w:r>
    </w:p>
    <w:p w14:paraId="09E66B9F" w14:textId="77777777" w:rsidR="00987BC8" w:rsidRDefault="00987BC8" w:rsidP="00ED31E1">
      <w:r>
        <w:t xml:space="preserve">Virus isolates show varied virulence depending on the fish species. For example, VHSV isolates originating from wild marine fish show no to low pathogenicity to rainbow trout and </w:t>
      </w:r>
      <w:r w:rsidRPr="00205551">
        <w:rPr>
          <w:rStyle w:val="Emphasis"/>
        </w:rPr>
        <w:t>Salmo salar</w:t>
      </w:r>
      <w:r>
        <w:t xml:space="preserve"> (Atlantic salmon) </w:t>
      </w:r>
      <w:r>
        <w:rPr>
          <w:noProof/>
        </w:rPr>
        <w:t>(Skall, Olesen &amp; Mellergaard 2005b)</w:t>
      </w:r>
      <w:r>
        <w:t xml:space="preserve">. In an immersion trial, a Norwegian isolate (genotype III) produced 70% mortality in rainbow trout whereas no mortality was observed in Atlantic salmon </w:t>
      </w:r>
      <w:r>
        <w:rPr>
          <w:noProof/>
        </w:rPr>
        <w:t>(Dale et al. 2009)</w:t>
      </w:r>
      <w:r>
        <w:t xml:space="preserve">. Experimental infection of rainbow trout using a VHSV genotype IVa isolate demonstrated no to low pathogenicity whereas genotype I and III isolates caused high levels of mortality </w:t>
      </w:r>
      <w:r>
        <w:rPr>
          <w:noProof/>
        </w:rPr>
        <w:t>(Dixon et al. 1997; Follett et al. 1997; Skall et al. 2004; Winton et al. 1991)</w:t>
      </w:r>
      <w:r>
        <w:t>.</w:t>
      </w:r>
    </w:p>
    <w:p w14:paraId="67BB6722" w14:textId="77777777" w:rsidR="00987BC8" w:rsidRDefault="00987BC8" w:rsidP="00ED31E1">
      <w:r>
        <w:t xml:space="preserve">Viral haemorrhagic septicaemia virus survival outside of the host depends on the isolate, temperature and other environmental conditions </w:t>
      </w:r>
      <w:r>
        <w:rPr>
          <w:noProof/>
        </w:rPr>
        <w:t>(WOAH 2024d)</w:t>
      </w:r>
      <w:r>
        <w:t xml:space="preserve">. The optimum water temperature for VHSV is typically 1°C to 12°C with virulence greatly reduced at or above 20°C (Jorgensen 1973 in </w:t>
      </w:r>
      <w:r>
        <w:rPr>
          <w:noProof/>
        </w:rPr>
        <w:t>(Meyers &amp; Winton 1995)</w:t>
      </w:r>
      <w:r>
        <w:t>)</w:t>
      </w:r>
      <w:r>
        <w:rPr>
          <w:noProof/>
        </w:rPr>
        <w:t xml:space="preserve"> (Jorgensen 1982b; Smail 1999)</w:t>
      </w:r>
      <w:r>
        <w:t xml:space="preserve">. Genotype IVb has been isolated between </w:t>
      </w:r>
      <w:r w:rsidRPr="00E31AF9">
        <w:t>12</w:t>
      </w:r>
      <w:r>
        <w:t xml:space="preserve">C° and 18°C </w:t>
      </w:r>
      <w:r>
        <w:rPr>
          <w:noProof/>
        </w:rPr>
        <w:t>(Kane-Sutton et al. 2010)</w:t>
      </w:r>
      <w:r>
        <w:t xml:space="preserve">. Outbreaks of VHSV occur during all seasons but are most common in the Northern Hemisphere during spring when water temperatures are rising or fluctuating </w:t>
      </w:r>
      <w:r>
        <w:rPr>
          <w:noProof/>
        </w:rPr>
        <w:t>(WOAH 2024d)</w:t>
      </w:r>
      <w:r>
        <w:t>.</w:t>
      </w:r>
    </w:p>
    <w:p w14:paraId="1B708248" w14:textId="77777777" w:rsidR="00987BC8" w:rsidRDefault="00987BC8" w:rsidP="00ED31E1">
      <w:r>
        <w:t>Viral haemorrhagic septicaemia virus can remain infectious in fresh and sea water for extended periods. For example, one study showed the virus survived in fresh water for 28 to 35 days at 4°C (</w:t>
      </w:r>
      <w:r w:rsidRPr="00B86AB9">
        <w:t>Parry &amp; Dixon</w:t>
      </w:r>
      <w:r>
        <w:t xml:space="preserve"> 1997 cited in </w:t>
      </w:r>
      <w:r>
        <w:rPr>
          <w:noProof/>
        </w:rPr>
        <w:t>(WOAH 2024d)</w:t>
      </w:r>
      <w:r>
        <w:t xml:space="preserve">). Hawley &amp; Garver (2008) reported that in raw sea water, the 99.9% inactivation time of 4 VHSV isolates ranged from 13 days at 4°C to 1.5 days at 20°C </w:t>
      </w:r>
      <w:r>
        <w:rPr>
          <w:noProof/>
        </w:rPr>
        <w:t>(Hawley &amp; Garver 2008)</w:t>
      </w:r>
      <w:r>
        <w:t xml:space="preserve">. In filtered sea water, the 99.9% inactivation times ranged from 8.7 days at 4°C to 0.5 days at 20°C. When the viral isolates were incubated in raw fresh water, 99.9% inactivation ranged from 40 days at 4°C to less than 1 day at 30°C. In filtered fresh water, the 99.9% inactivation times ranged from &gt;489 days at 4°C to &lt;2 days at 30°C </w:t>
      </w:r>
      <w:r>
        <w:rPr>
          <w:noProof/>
        </w:rPr>
        <w:t>(Hawley &amp; Garver 2008)</w:t>
      </w:r>
      <w:r>
        <w:t xml:space="preserve">. In another study using filtered sea water at 15°C, the infectivity of VHSV was reduced by 50% after 10 hours but could still be recovered after 40 hours </w:t>
      </w:r>
      <w:r>
        <w:rPr>
          <w:noProof/>
        </w:rPr>
        <w:t>(Kocan, Hershberger &amp; Elder 2001)</w:t>
      </w:r>
      <w:r>
        <w:t xml:space="preserve">. The virus remained stable for a longer time if sterile organic materials were added to the water, such as ovarian fluids or bovine serum </w:t>
      </w:r>
      <w:r>
        <w:rPr>
          <w:noProof/>
        </w:rPr>
        <w:t>(Kocan, Hershberger &amp; Elder 2001)</w:t>
      </w:r>
      <w:r>
        <w:t xml:space="preserve">. The virus was shown to survive in filtered river water for &gt;65 days at 4°C and 10°C and 49 to 56 days in water at 25°C </w:t>
      </w:r>
      <w:r>
        <w:rPr>
          <w:noProof/>
        </w:rPr>
        <w:t>(Joiner et al. 2021)</w:t>
      </w:r>
      <w:r>
        <w:t xml:space="preserve">. Survival in unfiltered river water ranged from &gt;84 days at 4°C to 28 days at 25°C </w:t>
      </w:r>
      <w:r>
        <w:rPr>
          <w:noProof/>
        </w:rPr>
        <w:t>(Joiner et al. 2021)</w:t>
      </w:r>
      <w:r>
        <w:t>.</w:t>
      </w:r>
    </w:p>
    <w:p w14:paraId="4642D275" w14:textId="77777777" w:rsidR="00987BC8" w:rsidRDefault="00987BC8" w:rsidP="00ED31E1">
      <w:r>
        <w:t xml:space="preserve">Viral haemorrhagic septicaemia virus survives freezing at -20°C </w:t>
      </w:r>
      <w:r>
        <w:rPr>
          <w:noProof/>
        </w:rPr>
        <w:t>(Wolf 1988)</w:t>
      </w:r>
      <w:r>
        <w:t xml:space="preserve">. However, VHSV-infected fish subjected to the commercial freezing process (core block temperature of -24°C) had a 90% reduction in viral titre after the tissue was thawed </w:t>
      </w:r>
      <w:r>
        <w:rPr>
          <w:noProof/>
        </w:rPr>
        <w:t>(Arkush et al. 2006)</w:t>
      </w:r>
      <w:r>
        <w:t>.</w:t>
      </w:r>
    </w:p>
    <w:p w14:paraId="0C90A53A" w14:textId="77777777" w:rsidR="00987BC8" w:rsidRDefault="00987BC8" w:rsidP="00D36D1B">
      <w:r>
        <w:t xml:space="preserve">Viral haemorrhagic septicaemia virus is sensitive to a wide range of disinfectants including 2% formalin, sodium hydroxide, chlorine, sodium hypochlorite, iodine and Virkon S (Ahne 1982 cited in </w:t>
      </w:r>
      <w:r>
        <w:rPr>
          <w:noProof/>
        </w:rPr>
        <w:t>(Olesen 1998)</w:t>
      </w:r>
      <w:r>
        <w:t>)</w:t>
      </w:r>
      <w:r>
        <w:rPr>
          <w:noProof/>
        </w:rPr>
        <w:t xml:space="preserve"> (Smail 1999; Wolf 1988)</w:t>
      </w:r>
      <w:r>
        <w:t xml:space="preserve">. The virus is also sensitive to ultraviolet light, bacterial degradation in sediments and enzymatic activity in decomposing fish </w:t>
      </w:r>
      <w:r>
        <w:rPr>
          <w:noProof/>
        </w:rPr>
        <w:t>(Oye &amp; Rimstad 2001; WOAH 2024d)</w:t>
      </w:r>
      <w:r>
        <w:t>.</w:t>
      </w:r>
    </w:p>
    <w:p w14:paraId="241F69EE" w14:textId="77777777" w:rsidR="00987BC8" w:rsidRDefault="00987BC8" w:rsidP="00987BC8">
      <w:pPr>
        <w:pStyle w:val="Heading4"/>
        <w:numPr>
          <w:ilvl w:val="2"/>
          <w:numId w:val="8"/>
        </w:numPr>
      </w:pPr>
      <w:r>
        <w:t>Epidemiology</w:t>
      </w:r>
    </w:p>
    <w:p w14:paraId="642F8A5A" w14:textId="77777777" w:rsidR="00987BC8" w:rsidRDefault="00987BC8" w:rsidP="002B1356">
      <w:pPr>
        <w:pStyle w:val="Heading5"/>
      </w:pPr>
      <w:r>
        <w:t>Host range</w:t>
      </w:r>
    </w:p>
    <w:p w14:paraId="0EDB960F" w14:textId="4C59C1D8" w:rsidR="00987BC8" w:rsidRDefault="00987BC8" w:rsidP="002B1356">
      <w:r>
        <w:t xml:space="preserve">Viral haemorrhagic septicaemia virus has a wide host range </w:t>
      </w:r>
      <w:r>
        <w:rPr>
          <w:noProof/>
        </w:rPr>
        <w:t>(Batts et al. 2020; WOAH 2024d)</w:t>
      </w:r>
      <w:r>
        <w:t xml:space="preserve"> as summarised in </w:t>
      </w:r>
      <w:r>
        <w:fldChar w:fldCharType="begin"/>
      </w:r>
      <w:r>
        <w:instrText xml:space="preserve"> REF _Ref225423292 \h </w:instrText>
      </w:r>
      <w:r>
        <w:fldChar w:fldCharType="separate"/>
      </w:r>
      <w:r w:rsidR="00020619">
        <w:t xml:space="preserve">Table </w:t>
      </w:r>
      <w:r w:rsidR="00020619">
        <w:rPr>
          <w:noProof/>
        </w:rPr>
        <w:t>24</w:t>
      </w:r>
      <w:r>
        <w:fldChar w:fldCharType="end"/>
      </w:r>
      <w:r>
        <w:t xml:space="preserve"> and presented in full in </w:t>
      </w:r>
      <w:hyperlink w:anchor="_Appendix_E:_Species" w:history="1">
        <w:r w:rsidRPr="00286697">
          <w:rPr>
            <w:rStyle w:val="Hyperlink"/>
          </w:rPr>
          <w:t>Appendix</w:t>
        </w:r>
        <w:r>
          <w:rPr>
            <w:rStyle w:val="Hyperlink"/>
          </w:rPr>
          <w:t> </w:t>
        </w:r>
        <w:r w:rsidRPr="00286697">
          <w:rPr>
            <w:rStyle w:val="Hyperlink"/>
          </w:rPr>
          <w:t>E</w:t>
        </w:r>
      </w:hyperlink>
      <w:r>
        <w:t>.</w:t>
      </w:r>
    </w:p>
    <w:p w14:paraId="19187E7D" w14:textId="73D1E783" w:rsidR="00987BC8" w:rsidRDefault="00987BC8" w:rsidP="002B1356">
      <w:pPr>
        <w:pStyle w:val="Caption"/>
      </w:pPr>
      <w:bookmarkStart w:id="137" w:name="_Ref225423292"/>
      <w:bookmarkStart w:id="138" w:name="_Toc230346784"/>
      <w:r>
        <w:t xml:space="preserve">Table </w:t>
      </w:r>
      <w:fldSimple w:instr=" SEQ Table \* ARABIC ">
        <w:r w:rsidR="00020619">
          <w:rPr>
            <w:noProof/>
          </w:rPr>
          <w:t>24</w:t>
        </w:r>
      </w:fldSimple>
      <w:bookmarkEnd w:id="137"/>
      <w:r>
        <w:t xml:space="preserve"> </w:t>
      </w:r>
      <w:r w:rsidRPr="005E0788">
        <w:t xml:space="preserve">Genera susceptible to </w:t>
      </w:r>
      <w:r>
        <w:t>viral haemorrhagic septicaemia virus</w:t>
      </w:r>
      <w:bookmarkEnd w:id="138"/>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52"/>
        <w:gridCol w:w="1532"/>
        <w:gridCol w:w="1822"/>
        <w:gridCol w:w="1417"/>
        <w:gridCol w:w="1434"/>
        <w:gridCol w:w="1403"/>
      </w:tblGrid>
      <w:tr w:rsidR="00987BC8" w:rsidRPr="005B65A1" w14:paraId="760CC52E" w14:textId="77777777" w:rsidTr="00052A82">
        <w:trPr>
          <w:cantSplit/>
          <w:tblHeader/>
        </w:trPr>
        <w:tc>
          <w:tcPr>
            <w:tcW w:w="1452" w:type="dxa"/>
            <w:vMerge w:val="restart"/>
          </w:tcPr>
          <w:p w14:paraId="5BB94E5C" w14:textId="77777777" w:rsidR="00987BC8" w:rsidRPr="005B65A1" w:rsidRDefault="00987BC8" w:rsidP="005B65A1">
            <w:pPr>
              <w:pStyle w:val="TableHeading"/>
            </w:pPr>
            <w:r w:rsidRPr="005B65A1">
              <w:t>Environment</w:t>
            </w:r>
          </w:p>
        </w:tc>
        <w:tc>
          <w:tcPr>
            <w:tcW w:w="1532" w:type="dxa"/>
            <w:vMerge w:val="restart"/>
          </w:tcPr>
          <w:p w14:paraId="6F000E2A" w14:textId="77777777" w:rsidR="00987BC8" w:rsidRPr="005B65A1" w:rsidRDefault="00987BC8" w:rsidP="005B65A1">
            <w:pPr>
              <w:pStyle w:val="TableHeading"/>
            </w:pPr>
            <w:r w:rsidRPr="005B65A1">
              <w:t>Family</w:t>
            </w:r>
          </w:p>
        </w:tc>
        <w:tc>
          <w:tcPr>
            <w:tcW w:w="1822" w:type="dxa"/>
            <w:vMerge w:val="restart"/>
          </w:tcPr>
          <w:p w14:paraId="702C4CED" w14:textId="77777777" w:rsidR="00987BC8" w:rsidRPr="005B65A1" w:rsidRDefault="00987BC8" w:rsidP="005B65A1">
            <w:pPr>
              <w:pStyle w:val="TableHeading"/>
              <w:rPr>
                <w:rStyle w:val="Emphasis"/>
                <w:i w:val="0"/>
                <w:iCs w:val="0"/>
              </w:rPr>
            </w:pPr>
            <w:r w:rsidRPr="005B65A1">
              <w:rPr>
                <w:rStyle w:val="Emphasis"/>
              </w:rPr>
              <w:t>Genus</w:t>
            </w:r>
          </w:p>
        </w:tc>
        <w:tc>
          <w:tcPr>
            <w:tcW w:w="1417" w:type="dxa"/>
            <w:vMerge w:val="restart"/>
          </w:tcPr>
          <w:p w14:paraId="6E90210C" w14:textId="77777777" w:rsidR="00987BC8" w:rsidRPr="005B65A1" w:rsidRDefault="00987BC8" w:rsidP="005B65A1">
            <w:pPr>
              <w:pStyle w:val="TableHeading"/>
            </w:pPr>
            <w:r w:rsidRPr="005B65A1">
              <w:t>Permitted import</w:t>
            </w:r>
          </w:p>
        </w:tc>
        <w:tc>
          <w:tcPr>
            <w:tcW w:w="2837" w:type="dxa"/>
            <w:gridSpan w:val="2"/>
          </w:tcPr>
          <w:p w14:paraId="2A50BA6E" w14:textId="77777777" w:rsidR="00987BC8" w:rsidRPr="005B65A1" w:rsidRDefault="00987BC8" w:rsidP="005B65A1">
            <w:pPr>
              <w:pStyle w:val="TableHeading"/>
              <w:jc w:val="center"/>
            </w:pPr>
            <w:r w:rsidRPr="005B65A1">
              <w:t>VHSV</w:t>
            </w:r>
          </w:p>
        </w:tc>
      </w:tr>
      <w:tr w:rsidR="00987BC8" w:rsidRPr="005B65A1" w14:paraId="3E9C6C0C" w14:textId="77777777" w:rsidTr="00052A82">
        <w:trPr>
          <w:cantSplit/>
          <w:tblHeader/>
        </w:trPr>
        <w:tc>
          <w:tcPr>
            <w:tcW w:w="1452" w:type="dxa"/>
            <w:vMerge/>
          </w:tcPr>
          <w:p w14:paraId="62F570E4" w14:textId="77777777" w:rsidR="00987BC8" w:rsidRPr="005B65A1" w:rsidRDefault="00987BC8" w:rsidP="005B65A1">
            <w:pPr>
              <w:pStyle w:val="TableHeading"/>
            </w:pPr>
          </w:p>
        </w:tc>
        <w:tc>
          <w:tcPr>
            <w:tcW w:w="1532" w:type="dxa"/>
            <w:vMerge/>
          </w:tcPr>
          <w:p w14:paraId="7CF8CC57" w14:textId="77777777" w:rsidR="00987BC8" w:rsidRPr="005B65A1" w:rsidRDefault="00987BC8" w:rsidP="005B65A1">
            <w:pPr>
              <w:pStyle w:val="TableHeading"/>
            </w:pPr>
          </w:p>
        </w:tc>
        <w:tc>
          <w:tcPr>
            <w:tcW w:w="1822" w:type="dxa"/>
            <w:vMerge/>
          </w:tcPr>
          <w:p w14:paraId="6FC42CEC" w14:textId="77777777" w:rsidR="00987BC8" w:rsidRPr="005B65A1" w:rsidRDefault="00987BC8" w:rsidP="005B65A1">
            <w:pPr>
              <w:pStyle w:val="TableHeading"/>
              <w:rPr>
                <w:rStyle w:val="Emphasis"/>
              </w:rPr>
            </w:pPr>
          </w:p>
        </w:tc>
        <w:tc>
          <w:tcPr>
            <w:tcW w:w="1417" w:type="dxa"/>
            <w:vMerge/>
          </w:tcPr>
          <w:p w14:paraId="53FC5BBC" w14:textId="77777777" w:rsidR="00987BC8" w:rsidRPr="005B65A1" w:rsidRDefault="00987BC8" w:rsidP="005B65A1">
            <w:pPr>
              <w:pStyle w:val="TableHeading"/>
            </w:pPr>
          </w:p>
        </w:tc>
        <w:tc>
          <w:tcPr>
            <w:tcW w:w="1434" w:type="dxa"/>
          </w:tcPr>
          <w:p w14:paraId="13581AD5" w14:textId="77777777" w:rsidR="00987BC8" w:rsidRPr="005B65A1" w:rsidRDefault="00987BC8" w:rsidP="005B65A1">
            <w:pPr>
              <w:pStyle w:val="TableHeading"/>
            </w:pPr>
            <w:r w:rsidRPr="005B65A1">
              <w:t>Susceptible to infection</w:t>
            </w:r>
          </w:p>
        </w:tc>
        <w:tc>
          <w:tcPr>
            <w:tcW w:w="1403" w:type="dxa"/>
          </w:tcPr>
          <w:p w14:paraId="360A278F" w14:textId="77777777" w:rsidR="00987BC8" w:rsidRPr="005B65A1" w:rsidRDefault="00987BC8" w:rsidP="005B65A1">
            <w:pPr>
              <w:pStyle w:val="TableHeading"/>
            </w:pPr>
            <w:r w:rsidRPr="005B65A1">
              <w:t>Positive PCR; no active infection</w:t>
            </w:r>
          </w:p>
        </w:tc>
      </w:tr>
      <w:tr w:rsidR="00987BC8" w:rsidRPr="005B65A1" w14:paraId="1FAF22E6" w14:textId="77777777" w:rsidTr="00052A82">
        <w:tc>
          <w:tcPr>
            <w:tcW w:w="1452" w:type="dxa"/>
            <w:vMerge w:val="restart"/>
          </w:tcPr>
          <w:p w14:paraId="11E9CCB2" w14:textId="77777777" w:rsidR="00987BC8" w:rsidRPr="005B65A1" w:rsidRDefault="00987BC8" w:rsidP="005B65A1">
            <w:pPr>
              <w:pStyle w:val="TableText"/>
            </w:pPr>
            <w:r w:rsidRPr="005B65A1">
              <w:t>Marine</w:t>
            </w:r>
          </w:p>
        </w:tc>
        <w:tc>
          <w:tcPr>
            <w:tcW w:w="1532" w:type="dxa"/>
          </w:tcPr>
          <w:p w14:paraId="515E9551" w14:textId="77777777" w:rsidR="00987BC8" w:rsidRPr="005B65A1" w:rsidRDefault="00987BC8" w:rsidP="005B65A1">
            <w:pPr>
              <w:pStyle w:val="TableText"/>
            </w:pPr>
            <w:r w:rsidRPr="005B65A1">
              <w:t>Alosidae</w:t>
            </w:r>
          </w:p>
        </w:tc>
        <w:tc>
          <w:tcPr>
            <w:tcW w:w="1822" w:type="dxa"/>
          </w:tcPr>
          <w:p w14:paraId="3493174C" w14:textId="77777777" w:rsidR="00987BC8" w:rsidRPr="005B65A1" w:rsidRDefault="00987BC8" w:rsidP="005B65A1">
            <w:pPr>
              <w:pStyle w:val="TableText"/>
              <w:rPr>
                <w:rStyle w:val="Emphasis"/>
              </w:rPr>
            </w:pPr>
            <w:r w:rsidRPr="005B65A1">
              <w:rPr>
                <w:rStyle w:val="Emphasis"/>
              </w:rPr>
              <w:t>Sardinops</w:t>
            </w:r>
          </w:p>
        </w:tc>
        <w:tc>
          <w:tcPr>
            <w:tcW w:w="1417" w:type="dxa"/>
          </w:tcPr>
          <w:p w14:paraId="09F19468" w14:textId="77777777" w:rsidR="00987BC8" w:rsidRPr="005B65A1" w:rsidRDefault="00987BC8" w:rsidP="005B65A1">
            <w:pPr>
              <w:pStyle w:val="TableText"/>
            </w:pPr>
            <w:r w:rsidRPr="005B65A1">
              <w:t>No</w:t>
            </w:r>
          </w:p>
        </w:tc>
        <w:tc>
          <w:tcPr>
            <w:tcW w:w="1434" w:type="dxa"/>
          </w:tcPr>
          <w:p w14:paraId="13D70C70" w14:textId="77777777" w:rsidR="00987BC8" w:rsidRPr="005B65A1" w:rsidRDefault="00987BC8" w:rsidP="005B65A1">
            <w:pPr>
              <w:pStyle w:val="TableText"/>
            </w:pPr>
            <w:r w:rsidRPr="005B65A1">
              <w:t>N</w:t>
            </w:r>
          </w:p>
        </w:tc>
        <w:tc>
          <w:tcPr>
            <w:tcW w:w="1403" w:type="dxa"/>
          </w:tcPr>
          <w:p w14:paraId="3C04D012" w14:textId="77777777" w:rsidR="00987BC8" w:rsidRPr="005B65A1" w:rsidRDefault="00987BC8" w:rsidP="005B65A1">
            <w:pPr>
              <w:pStyle w:val="TableText"/>
            </w:pPr>
            <w:r w:rsidRPr="005B65A1">
              <w:t>-</w:t>
            </w:r>
          </w:p>
        </w:tc>
      </w:tr>
      <w:tr w:rsidR="00987BC8" w:rsidRPr="005B65A1" w14:paraId="38E334AC" w14:textId="77777777" w:rsidTr="00052A82">
        <w:tc>
          <w:tcPr>
            <w:tcW w:w="1452" w:type="dxa"/>
            <w:vMerge/>
          </w:tcPr>
          <w:p w14:paraId="1CDA9BA9" w14:textId="77777777" w:rsidR="00987BC8" w:rsidRPr="005B65A1" w:rsidRDefault="00987BC8" w:rsidP="005B65A1">
            <w:pPr>
              <w:pStyle w:val="TableText"/>
            </w:pPr>
          </w:p>
        </w:tc>
        <w:tc>
          <w:tcPr>
            <w:tcW w:w="1532" w:type="dxa"/>
          </w:tcPr>
          <w:p w14:paraId="09926E86" w14:textId="77777777" w:rsidR="00987BC8" w:rsidRPr="005B65A1" w:rsidRDefault="00987BC8" w:rsidP="005B65A1">
            <w:pPr>
              <w:pStyle w:val="TableText"/>
            </w:pPr>
            <w:r w:rsidRPr="005B65A1">
              <w:t>Argentinidae</w:t>
            </w:r>
          </w:p>
        </w:tc>
        <w:tc>
          <w:tcPr>
            <w:tcW w:w="1822" w:type="dxa"/>
          </w:tcPr>
          <w:p w14:paraId="51A6D322" w14:textId="77777777" w:rsidR="00987BC8" w:rsidRPr="005B65A1" w:rsidRDefault="00987BC8" w:rsidP="005B65A1">
            <w:pPr>
              <w:pStyle w:val="TableText"/>
              <w:rPr>
                <w:rStyle w:val="Emphasis"/>
              </w:rPr>
            </w:pPr>
            <w:r w:rsidRPr="005B65A1">
              <w:rPr>
                <w:rStyle w:val="Emphasis"/>
              </w:rPr>
              <w:t>Argentia</w:t>
            </w:r>
          </w:p>
        </w:tc>
        <w:tc>
          <w:tcPr>
            <w:tcW w:w="1417" w:type="dxa"/>
          </w:tcPr>
          <w:p w14:paraId="07FEB1FF" w14:textId="77777777" w:rsidR="00987BC8" w:rsidRPr="005B65A1" w:rsidRDefault="00987BC8" w:rsidP="005B65A1">
            <w:pPr>
              <w:pStyle w:val="TableText"/>
            </w:pPr>
            <w:r w:rsidRPr="005B65A1">
              <w:t>No</w:t>
            </w:r>
          </w:p>
        </w:tc>
        <w:tc>
          <w:tcPr>
            <w:tcW w:w="1434" w:type="dxa"/>
          </w:tcPr>
          <w:p w14:paraId="50FF33AA" w14:textId="77777777" w:rsidR="00987BC8" w:rsidRPr="005B65A1" w:rsidRDefault="00987BC8" w:rsidP="005B65A1">
            <w:pPr>
              <w:pStyle w:val="TableText"/>
            </w:pPr>
            <w:r w:rsidRPr="005B65A1">
              <w:t>N</w:t>
            </w:r>
          </w:p>
        </w:tc>
        <w:tc>
          <w:tcPr>
            <w:tcW w:w="1403" w:type="dxa"/>
          </w:tcPr>
          <w:p w14:paraId="696DEB27" w14:textId="77777777" w:rsidR="00987BC8" w:rsidRPr="005B65A1" w:rsidRDefault="00987BC8" w:rsidP="005B65A1">
            <w:pPr>
              <w:pStyle w:val="TableText"/>
            </w:pPr>
            <w:r w:rsidRPr="005B65A1">
              <w:t>-</w:t>
            </w:r>
          </w:p>
        </w:tc>
      </w:tr>
      <w:tr w:rsidR="00987BC8" w:rsidRPr="005B65A1" w14:paraId="01968F57" w14:textId="77777777" w:rsidTr="00052A82">
        <w:tc>
          <w:tcPr>
            <w:tcW w:w="1452" w:type="dxa"/>
            <w:vMerge/>
          </w:tcPr>
          <w:p w14:paraId="7F688DD6" w14:textId="77777777" w:rsidR="00987BC8" w:rsidRPr="005B65A1" w:rsidRDefault="00987BC8" w:rsidP="005B65A1">
            <w:pPr>
              <w:pStyle w:val="TableText"/>
            </w:pPr>
          </w:p>
        </w:tc>
        <w:tc>
          <w:tcPr>
            <w:tcW w:w="1532" w:type="dxa"/>
          </w:tcPr>
          <w:p w14:paraId="69164566" w14:textId="77777777" w:rsidR="00987BC8" w:rsidRPr="005B65A1" w:rsidRDefault="00987BC8" w:rsidP="005B65A1">
            <w:pPr>
              <w:pStyle w:val="TableText"/>
            </w:pPr>
            <w:r w:rsidRPr="005B65A1">
              <w:t>Anoplopomatidae</w:t>
            </w:r>
          </w:p>
        </w:tc>
        <w:tc>
          <w:tcPr>
            <w:tcW w:w="1822" w:type="dxa"/>
          </w:tcPr>
          <w:p w14:paraId="1671413C" w14:textId="77777777" w:rsidR="00987BC8" w:rsidRPr="005B65A1" w:rsidRDefault="00987BC8" w:rsidP="005B65A1">
            <w:pPr>
              <w:pStyle w:val="TableText"/>
              <w:rPr>
                <w:rStyle w:val="Emphasis"/>
              </w:rPr>
            </w:pPr>
            <w:r w:rsidRPr="005B65A1">
              <w:rPr>
                <w:rStyle w:val="Emphasis"/>
              </w:rPr>
              <w:t>Anoplopoma</w:t>
            </w:r>
          </w:p>
        </w:tc>
        <w:tc>
          <w:tcPr>
            <w:tcW w:w="1417" w:type="dxa"/>
          </w:tcPr>
          <w:p w14:paraId="11E052D9" w14:textId="77777777" w:rsidR="00987BC8" w:rsidRPr="005B65A1" w:rsidRDefault="00987BC8" w:rsidP="005B65A1">
            <w:pPr>
              <w:pStyle w:val="TableText"/>
            </w:pPr>
            <w:r w:rsidRPr="005B65A1">
              <w:t>No</w:t>
            </w:r>
          </w:p>
        </w:tc>
        <w:tc>
          <w:tcPr>
            <w:tcW w:w="1434" w:type="dxa"/>
          </w:tcPr>
          <w:p w14:paraId="65D6FD36" w14:textId="77777777" w:rsidR="00987BC8" w:rsidRPr="005B65A1" w:rsidRDefault="00987BC8" w:rsidP="005B65A1">
            <w:pPr>
              <w:pStyle w:val="TableText"/>
            </w:pPr>
            <w:r w:rsidRPr="005B65A1">
              <w:t>-</w:t>
            </w:r>
          </w:p>
        </w:tc>
        <w:tc>
          <w:tcPr>
            <w:tcW w:w="1403" w:type="dxa"/>
          </w:tcPr>
          <w:p w14:paraId="03BCEB2B" w14:textId="77777777" w:rsidR="00987BC8" w:rsidRPr="005B65A1" w:rsidRDefault="00987BC8" w:rsidP="005B65A1">
            <w:pPr>
              <w:pStyle w:val="TableText"/>
            </w:pPr>
            <w:r w:rsidRPr="005B65A1">
              <w:t>N</w:t>
            </w:r>
          </w:p>
        </w:tc>
      </w:tr>
      <w:tr w:rsidR="00987BC8" w:rsidRPr="005B65A1" w14:paraId="2E8707F7" w14:textId="77777777" w:rsidTr="00052A82">
        <w:tc>
          <w:tcPr>
            <w:tcW w:w="1452" w:type="dxa"/>
            <w:vMerge/>
          </w:tcPr>
          <w:p w14:paraId="0805B15C" w14:textId="77777777" w:rsidR="00987BC8" w:rsidRPr="005B65A1" w:rsidRDefault="00987BC8" w:rsidP="005B65A1">
            <w:pPr>
              <w:pStyle w:val="TableText"/>
            </w:pPr>
          </w:p>
        </w:tc>
        <w:tc>
          <w:tcPr>
            <w:tcW w:w="1532" w:type="dxa"/>
          </w:tcPr>
          <w:p w14:paraId="5D71C51A" w14:textId="77777777" w:rsidR="00987BC8" w:rsidRPr="005B65A1" w:rsidRDefault="00987BC8" w:rsidP="005B65A1">
            <w:pPr>
              <w:pStyle w:val="TableText"/>
            </w:pPr>
            <w:r w:rsidRPr="005B65A1">
              <w:t>Carangidae</w:t>
            </w:r>
          </w:p>
        </w:tc>
        <w:tc>
          <w:tcPr>
            <w:tcW w:w="1822" w:type="dxa"/>
          </w:tcPr>
          <w:p w14:paraId="70A36201" w14:textId="77777777" w:rsidR="00987BC8" w:rsidRPr="005B65A1" w:rsidRDefault="00987BC8" w:rsidP="005B65A1">
            <w:pPr>
              <w:pStyle w:val="TableText"/>
              <w:rPr>
                <w:rStyle w:val="Emphasis"/>
              </w:rPr>
            </w:pPr>
            <w:r w:rsidRPr="005B65A1">
              <w:rPr>
                <w:rStyle w:val="Emphasis"/>
              </w:rPr>
              <w:t>Seriola</w:t>
            </w:r>
          </w:p>
        </w:tc>
        <w:tc>
          <w:tcPr>
            <w:tcW w:w="1417" w:type="dxa"/>
          </w:tcPr>
          <w:p w14:paraId="46F3A391" w14:textId="77777777" w:rsidR="00987BC8" w:rsidRPr="005B65A1" w:rsidRDefault="00987BC8" w:rsidP="005B65A1">
            <w:pPr>
              <w:pStyle w:val="TableText"/>
            </w:pPr>
            <w:r w:rsidRPr="005B65A1">
              <w:t>No</w:t>
            </w:r>
          </w:p>
        </w:tc>
        <w:tc>
          <w:tcPr>
            <w:tcW w:w="1434" w:type="dxa"/>
          </w:tcPr>
          <w:p w14:paraId="0BD6DE66" w14:textId="77777777" w:rsidR="00987BC8" w:rsidRPr="005B65A1" w:rsidRDefault="00987BC8" w:rsidP="005B65A1">
            <w:pPr>
              <w:pStyle w:val="TableText"/>
            </w:pPr>
            <w:r w:rsidRPr="005B65A1">
              <w:t>N</w:t>
            </w:r>
          </w:p>
        </w:tc>
        <w:tc>
          <w:tcPr>
            <w:tcW w:w="1403" w:type="dxa"/>
          </w:tcPr>
          <w:p w14:paraId="4D1EB809" w14:textId="77777777" w:rsidR="00987BC8" w:rsidRPr="005B65A1" w:rsidRDefault="00987BC8" w:rsidP="005B65A1">
            <w:pPr>
              <w:pStyle w:val="TableText"/>
            </w:pPr>
            <w:r w:rsidRPr="005B65A1">
              <w:t>-</w:t>
            </w:r>
          </w:p>
        </w:tc>
      </w:tr>
      <w:tr w:rsidR="00987BC8" w:rsidRPr="005B65A1" w14:paraId="10DF5BF0" w14:textId="77777777" w:rsidTr="00052A82">
        <w:tc>
          <w:tcPr>
            <w:tcW w:w="1452" w:type="dxa"/>
            <w:vMerge/>
          </w:tcPr>
          <w:p w14:paraId="0D494847" w14:textId="77777777" w:rsidR="00987BC8" w:rsidRPr="005B65A1" w:rsidRDefault="00987BC8" w:rsidP="005B65A1">
            <w:pPr>
              <w:pStyle w:val="TableText"/>
            </w:pPr>
          </w:p>
        </w:tc>
        <w:tc>
          <w:tcPr>
            <w:tcW w:w="1532" w:type="dxa"/>
          </w:tcPr>
          <w:p w14:paraId="4F669273" w14:textId="77777777" w:rsidR="00987BC8" w:rsidRPr="005B65A1" w:rsidRDefault="00987BC8" w:rsidP="005B65A1">
            <w:pPr>
              <w:pStyle w:val="TableText"/>
            </w:pPr>
            <w:r w:rsidRPr="005B65A1">
              <w:t>Cyclopteridae</w:t>
            </w:r>
          </w:p>
        </w:tc>
        <w:tc>
          <w:tcPr>
            <w:tcW w:w="1822" w:type="dxa"/>
          </w:tcPr>
          <w:p w14:paraId="2D0D2AA2" w14:textId="77777777" w:rsidR="00987BC8" w:rsidRPr="005B65A1" w:rsidRDefault="00987BC8" w:rsidP="005B65A1">
            <w:pPr>
              <w:pStyle w:val="TableText"/>
              <w:rPr>
                <w:rStyle w:val="Emphasis"/>
              </w:rPr>
            </w:pPr>
            <w:r w:rsidRPr="005B65A1">
              <w:rPr>
                <w:rStyle w:val="Emphasis"/>
              </w:rPr>
              <w:t>Cyclopterus</w:t>
            </w:r>
          </w:p>
        </w:tc>
        <w:tc>
          <w:tcPr>
            <w:tcW w:w="1417" w:type="dxa"/>
          </w:tcPr>
          <w:p w14:paraId="6D294F0F" w14:textId="77777777" w:rsidR="00987BC8" w:rsidRPr="005B65A1" w:rsidRDefault="00987BC8" w:rsidP="005B65A1">
            <w:pPr>
              <w:pStyle w:val="TableText"/>
            </w:pPr>
            <w:r w:rsidRPr="005B65A1">
              <w:t>No</w:t>
            </w:r>
          </w:p>
        </w:tc>
        <w:tc>
          <w:tcPr>
            <w:tcW w:w="1434" w:type="dxa"/>
          </w:tcPr>
          <w:p w14:paraId="64CAD3DB" w14:textId="77777777" w:rsidR="00987BC8" w:rsidRPr="005B65A1" w:rsidRDefault="00987BC8" w:rsidP="005B65A1">
            <w:pPr>
              <w:pStyle w:val="TableText"/>
            </w:pPr>
            <w:r w:rsidRPr="005B65A1">
              <w:t>N</w:t>
            </w:r>
          </w:p>
        </w:tc>
        <w:tc>
          <w:tcPr>
            <w:tcW w:w="1403" w:type="dxa"/>
          </w:tcPr>
          <w:p w14:paraId="542E577E" w14:textId="77777777" w:rsidR="00987BC8" w:rsidRPr="005B65A1" w:rsidRDefault="00987BC8" w:rsidP="005B65A1">
            <w:pPr>
              <w:pStyle w:val="TableText"/>
            </w:pPr>
            <w:r w:rsidRPr="005B65A1">
              <w:t>-</w:t>
            </w:r>
          </w:p>
        </w:tc>
      </w:tr>
      <w:tr w:rsidR="00987BC8" w:rsidRPr="005B65A1" w14:paraId="6CD890B1" w14:textId="77777777" w:rsidTr="00052A82">
        <w:tc>
          <w:tcPr>
            <w:tcW w:w="1452" w:type="dxa"/>
            <w:vMerge/>
          </w:tcPr>
          <w:p w14:paraId="63D6AD86" w14:textId="77777777" w:rsidR="00987BC8" w:rsidRPr="005B65A1" w:rsidRDefault="00987BC8" w:rsidP="005B65A1">
            <w:pPr>
              <w:pStyle w:val="TableText"/>
            </w:pPr>
          </w:p>
        </w:tc>
        <w:tc>
          <w:tcPr>
            <w:tcW w:w="1532" w:type="dxa"/>
            <w:vMerge w:val="restart"/>
          </w:tcPr>
          <w:p w14:paraId="3DCBD562" w14:textId="77777777" w:rsidR="00987BC8" w:rsidRPr="005B65A1" w:rsidRDefault="00987BC8" w:rsidP="005B65A1">
            <w:pPr>
              <w:pStyle w:val="TableText"/>
            </w:pPr>
            <w:r w:rsidRPr="005B65A1">
              <w:t>Gadidae</w:t>
            </w:r>
          </w:p>
        </w:tc>
        <w:tc>
          <w:tcPr>
            <w:tcW w:w="1822" w:type="dxa"/>
          </w:tcPr>
          <w:p w14:paraId="4FC5D310" w14:textId="77777777" w:rsidR="00987BC8" w:rsidRPr="005B65A1" w:rsidRDefault="00987BC8" w:rsidP="005B65A1">
            <w:pPr>
              <w:pStyle w:val="TableText"/>
              <w:rPr>
                <w:rStyle w:val="Emphasis"/>
              </w:rPr>
            </w:pPr>
            <w:r w:rsidRPr="005B65A1">
              <w:rPr>
                <w:rStyle w:val="Emphasis"/>
              </w:rPr>
              <w:t>Melanogrammus</w:t>
            </w:r>
          </w:p>
        </w:tc>
        <w:tc>
          <w:tcPr>
            <w:tcW w:w="1417" w:type="dxa"/>
          </w:tcPr>
          <w:p w14:paraId="733EEB12" w14:textId="77777777" w:rsidR="00987BC8" w:rsidRPr="005B65A1" w:rsidRDefault="00987BC8" w:rsidP="005B65A1">
            <w:pPr>
              <w:pStyle w:val="TableText"/>
            </w:pPr>
            <w:r w:rsidRPr="005B65A1">
              <w:t>No</w:t>
            </w:r>
          </w:p>
        </w:tc>
        <w:tc>
          <w:tcPr>
            <w:tcW w:w="1434" w:type="dxa"/>
          </w:tcPr>
          <w:p w14:paraId="4FCCFEB5" w14:textId="77777777" w:rsidR="00987BC8" w:rsidRPr="005B65A1" w:rsidRDefault="00987BC8" w:rsidP="005B65A1">
            <w:pPr>
              <w:pStyle w:val="TableText"/>
            </w:pPr>
            <w:r w:rsidRPr="005B65A1">
              <w:t>N</w:t>
            </w:r>
          </w:p>
        </w:tc>
        <w:tc>
          <w:tcPr>
            <w:tcW w:w="1403" w:type="dxa"/>
          </w:tcPr>
          <w:p w14:paraId="0654589F" w14:textId="77777777" w:rsidR="00987BC8" w:rsidRPr="005B65A1" w:rsidRDefault="00987BC8" w:rsidP="005B65A1">
            <w:pPr>
              <w:pStyle w:val="TableText"/>
            </w:pPr>
            <w:r w:rsidRPr="005B65A1">
              <w:t>-</w:t>
            </w:r>
          </w:p>
        </w:tc>
      </w:tr>
      <w:tr w:rsidR="00987BC8" w:rsidRPr="005B65A1" w14:paraId="14211667" w14:textId="77777777" w:rsidTr="00052A82">
        <w:tc>
          <w:tcPr>
            <w:tcW w:w="1452" w:type="dxa"/>
            <w:vMerge/>
          </w:tcPr>
          <w:p w14:paraId="4B33DAB3" w14:textId="77777777" w:rsidR="00987BC8" w:rsidRPr="005B65A1" w:rsidRDefault="00987BC8" w:rsidP="005B65A1">
            <w:pPr>
              <w:pStyle w:val="TableText"/>
            </w:pPr>
          </w:p>
        </w:tc>
        <w:tc>
          <w:tcPr>
            <w:tcW w:w="1532" w:type="dxa"/>
            <w:vMerge/>
          </w:tcPr>
          <w:p w14:paraId="1F59DD5F" w14:textId="77777777" w:rsidR="00987BC8" w:rsidRPr="005B65A1" w:rsidRDefault="00987BC8" w:rsidP="005B65A1">
            <w:pPr>
              <w:pStyle w:val="TableText"/>
            </w:pPr>
          </w:p>
        </w:tc>
        <w:tc>
          <w:tcPr>
            <w:tcW w:w="1822" w:type="dxa"/>
          </w:tcPr>
          <w:p w14:paraId="558E3EE8" w14:textId="77777777" w:rsidR="00987BC8" w:rsidRPr="005B65A1" w:rsidRDefault="00987BC8" w:rsidP="005B65A1">
            <w:pPr>
              <w:pStyle w:val="TableText"/>
              <w:rPr>
                <w:rStyle w:val="Emphasis"/>
              </w:rPr>
            </w:pPr>
            <w:r w:rsidRPr="005B65A1">
              <w:rPr>
                <w:rStyle w:val="Emphasis"/>
              </w:rPr>
              <w:t>Micromesistius</w:t>
            </w:r>
          </w:p>
        </w:tc>
        <w:tc>
          <w:tcPr>
            <w:tcW w:w="1417" w:type="dxa"/>
          </w:tcPr>
          <w:p w14:paraId="4D10295D" w14:textId="77777777" w:rsidR="00987BC8" w:rsidRPr="005B65A1" w:rsidRDefault="00987BC8" w:rsidP="005B65A1">
            <w:pPr>
              <w:pStyle w:val="TableText"/>
            </w:pPr>
            <w:r w:rsidRPr="005B65A1">
              <w:t>No</w:t>
            </w:r>
          </w:p>
        </w:tc>
        <w:tc>
          <w:tcPr>
            <w:tcW w:w="1434" w:type="dxa"/>
          </w:tcPr>
          <w:p w14:paraId="000FC1E3" w14:textId="77777777" w:rsidR="00987BC8" w:rsidRPr="005B65A1" w:rsidRDefault="00987BC8" w:rsidP="005B65A1">
            <w:pPr>
              <w:pStyle w:val="TableText"/>
            </w:pPr>
            <w:r w:rsidRPr="005B65A1">
              <w:t>N</w:t>
            </w:r>
          </w:p>
        </w:tc>
        <w:tc>
          <w:tcPr>
            <w:tcW w:w="1403" w:type="dxa"/>
          </w:tcPr>
          <w:p w14:paraId="778DC08F" w14:textId="77777777" w:rsidR="00987BC8" w:rsidRPr="005B65A1" w:rsidRDefault="00987BC8" w:rsidP="005B65A1">
            <w:pPr>
              <w:pStyle w:val="TableText"/>
            </w:pPr>
            <w:r w:rsidRPr="005B65A1">
              <w:t>-</w:t>
            </w:r>
          </w:p>
        </w:tc>
      </w:tr>
      <w:tr w:rsidR="00987BC8" w:rsidRPr="005B65A1" w14:paraId="14E7FB68" w14:textId="77777777" w:rsidTr="00052A82">
        <w:tc>
          <w:tcPr>
            <w:tcW w:w="1452" w:type="dxa"/>
            <w:vMerge/>
          </w:tcPr>
          <w:p w14:paraId="5465369F" w14:textId="77777777" w:rsidR="00987BC8" w:rsidRPr="005B65A1" w:rsidRDefault="00987BC8" w:rsidP="005B65A1">
            <w:pPr>
              <w:pStyle w:val="TableText"/>
            </w:pPr>
          </w:p>
        </w:tc>
        <w:tc>
          <w:tcPr>
            <w:tcW w:w="1532" w:type="dxa"/>
            <w:vMerge/>
          </w:tcPr>
          <w:p w14:paraId="49ED5D5C" w14:textId="77777777" w:rsidR="00987BC8" w:rsidRPr="005B65A1" w:rsidRDefault="00987BC8" w:rsidP="005B65A1">
            <w:pPr>
              <w:pStyle w:val="TableText"/>
            </w:pPr>
          </w:p>
        </w:tc>
        <w:tc>
          <w:tcPr>
            <w:tcW w:w="1822" w:type="dxa"/>
          </w:tcPr>
          <w:p w14:paraId="322365F8" w14:textId="77777777" w:rsidR="00987BC8" w:rsidRPr="005B65A1" w:rsidRDefault="00987BC8" w:rsidP="005B65A1">
            <w:pPr>
              <w:pStyle w:val="TableText"/>
              <w:rPr>
                <w:rStyle w:val="Emphasis"/>
              </w:rPr>
            </w:pPr>
            <w:r w:rsidRPr="005B65A1">
              <w:rPr>
                <w:rStyle w:val="Emphasis"/>
              </w:rPr>
              <w:t>Trisopterus</w:t>
            </w:r>
          </w:p>
        </w:tc>
        <w:tc>
          <w:tcPr>
            <w:tcW w:w="1417" w:type="dxa"/>
          </w:tcPr>
          <w:p w14:paraId="130BA2E1" w14:textId="77777777" w:rsidR="00987BC8" w:rsidRPr="005B65A1" w:rsidRDefault="00987BC8" w:rsidP="005B65A1">
            <w:pPr>
              <w:pStyle w:val="TableText"/>
            </w:pPr>
            <w:r w:rsidRPr="005B65A1">
              <w:t>No</w:t>
            </w:r>
          </w:p>
        </w:tc>
        <w:tc>
          <w:tcPr>
            <w:tcW w:w="1434" w:type="dxa"/>
          </w:tcPr>
          <w:p w14:paraId="407445AA" w14:textId="77777777" w:rsidR="00987BC8" w:rsidRPr="005B65A1" w:rsidRDefault="00987BC8" w:rsidP="005B65A1">
            <w:pPr>
              <w:pStyle w:val="TableText"/>
            </w:pPr>
            <w:r w:rsidRPr="005B65A1">
              <w:t>N</w:t>
            </w:r>
          </w:p>
        </w:tc>
        <w:tc>
          <w:tcPr>
            <w:tcW w:w="1403" w:type="dxa"/>
          </w:tcPr>
          <w:p w14:paraId="47A15FE0" w14:textId="77777777" w:rsidR="00987BC8" w:rsidRPr="005B65A1" w:rsidRDefault="00987BC8" w:rsidP="005B65A1">
            <w:pPr>
              <w:pStyle w:val="TableText"/>
            </w:pPr>
            <w:r w:rsidRPr="005B65A1">
              <w:t>-</w:t>
            </w:r>
          </w:p>
        </w:tc>
      </w:tr>
      <w:tr w:rsidR="00987BC8" w:rsidRPr="005B65A1" w14:paraId="28C09363" w14:textId="77777777" w:rsidTr="00052A82">
        <w:tc>
          <w:tcPr>
            <w:tcW w:w="1452" w:type="dxa"/>
            <w:vMerge/>
          </w:tcPr>
          <w:p w14:paraId="22A46EE5" w14:textId="77777777" w:rsidR="00987BC8" w:rsidRPr="005B65A1" w:rsidRDefault="00987BC8" w:rsidP="005B65A1">
            <w:pPr>
              <w:pStyle w:val="TableText"/>
            </w:pPr>
          </w:p>
        </w:tc>
        <w:tc>
          <w:tcPr>
            <w:tcW w:w="1532" w:type="dxa"/>
          </w:tcPr>
          <w:p w14:paraId="193EFDD1" w14:textId="77777777" w:rsidR="00987BC8" w:rsidRPr="005B65A1" w:rsidRDefault="00987BC8" w:rsidP="005B65A1">
            <w:pPr>
              <w:pStyle w:val="TableText"/>
            </w:pPr>
            <w:r w:rsidRPr="005B65A1">
              <w:t>Gaidropsaridae</w:t>
            </w:r>
          </w:p>
        </w:tc>
        <w:tc>
          <w:tcPr>
            <w:tcW w:w="1822" w:type="dxa"/>
          </w:tcPr>
          <w:p w14:paraId="209BFE5D" w14:textId="77777777" w:rsidR="00987BC8" w:rsidRPr="005B65A1" w:rsidRDefault="00987BC8" w:rsidP="005B65A1">
            <w:pPr>
              <w:pStyle w:val="TableText"/>
              <w:rPr>
                <w:rStyle w:val="Emphasis"/>
              </w:rPr>
            </w:pPr>
            <w:r w:rsidRPr="005B65A1">
              <w:rPr>
                <w:rStyle w:val="Emphasis"/>
              </w:rPr>
              <w:t>Enchelyopus</w:t>
            </w:r>
          </w:p>
        </w:tc>
        <w:tc>
          <w:tcPr>
            <w:tcW w:w="1417" w:type="dxa"/>
          </w:tcPr>
          <w:p w14:paraId="1B79FB8C" w14:textId="77777777" w:rsidR="00987BC8" w:rsidRPr="005B65A1" w:rsidRDefault="00987BC8" w:rsidP="005B65A1">
            <w:pPr>
              <w:pStyle w:val="TableText"/>
            </w:pPr>
            <w:r w:rsidRPr="005B65A1">
              <w:t>No</w:t>
            </w:r>
          </w:p>
        </w:tc>
        <w:tc>
          <w:tcPr>
            <w:tcW w:w="1434" w:type="dxa"/>
          </w:tcPr>
          <w:p w14:paraId="31B3E175" w14:textId="77777777" w:rsidR="00987BC8" w:rsidRPr="005B65A1" w:rsidRDefault="00987BC8" w:rsidP="005B65A1">
            <w:pPr>
              <w:pStyle w:val="TableText"/>
            </w:pPr>
            <w:r w:rsidRPr="005B65A1">
              <w:t>N</w:t>
            </w:r>
          </w:p>
        </w:tc>
        <w:tc>
          <w:tcPr>
            <w:tcW w:w="1403" w:type="dxa"/>
          </w:tcPr>
          <w:p w14:paraId="5CDD16CD" w14:textId="77777777" w:rsidR="00987BC8" w:rsidRPr="005B65A1" w:rsidRDefault="00987BC8" w:rsidP="005B65A1">
            <w:pPr>
              <w:pStyle w:val="TableText"/>
            </w:pPr>
            <w:r w:rsidRPr="005B65A1">
              <w:t>-</w:t>
            </w:r>
          </w:p>
        </w:tc>
      </w:tr>
      <w:tr w:rsidR="00987BC8" w:rsidRPr="005B65A1" w14:paraId="2909148E" w14:textId="77777777" w:rsidTr="00052A82">
        <w:tc>
          <w:tcPr>
            <w:tcW w:w="1452" w:type="dxa"/>
            <w:vMerge/>
          </w:tcPr>
          <w:p w14:paraId="7EE2F96E" w14:textId="77777777" w:rsidR="00987BC8" w:rsidRPr="005B65A1" w:rsidRDefault="00987BC8" w:rsidP="005B65A1">
            <w:pPr>
              <w:pStyle w:val="TableText"/>
            </w:pPr>
          </w:p>
        </w:tc>
        <w:tc>
          <w:tcPr>
            <w:tcW w:w="1532" w:type="dxa"/>
            <w:vMerge w:val="restart"/>
          </w:tcPr>
          <w:p w14:paraId="6487E134" w14:textId="77777777" w:rsidR="00987BC8" w:rsidRPr="005B65A1" w:rsidRDefault="00987BC8" w:rsidP="005B65A1">
            <w:pPr>
              <w:pStyle w:val="TableText"/>
            </w:pPr>
            <w:r w:rsidRPr="005B65A1">
              <w:t>Labridae</w:t>
            </w:r>
          </w:p>
        </w:tc>
        <w:tc>
          <w:tcPr>
            <w:tcW w:w="1822" w:type="dxa"/>
          </w:tcPr>
          <w:p w14:paraId="4BD765A0" w14:textId="77777777" w:rsidR="00987BC8" w:rsidRPr="005B65A1" w:rsidRDefault="00987BC8" w:rsidP="005B65A1">
            <w:pPr>
              <w:pStyle w:val="TableText"/>
              <w:rPr>
                <w:rStyle w:val="Emphasis"/>
              </w:rPr>
            </w:pPr>
            <w:r w:rsidRPr="005B65A1">
              <w:rPr>
                <w:rStyle w:val="Emphasis"/>
              </w:rPr>
              <w:t>Centrolabrus</w:t>
            </w:r>
          </w:p>
        </w:tc>
        <w:tc>
          <w:tcPr>
            <w:tcW w:w="1417" w:type="dxa"/>
          </w:tcPr>
          <w:p w14:paraId="21628DE2" w14:textId="77777777" w:rsidR="00987BC8" w:rsidRPr="005B65A1" w:rsidRDefault="00987BC8" w:rsidP="005B65A1">
            <w:pPr>
              <w:pStyle w:val="TableText"/>
            </w:pPr>
            <w:r w:rsidRPr="005B65A1">
              <w:t>Yes</w:t>
            </w:r>
          </w:p>
        </w:tc>
        <w:tc>
          <w:tcPr>
            <w:tcW w:w="1434" w:type="dxa"/>
          </w:tcPr>
          <w:p w14:paraId="5CE9DA03" w14:textId="77777777" w:rsidR="00987BC8" w:rsidRPr="005B65A1" w:rsidRDefault="00987BC8" w:rsidP="005B65A1">
            <w:pPr>
              <w:pStyle w:val="TableText"/>
            </w:pPr>
            <w:r w:rsidRPr="005B65A1">
              <w:t>N, E</w:t>
            </w:r>
          </w:p>
        </w:tc>
        <w:tc>
          <w:tcPr>
            <w:tcW w:w="1403" w:type="dxa"/>
          </w:tcPr>
          <w:p w14:paraId="125D86CD" w14:textId="77777777" w:rsidR="00987BC8" w:rsidRPr="005B65A1" w:rsidRDefault="00987BC8" w:rsidP="005B65A1">
            <w:pPr>
              <w:pStyle w:val="TableText"/>
            </w:pPr>
            <w:r w:rsidRPr="005B65A1">
              <w:t>-</w:t>
            </w:r>
          </w:p>
        </w:tc>
      </w:tr>
      <w:tr w:rsidR="00987BC8" w:rsidRPr="005B65A1" w14:paraId="4ECE689E" w14:textId="77777777" w:rsidTr="00052A82">
        <w:tc>
          <w:tcPr>
            <w:tcW w:w="1452" w:type="dxa"/>
            <w:vMerge/>
          </w:tcPr>
          <w:p w14:paraId="5C665A42" w14:textId="77777777" w:rsidR="00987BC8" w:rsidRPr="005B65A1" w:rsidRDefault="00987BC8" w:rsidP="005B65A1">
            <w:pPr>
              <w:pStyle w:val="TableText"/>
            </w:pPr>
          </w:p>
        </w:tc>
        <w:tc>
          <w:tcPr>
            <w:tcW w:w="1532" w:type="dxa"/>
            <w:vMerge/>
          </w:tcPr>
          <w:p w14:paraId="5DA18B8A" w14:textId="77777777" w:rsidR="00987BC8" w:rsidRPr="005B65A1" w:rsidRDefault="00987BC8" w:rsidP="005B65A1">
            <w:pPr>
              <w:pStyle w:val="TableText"/>
            </w:pPr>
          </w:p>
        </w:tc>
        <w:tc>
          <w:tcPr>
            <w:tcW w:w="1822" w:type="dxa"/>
          </w:tcPr>
          <w:p w14:paraId="197306C0" w14:textId="77777777" w:rsidR="00987BC8" w:rsidRPr="005B65A1" w:rsidRDefault="00987BC8" w:rsidP="005B65A1">
            <w:pPr>
              <w:pStyle w:val="TableText"/>
              <w:rPr>
                <w:rStyle w:val="Emphasis"/>
              </w:rPr>
            </w:pPr>
            <w:r w:rsidRPr="005B65A1">
              <w:rPr>
                <w:rStyle w:val="Emphasis"/>
              </w:rPr>
              <w:t>Ctenolabrus</w:t>
            </w:r>
          </w:p>
        </w:tc>
        <w:tc>
          <w:tcPr>
            <w:tcW w:w="1417" w:type="dxa"/>
          </w:tcPr>
          <w:p w14:paraId="6CD6B084" w14:textId="77777777" w:rsidR="00987BC8" w:rsidRPr="005B65A1" w:rsidRDefault="00987BC8" w:rsidP="005B65A1">
            <w:pPr>
              <w:pStyle w:val="TableText"/>
            </w:pPr>
            <w:r w:rsidRPr="005B65A1">
              <w:t>Yes</w:t>
            </w:r>
          </w:p>
        </w:tc>
        <w:tc>
          <w:tcPr>
            <w:tcW w:w="1434" w:type="dxa"/>
          </w:tcPr>
          <w:p w14:paraId="033E9DB6" w14:textId="77777777" w:rsidR="00987BC8" w:rsidRPr="005B65A1" w:rsidRDefault="00987BC8" w:rsidP="005B65A1">
            <w:pPr>
              <w:pStyle w:val="TableText"/>
            </w:pPr>
            <w:r w:rsidRPr="005B65A1">
              <w:t>N</w:t>
            </w:r>
          </w:p>
        </w:tc>
        <w:tc>
          <w:tcPr>
            <w:tcW w:w="1403" w:type="dxa"/>
          </w:tcPr>
          <w:p w14:paraId="1434F602" w14:textId="77777777" w:rsidR="00987BC8" w:rsidRPr="005B65A1" w:rsidRDefault="00987BC8" w:rsidP="005B65A1">
            <w:pPr>
              <w:pStyle w:val="TableText"/>
            </w:pPr>
            <w:r w:rsidRPr="005B65A1">
              <w:t>-</w:t>
            </w:r>
          </w:p>
        </w:tc>
      </w:tr>
      <w:tr w:rsidR="00987BC8" w:rsidRPr="005B65A1" w14:paraId="49554767" w14:textId="77777777" w:rsidTr="00052A82">
        <w:tc>
          <w:tcPr>
            <w:tcW w:w="1452" w:type="dxa"/>
            <w:vMerge/>
          </w:tcPr>
          <w:p w14:paraId="5F906796" w14:textId="77777777" w:rsidR="00987BC8" w:rsidRPr="005B65A1" w:rsidRDefault="00987BC8" w:rsidP="005B65A1">
            <w:pPr>
              <w:pStyle w:val="TableText"/>
            </w:pPr>
          </w:p>
        </w:tc>
        <w:tc>
          <w:tcPr>
            <w:tcW w:w="1532" w:type="dxa"/>
            <w:vMerge/>
          </w:tcPr>
          <w:p w14:paraId="41E2DECD" w14:textId="77777777" w:rsidR="00987BC8" w:rsidRPr="005B65A1" w:rsidRDefault="00987BC8" w:rsidP="005B65A1">
            <w:pPr>
              <w:pStyle w:val="TableText"/>
            </w:pPr>
          </w:p>
        </w:tc>
        <w:tc>
          <w:tcPr>
            <w:tcW w:w="1822" w:type="dxa"/>
          </w:tcPr>
          <w:p w14:paraId="378A3B3C" w14:textId="77777777" w:rsidR="00987BC8" w:rsidRPr="005B65A1" w:rsidRDefault="00987BC8" w:rsidP="005B65A1">
            <w:pPr>
              <w:pStyle w:val="TableText"/>
              <w:rPr>
                <w:rStyle w:val="Emphasis"/>
              </w:rPr>
            </w:pPr>
            <w:r w:rsidRPr="005B65A1">
              <w:rPr>
                <w:rStyle w:val="Emphasis"/>
              </w:rPr>
              <w:t>Labrus</w:t>
            </w:r>
          </w:p>
        </w:tc>
        <w:tc>
          <w:tcPr>
            <w:tcW w:w="1417" w:type="dxa"/>
          </w:tcPr>
          <w:p w14:paraId="4D0F41B1" w14:textId="77777777" w:rsidR="00987BC8" w:rsidRPr="005B65A1" w:rsidRDefault="00987BC8" w:rsidP="005B65A1">
            <w:pPr>
              <w:pStyle w:val="TableText"/>
            </w:pPr>
            <w:r w:rsidRPr="005B65A1">
              <w:t>Yes</w:t>
            </w:r>
          </w:p>
        </w:tc>
        <w:tc>
          <w:tcPr>
            <w:tcW w:w="1434" w:type="dxa"/>
          </w:tcPr>
          <w:p w14:paraId="5D57F56C" w14:textId="77777777" w:rsidR="00987BC8" w:rsidRPr="005B65A1" w:rsidRDefault="00987BC8" w:rsidP="005B65A1">
            <w:pPr>
              <w:pStyle w:val="TableText"/>
            </w:pPr>
            <w:r w:rsidRPr="005B65A1">
              <w:t>N</w:t>
            </w:r>
          </w:p>
        </w:tc>
        <w:tc>
          <w:tcPr>
            <w:tcW w:w="1403" w:type="dxa"/>
          </w:tcPr>
          <w:p w14:paraId="126F0D13" w14:textId="77777777" w:rsidR="00987BC8" w:rsidRPr="005B65A1" w:rsidRDefault="00987BC8" w:rsidP="005B65A1">
            <w:pPr>
              <w:pStyle w:val="TableText"/>
            </w:pPr>
            <w:r w:rsidRPr="005B65A1">
              <w:t>-</w:t>
            </w:r>
          </w:p>
        </w:tc>
      </w:tr>
      <w:tr w:rsidR="00987BC8" w:rsidRPr="005B65A1" w14:paraId="2F0EBDF1" w14:textId="77777777" w:rsidTr="00052A82">
        <w:tc>
          <w:tcPr>
            <w:tcW w:w="1452" w:type="dxa"/>
            <w:vMerge/>
          </w:tcPr>
          <w:p w14:paraId="67A1086B" w14:textId="77777777" w:rsidR="00987BC8" w:rsidRPr="005B65A1" w:rsidRDefault="00987BC8" w:rsidP="005B65A1">
            <w:pPr>
              <w:pStyle w:val="TableText"/>
            </w:pPr>
          </w:p>
        </w:tc>
        <w:tc>
          <w:tcPr>
            <w:tcW w:w="1532" w:type="dxa"/>
            <w:vMerge/>
          </w:tcPr>
          <w:p w14:paraId="27CCCE15" w14:textId="77777777" w:rsidR="00987BC8" w:rsidRPr="005B65A1" w:rsidRDefault="00987BC8" w:rsidP="005B65A1">
            <w:pPr>
              <w:pStyle w:val="TableText"/>
            </w:pPr>
          </w:p>
        </w:tc>
        <w:tc>
          <w:tcPr>
            <w:tcW w:w="1822" w:type="dxa"/>
          </w:tcPr>
          <w:p w14:paraId="770AD3F7" w14:textId="77777777" w:rsidR="00987BC8" w:rsidRPr="005B65A1" w:rsidRDefault="00987BC8" w:rsidP="005B65A1">
            <w:pPr>
              <w:pStyle w:val="TableText"/>
              <w:rPr>
                <w:rStyle w:val="Emphasis"/>
              </w:rPr>
            </w:pPr>
            <w:r w:rsidRPr="005B65A1">
              <w:rPr>
                <w:rStyle w:val="Emphasis"/>
              </w:rPr>
              <w:t>Symphodus</w:t>
            </w:r>
          </w:p>
        </w:tc>
        <w:tc>
          <w:tcPr>
            <w:tcW w:w="1417" w:type="dxa"/>
          </w:tcPr>
          <w:p w14:paraId="7572B0D9" w14:textId="77777777" w:rsidR="00987BC8" w:rsidRPr="005B65A1" w:rsidRDefault="00987BC8" w:rsidP="005B65A1">
            <w:pPr>
              <w:pStyle w:val="TableText"/>
            </w:pPr>
            <w:r w:rsidRPr="005B65A1">
              <w:t>Yes</w:t>
            </w:r>
          </w:p>
        </w:tc>
        <w:tc>
          <w:tcPr>
            <w:tcW w:w="1434" w:type="dxa"/>
          </w:tcPr>
          <w:p w14:paraId="4BF77A6E" w14:textId="77777777" w:rsidR="00987BC8" w:rsidRPr="005B65A1" w:rsidRDefault="00987BC8" w:rsidP="005B65A1">
            <w:pPr>
              <w:pStyle w:val="TableText"/>
            </w:pPr>
            <w:r w:rsidRPr="005B65A1">
              <w:t>N</w:t>
            </w:r>
          </w:p>
        </w:tc>
        <w:tc>
          <w:tcPr>
            <w:tcW w:w="1403" w:type="dxa"/>
          </w:tcPr>
          <w:p w14:paraId="7020A2B4" w14:textId="77777777" w:rsidR="00987BC8" w:rsidRPr="005B65A1" w:rsidRDefault="00987BC8" w:rsidP="005B65A1">
            <w:pPr>
              <w:pStyle w:val="TableText"/>
            </w:pPr>
            <w:r w:rsidRPr="005B65A1">
              <w:t>-</w:t>
            </w:r>
          </w:p>
        </w:tc>
      </w:tr>
      <w:tr w:rsidR="00987BC8" w:rsidRPr="005B65A1" w14:paraId="28A3F68F" w14:textId="77777777" w:rsidTr="00052A82">
        <w:tc>
          <w:tcPr>
            <w:tcW w:w="1452" w:type="dxa"/>
            <w:vMerge/>
          </w:tcPr>
          <w:p w14:paraId="6399856A" w14:textId="77777777" w:rsidR="00987BC8" w:rsidRPr="005B65A1" w:rsidRDefault="00987BC8" w:rsidP="005B65A1">
            <w:pPr>
              <w:pStyle w:val="TableText"/>
            </w:pPr>
          </w:p>
        </w:tc>
        <w:tc>
          <w:tcPr>
            <w:tcW w:w="1532" w:type="dxa"/>
          </w:tcPr>
          <w:p w14:paraId="13A01C8F" w14:textId="77777777" w:rsidR="00987BC8" w:rsidRPr="005B65A1" w:rsidRDefault="00987BC8" w:rsidP="005B65A1">
            <w:pPr>
              <w:pStyle w:val="TableText"/>
            </w:pPr>
            <w:r w:rsidRPr="005B65A1">
              <w:t>Liparidae</w:t>
            </w:r>
          </w:p>
        </w:tc>
        <w:tc>
          <w:tcPr>
            <w:tcW w:w="1822" w:type="dxa"/>
          </w:tcPr>
          <w:p w14:paraId="007466C1" w14:textId="77777777" w:rsidR="00987BC8" w:rsidRPr="005B65A1" w:rsidRDefault="00987BC8" w:rsidP="005B65A1">
            <w:pPr>
              <w:pStyle w:val="TableText"/>
              <w:rPr>
                <w:rStyle w:val="Emphasis"/>
              </w:rPr>
            </w:pPr>
            <w:r w:rsidRPr="005B65A1">
              <w:rPr>
                <w:rStyle w:val="Emphasis"/>
              </w:rPr>
              <w:t>Liparis</w:t>
            </w:r>
          </w:p>
        </w:tc>
        <w:tc>
          <w:tcPr>
            <w:tcW w:w="1417" w:type="dxa"/>
          </w:tcPr>
          <w:p w14:paraId="0C96B490" w14:textId="77777777" w:rsidR="00987BC8" w:rsidRPr="005B65A1" w:rsidRDefault="00987BC8" w:rsidP="005B65A1">
            <w:pPr>
              <w:pStyle w:val="TableText"/>
            </w:pPr>
            <w:r w:rsidRPr="005B65A1">
              <w:t>No</w:t>
            </w:r>
          </w:p>
        </w:tc>
        <w:tc>
          <w:tcPr>
            <w:tcW w:w="1434" w:type="dxa"/>
          </w:tcPr>
          <w:p w14:paraId="0C999F81" w14:textId="77777777" w:rsidR="00987BC8" w:rsidRPr="005B65A1" w:rsidRDefault="00987BC8" w:rsidP="005B65A1">
            <w:pPr>
              <w:pStyle w:val="TableText"/>
            </w:pPr>
            <w:r w:rsidRPr="005B65A1">
              <w:t>N</w:t>
            </w:r>
          </w:p>
        </w:tc>
        <w:tc>
          <w:tcPr>
            <w:tcW w:w="1403" w:type="dxa"/>
          </w:tcPr>
          <w:p w14:paraId="7C88D6C3" w14:textId="77777777" w:rsidR="00987BC8" w:rsidRPr="005B65A1" w:rsidRDefault="00987BC8" w:rsidP="005B65A1">
            <w:pPr>
              <w:pStyle w:val="TableText"/>
            </w:pPr>
            <w:r w:rsidRPr="005B65A1">
              <w:t>-</w:t>
            </w:r>
          </w:p>
        </w:tc>
      </w:tr>
      <w:tr w:rsidR="00987BC8" w:rsidRPr="005B65A1" w14:paraId="21D9128B" w14:textId="77777777" w:rsidTr="00052A82">
        <w:tc>
          <w:tcPr>
            <w:tcW w:w="1452" w:type="dxa"/>
            <w:vMerge/>
          </w:tcPr>
          <w:p w14:paraId="3536839F" w14:textId="77777777" w:rsidR="00987BC8" w:rsidRPr="005B65A1" w:rsidRDefault="00987BC8" w:rsidP="005B65A1">
            <w:pPr>
              <w:pStyle w:val="TableText"/>
            </w:pPr>
          </w:p>
        </w:tc>
        <w:tc>
          <w:tcPr>
            <w:tcW w:w="1532" w:type="dxa"/>
          </w:tcPr>
          <w:p w14:paraId="07644308" w14:textId="77777777" w:rsidR="00987BC8" w:rsidRPr="005B65A1" w:rsidRDefault="00987BC8" w:rsidP="005B65A1">
            <w:pPr>
              <w:pStyle w:val="TableText"/>
            </w:pPr>
            <w:r w:rsidRPr="005B65A1">
              <w:t>Mullidae</w:t>
            </w:r>
          </w:p>
        </w:tc>
        <w:tc>
          <w:tcPr>
            <w:tcW w:w="1822" w:type="dxa"/>
          </w:tcPr>
          <w:p w14:paraId="2C6C3C56" w14:textId="77777777" w:rsidR="00987BC8" w:rsidRPr="005B65A1" w:rsidRDefault="00987BC8" w:rsidP="005B65A1">
            <w:pPr>
              <w:pStyle w:val="TableText"/>
              <w:rPr>
                <w:rStyle w:val="Emphasis"/>
              </w:rPr>
            </w:pPr>
            <w:r w:rsidRPr="005B65A1">
              <w:rPr>
                <w:rStyle w:val="Emphasis"/>
              </w:rPr>
              <w:t>Mullus</w:t>
            </w:r>
          </w:p>
        </w:tc>
        <w:tc>
          <w:tcPr>
            <w:tcW w:w="1417" w:type="dxa"/>
          </w:tcPr>
          <w:p w14:paraId="4F536C15" w14:textId="77777777" w:rsidR="00987BC8" w:rsidRPr="005B65A1" w:rsidRDefault="00987BC8" w:rsidP="005B65A1">
            <w:pPr>
              <w:pStyle w:val="TableText"/>
            </w:pPr>
            <w:r w:rsidRPr="005B65A1">
              <w:t>Yes</w:t>
            </w:r>
          </w:p>
        </w:tc>
        <w:tc>
          <w:tcPr>
            <w:tcW w:w="1434" w:type="dxa"/>
          </w:tcPr>
          <w:p w14:paraId="4E664E59" w14:textId="77777777" w:rsidR="00987BC8" w:rsidRPr="005B65A1" w:rsidRDefault="00987BC8" w:rsidP="005B65A1">
            <w:pPr>
              <w:pStyle w:val="TableText"/>
            </w:pPr>
            <w:r w:rsidRPr="005B65A1">
              <w:t>N</w:t>
            </w:r>
          </w:p>
        </w:tc>
        <w:tc>
          <w:tcPr>
            <w:tcW w:w="1403" w:type="dxa"/>
          </w:tcPr>
          <w:p w14:paraId="45D89BAD" w14:textId="77777777" w:rsidR="00987BC8" w:rsidRPr="005B65A1" w:rsidRDefault="00987BC8" w:rsidP="005B65A1">
            <w:pPr>
              <w:pStyle w:val="TableText"/>
            </w:pPr>
            <w:r w:rsidRPr="005B65A1">
              <w:t>-</w:t>
            </w:r>
          </w:p>
        </w:tc>
      </w:tr>
      <w:tr w:rsidR="00987BC8" w:rsidRPr="005B65A1" w14:paraId="55DDE612" w14:textId="77777777" w:rsidTr="00052A82">
        <w:tc>
          <w:tcPr>
            <w:tcW w:w="1452" w:type="dxa"/>
            <w:vMerge/>
          </w:tcPr>
          <w:p w14:paraId="1FA9180B" w14:textId="77777777" w:rsidR="00987BC8" w:rsidRPr="005B65A1" w:rsidRDefault="00987BC8" w:rsidP="005B65A1">
            <w:pPr>
              <w:pStyle w:val="TableText"/>
            </w:pPr>
          </w:p>
        </w:tc>
        <w:tc>
          <w:tcPr>
            <w:tcW w:w="1532" w:type="dxa"/>
          </w:tcPr>
          <w:p w14:paraId="350C24A8" w14:textId="77777777" w:rsidR="00987BC8" w:rsidRPr="005B65A1" w:rsidRDefault="00987BC8" w:rsidP="005B65A1">
            <w:pPr>
              <w:pStyle w:val="TableText"/>
            </w:pPr>
            <w:r w:rsidRPr="005B65A1">
              <w:t>Ophidiidae</w:t>
            </w:r>
          </w:p>
        </w:tc>
        <w:tc>
          <w:tcPr>
            <w:tcW w:w="1822" w:type="dxa"/>
          </w:tcPr>
          <w:p w14:paraId="2DE6FF86" w14:textId="77777777" w:rsidR="00987BC8" w:rsidRPr="005B65A1" w:rsidRDefault="00987BC8" w:rsidP="005B65A1">
            <w:pPr>
              <w:pStyle w:val="TableText"/>
              <w:rPr>
                <w:rStyle w:val="Emphasis"/>
              </w:rPr>
            </w:pPr>
            <w:r w:rsidRPr="005B65A1">
              <w:rPr>
                <w:rStyle w:val="Emphasis"/>
              </w:rPr>
              <w:t>Hoplobrotula</w:t>
            </w:r>
          </w:p>
        </w:tc>
        <w:tc>
          <w:tcPr>
            <w:tcW w:w="1417" w:type="dxa"/>
          </w:tcPr>
          <w:p w14:paraId="11E57DE4" w14:textId="77777777" w:rsidR="00987BC8" w:rsidRPr="005B65A1" w:rsidRDefault="00987BC8" w:rsidP="005B65A1">
            <w:pPr>
              <w:pStyle w:val="TableText"/>
            </w:pPr>
            <w:r w:rsidRPr="005B65A1">
              <w:t>No</w:t>
            </w:r>
          </w:p>
        </w:tc>
        <w:tc>
          <w:tcPr>
            <w:tcW w:w="1434" w:type="dxa"/>
          </w:tcPr>
          <w:p w14:paraId="2C1B4EE0" w14:textId="77777777" w:rsidR="00987BC8" w:rsidRPr="005B65A1" w:rsidRDefault="00987BC8" w:rsidP="005B65A1">
            <w:pPr>
              <w:pStyle w:val="TableText"/>
            </w:pPr>
            <w:r w:rsidRPr="005B65A1">
              <w:t>N</w:t>
            </w:r>
          </w:p>
        </w:tc>
        <w:tc>
          <w:tcPr>
            <w:tcW w:w="1403" w:type="dxa"/>
          </w:tcPr>
          <w:p w14:paraId="2EAD9FF2" w14:textId="77777777" w:rsidR="00987BC8" w:rsidRPr="005B65A1" w:rsidRDefault="00987BC8" w:rsidP="005B65A1">
            <w:pPr>
              <w:pStyle w:val="TableText"/>
            </w:pPr>
            <w:r w:rsidRPr="005B65A1">
              <w:t>-</w:t>
            </w:r>
          </w:p>
        </w:tc>
      </w:tr>
      <w:tr w:rsidR="00987BC8" w:rsidRPr="005B65A1" w14:paraId="785821C6" w14:textId="77777777" w:rsidTr="00052A82">
        <w:tc>
          <w:tcPr>
            <w:tcW w:w="1452" w:type="dxa"/>
            <w:vMerge/>
          </w:tcPr>
          <w:p w14:paraId="3CD0349A" w14:textId="77777777" w:rsidR="00987BC8" w:rsidRPr="005B65A1" w:rsidRDefault="00987BC8" w:rsidP="005B65A1">
            <w:pPr>
              <w:pStyle w:val="TableText"/>
            </w:pPr>
          </w:p>
        </w:tc>
        <w:tc>
          <w:tcPr>
            <w:tcW w:w="1532" w:type="dxa"/>
          </w:tcPr>
          <w:p w14:paraId="1A7EDFA6" w14:textId="77777777" w:rsidR="00987BC8" w:rsidRPr="005B65A1" w:rsidRDefault="00987BC8" w:rsidP="005B65A1">
            <w:pPr>
              <w:pStyle w:val="TableText"/>
            </w:pPr>
            <w:r w:rsidRPr="005B65A1">
              <w:t>Paralichthyidae</w:t>
            </w:r>
          </w:p>
        </w:tc>
        <w:tc>
          <w:tcPr>
            <w:tcW w:w="1822" w:type="dxa"/>
          </w:tcPr>
          <w:p w14:paraId="1056A5C5" w14:textId="77777777" w:rsidR="00987BC8" w:rsidRPr="005B65A1" w:rsidRDefault="00987BC8" w:rsidP="005B65A1">
            <w:pPr>
              <w:pStyle w:val="TableText"/>
              <w:rPr>
                <w:rStyle w:val="Emphasis"/>
              </w:rPr>
            </w:pPr>
            <w:r w:rsidRPr="005B65A1">
              <w:rPr>
                <w:rStyle w:val="Emphasis"/>
              </w:rPr>
              <w:t>Paralichthys</w:t>
            </w:r>
          </w:p>
        </w:tc>
        <w:tc>
          <w:tcPr>
            <w:tcW w:w="1417" w:type="dxa"/>
          </w:tcPr>
          <w:p w14:paraId="67222E76" w14:textId="77777777" w:rsidR="00987BC8" w:rsidRPr="005B65A1" w:rsidRDefault="00987BC8" w:rsidP="005B65A1">
            <w:pPr>
              <w:pStyle w:val="TableText"/>
            </w:pPr>
            <w:r w:rsidRPr="005B65A1">
              <w:t>No</w:t>
            </w:r>
          </w:p>
        </w:tc>
        <w:tc>
          <w:tcPr>
            <w:tcW w:w="1434" w:type="dxa"/>
          </w:tcPr>
          <w:p w14:paraId="255D520A" w14:textId="77777777" w:rsidR="00987BC8" w:rsidRPr="005B65A1" w:rsidRDefault="00987BC8" w:rsidP="005B65A1">
            <w:pPr>
              <w:pStyle w:val="TableText"/>
            </w:pPr>
            <w:r w:rsidRPr="005B65A1">
              <w:t>N</w:t>
            </w:r>
          </w:p>
        </w:tc>
        <w:tc>
          <w:tcPr>
            <w:tcW w:w="1403" w:type="dxa"/>
          </w:tcPr>
          <w:p w14:paraId="08211610" w14:textId="77777777" w:rsidR="00987BC8" w:rsidRPr="005B65A1" w:rsidRDefault="00987BC8" w:rsidP="005B65A1">
            <w:pPr>
              <w:pStyle w:val="TableText"/>
            </w:pPr>
            <w:r w:rsidRPr="005B65A1">
              <w:t>-</w:t>
            </w:r>
          </w:p>
        </w:tc>
      </w:tr>
      <w:tr w:rsidR="00987BC8" w:rsidRPr="005B65A1" w14:paraId="79980DD1" w14:textId="77777777" w:rsidTr="00052A82">
        <w:tc>
          <w:tcPr>
            <w:tcW w:w="1452" w:type="dxa"/>
            <w:vMerge/>
          </w:tcPr>
          <w:p w14:paraId="6814B172" w14:textId="77777777" w:rsidR="00987BC8" w:rsidRPr="005B65A1" w:rsidRDefault="00987BC8" w:rsidP="005B65A1">
            <w:pPr>
              <w:pStyle w:val="TableText"/>
            </w:pPr>
          </w:p>
        </w:tc>
        <w:tc>
          <w:tcPr>
            <w:tcW w:w="1532" w:type="dxa"/>
            <w:vMerge w:val="restart"/>
          </w:tcPr>
          <w:p w14:paraId="7CE860D1" w14:textId="77777777" w:rsidR="00987BC8" w:rsidRPr="005B65A1" w:rsidRDefault="00987BC8" w:rsidP="005B65A1">
            <w:pPr>
              <w:pStyle w:val="TableText"/>
            </w:pPr>
            <w:r w:rsidRPr="005B65A1">
              <w:t>Pleuronectidae</w:t>
            </w:r>
          </w:p>
        </w:tc>
        <w:tc>
          <w:tcPr>
            <w:tcW w:w="1822" w:type="dxa"/>
          </w:tcPr>
          <w:p w14:paraId="79D71C2C" w14:textId="77777777" w:rsidR="00987BC8" w:rsidRPr="005B65A1" w:rsidRDefault="00987BC8" w:rsidP="005B65A1">
            <w:pPr>
              <w:pStyle w:val="TableText"/>
              <w:rPr>
                <w:rStyle w:val="Emphasis"/>
              </w:rPr>
            </w:pPr>
            <w:r w:rsidRPr="005B65A1">
              <w:rPr>
                <w:rStyle w:val="Emphasis"/>
              </w:rPr>
              <w:t>Limanda</w:t>
            </w:r>
          </w:p>
        </w:tc>
        <w:tc>
          <w:tcPr>
            <w:tcW w:w="1417" w:type="dxa"/>
          </w:tcPr>
          <w:p w14:paraId="4C60B3B4" w14:textId="77777777" w:rsidR="00987BC8" w:rsidRPr="005B65A1" w:rsidRDefault="00987BC8" w:rsidP="005B65A1">
            <w:pPr>
              <w:pStyle w:val="TableText"/>
            </w:pPr>
            <w:r w:rsidRPr="005B65A1">
              <w:t>No</w:t>
            </w:r>
          </w:p>
        </w:tc>
        <w:tc>
          <w:tcPr>
            <w:tcW w:w="1434" w:type="dxa"/>
          </w:tcPr>
          <w:p w14:paraId="34DAD3A3" w14:textId="77777777" w:rsidR="00987BC8" w:rsidRPr="005B65A1" w:rsidRDefault="00987BC8" w:rsidP="005B65A1">
            <w:pPr>
              <w:pStyle w:val="TableText"/>
            </w:pPr>
            <w:r w:rsidRPr="005B65A1">
              <w:t>N</w:t>
            </w:r>
          </w:p>
        </w:tc>
        <w:tc>
          <w:tcPr>
            <w:tcW w:w="1403" w:type="dxa"/>
          </w:tcPr>
          <w:p w14:paraId="49F5E67C" w14:textId="77777777" w:rsidR="00987BC8" w:rsidRPr="005B65A1" w:rsidRDefault="00987BC8" w:rsidP="005B65A1">
            <w:pPr>
              <w:pStyle w:val="TableText"/>
            </w:pPr>
            <w:r w:rsidRPr="005B65A1">
              <w:t>-</w:t>
            </w:r>
          </w:p>
        </w:tc>
      </w:tr>
      <w:tr w:rsidR="00987BC8" w:rsidRPr="005B65A1" w14:paraId="3FA7AC18" w14:textId="77777777" w:rsidTr="00052A82">
        <w:tc>
          <w:tcPr>
            <w:tcW w:w="1452" w:type="dxa"/>
            <w:vMerge/>
          </w:tcPr>
          <w:p w14:paraId="595704E8" w14:textId="77777777" w:rsidR="00987BC8" w:rsidRPr="005B65A1" w:rsidRDefault="00987BC8" w:rsidP="005B65A1">
            <w:pPr>
              <w:pStyle w:val="TableText"/>
            </w:pPr>
          </w:p>
        </w:tc>
        <w:tc>
          <w:tcPr>
            <w:tcW w:w="1532" w:type="dxa"/>
            <w:vMerge/>
          </w:tcPr>
          <w:p w14:paraId="7A642D64" w14:textId="77777777" w:rsidR="00987BC8" w:rsidRPr="005B65A1" w:rsidRDefault="00987BC8" w:rsidP="005B65A1">
            <w:pPr>
              <w:pStyle w:val="TableText"/>
            </w:pPr>
          </w:p>
        </w:tc>
        <w:tc>
          <w:tcPr>
            <w:tcW w:w="1822" w:type="dxa"/>
          </w:tcPr>
          <w:p w14:paraId="702E51DB" w14:textId="77777777" w:rsidR="00987BC8" w:rsidRPr="005B65A1" w:rsidRDefault="00987BC8" w:rsidP="005B65A1">
            <w:pPr>
              <w:pStyle w:val="TableText"/>
              <w:rPr>
                <w:rStyle w:val="Emphasis"/>
              </w:rPr>
            </w:pPr>
            <w:r w:rsidRPr="005B65A1">
              <w:rPr>
                <w:rStyle w:val="Emphasis"/>
              </w:rPr>
              <w:t>Reinhardtius</w:t>
            </w:r>
          </w:p>
        </w:tc>
        <w:tc>
          <w:tcPr>
            <w:tcW w:w="1417" w:type="dxa"/>
          </w:tcPr>
          <w:p w14:paraId="3C073A91" w14:textId="77777777" w:rsidR="00987BC8" w:rsidRPr="005B65A1" w:rsidRDefault="00987BC8" w:rsidP="005B65A1">
            <w:pPr>
              <w:pStyle w:val="TableText"/>
            </w:pPr>
            <w:r w:rsidRPr="005B65A1">
              <w:t>No</w:t>
            </w:r>
          </w:p>
        </w:tc>
        <w:tc>
          <w:tcPr>
            <w:tcW w:w="1434" w:type="dxa"/>
          </w:tcPr>
          <w:p w14:paraId="7C5E97D3" w14:textId="77777777" w:rsidR="00987BC8" w:rsidRPr="005B65A1" w:rsidRDefault="00987BC8" w:rsidP="005B65A1">
            <w:pPr>
              <w:pStyle w:val="TableText"/>
            </w:pPr>
            <w:r w:rsidRPr="005B65A1">
              <w:t>N</w:t>
            </w:r>
          </w:p>
        </w:tc>
        <w:tc>
          <w:tcPr>
            <w:tcW w:w="1403" w:type="dxa"/>
          </w:tcPr>
          <w:p w14:paraId="53F380F9" w14:textId="77777777" w:rsidR="00987BC8" w:rsidRPr="005B65A1" w:rsidRDefault="00987BC8" w:rsidP="005B65A1">
            <w:pPr>
              <w:pStyle w:val="TableText"/>
            </w:pPr>
            <w:r w:rsidRPr="005B65A1">
              <w:t>-</w:t>
            </w:r>
          </w:p>
        </w:tc>
      </w:tr>
      <w:tr w:rsidR="00987BC8" w:rsidRPr="005B65A1" w14:paraId="2BB6CFCC" w14:textId="77777777" w:rsidTr="00052A82">
        <w:tc>
          <w:tcPr>
            <w:tcW w:w="1452" w:type="dxa"/>
            <w:vMerge/>
          </w:tcPr>
          <w:p w14:paraId="1E81F42E" w14:textId="77777777" w:rsidR="00987BC8" w:rsidRPr="005B65A1" w:rsidRDefault="00987BC8" w:rsidP="005B65A1">
            <w:pPr>
              <w:pStyle w:val="TableText"/>
            </w:pPr>
          </w:p>
        </w:tc>
        <w:tc>
          <w:tcPr>
            <w:tcW w:w="1532" w:type="dxa"/>
          </w:tcPr>
          <w:p w14:paraId="7A814BEB" w14:textId="77777777" w:rsidR="00987BC8" w:rsidRPr="005B65A1" w:rsidRDefault="00987BC8" w:rsidP="005B65A1">
            <w:pPr>
              <w:pStyle w:val="TableText"/>
            </w:pPr>
            <w:r w:rsidRPr="005B65A1">
              <w:t>Rajidae</w:t>
            </w:r>
          </w:p>
        </w:tc>
        <w:tc>
          <w:tcPr>
            <w:tcW w:w="1822" w:type="dxa"/>
          </w:tcPr>
          <w:p w14:paraId="4D4A73F3" w14:textId="77777777" w:rsidR="00987BC8" w:rsidRPr="005B65A1" w:rsidRDefault="00987BC8" w:rsidP="005B65A1">
            <w:pPr>
              <w:pStyle w:val="TableText"/>
              <w:rPr>
                <w:rStyle w:val="Emphasis"/>
              </w:rPr>
            </w:pPr>
            <w:r w:rsidRPr="005B65A1">
              <w:rPr>
                <w:rStyle w:val="Emphasis"/>
              </w:rPr>
              <w:t>Raja</w:t>
            </w:r>
          </w:p>
        </w:tc>
        <w:tc>
          <w:tcPr>
            <w:tcW w:w="1417" w:type="dxa"/>
          </w:tcPr>
          <w:p w14:paraId="3C4F1B9A" w14:textId="77777777" w:rsidR="00987BC8" w:rsidRPr="005B65A1" w:rsidRDefault="00987BC8" w:rsidP="005B65A1">
            <w:pPr>
              <w:pStyle w:val="TableText"/>
            </w:pPr>
            <w:r w:rsidRPr="005B65A1">
              <w:t>No</w:t>
            </w:r>
          </w:p>
        </w:tc>
        <w:tc>
          <w:tcPr>
            <w:tcW w:w="1434" w:type="dxa"/>
          </w:tcPr>
          <w:p w14:paraId="41E2B31E" w14:textId="77777777" w:rsidR="00987BC8" w:rsidRPr="005B65A1" w:rsidRDefault="00987BC8" w:rsidP="005B65A1">
            <w:pPr>
              <w:pStyle w:val="TableText"/>
            </w:pPr>
            <w:r w:rsidRPr="005B65A1">
              <w:t>N</w:t>
            </w:r>
          </w:p>
        </w:tc>
        <w:tc>
          <w:tcPr>
            <w:tcW w:w="1403" w:type="dxa"/>
          </w:tcPr>
          <w:p w14:paraId="30FE6D60" w14:textId="77777777" w:rsidR="00987BC8" w:rsidRPr="005B65A1" w:rsidRDefault="00987BC8" w:rsidP="005B65A1">
            <w:pPr>
              <w:pStyle w:val="TableText"/>
            </w:pPr>
            <w:r w:rsidRPr="005B65A1">
              <w:t>-</w:t>
            </w:r>
          </w:p>
        </w:tc>
      </w:tr>
      <w:tr w:rsidR="00987BC8" w:rsidRPr="005B65A1" w14:paraId="5C8CD1A4" w14:textId="77777777" w:rsidTr="00052A82">
        <w:tc>
          <w:tcPr>
            <w:tcW w:w="1452" w:type="dxa"/>
            <w:vMerge/>
          </w:tcPr>
          <w:p w14:paraId="1F4E895F" w14:textId="77777777" w:rsidR="00987BC8" w:rsidRPr="005B65A1" w:rsidRDefault="00987BC8" w:rsidP="005B65A1">
            <w:pPr>
              <w:pStyle w:val="TableText"/>
            </w:pPr>
          </w:p>
        </w:tc>
        <w:tc>
          <w:tcPr>
            <w:tcW w:w="1532" w:type="dxa"/>
          </w:tcPr>
          <w:p w14:paraId="22F8C732" w14:textId="77777777" w:rsidR="00987BC8" w:rsidRPr="005B65A1" w:rsidRDefault="00987BC8" w:rsidP="005B65A1">
            <w:pPr>
              <w:pStyle w:val="TableText"/>
            </w:pPr>
            <w:r w:rsidRPr="005B65A1">
              <w:t>Sciaenidae</w:t>
            </w:r>
          </w:p>
        </w:tc>
        <w:tc>
          <w:tcPr>
            <w:tcW w:w="1822" w:type="dxa"/>
          </w:tcPr>
          <w:p w14:paraId="3CFEA028" w14:textId="77777777" w:rsidR="00987BC8" w:rsidRPr="005B65A1" w:rsidRDefault="00987BC8" w:rsidP="005B65A1">
            <w:pPr>
              <w:pStyle w:val="TableText"/>
              <w:rPr>
                <w:rStyle w:val="Emphasis"/>
              </w:rPr>
            </w:pPr>
            <w:r w:rsidRPr="005B65A1">
              <w:rPr>
                <w:rStyle w:val="Emphasis"/>
              </w:rPr>
              <w:t>Larimichthys</w:t>
            </w:r>
          </w:p>
        </w:tc>
        <w:tc>
          <w:tcPr>
            <w:tcW w:w="1417" w:type="dxa"/>
          </w:tcPr>
          <w:p w14:paraId="0F52F3F4" w14:textId="77777777" w:rsidR="00987BC8" w:rsidRPr="005B65A1" w:rsidRDefault="00987BC8" w:rsidP="005B65A1">
            <w:pPr>
              <w:pStyle w:val="TableText"/>
            </w:pPr>
            <w:r w:rsidRPr="005B65A1">
              <w:t>No</w:t>
            </w:r>
          </w:p>
        </w:tc>
        <w:tc>
          <w:tcPr>
            <w:tcW w:w="1434" w:type="dxa"/>
          </w:tcPr>
          <w:p w14:paraId="7C658DCF" w14:textId="77777777" w:rsidR="00987BC8" w:rsidRPr="005B65A1" w:rsidRDefault="00987BC8" w:rsidP="005B65A1">
            <w:pPr>
              <w:pStyle w:val="TableText"/>
            </w:pPr>
            <w:r w:rsidRPr="005B65A1">
              <w:t>N</w:t>
            </w:r>
          </w:p>
        </w:tc>
        <w:tc>
          <w:tcPr>
            <w:tcW w:w="1403" w:type="dxa"/>
          </w:tcPr>
          <w:p w14:paraId="5EFE4AEA" w14:textId="77777777" w:rsidR="00987BC8" w:rsidRPr="005B65A1" w:rsidRDefault="00987BC8" w:rsidP="005B65A1">
            <w:pPr>
              <w:pStyle w:val="TableText"/>
            </w:pPr>
            <w:r w:rsidRPr="005B65A1">
              <w:t>-</w:t>
            </w:r>
          </w:p>
        </w:tc>
      </w:tr>
      <w:tr w:rsidR="00987BC8" w:rsidRPr="005B65A1" w14:paraId="4465972D" w14:textId="77777777" w:rsidTr="00052A82">
        <w:tc>
          <w:tcPr>
            <w:tcW w:w="1452" w:type="dxa"/>
            <w:vMerge/>
          </w:tcPr>
          <w:p w14:paraId="21536A3B" w14:textId="77777777" w:rsidR="00987BC8" w:rsidRPr="005B65A1" w:rsidRDefault="00987BC8" w:rsidP="005B65A1">
            <w:pPr>
              <w:pStyle w:val="TableText"/>
            </w:pPr>
          </w:p>
        </w:tc>
        <w:tc>
          <w:tcPr>
            <w:tcW w:w="1532" w:type="dxa"/>
          </w:tcPr>
          <w:p w14:paraId="181F1142" w14:textId="77777777" w:rsidR="00987BC8" w:rsidRPr="005B65A1" w:rsidRDefault="00987BC8" w:rsidP="005B65A1">
            <w:pPr>
              <w:pStyle w:val="TableText"/>
            </w:pPr>
            <w:r w:rsidRPr="005B65A1">
              <w:t>Scombridae</w:t>
            </w:r>
          </w:p>
        </w:tc>
        <w:tc>
          <w:tcPr>
            <w:tcW w:w="1822" w:type="dxa"/>
          </w:tcPr>
          <w:p w14:paraId="7AE5D0D0" w14:textId="77777777" w:rsidR="00987BC8" w:rsidRPr="005B65A1" w:rsidRDefault="00987BC8" w:rsidP="005B65A1">
            <w:pPr>
              <w:pStyle w:val="TableText"/>
              <w:rPr>
                <w:rStyle w:val="Emphasis"/>
              </w:rPr>
            </w:pPr>
            <w:r w:rsidRPr="005B65A1">
              <w:rPr>
                <w:rStyle w:val="Emphasis"/>
              </w:rPr>
              <w:t>Scomber</w:t>
            </w:r>
          </w:p>
        </w:tc>
        <w:tc>
          <w:tcPr>
            <w:tcW w:w="1417" w:type="dxa"/>
          </w:tcPr>
          <w:p w14:paraId="5D88B279" w14:textId="77777777" w:rsidR="00987BC8" w:rsidRPr="005B65A1" w:rsidRDefault="00987BC8" w:rsidP="005B65A1">
            <w:pPr>
              <w:pStyle w:val="TableText"/>
            </w:pPr>
            <w:r w:rsidRPr="005B65A1">
              <w:t>No</w:t>
            </w:r>
          </w:p>
        </w:tc>
        <w:tc>
          <w:tcPr>
            <w:tcW w:w="1434" w:type="dxa"/>
          </w:tcPr>
          <w:p w14:paraId="6033AFFC" w14:textId="77777777" w:rsidR="00987BC8" w:rsidRPr="005B65A1" w:rsidRDefault="00987BC8" w:rsidP="005B65A1">
            <w:pPr>
              <w:pStyle w:val="TableText"/>
            </w:pPr>
            <w:r w:rsidRPr="005B65A1">
              <w:t>N</w:t>
            </w:r>
          </w:p>
        </w:tc>
        <w:tc>
          <w:tcPr>
            <w:tcW w:w="1403" w:type="dxa"/>
          </w:tcPr>
          <w:p w14:paraId="39F34332" w14:textId="77777777" w:rsidR="00987BC8" w:rsidRPr="005B65A1" w:rsidRDefault="00987BC8" w:rsidP="005B65A1">
            <w:pPr>
              <w:pStyle w:val="TableText"/>
            </w:pPr>
            <w:r w:rsidRPr="005B65A1">
              <w:t>-</w:t>
            </w:r>
          </w:p>
        </w:tc>
      </w:tr>
      <w:tr w:rsidR="00987BC8" w:rsidRPr="005B65A1" w14:paraId="435009F1" w14:textId="77777777" w:rsidTr="00052A82">
        <w:tc>
          <w:tcPr>
            <w:tcW w:w="1452" w:type="dxa"/>
            <w:vMerge/>
          </w:tcPr>
          <w:p w14:paraId="0865742A" w14:textId="77777777" w:rsidR="00987BC8" w:rsidRPr="005B65A1" w:rsidRDefault="00987BC8" w:rsidP="005B65A1">
            <w:pPr>
              <w:pStyle w:val="TableText"/>
            </w:pPr>
          </w:p>
        </w:tc>
        <w:tc>
          <w:tcPr>
            <w:tcW w:w="1532" w:type="dxa"/>
          </w:tcPr>
          <w:p w14:paraId="3726286E" w14:textId="77777777" w:rsidR="00987BC8" w:rsidRPr="005B65A1" w:rsidRDefault="00987BC8" w:rsidP="005B65A1">
            <w:pPr>
              <w:pStyle w:val="TableText"/>
            </w:pPr>
            <w:r w:rsidRPr="005B65A1">
              <w:t>Scorpaenidae</w:t>
            </w:r>
          </w:p>
        </w:tc>
        <w:tc>
          <w:tcPr>
            <w:tcW w:w="1822" w:type="dxa"/>
          </w:tcPr>
          <w:p w14:paraId="4DE9CE24" w14:textId="77777777" w:rsidR="00987BC8" w:rsidRPr="005B65A1" w:rsidRDefault="00987BC8" w:rsidP="005B65A1">
            <w:pPr>
              <w:pStyle w:val="TableText"/>
              <w:rPr>
                <w:rStyle w:val="Emphasis"/>
              </w:rPr>
            </w:pPr>
            <w:r w:rsidRPr="005B65A1">
              <w:rPr>
                <w:rStyle w:val="Emphasis"/>
              </w:rPr>
              <w:t>Scorpaena</w:t>
            </w:r>
          </w:p>
        </w:tc>
        <w:tc>
          <w:tcPr>
            <w:tcW w:w="1417" w:type="dxa"/>
          </w:tcPr>
          <w:p w14:paraId="1D960E2D" w14:textId="77777777" w:rsidR="00987BC8" w:rsidRPr="005B65A1" w:rsidRDefault="00987BC8" w:rsidP="005B65A1">
            <w:pPr>
              <w:pStyle w:val="TableText"/>
            </w:pPr>
            <w:r w:rsidRPr="005B65A1">
              <w:t>No</w:t>
            </w:r>
          </w:p>
        </w:tc>
        <w:tc>
          <w:tcPr>
            <w:tcW w:w="1434" w:type="dxa"/>
          </w:tcPr>
          <w:p w14:paraId="20AA98AF" w14:textId="77777777" w:rsidR="00987BC8" w:rsidRPr="005B65A1" w:rsidRDefault="00987BC8" w:rsidP="005B65A1">
            <w:pPr>
              <w:pStyle w:val="TableText"/>
            </w:pPr>
            <w:r w:rsidRPr="005B65A1">
              <w:t>N</w:t>
            </w:r>
          </w:p>
        </w:tc>
        <w:tc>
          <w:tcPr>
            <w:tcW w:w="1403" w:type="dxa"/>
          </w:tcPr>
          <w:p w14:paraId="4BB03E3A" w14:textId="77777777" w:rsidR="00987BC8" w:rsidRPr="005B65A1" w:rsidRDefault="00987BC8" w:rsidP="005B65A1">
            <w:pPr>
              <w:pStyle w:val="TableText"/>
            </w:pPr>
            <w:r w:rsidRPr="005B65A1">
              <w:t>-</w:t>
            </w:r>
          </w:p>
        </w:tc>
      </w:tr>
      <w:tr w:rsidR="00987BC8" w:rsidRPr="005B65A1" w14:paraId="1587A5AC" w14:textId="77777777" w:rsidTr="00052A82">
        <w:tc>
          <w:tcPr>
            <w:tcW w:w="1452" w:type="dxa"/>
            <w:vMerge/>
          </w:tcPr>
          <w:p w14:paraId="709A3857" w14:textId="77777777" w:rsidR="00987BC8" w:rsidRPr="005B65A1" w:rsidRDefault="00987BC8" w:rsidP="005B65A1">
            <w:pPr>
              <w:pStyle w:val="TableText"/>
            </w:pPr>
          </w:p>
        </w:tc>
        <w:tc>
          <w:tcPr>
            <w:tcW w:w="1532" w:type="dxa"/>
          </w:tcPr>
          <w:p w14:paraId="677060FB" w14:textId="77777777" w:rsidR="00987BC8" w:rsidRPr="005B65A1" w:rsidRDefault="00987BC8" w:rsidP="005B65A1">
            <w:pPr>
              <w:pStyle w:val="TableText"/>
            </w:pPr>
            <w:r w:rsidRPr="005B65A1">
              <w:t>Scyliorhinidae</w:t>
            </w:r>
          </w:p>
        </w:tc>
        <w:tc>
          <w:tcPr>
            <w:tcW w:w="1822" w:type="dxa"/>
          </w:tcPr>
          <w:p w14:paraId="5D45754B" w14:textId="77777777" w:rsidR="00987BC8" w:rsidRPr="005B65A1" w:rsidRDefault="00987BC8" w:rsidP="005B65A1">
            <w:pPr>
              <w:pStyle w:val="TableText"/>
              <w:rPr>
                <w:rStyle w:val="Emphasis"/>
              </w:rPr>
            </w:pPr>
            <w:r w:rsidRPr="005B65A1">
              <w:rPr>
                <w:rStyle w:val="Emphasis"/>
              </w:rPr>
              <w:t>Scyliorhinus</w:t>
            </w:r>
          </w:p>
        </w:tc>
        <w:tc>
          <w:tcPr>
            <w:tcW w:w="1417" w:type="dxa"/>
          </w:tcPr>
          <w:p w14:paraId="4CB19E9A" w14:textId="77777777" w:rsidR="00987BC8" w:rsidRPr="005B65A1" w:rsidRDefault="00987BC8" w:rsidP="005B65A1">
            <w:pPr>
              <w:pStyle w:val="TableText"/>
            </w:pPr>
            <w:r w:rsidRPr="005B65A1">
              <w:t>No</w:t>
            </w:r>
          </w:p>
        </w:tc>
        <w:tc>
          <w:tcPr>
            <w:tcW w:w="1434" w:type="dxa"/>
          </w:tcPr>
          <w:p w14:paraId="551E6A69" w14:textId="77777777" w:rsidR="00987BC8" w:rsidRPr="005B65A1" w:rsidRDefault="00987BC8" w:rsidP="005B65A1">
            <w:pPr>
              <w:pStyle w:val="TableText"/>
            </w:pPr>
            <w:r w:rsidRPr="005B65A1">
              <w:t>N</w:t>
            </w:r>
          </w:p>
        </w:tc>
        <w:tc>
          <w:tcPr>
            <w:tcW w:w="1403" w:type="dxa"/>
          </w:tcPr>
          <w:p w14:paraId="0AE530A3" w14:textId="77777777" w:rsidR="00987BC8" w:rsidRPr="005B65A1" w:rsidRDefault="00987BC8" w:rsidP="005B65A1">
            <w:pPr>
              <w:pStyle w:val="TableText"/>
            </w:pPr>
            <w:r w:rsidRPr="005B65A1">
              <w:t>-</w:t>
            </w:r>
          </w:p>
        </w:tc>
      </w:tr>
      <w:tr w:rsidR="00987BC8" w:rsidRPr="005B65A1" w14:paraId="3E5ACD65" w14:textId="77777777" w:rsidTr="00052A82">
        <w:tc>
          <w:tcPr>
            <w:tcW w:w="1452" w:type="dxa"/>
            <w:vMerge/>
          </w:tcPr>
          <w:p w14:paraId="0FEB83C4" w14:textId="77777777" w:rsidR="00987BC8" w:rsidRPr="005B65A1" w:rsidRDefault="00987BC8" w:rsidP="005B65A1">
            <w:pPr>
              <w:pStyle w:val="TableText"/>
            </w:pPr>
          </w:p>
        </w:tc>
        <w:tc>
          <w:tcPr>
            <w:tcW w:w="1532" w:type="dxa"/>
          </w:tcPr>
          <w:p w14:paraId="592AA63B" w14:textId="77777777" w:rsidR="00987BC8" w:rsidRPr="005B65A1" w:rsidRDefault="00987BC8" w:rsidP="005B65A1">
            <w:pPr>
              <w:pStyle w:val="TableText"/>
            </w:pPr>
            <w:r w:rsidRPr="005B65A1">
              <w:t>Soleidae</w:t>
            </w:r>
          </w:p>
        </w:tc>
        <w:tc>
          <w:tcPr>
            <w:tcW w:w="1822" w:type="dxa"/>
          </w:tcPr>
          <w:p w14:paraId="54380FD5" w14:textId="77777777" w:rsidR="00987BC8" w:rsidRPr="005B65A1" w:rsidRDefault="00987BC8" w:rsidP="005B65A1">
            <w:pPr>
              <w:pStyle w:val="TableText"/>
              <w:rPr>
                <w:rStyle w:val="Emphasis"/>
              </w:rPr>
            </w:pPr>
            <w:r w:rsidRPr="005B65A1">
              <w:rPr>
                <w:rStyle w:val="Emphasis"/>
              </w:rPr>
              <w:t>Solea</w:t>
            </w:r>
          </w:p>
        </w:tc>
        <w:tc>
          <w:tcPr>
            <w:tcW w:w="1417" w:type="dxa"/>
          </w:tcPr>
          <w:p w14:paraId="05C43586" w14:textId="77777777" w:rsidR="00987BC8" w:rsidRPr="005B65A1" w:rsidRDefault="00987BC8" w:rsidP="005B65A1">
            <w:pPr>
              <w:pStyle w:val="TableText"/>
            </w:pPr>
            <w:r w:rsidRPr="005B65A1">
              <w:t>No</w:t>
            </w:r>
          </w:p>
        </w:tc>
        <w:tc>
          <w:tcPr>
            <w:tcW w:w="1434" w:type="dxa"/>
          </w:tcPr>
          <w:p w14:paraId="534612AC" w14:textId="77777777" w:rsidR="00987BC8" w:rsidRPr="005B65A1" w:rsidRDefault="00987BC8" w:rsidP="005B65A1">
            <w:pPr>
              <w:pStyle w:val="TableText"/>
            </w:pPr>
            <w:r w:rsidRPr="005B65A1">
              <w:t>N</w:t>
            </w:r>
          </w:p>
        </w:tc>
        <w:tc>
          <w:tcPr>
            <w:tcW w:w="1403" w:type="dxa"/>
          </w:tcPr>
          <w:p w14:paraId="424724C7" w14:textId="77777777" w:rsidR="00987BC8" w:rsidRPr="005B65A1" w:rsidRDefault="00987BC8" w:rsidP="005B65A1">
            <w:pPr>
              <w:pStyle w:val="TableText"/>
            </w:pPr>
            <w:r w:rsidRPr="005B65A1">
              <w:t>-</w:t>
            </w:r>
          </w:p>
        </w:tc>
      </w:tr>
      <w:tr w:rsidR="00987BC8" w:rsidRPr="005B65A1" w14:paraId="6182FD95" w14:textId="77777777" w:rsidTr="00052A82">
        <w:tc>
          <w:tcPr>
            <w:tcW w:w="1452" w:type="dxa"/>
            <w:vMerge/>
          </w:tcPr>
          <w:p w14:paraId="3C867322" w14:textId="77777777" w:rsidR="00987BC8" w:rsidRPr="005B65A1" w:rsidRDefault="00987BC8" w:rsidP="005B65A1">
            <w:pPr>
              <w:pStyle w:val="TableText"/>
            </w:pPr>
          </w:p>
        </w:tc>
        <w:tc>
          <w:tcPr>
            <w:tcW w:w="1532" w:type="dxa"/>
          </w:tcPr>
          <w:p w14:paraId="0CFBB838" w14:textId="77777777" w:rsidR="00987BC8" w:rsidRPr="005B65A1" w:rsidRDefault="00987BC8" w:rsidP="005B65A1">
            <w:pPr>
              <w:pStyle w:val="TableText"/>
            </w:pPr>
            <w:r w:rsidRPr="005B65A1">
              <w:t>Stromateidae</w:t>
            </w:r>
          </w:p>
        </w:tc>
        <w:tc>
          <w:tcPr>
            <w:tcW w:w="1822" w:type="dxa"/>
          </w:tcPr>
          <w:p w14:paraId="2FD70028" w14:textId="77777777" w:rsidR="00987BC8" w:rsidRPr="005B65A1" w:rsidRDefault="00987BC8" w:rsidP="005B65A1">
            <w:pPr>
              <w:pStyle w:val="TableText"/>
              <w:rPr>
                <w:rStyle w:val="Emphasis"/>
              </w:rPr>
            </w:pPr>
            <w:r w:rsidRPr="005B65A1">
              <w:rPr>
                <w:rStyle w:val="Emphasis"/>
              </w:rPr>
              <w:t>Pampus</w:t>
            </w:r>
          </w:p>
        </w:tc>
        <w:tc>
          <w:tcPr>
            <w:tcW w:w="1417" w:type="dxa"/>
          </w:tcPr>
          <w:p w14:paraId="662DC0C4" w14:textId="77777777" w:rsidR="00987BC8" w:rsidRPr="005B65A1" w:rsidRDefault="00987BC8" w:rsidP="005B65A1">
            <w:pPr>
              <w:pStyle w:val="TableText"/>
            </w:pPr>
            <w:r w:rsidRPr="005B65A1">
              <w:t>No</w:t>
            </w:r>
          </w:p>
        </w:tc>
        <w:tc>
          <w:tcPr>
            <w:tcW w:w="1434" w:type="dxa"/>
          </w:tcPr>
          <w:p w14:paraId="04490EED" w14:textId="77777777" w:rsidR="00987BC8" w:rsidRPr="005B65A1" w:rsidRDefault="00987BC8" w:rsidP="005B65A1">
            <w:pPr>
              <w:pStyle w:val="TableText"/>
            </w:pPr>
            <w:r w:rsidRPr="005B65A1">
              <w:t>N</w:t>
            </w:r>
          </w:p>
        </w:tc>
        <w:tc>
          <w:tcPr>
            <w:tcW w:w="1403" w:type="dxa"/>
          </w:tcPr>
          <w:p w14:paraId="01CE46E9" w14:textId="77777777" w:rsidR="00987BC8" w:rsidRPr="005B65A1" w:rsidRDefault="00987BC8" w:rsidP="005B65A1">
            <w:pPr>
              <w:pStyle w:val="TableText"/>
            </w:pPr>
            <w:r w:rsidRPr="005B65A1">
              <w:t>-</w:t>
            </w:r>
          </w:p>
        </w:tc>
      </w:tr>
      <w:tr w:rsidR="00987BC8" w:rsidRPr="005B65A1" w14:paraId="4EF09CE2" w14:textId="77777777" w:rsidTr="00052A82">
        <w:tc>
          <w:tcPr>
            <w:tcW w:w="1452" w:type="dxa"/>
            <w:vMerge/>
          </w:tcPr>
          <w:p w14:paraId="79472C06" w14:textId="77777777" w:rsidR="00987BC8" w:rsidRPr="005B65A1" w:rsidRDefault="00987BC8" w:rsidP="005B65A1">
            <w:pPr>
              <w:pStyle w:val="TableText"/>
            </w:pPr>
          </w:p>
        </w:tc>
        <w:tc>
          <w:tcPr>
            <w:tcW w:w="1532" w:type="dxa"/>
          </w:tcPr>
          <w:p w14:paraId="3A70CC6E" w14:textId="77777777" w:rsidR="00987BC8" w:rsidRPr="005B65A1" w:rsidRDefault="00987BC8" w:rsidP="005B65A1">
            <w:pPr>
              <w:pStyle w:val="TableText"/>
            </w:pPr>
            <w:r w:rsidRPr="005B65A1">
              <w:t>Triglidae</w:t>
            </w:r>
          </w:p>
        </w:tc>
        <w:tc>
          <w:tcPr>
            <w:tcW w:w="1822" w:type="dxa"/>
          </w:tcPr>
          <w:p w14:paraId="145F6152" w14:textId="77777777" w:rsidR="00987BC8" w:rsidRPr="005B65A1" w:rsidRDefault="00987BC8" w:rsidP="005B65A1">
            <w:pPr>
              <w:pStyle w:val="TableText"/>
              <w:rPr>
                <w:rStyle w:val="Emphasis"/>
              </w:rPr>
            </w:pPr>
            <w:r w:rsidRPr="005B65A1">
              <w:rPr>
                <w:rStyle w:val="Emphasis"/>
              </w:rPr>
              <w:t>Eutrigla</w:t>
            </w:r>
          </w:p>
        </w:tc>
        <w:tc>
          <w:tcPr>
            <w:tcW w:w="1417" w:type="dxa"/>
          </w:tcPr>
          <w:p w14:paraId="2A253399" w14:textId="77777777" w:rsidR="00987BC8" w:rsidRPr="005B65A1" w:rsidRDefault="00987BC8" w:rsidP="005B65A1">
            <w:pPr>
              <w:pStyle w:val="TableText"/>
            </w:pPr>
            <w:r w:rsidRPr="005B65A1">
              <w:t>No</w:t>
            </w:r>
          </w:p>
        </w:tc>
        <w:tc>
          <w:tcPr>
            <w:tcW w:w="1434" w:type="dxa"/>
          </w:tcPr>
          <w:p w14:paraId="70393FE2" w14:textId="77777777" w:rsidR="00987BC8" w:rsidRPr="005B65A1" w:rsidRDefault="00987BC8" w:rsidP="005B65A1">
            <w:pPr>
              <w:pStyle w:val="TableText"/>
            </w:pPr>
            <w:r w:rsidRPr="005B65A1">
              <w:t>N</w:t>
            </w:r>
          </w:p>
        </w:tc>
        <w:tc>
          <w:tcPr>
            <w:tcW w:w="1403" w:type="dxa"/>
          </w:tcPr>
          <w:p w14:paraId="5F54AFFE" w14:textId="77777777" w:rsidR="00987BC8" w:rsidRPr="005B65A1" w:rsidRDefault="00987BC8" w:rsidP="005B65A1">
            <w:pPr>
              <w:pStyle w:val="TableText"/>
            </w:pPr>
            <w:r w:rsidRPr="005B65A1">
              <w:t>-</w:t>
            </w:r>
          </w:p>
        </w:tc>
      </w:tr>
      <w:tr w:rsidR="00987BC8" w:rsidRPr="005B65A1" w14:paraId="19A9F2C1" w14:textId="77777777" w:rsidTr="00052A82">
        <w:tc>
          <w:tcPr>
            <w:tcW w:w="1452" w:type="dxa"/>
            <w:vMerge/>
          </w:tcPr>
          <w:p w14:paraId="7FBF5C5F" w14:textId="77777777" w:rsidR="00987BC8" w:rsidRPr="005B65A1" w:rsidRDefault="00987BC8" w:rsidP="005B65A1">
            <w:pPr>
              <w:pStyle w:val="TableText"/>
            </w:pPr>
          </w:p>
        </w:tc>
        <w:tc>
          <w:tcPr>
            <w:tcW w:w="1532" w:type="dxa"/>
          </w:tcPr>
          <w:p w14:paraId="6B479348" w14:textId="77777777" w:rsidR="00987BC8" w:rsidRPr="005B65A1" w:rsidRDefault="00987BC8" w:rsidP="005B65A1">
            <w:pPr>
              <w:pStyle w:val="TableText"/>
            </w:pPr>
            <w:r w:rsidRPr="005B65A1">
              <w:t>Uranoscopidae</w:t>
            </w:r>
          </w:p>
        </w:tc>
        <w:tc>
          <w:tcPr>
            <w:tcW w:w="1822" w:type="dxa"/>
          </w:tcPr>
          <w:p w14:paraId="33EA2B37" w14:textId="77777777" w:rsidR="00987BC8" w:rsidRPr="005B65A1" w:rsidRDefault="00987BC8" w:rsidP="005B65A1">
            <w:pPr>
              <w:pStyle w:val="TableText"/>
              <w:rPr>
                <w:rStyle w:val="Emphasis"/>
              </w:rPr>
            </w:pPr>
            <w:r w:rsidRPr="005B65A1">
              <w:rPr>
                <w:rStyle w:val="Emphasis"/>
              </w:rPr>
              <w:t>Uranoscopus</w:t>
            </w:r>
          </w:p>
        </w:tc>
        <w:tc>
          <w:tcPr>
            <w:tcW w:w="1417" w:type="dxa"/>
          </w:tcPr>
          <w:p w14:paraId="3988B2C6" w14:textId="77777777" w:rsidR="00987BC8" w:rsidRPr="005B65A1" w:rsidRDefault="00987BC8" w:rsidP="005B65A1">
            <w:pPr>
              <w:pStyle w:val="TableText"/>
            </w:pPr>
            <w:r w:rsidRPr="005B65A1">
              <w:t>No</w:t>
            </w:r>
          </w:p>
        </w:tc>
        <w:tc>
          <w:tcPr>
            <w:tcW w:w="1434" w:type="dxa"/>
          </w:tcPr>
          <w:p w14:paraId="4C3F2EF2" w14:textId="77777777" w:rsidR="00987BC8" w:rsidRPr="005B65A1" w:rsidRDefault="00987BC8" w:rsidP="005B65A1">
            <w:pPr>
              <w:pStyle w:val="TableText"/>
            </w:pPr>
            <w:r w:rsidRPr="005B65A1">
              <w:t>N</w:t>
            </w:r>
          </w:p>
        </w:tc>
        <w:tc>
          <w:tcPr>
            <w:tcW w:w="1403" w:type="dxa"/>
          </w:tcPr>
          <w:p w14:paraId="2EF8CBAA" w14:textId="77777777" w:rsidR="00987BC8" w:rsidRPr="005B65A1" w:rsidRDefault="00987BC8" w:rsidP="005B65A1">
            <w:pPr>
              <w:pStyle w:val="TableText"/>
            </w:pPr>
            <w:r w:rsidRPr="005B65A1">
              <w:t>-</w:t>
            </w:r>
          </w:p>
        </w:tc>
      </w:tr>
      <w:tr w:rsidR="00987BC8" w:rsidRPr="005B65A1" w14:paraId="211DB683" w14:textId="77777777" w:rsidTr="00052A82">
        <w:tc>
          <w:tcPr>
            <w:tcW w:w="1452" w:type="dxa"/>
            <w:vMerge w:val="restart"/>
          </w:tcPr>
          <w:p w14:paraId="27D2A038" w14:textId="77777777" w:rsidR="00987BC8" w:rsidRPr="005B65A1" w:rsidRDefault="00987BC8" w:rsidP="005B65A1">
            <w:pPr>
              <w:pStyle w:val="TableText"/>
            </w:pPr>
            <w:r w:rsidRPr="005B65A1">
              <w:t>Euryhaline</w:t>
            </w:r>
          </w:p>
        </w:tc>
        <w:tc>
          <w:tcPr>
            <w:tcW w:w="1532" w:type="dxa"/>
            <w:vMerge w:val="restart"/>
          </w:tcPr>
          <w:p w14:paraId="56595078" w14:textId="77777777" w:rsidR="00987BC8" w:rsidRPr="005B65A1" w:rsidRDefault="00987BC8" w:rsidP="005B65A1">
            <w:pPr>
              <w:pStyle w:val="TableText"/>
            </w:pPr>
            <w:r w:rsidRPr="005B65A1">
              <w:t>Alosidae</w:t>
            </w:r>
          </w:p>
        </w:tc>
        <w:tc>
          <w:tcPr>
            <w:tcW w:w="1822" w:type="dxa"/>
          </w:tcPr>
          <w:p w14:paraId="3B70FA6A" w14:textId="77777777" w:rsidR="00987BC8" w:rsidRPr="005B65A1" w:rsidRDefault="00987BC8" w:rsidP="005B65A1">
            <w:pPr>
              <w:pStyle w:val="TableText"/>
              <w:rPr>
                <w:rStyle w:val="Emphasis"/>
              </w:rPr>
            </w:pPr>
            <w:r w:rsidRPr="005B65A1">
              <w:rPr>
                <w:rStyle w:val="Emphasis"/>
              </w:rPr>
              <w:t>Alosa</w:t>
            </w:r>
          </w:p>
        </w:tc>
        <w:tc>
          <w:tcPr>
            <w:tcW w:w="1417" w:type="dxa"/>
          </w:tcPr>
          <w:p w14:paraId="784380C8" w14:textId="77777777" w:rsidR="00987BC8" w:rsidRPr="005B65A1" w:rsidRDefault="00987BC8" w:rsidP="005B65A1">
            <w:pPr>
              <w:pStyle w:val="TableText"/>
            </w:pPr>
            <w:r w:rsidRPr="005B65A1">
              <w:t>n/a</w:t>
            </w:r>
          </w:p>
        </w:tc>
        <w:tc>
          <w:tcPr>
            <w:tcW w:w="1434" w:type="dxa"/>
          </w:tcPr>
          <w:p w14:paraId="50B07569" w14:textId="77777777" w:rsidR="00987BC8" w:rsidRPr="005B65A1" w:rsidRDefault="00987BC8" w:rsidP="005B65A1">
            <w:pPr>
              <w:pStyle w:val="TableText"/>
            </w:pPr>
            <w:r w:rsidRPr="005B65A1">
              <w:t>N</w:t>
            </w:r>
          </w:p>
        </w:tc>
        <w:tc>
          <w:tcPr>
            <w:tcW w:w="1403" w:type="dxa"/>
          </w:tcPr>
          <w:p w14:paraId="1C95279F" w14:textId="77777777" w:rsidR="00987BC8" w:rsidRPr="005B65A1" w:rsidRDefault="00987BC8" w:rsidP="005B65A1">
            <w:pPr>
              <w:pStyle w:val="TableText"/>
            </w:pPr>
            <w:r w:rsidRPr="005B65A1">
              <w:t>-</w:t>
            </w:r>
          </w:p>
        </w:tc>
      </w:tr>
      <w:tr w:rsidR="00987BC8" w:rsidRPr="005B65A1" w14:paraId="58AA703A" w14:textId="77777777" w:rsidTr="00052A82">
        <w:tc>
          <w:tcPr>
            <w:tcW w:w="1452" w:type="dxa"/>
            <w:vMerge/>
          </w:tcPr>
          <w:p w14:paraId="0BEF7877" w14:textId="77777777" w:rsidR="00987BC8" w:rsidRPr="005B65A1" w:rsidRDefault="00987BC8" w:rsidP="005B65A1">
            <w:pPr>
              <w:pStyle w:val="TableText"/>
            </w:pPr>
          </w:p>
        </w:tc>
        <w:tc>
          <w:tcPr>
            <w:tcW w:w="1532" w:type="dxa"/>
            <w:vMerge/>
          </w:tcPr>
          <w:p w14:paraId="7CED1B88" w14:textId="77777777" w:rsidR="00987BC8" w:rsidRPr="005B65A1" w:rsidRDefault="00987BC8" w:rsidP="005B65A1">
            <w:pPr>
              <w:pStyle w:val="TableText"/>
            </w:pPr>
          </w:p>
        </w:tc>
        <w:tc>
          <w:tcPr>
            <w:tcW w:w="1822" w:type="dxa"/>
          </w:tcPr>
          <w:p w14:paraId="2F463A5A" w14:textId="77777777" w:rsidR="00987BC8" w:rsidRPr="005B65A1" w:rsidRDefault="00987BC8" w:rsidP="005B65A1">
            <w:pPr>
              <w:pStyle w:val="TableText"/>
              <w:rPr>
                <w:rStyle w:val="Emphasis"/>
              </w:rPr>
            </w:pPr>
            <w:r w:rsidRPr="005B65A1">
              <w:rPr>
                <w:rStyle w:val="Emphasis"/>
              </w:rPr>
              <w:t>Sardina</w:t>
            </w:r>
          </w:p>
        </w:tc>
        <w:tc>
          <w:tcPr>
            <w:tcW w:w="1417" w:type="dxa"/>
          </w:tcPr>
          <w:p w14:paraId="3439519B" w14:textId="77777777" w:rsidR="00987BC8" w:rsidRPr="005B65A1" w:rsidRDefault="00987BC8" w:rsidP="005B65A1">
            <w:pPr>
              <w:pStyle w:val="TableText"/>
            </w:pPr>
            <w:r w:rsidRPr="005B65A1">
              <w:t>n/a</w:t>
            </w:r>
          </w:p>
        </w:tc>
        <w:tc>
          <w:tcPr>
            <w:tcW w:w="1434" w:type="dxa"/>
          </w:tcPr>
          <w:p w14:paraId="15FC8905" w14:textId="77777777" w:rsidR="00987BC8" w:rsidRPr="005B65A1" w:rsidRDefault="00987BC8" w:rsidP="005B65A1">
            <w:pPr>
              <w:pStyle w:val="TableText"/>
            </w:pPr>
            <w:r w:rsidRPr="005B65A1">
              <w:t>N</w:t>
            </w:r>
          </w:p>
        </w:tc>
        <w:tc>
          <w:tcPr>
            <w:tcW w:w="1403" w:type="dxa"/>
          </w:tcPr>
          <w:p w14:paraId="142132E6" w14:textId="77777777" w:rsidR="00987BC8" w:rsidRPr="005B65A1" w:rsidRDefault="00987BC8" w:rsidP="005B65A1">
            <w:pPr>
              <w:pStyle w:val="TableText"/>
            </w:pPr>
            <w:r w:rsidRPr="005B65A1">
              <w:t>-</w:t>
            </w:r>
          </w:p>
        </w:tc>
      </w:tr>
      <w:tr w:rsidR="00987BC8" w:rsidRPr="005B65A1" w14:paraId="6B60D225" w14:textId="77777777" w:rsidTr="00052A82">
        <w:tc>
          <w:tcPr>
            <w:tcW w:w="1452" w:type="dxa"/>
            <w:vMerge/>
          </w:tcPr>
          <w:p w14:paraId="1DA056A3" w14:textId="77777777" w:rsidR="00987BC8" w:rsidRPr="005B65A1" w:rsidRDefault="00987BC8" w:rsidP="005B65A1">
            <w:pPr>
              <w:pStyle w:val="TableText"/>
            </w:pPr>
          </w:p>
        </w:tc>
        <w:tc>
          <w:tcPr>
            <w:tcW w:w="1532" w:type="dxa"/>
          </w:tcPr>
          <w:p w14:paraId="2B285E78" w14:textId="77777777" w:rsidR="00987BC8" w:rsidRPr="005B65A1" w:rsidRDefault="00987BC8" w:rsidP="005B65A1">
            <w:pPr>
              <w:pStyle w:val="TableText"/>
            </w:pPr>
            <w:r w:rsidRPr="005B65A1">
              <w:t>Ammodytidae</w:t>
            </w:r>
          </w:p>
        </w:tc>
        <w:tc>
          <w:tcPr>
            <w:tcW w:w="1822" w:type="dxa"/>
          </w:tcPr>
          <w:p w14:paraId="46BCDE5C" w14:textId="77777777" w:rsidR="00987BC8" w:rsidRPr="005B65A1" w:rsidRDefault="00987BC8" w:rsidP="005B65A1">
            <w:pPr>
              <w:pStyle w:val="TableText"/>
              <w:rPr>
                <w:rStyle w:val="Emphasis"/>
              </w:rPr>
            </w:pPr>
            <w:r w:rsidRPr="005B65A1">
              <w:rPr>
                <w:rStyle w:val="Emphasis"/>
              </w:rPr>
              <w:t>Ammodytes</w:t>
            </w:r>
          </w:p>
        </w:tc>
        <w:tc>
          <w:tcPr>
            <w:tcW w:w="1417" w:type="dxa"/>
          </w:tcPr>
          <w:p w14:paraId="56AB552C" w14:textId="77777777" w:rsidR="00987BC8" w:rsidRPr="005B65A1" w:rsidRDefault="00987BC8" w:rsidP="005B65A1">
            <w:pPr>
              <w:pStyle w:val="TableText"/>
            </w:pPr>
            <w:r w:rsidRPr="005B65A1">
              <w:t>n/a</w:t>
            </w:r>
          </w:p>
        </w:tc>
        <w:tc>
          <w:tcPr>
            <w:tcW w:w="1434" w:type="dxa"/>
          </w:tcPr>
          <w:p w14:paraId="05EF6C74" w14:textId="77777777" w:rsidR="00987BC8" w:rsidRPr="005B65A1" w:rsidRDefault="00987BC8" w:rsidP="005B65A1">
            <w:pPr>
              <w:pStyle w:val="TableText"/>
            </w:pPr>
            <w:r w:rsidRPr="005B65A1">
              <w:t>N</w:t>
            </w:r>
          </w:p>
        </w:tc>
        <w:tc>
          <w:tcPr>
            <w:tcW w:w="1403" w:type="dxa"/>
          </w:tcPr>
          <w:p w14:paraId="4D204E18" w14:textId="77777777" w:rsidR="00987BC8" w:rsidRPr="005B65A1" w:rsidRDefault="00987BC8" w:rsidP="005B65A1">
            <w:pPr>
              <w:pStyle w:val="TableText"/>
            </w:pPr>
            <w:r w:rsidRPr="005B65A1">
              <w:t>-</w:t>
            </w:r>
          </w:p>
        </w:tc>
      </w:tr>
      <w:tr w:rsidR="00987BC8" w:rsidRPr="005B65A1" w14:paraId="54889579" w14:textId="77777777" w:rsidTr="00052A82">
        <w:tc>
          <w:tcPr>
            <w:tcW w:w="1452" w:type="dxa"/>
            <w:vMerge/>
          </w:tcPr>
          <w:p w14:paraId="7C6AD710" w14:textId="77777777" w:rsidR="00987BC8" w:rsidRPr="005B65A1" w:rsidRDefault="00987BC8" w:rsidP="005B65A1">
            <w:pPr>
              <w:pStyle w:val="TableText"/>
            </w:pPr>
          </w:p>
        </w:tc>
        <w:tc>
          <w:tcPr>
            <w:tcW w:w="1532" w:type="dxa"/>
          </w:tcPr>
          <w:p w14:paraId="29C98A4F" w14:textId="77777777" w:rsidR="00987BC8" w:rsidRPr="005B65A1" w:rsidRDefault="00987BC8" w:rsidP="005B65A1">
            <w:pPr>
              <w:pStyle w:val="TableText"/>
            </w:pPr>
            <w:r w:rsidRPr="005B65A1">
              <w:t>Anguillidae</w:t>
            </w:r>
          </w:p>
        </w:tc>
        <w:tc>
          <w:tcPr>
            <w:tcW w:w="1822" w:type="dxa"/>
          </w:tcPr>
          <w:p w14:paraId="33CBB82A" w14:textId="77777777" w:rsidR="00987BC8" w:rsidRPr="005B65A1" w:rsidRDefault="00987BC8" w:rsidP="005B65A1">
            <w:pPr>
              <w:pStyle w:val="TableText"/>
              <w:rPr>
                <w:rStyle w:val="Emphasis"/>
              </w:rPr>
            </w:pPr>
            <w:r w:rsidRPr="005B65A1">
              <w:rPr>
                <w:rStyle w:val="Emphasis"/>
              </w:rPr>
              <w:t>Anguilla</w:t>
            </w:r>
          </w:p>
        </w:tc>
        <w:tc>
          <w:tcPr>
            <w:tcW w:w="1417" w:type="dxa"/>
          </w:tcPr>
          <w:p w14:paraId="2964F754" w14:textId="77777777" w:rsidR="00987BC8" w:rsidRPr="005B65A1" w:rsidRDefault="00987BC8" w:rsidP="005B65A1">
            <w:pPr>
              <w:pStyle w:val="TableText"/>
            </w:pPr>
            <w:r w:rsidRPr="005B65A1">
              <w:t>n/a</w:t>
            </w:r>
          </w:p>
        </w:tc>
        <w:tc>
          <w:tcPr>
            <w:tcW w:w="1434" w:type="dxa"/>
          </w:tcPr>
          <w:p w14:paraId="217123B7" w14:textId="77777777" w:rsidR="00987BC8" w:rsidRPr="005B65A1" w:rsidRDefault="00987BC8" w:rsidP="005B65A1">
            <w:pPr>
              <w:pStyle w:val="TableText"/>
            </w:pPr>
            <w:r w:rsidRPr="005B65A1">
              <w:t>N</w:t>
            </w:r>
          </w:p>
        </w:tc>
        <w:tc>
          <w:tcPr>
            <w:tcW w:w="1403" w:type="dxa"/>
          </w:tcPr>
          <w:p w14:paraId="0C73E0ED" w14:textId="77777777" w:rsidR="00987BC8" w:rsidRPr="005B65A1" w:rsidRDefault="00987BC8" w:rsidP="005B65A1">
            <w:pPr>
              <w:pStyle w:val="TableText"/>
            </w:pPr>
            <w:r w:rsidRPr="005B65A1">
              <w:t>-</w:t>
            </w:r>
          </w:p>
        </w:tc>
      </w:tr>
      <w:tr w:rsidR="00987BC8" w:rsidRPr="005B65A1" w14:paraId="0EB40F9F" w14:textId="77777777" w:rsidTr="00052A82">
        <w:tc>
          <w:tcPr>
            <w:tcW w:w="1452" w:type="dxa"/>
            <w:vMerge/>
          </w:tcPr>
          <w:p w14:paraId="16DB37B3" w14:textId="77777777" w:rsidR="00987BC8" w:rsidRPr="005B65A1" w:rsidRDefault="00987BC8" w:rsidP="005B65A1">
            <w:pPr>
              <w:pStyle w:val="TableText"/>
            </w:pPr>
          </w:p>
        </w:tc>
        <w:tc>
          <w:tcPr>
            <w:tcW w:w="1532" w:type="dxa"/>
          </w:tcPr>
          <w:p w14:paraId="72F4815A" w14:textId="77777777" w:rsidR="00987BC8" w:rsidRPr="005B65A1" w:rsidRDefault="00987BC8" w:rsidP="005B65A1">
            <w:pPr>
              <w:pStyle w:val="TableText"/>
            </w:pPr>
            <w:r w:rsidRPr="005B65A1">
              <w:t>Belonidae</w:t>
            </w:r>
          </w:p>
        </w:tc>
        <w:tc>
          <w:tcPr>
            <w:tcW w:w="1822" w:type="dxa"/>
          </w:tcPr>
          <w:p w14:paraId="291343CC" w14:textId="77777777" w:rsidR="00987BC8" w:rsidRPr="005B65A1" w:rsidRDefault="00987BC8" w:rsidP="005B65A1">
            <w:pPr>
              <w:pStyle w:val="TableText"/>
              <w:rPr>
                <w:rStyle w:val="Emphasis"/>
              </w:rPr>
            </w:pPr>
            <w:r w:rsidRPr="005B65A1">
              <w:rPr>
                <w:rStyle w:val="Emphasis"/>
              </w:rPr>
              <w:t>Belone</w:t>
            </w:r>
          </w:p>
        </w:tc>
        <w:tc>
          <w:tcPr>
            <w:tcW w:w="1417" w:type="dxa"/>
          </w:tcPr>
          <w:p w14:paraId="631CA460" w14:textId="77777777" w:rsidR="00987BC8" w:rsidRPr="005B65A1" w:rsidRDefault="00987BC8" w:rsidP="005B65A1">
            <w:pPr>
              <w:pStyle w:val="TableText"/>
            </w:pPr>
            <w:r w:rsidRPr="005B65A1">
              <w:t>n/a</w:t>
            </w:r>
          </w:p>
        </w:tc>
        <w:tc>
          <w:tcPr>
            <w:tcW w:w="1434" w:type="dxa"/>
          </w:tcPr>
          <w:p w14:paraId="5CDAEAB6" w14:textId="77777777" w:rsidR="00987BC8" w:rsidRPr="005B65A1" w:rsidRDefault="00987BC8" w:rsidP="005B65A1">
            <w:pPr>
              <w:pStyle w:val="TableText"/>
            </w:pPr>
            <w:r w:rsidRPr="005B65A1">
              <w:t>N</w:t>
            </w:r>
          </w:p>
        </w:tc>
        <w:tc>
          <w:tcPr>
            <w:tcW w:w="1403" w:type="dxa"/>
          </w:tcPr>
          <w:p w14:paraId="556B4146" w14:textId="77777777" w:rsidR="00987BC8" w:rsidRPr="005B65A1" w:rsidRDefault="00987BC8" w:rsidP="005B65A1">
            <w:pPr>
              <w:pStyle w:val="TableText"/>
            </w:pPr>
            <w:r w:rsidRPr="005B65A1">
              <w:t>-</w:t>
            </w:r>
          </w:p>
        </w:tc>
      </w:tr>
      <w:tr w:rsidR="00987BC8" w:rsidRPr="005B65A1" w14:paraId="4BEE0F00" w14:textId="77777777" w:rsidTr="00052A82">
        <w:tc>
          <w:tcPr>
            <w:tcW w:w="1452" w:type="dxa"/>
            <w:vMerge/>
          </w:tcPr>
          <w:p w14:paraId="2CC7FD89" w14:textId="77777777" w:rsidR="00987BC8" w:rsidRPr="005B65A1" w:rsidRDefault="00987BC8" w:rsidP="005B65A1">
            <w:pPr>
              <w:pStyle w:val="TableText"/>
            </w:pPr>
          </w:p>
        </w:tc>
        <w:tc>
          <w:tcPr>
            <w:tcW w:w="1532" w:type="dxa"/>
          </w:tcPr>
          <w:p w14:paraId="0F564225" w14:textId="77777777" w:rsidR="00987BC8" w:rsidRPr="005B65A1" w:rsidRDefault="00987BC8" w:rsidP="005B65A1">
            <w:pPr>
              <w:pStyle w:val="TableText"/>
            </w:pPr>
            <w:r w:rsidRPr="005B65A1">
              <w:t>Carangidae</w:t>
            </w:r>
          </w:p>
        </w:tc>
        <w:tc>
          <w:tcPr>
            <w:tcW w:w="1822" w:type="dxa"/>
          </w:tcPr>
          <w:p w14:paraId="7B3442F4" w14:textId="77777777" w:rsidR="00987BC8" w:rsidRPr="005B65A1" w:rsidRDefault="00987BC8" w:rsidP="005B65A1">
            <w:pPr>
              <w:pStyle w:val="TableText"/>
              <w:rPr>
                <w:rStyle w:val="Emphasis"/>
              </w:rPr>
            </w:pPr>
            <w:r w:rsidRPr="005B65A1">
              <w:rPr>
                <w:rStyle w:val="Emphasis"/>
              </w:rPr>
              <w:t>Trachurus</w:t>
            </w:r>
          </w:p>
        </w:tc>
        <w:tc>
          <w:tcPr>
            <w:tcW w:w="1417" w:type="dxa"/>
          </w:tcPr>
          <w:p w14:paraId="1EF98FB7" w14:textId="77777777" w:rsidR="00987BC8" w:rsidRPr="005B65A1" w:rsidRDefault="00987BC8" w:rsidP="005B65A1">
            <w:pPr>
              <w:pStyle w:val="TableText"/>
            </w:pPr>
            <w:r w:rsidRPr="005B65A1">
              <w:t>n/a</w:t>
            </w:r>
          </w:p>
        </w:tc>
        <w:tc>
          <w:tcPr>
            <w:tcW w:w="1434" w:type="dxa"/>
          </w:tcPr>
          <w:p w14:paraId="670B29BB" w14:textId="77777777" w:rsidR="00987BC8" w:rsidRPr="005B65A1" w:rsidRDefault="00987BC8" w:rsidP="005B65A1">
            <w:pPr>
              <w:pStyle w:val="TableText"/>
            </w:pPr>
            <w:r w:rsidRPr="005B65A1">
              <w:t>N</w:t>
            </w:r>
          </w:p>
        </w:tc>
        <w:tc>
          <w:tcPr>
            <w:tcW w:w="1403" w:type="dxa"/>
          </w:tcPr>
          <w:p w14:paraId="324CEB5D" w14:textId="77777777" w:rsidR="00987BC8" w:rsidRPr="005B65A1" w:rsidRDefault="00987BC8" w:rsidP="005B65A1">
            <w:pPr>
              <w:pStyle w:val="TableText"/>
            </w:pPr>
            <w:r w:rsidRPr="005B65A1">
              <w:t>-</w:t>
            </w:r>
          </w:p>
        </w:tc>
      </w:tr>
      <w:tr w:rsidR="00987BC8" w:rsidRPr="005B65A1" w14:paraId="2A5B2898" w14:textId="77777777" w:rsidTr="00052A82">
        <w:tc>
          <w:tcPr>
            <w:tcW w:w="1452" w:type="dxa"/>
            <w:vMerge/>
          </w:tcPr>
          <w:p w14:paraId="06C24008" w14:textId="77777777" w:rsidR="00987BC8" w:rsidRPr="005B65A1" w:rsidRDefault="00987BC8" w:rsidP="005B65A1">
            <w:pPr>
              <w:pStyle w:val="TableText"/>
            </w:pPr>
          </w:p>
        </w:tc>
        <w:tc>
          <w:tcPr>
            <w:tcW w:w="1532" w:type="dxa"/>
            <w:vMerge w:val="restart"/>
          </w:tcPr>
          <w:p w14:paraId="651F1BE4" w14:textId="77777777" w:rsidR="00987BC8" w:rsidRPr="005B65A1" w:rsidRDefault="00987BC8" w:rsidP="005B65A1">
            <w:pPr>
              <w:pStyle w:val="TableText"/>
            </w:pPr>
            <w:r w:rsidRPr="005B65A1">
              <w:t>Clupeidae</w:t>
            </w:r>
          </w:p>
        </w:tc>
        <w:tc>
          <w:tcPr>
            <w:tcW w:w="1822" w:type="dxa"/>
          </w:tcPr>
          <w:p w14:paraId="757DE160" w14:textId="77777777" w:rsidR="00987BC8" w:rsidRPr="005B65A1" w:rsidRDefault="00987BC8" w:rsidP="005B65A1">
            <w:pPr>
              <w:pStyle w:val="TableText"/>
              <w:rPr>
                <w:rStyle w:val="Emphasis"/>
              </w:rPr>
            </w:pPr>
            <w:r w:rsidRPr="005B65A1">
              <w:rPr>
                <w:rStyle w:val="Emphasis"/>
              </w:rPr>
              <w:t>Clupea</w:t>
            </w:r>
          </w:p>
        </w:tc>
        <w:tc>
          <w:tcPr>
            <w:tcW w:w="1417" w:type="dxa"/>
          </w:tcPr>
          <w:p w14:paraId="793C2120" w14:textId="77777777" w:rsidR="00987BC8" w:rsidRPr="005B65A1" w:rsidRDefault="00987BC8" w:rsidP="005B65A1">
            <w:pPr>
              <w:pStyle w:val="TableText"/>
            </w:pPr>
            <w:r w:rsidRPr="005B65A1">
              <w:t>n/a</w:t>
            </w:r>
          </w:p>
        </w:tc>
        <w:tc>
          <w:tcPr>
            <w:tcW w:w="1434" w:type="dxa"/>
          </w:tcPr>
          <w:p w14:paraId="12CFAF34" w14:textId="77777777" w:rsidR="00987BC8" w:rsidRPr="005B65A1" w:rsidRDefault="00987BC8" w:rsidP="005B65A1">
            <w:pPr>
              <w:pStyle w:val="TableText"/>
            </w:pPr>
            <w:r w:rsidRPr="005B65A1">
              <w:t>N</w:t>
            </w:r>
          </w:p>
        </w:tc>
        <w:tc>
          <w:tcPr>
            <w:tcW w:w="1403" w:type="dxa"/>
          </w:tcPr>
          <w:p w14:paraId="44812AFE" w14:textId="77777777" w:rsidR="00987BC8" w:rsidRPr="005B65A1" w:rsidRDefault="00987BC8" w:rsidP="005B65A1">
            <w:pPr>
              <w:pStyle w:val="TableText"/>
            </w:pPr>
            <w:r w:rsidRPr="005B65A1">
              <w:t>-</w:t>
            </w:r>
          </w:p>
        </w:tc>
      </w:tr>
      <w:tr w:rsidR="00987BC8" w:rsidRPr="005B65A1" w14:paraId="63648B5A" w14:textId="77777777" w:rsidTr="00052A82">
        <w:tc>
          <w:tcPr>
            <w:tcW w:w="1452" w:type="dxa"/>
            <w:vMerge/>
          </w:tcPr>
          <w:p w14:paraId="06310C4A" w14:textId="77777777" w:rsidR="00987BC8" w:rsidRPr="005B65A1" w:rsidRDefault="00987BC8" w:rsidP="005B65A1">
            <w:pPr>
              <w:pStyle w:val="TableText"/>
            </w:pPr>
          </w:p>
        </w:tc>
        <w:tc>
          <w:tcPr>
            <w:tcW w:w="1532" w:type="dxa"/>
            <w:vMerge/>
          </w:tcPr>
          <w:p w14:paraId="22B127C9" w14:textId="77777777" w:rsidR="00987BC8" w:rsidRPr="005B65A1" w:rsidRDefault="00987BC8" w:rsidP="005B65A1">
            <w:pPr>
              <w:pStyle w:val="TableText"/>
            </w:pPr>
          </w:p>
        </w:tc>
        <w:tc>
          <w:tcPr>
            <w:tcW w:w="1822" w:type="dxa"/>
          </w:tcPr>
          <w:p w14:paraId="015006A4" w14:textId="77777777" w:rsidR="00987BC8" w:rsidRPr="005B65A1" w:rsidRDefault="00987BC8" w:rsidP="005B65A1">
            <w:pPr>
              <w:pStyle w:val="TableText"/>
              <w:rPr>
                <w:rStyle w:val="Emphasis"/>
              </w:rPr>
            </w:pPr>
            <w:r w:rsidRPr="005B65A1">
              <w:rPr>
                <w:rStyle w:val="Emphasis"/>
              </w:rPr>
              <w:t>Sprattus</w:t>
            </w:r>
          </w:p>
        </w:tc>
        <w:tc>
          <w:tcPr>
            <w:tcW w:w="1417" w:type="dxa"/>
          </w:tcPr>
          <w:p w14:paraId="761B7307" w14:textId="77777777" w:rsidR="00987BC8" w:rsidRPr="005B65A1" w:rsidRDefault="00987BC8" w:rsidP="005B65A1">
            <w:pPr>
              <w:pStyle w:val="TableText"/>
            </w:pPr>
            <w:r w:rsidRPr="005B65A1">
              <w:t>n/a</w:t>
            </w:r>
          </w:p>
        </w:tc>
        <w:tc>
          <w:tcPr>
            <w:tcW w:w="1434" w:type="dxa"/>
          </w:tcPr>
          <w:p w14:paraId="1618CF41" w14:textId="77777777" w:rsidR="00987BC8" w:rsidRPr="005B65A1" w:rsidRDefault="00987BC8" w:rsidP="005B65A1">
            <w:pPr>
              <w:pStyle w:val="TableText"/>
            </w:pPr>
            <w:r w:rsidRPr="005B65A1">
              <w:t>N</w:t>
            </w:r>
          </w:p>
        </w:tc>
        <w:tc>
          <w:tcPr>
            <w:tcW w:w="1403" w:type="dxa"/>
          </w:tcPr>
          <w:p w14:paraId="50D3AB6E" w14:textId="77777777" w:rsidR="00987BC8" w:rsidRPr="005B65A1" w:rsidRDefault="00987BC8" w:rsidP="005B65A1">
            <w:pPr>
              <w:pStyle w:val="TableText"/>
            </w:pPr>
            <w:r w:rsidRPr="005B65A1">
              <w:t>-</w:t>
            </w:r>
          </w:p>
        </w:tc>
      </w:tr>
      <w:tr w:rsidR="00987BC8" w:rsidRPr="005B65A1" w14:paraId="7E275713" w14:textId="77777777" w:rsidTr="00052A82">
        <w:tc>
          <w:tcPr>
            <w:tcW w:w="1452" w:type="dxa"/>
            <w:vMerge/>
          </w:tcPr>
          <w:p w14:paraId="2342E738" w14:textId="77777777" w:rsidR="00987BC8" w:rsidRPr="005B65A1" w:rsidRDefault="00987BC8" w:rsidP="005B65A1">
            <w:pPr>
              <w:pStyle w:val="TableText"/>
            </w:pPr>
          </w:p>
        </w:tc>
        <w:tc>
          <w:tcPr>
            <w:tcW w:w="1532" w:type="dxa"/>
          </w:tcPr>
          <w:p w14:paraId="58AD1BEB" w14:textId="77777777" w:rsidR="00987BC8" w:rsidRPr="005B65A1" w:rsidRDefault="00987BC8" w:rsidP="005B65A1">
            <w:pPr>
              <w:pStyle w:val="TableText"/>
            </w:pPr>
            <w:r w:rsidRPr="005B65A1">
              <w:t>Dorosomatidae</w:t>
            </w:r>
          </w:p>
        </w:tc>
        <w:tc>
          <w:tcPr>
            <w:tcW w:w="1822" w:type="dxa"/>
          </w:tcPr>
          <w:p w14:paraId="0414F8A4" w14:textId="77777777" w:rsidR="00987BC8" w:rsidRPr="005B65A1" w:rsidRDefault="00987BC8" w:rsidP="005B65A1">
            <w:pPr>
              <w:pStyle w:val="TableText"/>
              <w:rPr>
                <w:rStyle w:val="Emphasis"/>
              </w:rPr>
            </w:pPr>
            <w:r w:rsidRPr="005B65A1">
              <w:rPr>
                <w:rStyle w:val="Emphasis"/>
              </w:rPr>
              <w:t>Dorosoma</w:t>
            </w:r>
          </w:p>
        </w:tc>
        <w:tc>
          <w:tcPr>
            <w:tcW w:w="1417" w:type="dxa"/>
          </w:tcPr>
          <w:p w14:paraId="33935F21" w14:textId="77777777" w:rsidR="00987BC8" w:rsidRPr="005B65A1" w:rsidRDefault="00987BC8" w:rsidP="005B65A1">
            <w:pPr>
              <w:pStyle w:val="TableText"/>
            </w:pPr>
            <w:r w:rsidRPr="005B65A1">
              <w:t>n/a</w:t>
            </w:r>
          </w:p>
        </w:tc>
        <w:tc>
          <w:tcPr>
            <w:tcW w:w="1434" w:type="dxa"/>
          </w:tcPr>
          <w:p w14:paraId="37B54DA1" w14:textId="77777777" w:rsidR="00987BC8" w:rsidRPr="005B65A1" w:rsidRDefault="00987BC8" w:rsidP="005B65A1">
            <w:pPr>
              <w:pStyle w:val="TableText"/>
            </w:pPr>
            <w:r w:rsidRPr="005B65A1">
              <w:t>N</w:t>
            </w:r>
          </w:p>
        </w:tc>
        <w:tc>
          <w:tcPr>
            <w:tcW w:w="1403" w:type="dxa"/>
          </w:tcPr>
          <w:p w14:paraId="416FEEC2" w14:textId="77777777" w:rsidR="00987BC8" w:rsidRPr="005B65A1" w:rsidRDefault="00987BC8" w:rsidP="005B65A1">
            <w:pPr>
              <w:pStyle w:val="TableText"/>
            </w:pPr>
            <w:r w:rsidRPr="005B65A1">
              <w:t>-</w:t>
            </w:r>
          </w:p>
        </w:tc>
      </w:tr>
      <w:tr w:rsidR="00987BC8" w:rsidRPr="005B65A1" w14:paraId="6F195479" w14:textId="77777777" w:rsidTr="00052A82">
        <w:tc>
          <w:tcPr>
            <w:tcW w:w="1452" w:type="dxa"/>
            <w:vMerge/>
          </w:tcPr>
          <w:p w14:paraId="4644627F" w14:textId="77777777" w:rsidR="00987BC8" w:rsidRPr="005B65A1" w:rsidRDefault="00987BC8" w:rsidP="005B65A1">
            <w:pPr>
              <w:pStyle w:val="TableText"/>
            </w:pPr>
          </w:p>
        </w:tc>
        <w:tc>
          <w:tcPr>
            <w:tcW w:w="1532" w:type="dxa"/>
          </w:tcPr>
          <w:p w14:paraId="48837FDF" w14:textId="77777777" w:rsidR="00987BC8" w:rsidRPr="005B65A1" w:rsidRDefault="00987BC8" w:rsidP="005B65A1">
            <w:pPr>
              <w:pStyle w:val="TableText"/>
            </w:pPr>
            <w:r w:rsidRPr="005B65A1">
              <w:t>Embiotocidae</w:t>
            </w:r>
          </w:p>
        </w:tc>
        <w:tc>
          <w:tcPr>
            <w:tcW w:w="1822" w:type="dxa"/>
          </w:tcPr>
          <w:p w14:paraId="77CD70C4" w14:textId="77777777" w:rsidR="00987BC8" w:rsidRPr="005B65A1" w:rsidRDefault="00987BC8" w:rsidP="005B65A1">
            <w:pPr>
              <w:pStyle w:val="TableText"/>
              <w:rPr>
                <w:rStyle w:val="Emphasis"/>
              </w:rPr>
            </w:pPr>
            <w:r w:rsidRPr="005B65A1">
              <w:rPr>
                <w:rStyle w:val="Emphasis"/>
              </w:rPr>
              <w:t>Cymatogaster</w:t>
            </w:r>
          </w:p>
        </w:tc>
        <w:tc>
          <w:tcPr>
            <w:tcW w:w="1417" w:type="dxa"/>
          </w:tcPr>
          <w:p w14:paraId="1F6BF87B" w14:textId="77777777" w:rsidR="00987BC8" w:rsidRPr="005B65A1" w:rsidRDefault="00987BC8" w:rsidP="005B65A1">
            <w:pPr>
              <w:pStyle w:val="TableText"/>
            </w:pPr>
            <w:r w:rsidRPr="005B65A1">
              <w:t>n/a</w:t>
            </w:r>
          </w:p>
        </w:tc>
        <w:tc>
          <w:tcPr>
            <w:tcW w:w="1434" w:type="dxa"/>
          </w:tcPr>
          <w:p w14:paraId="0C28421B" w14:textId="77777777" w:rsidR="00987BC8" w:rsidRPr="005B65A1" w:rsidRDefault="00987BC8" w:rsidP="005B65A1">
            <w:pPr>
              <w:pStyle w:val="TableText"/>
            </w:pPr>
            <w:r w:rsidRPr="005B65A1">
              <w:t>N, E</w:t>
            </w:r>
          </w:p>
        </w:tc>
        <w:tc>
          <w:tcPr>
            <w:tcW w:w="1403" w:type="dxa"/>
          </w:tcPr>
          <w:p w14:paraId="7F7CBADB" w14:textId="77777777" w:rsidR="00987BC8" w:rsidRPr="005B65A1" w:rsidRDefault="00987BC8" w:rsidP="005B65A1">
            <w:pPr>
              <w:pStyle w:val="TableText"/>
            </w:pPr>
            <w:r w:rsidRPr="005B65A1">
              <w:t>-</w:t>
            </w:r>
          </w:p>
        </w:tc>
      </w:tr>
      <w:tr w:rsidR="00987BC8" w:rsidRPr="005B65A1" w14:paraId="5FBE3872" w14:textId="77777777" w:rsidTr="00052A82">
        <w:tc>
          <w:tcPr>
            <w:tcW w:w="1452" w:type="dxa"/>
            <w:vMerge/>
          </w:tcPr>
          <w:p w14:paraId="39CA9BF8" w14:textId="77777777" w:rsidR="00987BC8" w:rsidRPr="005B65A1" w:rsidRDefault="00987BC8" w:rsidP="005B65A1">
            <w:pPr>
              <w:pStyle w:val="TableText"/>
            </w:pPr>
          </w:p>
        </w:tc>
        <w:tc>
          <w:tcPr>
            <w:tcW w:w="1532" w:type="dxa"/>
          </w:tcPr>
          <w:p w14:paraId="2CCE563B" w14:textId="77777777" w:rsidR="00987BC8" w:rsidRPr="005B65A1" w:rsidRDefault="00987BC8" w:rsidP="005B65A1">
            <w:pPr>
              <w:pStyle w:val="TableText"/>
            </w:pPr>
            <w:r w:rsidRPr="005B65A1">
              <w:t>Engraulidae</w:t>
            </w:r>
          </w:p>
        </w:tc>
        <w:tc>
          <w:tcPr>
            <w:tcW w:w="1822" w:type="dxa"/>
          </w:tcPr>
          <w:p w14:paraId="02CEE6CF" w14:textId="77777777" w:rsidR="00987BC8" w:rsidRPr="005B65A1" w:rsidRDefault="00987BC8" w:rsidP="005B65A1">
            <w:pPr>
              <w:pStyle w:val="TableText"/>
              <w:rPr>
                <w:rStyle w:val="Emphasis"/>
              </w:rPr>
            </w:pPr>
            <w:r w:rsidRPr="005B65A1">
              <w:rPr>
                <w:rStyle w:val="Emphasis"/>
              </w:rPr>
              <w:t>Engraulis</w:t>
            </w:r>
          </w:p>
        </w:tc>
        <w:tc>
          <w:tcPr>
            <w:tcW w:w="1417" w:type="dxa"/>
          </w:tcPr>
          <w:p w14:paraId="567950B7" w14:textId="77777777" w:rsidR="00987BC8" w:rsidRPr="005B65A1" w:rsidRDefault="00987BC8" w:rsidP="005B65A1">
            <w:pPr>
              <w:pStyle w:val="TableText"/>
            </w:pPr>
            <w:r w:rsidRPr="005B65A1">
              <w:t>n/a</w:t>
            </w:r>
          </w:p>
        </w:tc>
        <w:tc>
          <w:tcPr>
            <w:tcW w:w="1434" w:type="dxa"/>
          </w:tcPr>
          <w:p w14:paraId="071A5B32" w14:textId="77777777" w:rsidR="00987BC8" w:rsidRPr="005B65A1" w:rsidRDefault="00987BC8" w:rsidP="005B65A1">
            <w:pPr>
              <w:pStyle w:val="TableText"/>
            </w:pPr>
            <w:r w:rsidRPr="005B65A1">
              <w:t>N</w:t>
            </w:r>
          </w:p>
        </w:tc>
        <w:tc>
          <w:tcPr>
            <w:tcW w:w="1403" w:type="dxa"/>
          </w:tcPr>
          <w:p w14:paraId="1929480F" w14:textId="77777777" w:rsidR="00987BC8" w:rsidRPr="005B65A1" w:rsidRDefault="00987BC8" w:rsidP="005B65A1">
            <w:pPr>
              <w:pStyle w:val="TableText"/>
            </w:pPr>
            <w:r w:rsidRPr="005B65A1">
              <w:t>-</w:t>
            </w:r>
          </w:p>
        </w:tc>
      </w:tr>
      <w:tr w:rsidR="00987BC8" w:rsidRPr="005B65A1" w14:paraId="5077A98D" w14:textId="77777777" w:rsidTr="00052A82">
        <w:tc>
          <w:tcPr>
            <w:tcW w:w="1452" w:type="dxa"/>
            <w:vMerge/>
          </w:tcPr>
          <w:p w14:paraId="1F8854D1" w14:textId="77777777" w:rsidR="00987BC8" w:rsidRPr="005B65A1" w:rsidRDefault="00987BC8" w:rsidP="005B65A1">
            <w:pPr>
              <w:pStyle w:val="TableText"/>
            </w:pPr>
          </w:p>
        </w:tc>
        <w:tc>
          <w:tcPr>
            <w:tcW w:w="1532" w:type="dxa"/>
          </w:tcPr>
          <w:p w14:paraId="4C2AA2E0" w14:textId="77777777" w:rsidR="00987BC8" w:rsidRPr="005B65A1" w:rsidRDefault="00987BC8" w:rsidP="005B65A1">
            <w:pPr>
              <w:pStyle w:val="TableText"/>
            </w:pPr>
            <w:r w:rsidRPr="005B65A1">
              <w:t>Fundulidae</w:t>
            </w:r>
          </w:p>
        </w:tc>
        <w:tc>
          <w:tcPr>
            <w:tcW w:w="1822" w:type="dxa"/>
          </w:tcPr>
          <w:p w14:paraId="1AB75A1F" w14:textId="77777777" w:rsidR="00987BC8" w:rsidRPr="005B65A1" w:rsidRDefault="00987BC8" w:rsidP="005B65A1">
            <w:pPr>
              <w:pStyle w:val="TableText"/>
              <w:rPr>
                <w:rStyle w:val="Emphasis"/>
              </w:rPr>
            </w:pPr>
            <w:r w:rsidRPr="005B65A1">
              <w:rPr>
                <w:rStyle w:val="Emphasis"/>
              </w:rPr>
              <w:t>Fundulus</w:t>
            </w:r>
          </w:p>
        </w:tc>
        <w:tc>
          <w:tcPr>
            <w:tcW w:w="1417" w:type="dxa"/>
          </w:tcPr>
          <w:p w14:paraId="07091C93" w14:textId="77777777" w:rsidR="00987BC8" w:rsidRPr="005B65A1" w:rsidRDefault="00987BC8" w:rsidP="005B65A1">
            <w:pPr>
              <w:pStyle w:val="TableText"/>
            </w:pPr>
            <w:r w:rsidRPr="005B65A1">
              <w:t>n/a</w:t>
            </w:r>
          </w:p>
        </w:tc>
        <w:tc>
          <w:tcPr>
            <w:tcW w:w="1434" w:type="dxa"/>
          </w:tcPr>
          <w:p w14:paraId="0399E78E" w14:textId="77777777" w:rsidR="00987BC8" w:rsidRPr="005B65A1" w:rsidRDefault="00987BC8" w:rsidP="005B65A1">
            <w:pPr>
              <w:pStyle w:val="TableText"/>
            </w:pPr>
            <w:r w:rsidRPr="005B65A1">
              <w:t>N</w:t>
            </w:r>
          </w:p>
        </w:tc>
        <w:tc>
          <w:tcPr>
            <w:tcW w:w="1403" w:type="dxa"/>
          </w:tcPr>
          <w:p w14:paraId="4254F63F" w14:textId="77777777" w:rsidR="00987BC8" w:rsidRPr="005B65A1" w:rsidRDefault="00987BC8" w:rsidP="005B65A1">
            <w:pPr>
              <w:pStyle w:val="TableText"/>
            </w:pPr>
            <w:r w:rsidRPr="005B65A1">
              <w:t>-</w:t>
            </w:r>
          </w:p>
        </w:tc>
      </w:tr>
      <w:tr w:rsidR="00987BC8" w:rsidRPr="005B65A1" w14:paraId="417ED8D1" w14:textId="77777777" w:rsidTr="00052A82">
        <w:tc>
          <w:tcPr>
            <w:tcW w:w="1452" w:type="dxa"/>
            <w:vMerge/>
          </w:tcPr>
          <w:p w14:paraId="19B057D2" w14:textId="77777777" w:rsidR="00987BC8" w:rsidRPr="005B65A1" w:rsidRDefault="00987BC8" w:rsidP="005B65A1">
            <w:pPr>
              <w:pStyle w:val="TableText"/>
            </w:pPr>
          </w:p>
        </w:tc>
        <w:tc>
          <w:tcPr>
            <w:tcW w:w="1532" w:type="dxa"/>
            <w:vMerge w:val="restart"/>
          </w:tcPr>
          <w:p w14:paraId="1D25E5B6" w14:textId="77777777" w:rsidR="00987BC8" w:rsidRPr="005B65A1" w:rsidRDefault="00987BC8" w:rsidP="005B65A1">
            <w:pPr>
              <w:pStyle w:val="TableText"/>
            </w:pPr>
            <w:r w:rsidRPr="005B65A1">
              <w:t>Gadidae</w:t>
            </w:r>
          </w:p>
        </w:tc>
        <w:tc>
          <w:tcPr>
            <w:tcW w:w="1822" w:type="dxa"/>
          </w:tcPr>
          <w:p w14:paraId="51EA4976" w14:textId="77777777" w:rsidR="00987BC8" w:rsidRPr="005B65A1" w:rsidRDefault="00987BC8" w:rsidP="005B65A1">
            <w:pPr>
              <w:pStyle w:val="TableText"/>
              <w:rPr>
                <w:rStyle w:val="Emphasis"/>
              </w:rPr>
            </w:pPr>
            <w:r w:rsidRPr="005B65A1">
              <w:rPr>
                <w:rStyle w:val="Emphasis"/>
              </w:rPr>
              <w:t>Gadiculus</w:t>
            </w:r>
          </w:p>
        </w:tc>
        <w:tc>
          <w:tcPr>
            <w:tcW w:w="1417" w:type="dxa"/>
          </w:tcPr>
          <w:p w14:paraId="2411259C" w14:textId="77777777" w:rsidR="00987BC8" w:rsidRPr="005B65A1" w:rsidRDefault="00987BC8" w:rsidP="005B65A1">
            <w:pPr>
              <w:pStyle w:val="TableText"/>
            </w:pPr>
            <w:r w:rsidRPr="005B65A1">
              <w:t>n/a</w:t>
            </w:r>
          </w:p>
        </w:tc>
        <w:tc>
          <w:tcPr>
            <w:tcW w:w="1434" w:type="dxa"/>
          </w:tcPr>
          <w:p w14:paraId="40DCA12C" w14:textId="77777777" w:rsidR="00987BC8" w:rsidRPr="005B65A1" w:rsidRDefault="00987BC8" w:rsidP="005B65A1">
            <w:pPr>
              <w:pStyle w:val="TableText"/>
            </w:pPr>
            <w:r w:rsidRPr="005B65A1">
              <w:t>N</w:t>
            </w:r>
          </w:p>
        </w:tc>
        <w:tc>
          <w:tcPr>
            <w:tcW w:w="1403" w:type="dxa"/>
          </w:tcPr>
          <w:p w14:paraId="6B1FE41B" w14:textId="77777777" w:rsidR="00987BC8" w:rsidRPr="005B65A1" w:rsidRDefault="00987BC8" w:rsidP="005B65A1">
            <w:pPr>
              <w:pStyle w:val="TableText"/>
            </w:pPr>
            <w:r w:rsidRPr="005B65A1">
              <w:t>-</w:t>
            </w:r>
          </w:p>
        </w:tc>
      </w:tr>
      <w:tr w:rsidR="00987BC8" w:rsidRPr="005B65A1" w14:paraId="3230420F" w14:textId="77777777" w:rsidTr="00052A82">
        <w:tc>
          <w:tcPr>
            <w:tcW w:w="1452" w:type="dxa"/>
            <w:vMerge/>
          </w:tcPr>
          <w:p w14:paraId="3A50B141" w14:textId="77777777" w:rsidR="00987BC8" w:rsidRPr="005B65A1" w:rsidRDefault="00987BC8" w:rsidP="005B65A1">
            <w:pPr>
              <w:pStyle w:val="TableText"/>
            </w:pPr>
          </w:p>
        </w:tc>
        <w:tc>
          <w:tcPr>
            <w:tcW w:w="1532" w:type="dxa"/>
            <w:vMerge/>
          </w:tcPr>
          <w:p w14:paraId="44ACD099" w14:textId="77777777" w:rsidR="00987BC8" w:rsidRPr="005B65A1" w:rsidRDefault="00987BC8" w:rsidP="005B65A1">
            <w:pPr>
              <w:pStyle w:val="TableText"/>
            </w:pPr>
          </w:p>
        </w:tc>
        <w:tc>
          <w:tcPr>
            <w:tcW w:w="1822" w:type="dxa"/>
          </w:tcPr>
          <w:p w14:paraId="34CB4A16" w14:textId="77777777" w:rsidR="00987BC8" w:rsidRPr="005B65A1" w:rsidRDefault="00987BC8" w:rsidP="005B65A1">
            <w:pPr>
              <w:pStyle w:val="TableText"/>
              <w:rPr>
                <w:rStyle w:val="Emphasis"/>
              </w:rPr>
            </w:pPr>
            <w:r w:rsidRPr="005B65A1">
              <w:rPr>
                <w:rStyle w:val="Emphasis"/>
              </w:rPr>
              <w:t>Gadus</w:t>
            </w:r>
          </w:p>
        </w:tc>
        <w:tc>
          <w:tcPr>
            <w:tcW w:w="1417" w:type="dxa"/>
          </w:tcPr>
          <w:p w14:paraId="75E5F2EC" w14:textId="77777777" w:rsidR="00987BC8" w:rsidRPr="005B65A1" w:rsidRDefault="00987BC8" w:rsidP="005B65A1">
            <w:pPr>
              <w:pStyle w:val="TableText"/>
            </w:pPr>
            <w:r w:rsidRPr="005B65A1">
              <w:t>n/a</w:t>
            </w:r>
          </w:p>
        </w:tc>
        <w:tc>
          <w:tcPr>
            <w:tcW w:w="1434" w:type="dxa"/>
          </w:tcPr>
          <w:p w14:paraId="11A54C23" w14:textId="77777777" w:rsidR="00987BC8" w:rsidRPr="005B65A1" w:rsidRDefault="00987BC8" w:rsidP="005B65A1">
            <w:pPr>
              <w:pStyle w:val="TableText"/>
            </w:pPr>
            <w:r w:rsidRPr="005B65A1">
              <w:t>N</w:t>
            </w:r>
          </w:p>
        </w:tc>
        <w:tc>
          <w:tcPr>
            <w:tcW w:w="1403" w:type="dxa"/>
          </w:tcPr>
          <w:p w14:paraId="0D668CB2" w14:textId="77777777" w:rsidR="00987BC8" w:rsidRPr="005B65A1" w:rsidRDefault="00987BC8" w:rsidP="005B65A1">
            <w:pPr>
              <w:pStyle w:val="TableText"/>
            </w:pPr>
            <w:r w:rsidRPr="005B65A1">
              <w:t>-</w:t>
            </w:r>
          </w:p>
        </w:tc>
      </w:tr>
      <w:tr w:rsidR="00987BC8" w:rsidRPr="005B65A1" w14:paraId="56D30C6B" w14:textId="77777777" w:rsidTr="00052A82">
        <w:tc>
          <w:tcPr>
            <w:tcW w:w="1452" w:type="dxa"/>
            <w:vMerge/>
          </w:tcPr>
          <w:p w14:paraId="0063188A" w14:textId="77777777" w:rsidR="00987BC8" w:rsidRPr="005B65A1" w:rsidRDefault="00987BC8" w:rsidP="005B65A1">
            <w:pPr>
              <w:pStyle w:val="TableText"/>
            </w:pPr>
          </w:p>
        </w:tc>
        <w:tc>
          <w:tcPr>
            <w:tcW w:w="1532" w:type="dxa"/>
            <w:vMerge/>
          </w:tcPr>
          <w:p w14:paraId="74B10680" w14:textId="77777777" w:rsidR="00987BC8" w:rsidRPr="005B65A1" w:rsidRDefault="00987BC8" w:rsidP="005B65A1">
            <w:pPr>
              <w:pStyle w:val="TableText"/>
            </w:pPr>
          </w:p>
        </w:tc>
        <w:tc>
          <w:tcPr>
            <w:tcW w:w="1822" w:type="dxa"/>
          </w:tcPr>
          <w:p w14:paraId="46534853" w14:textId="77777777" w:rsidR="00987BC8" w:rsidRPr="005B65A1" w:rsidRDefault="00987BC8" w:rsidP="005B65A1">
            <w:pPr>
              <w:pStyle w:val="TableText"/>
              <w:rPr>
                <w:rStyle w:val="Emphasis"/>
              </w:rPr>
            </w:pPr>
            <w:r w:rsidRPr="005B65A1">
              <w:rPr>
                <w:rStyle w:val="Emphasis"/>
              </w:rPr>
              <w:t>Merlangius</w:t>
            </w:r>
          </w:p>
        </w:tc>
        <w:tc>
          <w:tcPr>
            <w:tcW w:w="1417" w:type="dxa"/>
          </w:tcPr>
          <w:p w14:paraId="040A68B4" w14:textId="77777777" w:rsidR="00987BC8" w:rsidRPr="005B65A1" w:rsidRDefault="00987BC8" w:rsidP="005B65A1">
            <w:pPr>
              <w:pStyle w:val="TableText"/>
            </w:pPr>
            <w:r w:rsidRPr="005B65A1">
              <w:t>n/a</w:t>
            </w:r>
          </w:p>
        </w:tc>
        <w:tc>
          <w:tcPr>
            <w:tcW w:w="1434" w:type="dxa"/>
          </w:tcPr>
          <w:p w14:paraId="1E5F7EFC" w14:textId="77777777" w:rsidR="00987BC8" w:rsidRPr="005B65A1" w:rsidRDefault="00987BC8" w:rsidP="005B65A1">
            <w:pPr>
              <w:pStyle w:val="TableText"/>
            </w:pPr>
            <w:r w:rsidRPr="005B65A1">
              <w:t>N</w:t>
            </w:r>
          </w:p>
        </w:tc>
        <w:tc>
          <w:tcPr>
            <w:tcW w:w="1403" w:type="dxa"/>
          </w:tcPr>
          <w:p w14:paraId="509748DC" w14:textId="77777777" w:rsidR="00987BC8" w:rsidRPr="005B65A1" w:rsidRDefault="00987BC8" w:rsidP="005B65A1">
            <w:pPr>
              <w:pStyle w:val="TableText"/>
            </w:pPr>
            <w:r w:rsidRPr="005B65A1">
              <w:t>-</w:t>
            </w:r>
          </w:p>
        </w:tc>
      </w:tr>
      <w:tr w:rsidR="00987BC8" w:rsidRPr="005B65A1" w14:paraId="4052B7FE" w14:textId="77777777" w:rsidTr="00052A82">
        <w:tc>
          <w:tcPr>
            <w:tcW w:w="1452" w:type="dxa"/>
            <w:vMerge/>
          </w:tcPr>
          <w:p w14:paraId="79903F4E" w14:textId="77777777" w:rsidR="00987BC8" w:rsidRPr="005B65A1" w:rsidRDefault="00987BC8" w:rsidP="005B65A1">
            <w:pPr>
              <w:pStyle w:val="TableText"/>
            </w:pPr>
          </w:p>
        </w:tc>
        <w:tc>
          <w:tcPr>
            <w:tcW w:w="1532" w:type="dxa"/>
          </w:tcPr>
          <w:p w14:paraId="2DD99CC2" w14:textId="77777777" w:rsidR="00987BC8" w:rsidRPr="005B65A1" w:rsidRDefault="00987BC8" w:rsidP="005B65A1">
            <w:pPr>
              <w:pStyle w:val="TableText"/>
            </w:pPr>
            <w:r w:rsidRPr="005B65A1">
              <w:t>Gasterosteidae</w:t>
            </w:r>
          </w:p>
        </w:tc>
        <w:tc>
          <w:tcPr>
            <w:tcW w:w="1822" w:type="dxa"/>
          </w:tcPr>
          <w:p w14:paraId="105F770D" w14:textId="77777777" w:rsidR="00987BC8" w:rsidRPr="005B65A1" w:rsidRDefault="00987BC8" w:rsidP="005B65A1">
            <w:pPr>
              <w:pStyle w:val="TableText"/>
              <w:rPr>
                <w:rStyle w:val="Emphasis"/>
              </w:rPr>
            </w:pPr>
            <w:r w:rsidRPr="005B65A1">
              <w:rPr>
                <w:rStyle w:val="Emphasis"/>
              </w:rPr>
              <w:t>Gasterosteus</w:t>
            </w:r>
          </w:p>
        </w:tc>
        <w:tc>
          <w:tcPr>
            <w:tcW w:w="1417" w:type="dxa"/>
          </w:tcPr>
          <w:p w14:paraId="3966E685" w14:textId="77777777" w:rsidR="00987BC8" w:rsidRPr="005B65A1" w:rsidRDefault="00987BC8" w:rsidP="005B65A1">
            <w:pPr>
              <w:pStyle w:val="TableText"/>
            </w:pPr>
            <w:r w:rsidRPr="005B65A1">
              <w:t>n/a</w:t>
            </w:r>
          </w:p>
        </w:tc>
        <w:tc>
          <w:tcPr>
            <w:tcW w:w="1434" w:type="dxa"/>
          </w:tcPr>
          <w:p w14:paraId="3BA64A05" w14:textId="77777777" w:rsidR="00987BC8" w:rsidRPr="005B65A1" w:rsidRDefault="00987BC8" w:rsidP="005B65A1">
            <w:pPr>
              <w:pStyle w:val="TableText"/>
            </w:pPr>
            <w:r w:rsidRPr="005B65A1">
              <w:t>N</w:t>
            </w:r>
          </w:p>
        </w:tc>
        <w:tc>
          <w:tcPr>
            <w:tcW w:w="1403" w:type="dxa"/>
          </w:tcPr>
          <w:p w14:paraId="75726327" w14:textId="77777777" w:rsidR="00987BC8" w:rsidRPr="005B65A1" w:rsidRDefault="00987BC8" w:rsidP="005B65A1">
            <w:pPr>
              <w:pStyle w:val="TableText"/>
            </w:pPr>
            <w:r w:rsidRPr="005B65A1">
              <w:t>-</w:t>
            </w:r>
          </w:p>
        </w:tc>
      </w:tr>
      <w:tr w:rsidR="00987BC8" w:rsidRPr="005B65A1" w14:paraId="15338159" w14:textId="77777777" w:rsidTr="00052A82">
        <w:tc>
          <w:tcPr>
            <w:tcW w:w="1452" w:type="dxa"/>
            <w:vMerge/>
          </w:tcPr>
          <w:p w14:paraId="4069699C" w14:textId="77777777" w:rsidR="00987BC8" w:rsidRPr="005B65A1" w:rsidRDefault="00987BC8" w:rsidP="005B65A1">
            <w:pPr>
              <w:pStyle w:val="TableText"/>
            </w:pPr>
          </w:p>
        </w:tc>
        <w:tc>
          <w:tcPr>
            <w:tcW w:w="1532" w:type="dxa"/>
            <w:vMerge w:val="restart"/>
          </w:tcPr>
          <w:p w14:paraId="27055373" w14:textId="77777777" w:rsidR="00987BC8" w:rsidRPr="005B65A1" w:rsidRDefault="00987BC8" w:rsidP="005B65A1">
            <w:pPr>
              <w:pStyle w:val="TableText"/>
            </w:pPr>
            <w:r w:rsidRPr="005B65A1">
              <w:t>Gobiidae</w:t>
            </w:r>
          </w:p>
        </w:tc>
        <w:tc>
          <w:tcPr>
            <w:tcW w:w="1822" w:type="dxa"/>
          </w:tcPr>
          <w:p w14:paraId="125F2B16" w14:textId="77777777" w:rsidR="00987BC8" w:rsidRPr="005B65A1" w:rsidRDefault="00987BC8" w:rsidP="005B65A1">
            <w:pPr>
              <w:pStyle w:val="TableText"/>
              <w:rPr>
                <w:rStyle w:val="Emphasis"/>
              </w:rPr>
            </w:pPr>
            <w:r w:rsidRPr="005B65A1">
              <w:rPr>
                <w:rStyle w:val="Emphasis"/>
              </w:rPr>
              <w:t>Neogobius</w:t>
            </w:r>
          </w:p>
        </w:tc>
        <w:tc>
          <w:tcPr>
            <w:tcW w:w="1417" w:type="dxa"/>
          </w:tcPr>
          <w:p w14:paraId="6804A955" w14:textId="77777777" w:rsidR="00987BC8" w:rsidRPr="005B65A1" w:rsidRDefault="00987BC8" w:rsidP="005B65A1">
            <w:pPr>
              <w:pStyle w:val="TableText"/>
            </w:pPr>
            <w:r w:rsidRPr="005B65A1">
              <w:t>n/a</w:t>
            </w:r>
          </w:p>
        </w:tc>
        <w:tc>
          <w:tcPr>
            <w:tcW w:w="1434" w:type="dxa"/>
          </w:tcPr>
          <w:p w14:paraId="15E10084" w14:textId="77777777" w:rsidR="00987BC8" w:rsidRPr="005B65A1" w:rsidRDefault="00987BC8" w:rsidP="005B65A1">
            <w:pPr>
              <w:pStyle w:val="TableText"/>
            </w:pPr>
            <w:r w:rsidRPr="005B65A1">
              <w:t>N</w:t>
            </w:r>
          </w:p>
        </w:tc>
        <w:tc>
          <w:tcPr>
            <w:tcW w:w="1403" w:type="dxa"/>
          </w:tcPr>
          <w:p w14:paraId="73DD8B3C" w14:textId="77777777" w:rsidR="00987BC8" w:rsidRPr="005B65A1" w:rsidRDefault="00987BC8" w:rsidP="005B65A1">
            <w:pPr>
              <w:pStyle w:val="TableText"/>
            </w:pPr>
            <w:r w:rsidRPr="005B65A1">
              <w:t>-</w:t>
            </w:r>
          </w:p>
        </w:tc>
      </w:tr>
      <w:tr w:rsidR="00987BC8" w:rsidRPr="005B65A1" w14:paraId="775E5C19" w14:textId="77777777" w:rsidTr="00052A82">
        <w:tc>
          <w:tcPr>
            <w:tcW w:w="1452" w:type="dxa"/>
            <w:vMerge/>
          </w:tcPr>
          <w:p w14:paraId="73F5F33E" w14:textId="77777777" w:rsidR="00987BC8" w:rsidRPr="005B65A1" w:rsidRDefault="00987BC8" w:rsidP="005B65A1">
            <w:pPr>
              <w:pStyle w:val="TableText"/>
            </w:pPr>
          </w:p>
        </w:tc>
        <w:tc>
          <w:tcPr>
            <w:tcW w:w="1532" w:type="dxa"/>
            <w:vMerge/>
          </w:tcPr>
          <w:p w14:paraId="3D818F67" w14:textId="77777777" w:rsidR="00987BC8" w:rsidRPr="005B65A1" w:rsidRDefault="00987BC8" w:rsidP="005B65A1">
            <w:pPr>
              <w:pStyle w:val="TableText"/>
            </w:pPr>
          </w:p>
        </w:tc>
        <w:tc>
          <w:tcPr>
            <w:tcW w:w="1822" w:type="dxa"/>
          </w:tcPr>
          <w:p w14:paraId="2E674241" w14:textId="77777777" w:rsidR="00987BC8" w:rsidRPr="005B65A1" w:rsidRDefault="00987BC8" w:rsidP="005B65A1">
            <w:pPr>
              <w:pStyle w:val="TableText"/>
              <w:rPr>
                <w:rStyle w:val="Emphasis"/>
              </w:rPr>
            </w:pPr>
            <w:r w:rsidRPr="005B65A1">
              <w:rPr>
                <w:rStyle w:val="Emphasis"/>
              </w:rPr>
              <w:t>Pomatoschistus</w:t>
            </w:r>
          </w:p>
        </w:tc>
        <w:tc>
          <w:tcPr>
            <w:tcW w:w="1417" w:type="dxa"/>
          </w:tcPr>
          <w:p w14:paraId="4A65774D" w14:textId="77777777" w:rsidR="00987BC8" w:rsidRPr="005B65A1" w:rsidRDefault="00987BC8" w:rsidP="005B65A1">
            <w:pPr>
              <w:pStyle w:val="TableText"/>
            </w:pPr>
            <w:r w:rsidRPr="005B65A1">
              <w:t>n/a</w:t>
            </w:r>
          </w:p>
        </w:tc>
        <w:tc>
          <w:tcPr>
            <w:tcW w:w="1434" w:type="dxa"/>
          </w:tcPr>
          <w:p w14:paraId="319EADF3" w14:textId="77777777" w:rsidR="00987BC8" w:rsidRPr="005B65A1" w:rsidRDefault="00987BC8" w:rsidP="005B65A1">
            <w:pPr>
              <w:pStyle w:val="TableText"/>
            </w:pPr>
            <w:r w:rsidRPr="005B65A1">
              <w:t>N</w:t>
            </w:r>
          </w:p>
        </w:tc>
        <w:tc>
          <w:tcPr>
            <w:tcW w:w="1403" w:type="dxa"/>
          </w:tcPr>
          <w:p w14:paraId="2F84091D" w14:textId="77777777" w:rsidR="00987BC8" w:rsidRPr="005B65A1" w:rsidRDefault="00987BC8" w:rsidP="005B65A1">
            <w:pPr>
              <w:pStyle w:val="TableText"/>
            </w:pPr>
            <w:r w:rsidRPr="005B65A1">
              <w:t>-</w:t>
            </w:r>
          </w:p>
        </w:tc>
      </w:tr>
      <w:tr w:rsidR="00987BC8" w:rsidRPr="005B65A1" w14:paraId="3BF665A8" w14:textId="77777777" w:rsidTr="00052A82">
        <w:tc>
          <w:tcPr>
            <w:tcW w:w="1452" w:type="dxa"/>
            <w:vMerge/>
          </w:tcPr>
          <w:p w14:paraId="7A001E9E" w14:textId="77777777" w:rsidR="00987BC8" w:rsidRPr="005B65A1" w:rsidRDefault="00987BC8" w:rsidP="005B65A1">
            <w:pPr>
              <w:pStyle w:val="TableText"/>
            </w:pPr>
          </w:p>
        </w:tc>
        <w:tc>
          <w:tcPr>
            <w:tcW w:w="1532" w:type="dxa"/>
            <w:vMerge/>
          </w:tcPr>
          <w:p w14:paraId="71A39732" w14:textId="77777777" w:rsidR="00987BC8" w:rsidRPr="005B65A1" w:rsidRDefault="00987BC8" w:rsidP="005B65A1">
            <w:pPr>
              <w:pStyle w:val="TableText"/>
            </w:pPr>
          </w:p>
        </w:tc>
        <w:tc>
          <w:tcPr>
            <w:tcW w:w="1822" w:type="dxa"/>
          </w:tcPr>
          <w:p w14:paraId="2BEC467C" w14:textId="77777777" w:rsidR="00987BC8" w:rsidRPr="005B65A1" w:rsidRDefault="00987BC8" w:rsidP="005B65A1">
            <w:pPr>
              <w:pStyle w:val="TableText"/>
              <w:rPr>
                <w:rStyle w:val="Emphasis"/>
              </w:rPr>
            </w:pPr>
            <w:r w:rsidRPr="005B65A1">
              <w:rPr>
                <w:rStyle w:val="Emphasis"/>
              </w:rPr>
              <w:t>Rhinogobius</w:t>
            </w:r>
          </w:p>
        </w:tc>
        <w:tc>
          <w:tcPr>
            <w:tcW w:w="1417" w:type="dxa"/>
          </w:tcPr>
          <w:p w14:paraId="2258DD7D" w14:textId="77777777" w:rsidR="00987BC8" w:rsidRPr="005B65A1" w:rsidRDefault="00987BC8" w:rsidP="005B65A1">
            <w:pPr>
              <w:pStyle w:val="TableText"/>
            </w:pPr>
            <w:r w:rsidRPr="005B65A1">
              <w:t>n/a</w:t>
            </w:r>
          </w:p>
        </w:tc>
        <w:tc>
          <w:tcPr>
            <w:tcW w:w="1434" w:type="dxa"/>
          </w:tcPr>
          <w:p w14:paraId="4635C11A" w14:textId="77777777" w:rsidR="00987BC8" w:rsidRPr="005B65A1" w:rsidRDefault="00987BC8" w:rsidP="005B65A1">
            <w:pPr>
              <w:pStyle w:val="TableText"/>
            </w:pPr>
            <w:r w:rsidRPr="005B65A1">
              <w:t>E</w:t>
            </w:r>
          </w:p>
        </w:tc>
        <w:tc>
          <w:tcPr>
            <w:tcW w:w="1403" w:type="dxa"/>
          </w:tcPr>
          <w:p w14:paraId="173DE13B" w14:textId="77777777" w:rsidR="00987BC8" w:rsidRPr="005B65A1" w:rsidRDefault="00987BC8" w:rsidP="005B65A1">
            <w:pPr>
              <w:pStyle w:val="TableText"/>
            </w:pPr>
            <w:r w:rsidRPr="005B65A1">
              <w:t>-</w:t>
            </w:r>
          </w:p>
        </w:tc>
      </w:tr>
      <w:tr w:rsidR="00987BC8" w:rsidRPr="005B65A1" w14:paraId="02B223F0" w14:textId="77777777" w:rsidTr="00052A82">
        <w:tc>
          <w:tcPr>
            <w:tcW w:w="1452" w:type="dxa"/>
            <w:vMerge/>
          </w:tcPr>
          <w:p w14:paraId="76A6B3F9" w14:textId="77777777" w:rsidR="00987BC8" w:rsidRPr="005B65A1" w:rsidRDefault="00987BC8" w:rsidP="005B65A1">
            <w:pPr>
              <w:pStyle w:val="TableText"/>
            </w:pPr>
          </w:p>
        </w:tc>
        <w:tc>
          <w:tcPr>
            <w:tcW w:w="1532" w:type="dxa"/>
          </w:tcPr>
          <w:p w14:paraId="74533E68" w14:textId="77777777" w:rsidR="00987BC8" w:rsidRPr="005B65A1" w:rsidRDefault="00987BC8" w:rsidP="005B65A1">
            <w:pPr>
              <w:pStyle w:val="TableText"/>
            </w:pPr>
            <w:r w:rsidRPr="005B65A1">
              <w:t>Merlucciidae</w:t>
            </w:r>
          </w:p>
        </w:tc>
        <w:tc>
          <w:tcPr>
            <w:tcW w:w="1822" w:type="dxa"/>
          </w:tcPr>
          <w:p w14:paraId="388E0BCD" w14:textId="77777777" w:rsidR="00987BC8" w:rsidRPr="005B65A1" w:rsidRDefault="00987BC8" w:rsidP="005B65A1">
            <w:pPr>
              <w:pStyle w:val="TableText"/>
              <w:rPr>
                <w:rStyle w:val="Emphasis"/>
              </w:rPr>
            </w:pPr>
            <w:r w:rsidRPr="005B65A1">
              <w:rPr>
                <w:rStyle w:val="Emphasis"/>
              </w:rPr>
              <w:t>Merluccius</w:t>
            </w:r>
          </w:p>
        </w:tc>
        <w:tc>
          <w:tcPr>
            <w:tcW w:w="1417" w:type="dxa"/>
          </w:tcPr>
          <w:p w14:paraId="3C67803B" w14:textId="77777777" w:rsidR="00987BC8" w:rsidRPr="005B65A1" w:rsidRDefault="00987BC8" w:rsidP="005B65A1">
            <w:pPr>
              <w:pStyle w:val="TableText"/>
            </w:pPr>
            <w:r w:rsidRPr="005B65A1">
              <w:t>n/a</w:t>
            </w:r>
          </w:p>
        </w:tc>
        <w:tc>
          <w:tcPr>
            <w:tcW w:w="1434" w:type="dxa"/>
          </w:tcPr>
          <w:p w14:paraId="69AF1938" w14:textId="77777777" w:rsidR="00987BC8" w:rsidRPr="005B65A1" w:rsidRDefault="00987BC8" w:rsidP="005B65A1">
            <w:pPr>
              <w:pStyle w:val="TableText"/>
            </w:pPr>
            <w:r w:rsidRPr="005B65A1">
              <w:t>N</w:t>
            </w:r>
          </w:p>
        </w:tc>
        <w:tc>
          <w:tcPr>
            <w:tcW w:w="1403" w:type="dxa"/>
          </w:tcPr>
          <w:p w14:paraId="7D67659D" w14:textId="77777777" w:rsidR="00987BC8" w:rsidRPr="005B65A1" w:rsidRDefault="00987BC8" w:rsidP="005B65A1">
            <w:pPr>
              <w:pStyle w:val="TableText"/>
            </w:pPr>
            <w:r w:rsidRPr="005B65A1">
              <w:t>-</w:t>
            </w:r>
          </w:p>
        </w:tc>
      </w:tr>
      <w:tr w:rsidR="00987BC8" w:rsidRPr="005B65A1" w14:paraId="273BBCF1" w14:textId="77777777" w:rsidTr="00052A82">
        <w:tc>
          <w:tcPr>
            <w:tcW w:w="1452" w:type="dxa"/>
            <w:vMerge/>
          </w:tcPr>
          <w:p w14:paraId="071950E2" w14:textId="77777777" w:rsidR="00987BC8" w:rsidRPr="005B65A1" w:rsidRDefault="00987BC8" w:rsidP="005B65A1">
            <w:pPr>
              <w:pStyle w:val="TableText"/>
            </w:pPr>
          </w:p>
        </w:tc>
        <w:tc>
          <w:tcPr>
            <w:tcW w:w="1532" w:type="dxa"/>
            <w:vMerge w:val="restart"/>
          </w:tcPr>
          <w:p w14:paraId="7140A566" w14:textId="77777777" w:rsidR="00987BC8" w:rsidRPr="005B65A1" w:rsidRDefault="00987BC8" w:rsidP="005B65A1">
            <w:pPr>
              <w:pStyle w:val="TableText"/>
            </w:pPr>
            <w:r w:rsidRPr="005B65A1">
              <w:t>Moronidae</w:t>
            </w:r>
          </w:p>
        </w:tc>
        <w:tc>
          <w:tcPr>
            <w:tcW w:w="1822" w:type="dxa"/>
          </w:tcPr>
          <w:p w14:paraId="58162CD6" w14:textId="77777777" w:rsidR="00987BC8" w:rsidRPr="005B65A1" w:rsidRDefault="00987BC8" w:rsidP="005B65A1">
            <w:pPr>
              <w:pStyle w:val="TableText"/>
              <w:rPr>
                <w:rStyle w:val="Emphasis"/>
              </w:rPr>
            </w:pPr>
            <w:r w:rsidRPr="005B65A1">
              <w:rPr>
                <w:rStyle w:val="Emphasis"/>
              </w:rPr>
              <w:t>Dicentrarchus</w:t>
            </w:r>
          </w:p>
        </w:tc>
        <w:tc>
          <w:tcPr>
            <w:tcW w:w="1417" w:type="dxa"/>
          </w:tcPr>
          <w:p w14:paraId="65C2E2EF" w14:textId="77777777" w:rsidR="00987BC8" w:rsidRPr="005B65A1" w:rsidRDefault="00987BC8" w:rsidP="005B65A1">
            <w:pPr>
              <w:pStyle w:val="TableText"/>
            </w:pPr>
            <w:r w:rsidRPr="005B65A1">
              <w:t>n/a</w:t>
            </w:r>
          </w:p>
        </w:tc>
        <w:tc>
          <w:tcPr>
            <w:tcW w:w="1434" w:type="dxa"/>
          </w:tcPr>
          <w:p w14:paraId="0088D8D3" w14:textId="77777777" w:rsidR="00987BC8" w:rsidRPr="005B65A1" w:rsidRDefault="00987BC8" w:rsidP="005B65A1">
            <w:pPr>
              <w:pStyle w:val="TableText"/>
            </w:pPr>
            <w:r w:rsidRPr="005B65A1">
              <w:t>E</w:t>
            </w:r>
          </w:p>
        </w:tc>
        <w:tc>
          <w:tcPr>
            <w:tcW w:w="1403" w:type="dxa"/>
          </w:tcPr>
          <w:p w14:paraId="1CF2BCA5" w14:textId="77777777" w:rsidR="00987BC8" w:rsidRPr="005B65A1" w:rsidRDefault="00987BC8" w:rsidP="005B65A1">
            <w:pPr>
              <w:pStyle w:val="TableText"/>
            </w:pPr>
            <w:r w:rsidRPr="005B65A1">
              <w:t>-</w:t>
            </w:r>
          </w:p>
        </w:tc>
      </w:tr>
      <w:tr w:rsidR="00987BC8" w:rsidRPr="005B65A1" w14:paraId="6A0FF397" w14:textId="77777777" w:rsidTr="00052A82">
        <w:tc>
          <w:tcPr>
            <w:tcW w:w="1452" w:type="dxa"/>
            <w:vMerge/>
          </w:tcPr>
          <w:p w14:paraId="39CC34F8" w14:textId="77777777" w:rsidR="00987BC8" w:rsidRPr="005B65A1" w:rsidRDefault="00987BC8" w:rsidP="005B65A1">
            <w:pPr>
              <w:pStyle w:val="TableText"/>
            </w:pPr>
          </w:p>
        </w:tc>
        <w:tc>
          <w:tcPr>
            <w:tcW w:w="1532" w:type="dxa"/>
            <w:vMerge/>
          </w:tcPr>
          <w:p w14:paraId="6A18CDE5" w14:textId="77777777" w:rsidR="00987BC8" w:rsidRPr="005B65A1" w:rsidRDefault="00987BC8" w:rsidP="005B65A1">
            <w:pPr>
              <w:pStyle w:val="TableText"/>
            </w:pPr>
          </w:p>
        </w:tc>
        <w:tc>
          <w:tcPr>
            <w:tcW w:w="1822" w:type="dxa"/>
          </w:tcPr>
          <w:p w14:paraId="549FAA66" w14:textId="77777777" w:rsidR="00987BC8" w:rsidRPr="005B65A1" w:rsidRDefault="00987BC8" w:rsidP="005B65A1">
            <w:pPr>
              <w:pStyle w:val="TableText"/>
              <w:rPr>
                <w:rStyle w:val="Emphasis"/>
              </w:rPr>
            </w:pPr>
            <w:r w:rsidRPr="005B65A1">
              <w:rPr>
                <w:rStyle w:val="Emphasis"/>
              </w:rPr>
              <w:t>Morone</w:t>
            </w:r>
          </w:p>
        </w:tc>
        <w:tc>
          <w:tcPr>
            <w:tcW w:w="1417" w:type="dxa"/>
          </w:tcPr>
          <w:p w14:paraId="0C58ED97" w14:textId="77777777" w:rsidR="00987BC8" w:rsidRPr="005B65A1" w:rsidRDefault="00987BC8" w:rsidP="005B65A1">
            <w:pPr>
              <w:pStyle w:val="TableText"/>
            </w:pPr>
            <w:r w:rsidRPr="005B65A1">
              <w:t>n/a</w:t>
            </w:r>
          </w:p>
        </w:tc>
        <w:tc>
          <w:tcPr>
            <w:tcW w:w="1434" w:type="dxa"/>
          </w:tcPr>
          <w:p w14:paraId="4A9F67DC" w14:textId="77777777" w:rsidR="00987BC8" w:rsidRPr="005B65A1" w:rsidRDefault="00987BC8" w:rsidP="005B65A1">
            <w:pPr>
              <w:pStyle w:val="TableText"/>
            </w:pPr>
            <w:r w:rsidRPr="005B65A1">
              <w:t>N</w:t>
            </w:r>
          </w:p>
        </w:tc>
        <w:tc>
          <w:tcPr>
            <w:tcW w:w="1403" w:type="dxa"/>
          </w:tcPr>
          <w:p w14:paraId="606050FD" w14:textId="77777777" w:rsidR="00987BC8" w:rsidRPr="005B65A1" w:rsidRDefault="00987BC8" w:rsidP="005B65A1">
            <w:pPr>
              <w:pStyle w:val="TableText"/>
            </w:pPr>
            <w:r w:rsidRPr="005B65A1">
              <w:t>-</w:t>
            </w:r>
          </w:p>
        </w:tc>
      </w:tr>
      <w:tr w:rsidR="00987BC8" w:rsidRPr="005B65A1" w14:paraId="2FBF8266" w14:textId="77777777" w:rsidTr="00052A82">
        <w:tc>
          <w:tcPr>
            <w:tcW w:w="1452" w:type="dxa"/>
            <w:vMerge/>
          </w:tcPr>
          <w:p w14:paraId="0100E776" w14:textId="77777777" w:rsidR="00987BC8" w:rsidRPr="005B65A1" w:rsidRDefault="00987BC8" w:rsidP="005B65A1">
            <w:pPr>
              <w:pStyle w:val="TableText"/>
            </w:pPr>
          </w:p>
        </w:tc>
        <w:tc>
          <w:tcPr>
            <w:tcW w:w="1532" w:type="dxa"/>
          </w:tcPr>
          <w:p w14:paraId="1ABC5A29" w14:textId="77777777" w:rsidR="00987BC8" w:rsidRPr="005B65A1" w:rsidRDefault="00987BC8" w:rsidP="005B65A1">
            <w:pPr>
              <w:pStyle w:val="TableText"/>
            </w:pPr>
            <w:r w:rsidRPr="005B65A1">
              <w:t>Mugilidae</w:t>
            </w:r>
          </w:p>
        </w:tc>
        <w:tc>
          <w:tcPr>
            <w:tcW w:w="1822" w:type="dxa"/>
          </w:tcPr>
          <w:p w14:paraId="46DB8487" w14:textId="77777777" w:rsidR="00987BC8" w:rsidRPr="005B65A1" w:rsidRDefault="00987BC8" w:rsidP="005B65A1">
            <w:pPr>
              <w:pStyle w:val="TableText"/>
              <w:rPr>
                <w:rStyle w:val="Emphasis"/>
              </w:rPr>
            </w:pPr>
            <w:r w:rsidRPr="005B65A1">
              <w:rPr>
                <w:rStyle w:val="Emphasis"/>
              </w:rPr>
              <w:t>Mugil</w:t>
            </w:r>
          </w:p>
        </w:tc>
        <w:tc>
          <w:tcPr>
            <w:tcW w:w="1417" w:type="dxa"/>
          </w:tcPr>
          <w:p w14:paraId="6E7805C5" w14:textId="77777777" w:rsidR="00987BC8" w:rsidRPr="005B65A1" w:rsidRDefault="00987BC8" w:rsidP="005B65A1">
            <w:pPr>
              <w:pStyle w:val="TableText"/>
            </w:pPr>
            <w:r w:rsidRPr="005B65A1">
              <w:t>n/a</w:t>
            </w:r>
          </w:p>
        </w:tc>
        <w:tc>
          <w:tcPr>
            <w:tcW w:w="1434" w:type="dxa"/>
          </w:tcPr>
          <w:p w14:paraId="0D824D1B" w14:textId="77777777" w:rsidR="00987BC8" w:rsidRPr="005B65A1" w:rsidRDefault="00987BC8" w:rsidP="005B65A1">
            <w:pPr>
              <w:pStyle w:val="TableText"/>
            </w:pPr>
            <w:r w:rsidRPr="005B65A1">
              <w:t>N</w:t>
            </w:r>
          </w:p>
        </w:tc>
        <w:tc>
          <w:tcPr>
            <w:tcW w:w="1403" w:type="dxa"/>
          </w:tcPr>
          <w:p w14:paraId="5AD4C612" w14:textId="77777777" w:rsidR="00987BC8" w:rsidRPr="005B65A1" w:rsidRDefault="00987BC8" w:rsidP="005B65A1">
            <w:pPr>
              <w:pStyle w:val="TableText"/>
            </w:pPr>
            <w:r w:rsidRPr="005B65A1">
              <w:t>-</w:t>
            </w:r>
          </w:p>
        </w:tc>
      </w:tr>
      <w:tr w:rsidR="00987BC8" w:rsidRPr="005B65A1" w14:paraId="77C87D13" w14:textId="77777777" w:rsidTr="00052A82">
        <w:tc>
          <w:tcPr>
            <w:tcW w:w="1452" w:type="dxa"/>
            <w:vMerge/>
          </w:tcPr>
          <w:p w14:paraId="60FA3F12" w14:textId="77777777" w:rsidR="00987BC8" w:rsidRPr="005B65A1" w:rsidRDefault="00987BC8" w:rsidP="005B65A1">
            <w:pPr>
              <w:pStyle w:val="TableText"/>
            </w:pPr>
          </w:p>
        </w:tc>
        <w:tc>
          <w:tcPr>
            <w:tcW w:w="1532" w:type="dxa"/>
            <w:vMerge w:val="restart"/>
          </w:tcPr>
          <w:p w14:paraId="7B528255" w14:textId="77777777" w:rsidR="00987BC8" w:rsidRPr="005B65A1" w:rsidRDefault="00987BC8" w:rsidP="005B65A1">
            <w:pPr>
              <w:pStyle w:val="TableText"/>
            </w:pPr>
            <w:r w:rsidRPr="005B65A1">
              <w:t>Osmeridae</w:t>
            </w:r>
          </w:p>
        </w:tc>
        <w:tc>
          <w:tcPr>
            <w:tcW w:w="1822" w:type="dxa"/>
          </w:tcPr>
          <w:p w14:paraId="275EED31" w14:textId="77777777" w:rsidR="00987BC8" w:rsidRPr="005B65A1" w:rsidRDefault="00987BC8" w:rsidP="005B65A1">
            <w:pPr>
              <w:pStyle w:val="TableText"/>
              <w:rPr>
                <w:rStyle w:val="Emphasis"/>
              </w:rPr>
            </w:pPr>
            <w:r w:rsidRPr="005B65A1">
              <w:rPr>
                <w:rStyle w:val="Emphasis"/>
              </w:rPr>
              <w:t xml:space="preserve">Hypomesus </w:t>
            </w:r>
          </w:p>
        </w:tc>
        <w:tc>
          <w:tcPr>
            <w:tcW w:w="1417" w:type="dxa"/>
          </w:tcPr>
          <w:p w14:paraId="7FBE4371" w14:textId="77777777" w:rsidR="00987BC8" w:rsidRPr="005B65A1" w:rsidRDefault="00987BC8" w:rsidP="005B65A1">
            <w:pPr>
              <w:pStyle w:val="TableText"/>
            </w:pPr>
            <w:r w:rsidRPr="005B65A1">
              <w:t>n/a</w:t>
            </w:r>
          </w:p>
        </w:tc>
        <w:tc>
          <w:tcPr>
            <w:tcW w:w="1434" w:type="dxa"/>
          </w:tcPr>
          <w:p w14:paraId="412E53AA" w14:textId="77777777" w:rsidR="00987BC8" w:rsidRPr="005B65A1" w:rsidRDefault="00987BC8" w:rsidP="005B65A1">
            <w:pPr>
              <w:pStyle w:val="TableText"/>
            </w:pPr>
            <w:r w:rsidRPr="005B65A1">
              <w:t>N</w:t>
            </w:r>
          </w:p>
        </w:tc>
        <w:tc>
          <w:tcPr>
            <w:tcW w:w="1403" w:type="dxa"/>
          </w:tcPr>
          <w:p w14:paraId="294C864A" w14:textId="77777777" w:rsidR="00987BC8" w:rsidRPr="005B65A1" w:rsidRDefault="00987BC8" w:rsidP="005B65A1">
            <w:pPr>
              <w:pStyle w:val="TableText"/>
            </w:pPr>
            <w:r w:rsidRPr="005B65A1">
              <w:t>-</w:t>
            </w:r>
          </w:p>
        </w:tc>
      </w:tr>
      <w:tr w:rsidR="00987BC8" w:rsidRPr="005B65A1" w14:paraId="35CE01D5" w14:textId="77777777" w:rsidTr="00052A82">
        <w:tc>
          <w:tcPr>
            <w:tcW w:w="1452" w:type="dxa"/>
            <w:vMerge/>
          </w:tcPr>
          <w:p w14:paraId="61734AF2" w14:textId="77777777" w:rsidR="00987BC8" w:rsidRPr="005B65A1" w:rsidRDefault="00987BC8" w:rsidP="005B65A1">
            <w:pPr>
              <w:pStyle w:val="TableText"/>
            </w:pPr>
          </w:p>
        </w:tc>
        <w:tc>
          <w:tcPr>
            <w:tcW w:w="1532" w:type="dxa"/>
            <w:vMerge/>
          </w:tcPr>
          <w:p w14:paraId="1F0F084C" w14:textId="77777777" w:rsidR="00987BC8" w:rsidRPr="005B65A1" w:rsidRDefault="00987BC8" w:rsidP="005B65A1">
            <w:pPr>
              <w:pStyle w:val="TableText"/>
            </w:pPr>
          </w:p>
        </w:tc>
        <w:tc>
          <w:tcPr>
            <w:tcW w:w="1822" w:type="dxa"/>
          </w:tcPr>
          <w:p w14:paraId="1EBE120B" w14:textId="77777777" w:rsidR="00987BC8" w:rsidRPr="005B65A1" w:rsidRDefault="00987BC8" w:rsidP="005B65A1">
            <w:pPr>
              <w:pStyle w:val="TableText"/>
              <w:rPr>
                <w:rStyle w:val="Emphasis"/>
              </w:rPr>
            </w:pPr>
            <w:r w:rsidRPr="005B65A1">
              <w:rPr>
                <w:rStyle w:val="Emphasis"/>
              </w:rPr>
              <w:t>Thaleichthys</w:t>
            </w:r>
          </w:p>
        </w:tc>
        <w:tc>
          <w:tcPr>
            <w:tcW w:w="1417" w:type="dxa"/>
          </w:tcPr>
          <w:p w14:paraId="7CC6FFF1" w14:textId="77777777" w:rsidR="00987BC8" w:rsidRPr="005B65A1" w:rsidRDefault="00987BC8" w:rsidP="005B65A1">
            <w:pPr>
              <w:pStyle w:val="TableText"/>
            </w:pPr>
            <w:r w:rsidRPr="005B65A1">
              <w:t>n/a</w:t>
            </w:r>
          </w:p>
        </w:tc>
        <w:tc>
          <w:tcPr>
            <w:tcW w:w="1434" w:type="dxa"/>
          </w:tcPr>
          <w:p w14:paraId="7955B97B" w14:textId="77777777" w:rsidR="00987BC8" w:rsidRPr="005B65A1" w:rsidRDefault="00987BC8" w:rsidP="005B65A1">
            <w:pPr>
              <w:pStyle w:val="TableText"/>
            </w:pPr>
            <w:r w:rsidRPr="005B65A1">
              <w:t>N</w:t>
            </w:r>
          </w:p>
        </w:tc>
        <w:tc>
          <w:tcPr>
            <w:tcW w:w="1403" w:type="dxa"/>
          </w:tcPr>
          <w:p w14:paraId="68B9AA7A" w14:textId="77777777" w:rsidR="00987BC8" w:rsidRPr="005B65A1" w:rsidRDefault="00987BC8" w:rsidP="005B65A1">
            <w:pPr>
              <w:pStyle w:val="TableText"/>
            </w:pPr>
            <w:r w:rsidRPr="005B65A1">
              <w:t>-</w:t>
            </w:r>
          </w:p>
        </w:tc>
      </w:tr>
      <w:tr w:rsidR="00987BC8" w:rsidRPr="005B65A1" w14:paraId="0EFC0952" w14:textId="77777777" w:rsidTr="00052A82">
        <w:tc>
          <w:tcPr>
            <w:tcW w:w="1452" w:type="dxa"/>
            <w:vMerge/>
          </w:tcPr>
          <w:p w14:paraId="3B29175B" w14:textId="77777777" w:rsidR="00987BC8" w:rsidRPr="005B65A1" w:rsidRDefault="00987BC8" w:rsidP="005B65A1">
            <w:pPr>
              <w:pStyle w:val="TableText"/>
            </w:pPr>
          </w:p>
        </w:tc>
        <w:tc>
          <w:tcPr>
            <w:tcW w:w="1532" w:type="dxa"/>
          </w:tcPr>
          <w:p w14:paraId="3271C2C5" w14:textId="77777777" w:rsidR="00987BC8" w:rsidRPr="005B65A1" w:rsidRDefault="00987BC8" w:rsidP="005B65A1">
            <w:pPr>
              <w:pStyle w:val="TableText"/>
            </w:pPr>
            <w:r w:rsidRPr="005B65A1">
              <w:t>Petromyzontidae</w:t>
            </w:r>
          </w:p>
        </w:tc>
        <w:tc>
          <w:tcPr>
            <w:tcW w:w="1822" w:type="dxa"/>
          </w:tcPr>
          <w:p w14:paraId="5149C8B2" w14:textId="77777777" w:rsidR="00987BC8" w:rsidRPr="005B65A1" w:rsidRDefault="00987BC8" w:rsidP="005B65A1">
            <w:pPr>
              <w:pStyle w:val="TableText"/>
              <w:rPr>
                <w:rStyle w:val="Emphasis"/>
              </w:rPr>
            </w:pPr>
            <w:r w:rsidRPr="005B65A1">
              <w:rPr>
                <w:rStyle w:val="Emphasis"/>
              </w:rPr>
              <w:t>Lampetra</w:t>
            </w:r>
          </w:p>
        </w:tc>
        <w:tc>
          <w:tcPr>
            <w:tcW w:w="1417" w:type="dxa"/>
          </w:tcPr>
          <w:p w14:paraId="16A5394C" w14:textId="77777777" w:rsidR="00987BC8" w:rsidRPr="005B65A1" w:rsidRDefault="00987BC8" w:rsidP="005B65A1">
            <w:pPr>
              <w:pStyle w:val="TableText"/>
            </w:pPr>
            <w:r w:rsidRPr="005B65A1">
              <w:t>n/a</w:t>
            </w:r>
          </w:p>
        </w:tc>
        <w:tc>
          <w:tcPr>
            <w:tcW w:w="1434" w:type="dxa"/>
          </w:tcPr>
          <w:p w14:paraId="5B93C9E9" w14:textId="77777777" w:rsidR="00987BC8" w:rsidRPr="005B65A1" w:rsidRDefault="00987BC8" w:rsidP="005B65A1">
            <w:pPr>
              <w:pStyle w:val="TableText"/>
            </w:pPr>
            <w:r w:rsidRPr="005B65A1">
              <w:t>N</w:t>
            </w:r>
          </w:p>
        </w:tc>
        <w:tc>
          <w:tcPr>
            <w:tcW w:w="1403" w:type="dxa"/>
          </w:tcPr>
          <w:p w14:paraId="4FB5DD6A" w14:textId="77777777" w:rsidR="00987BC8" w:rsidRPr="005B65A1" w:rsidRDefault="00987BC8" w:rsidP="005B65A1">
            <w:pPr>
              <w:pStyle w:val="TableText"/>
            </w:pPr>
            <w:r w:rsidRPr="005B65A1">
              <w:t>-</w:t>
            </w:r>
          </w:p>
        </w:tc>
      </w:tr>
      <w:tr w:rsidR="00987BC8" w:rsidRPr="005B65A1" w14:paraId="5F43905E" w14:textId="77777777" w:rsidTr="00052A82">
        <w:tc>
          <w:tcPr>
            <w:tcW w:w="1452" w:type="dxa"/>
            <w:vMerge/>
          </w:tcPr>
          <w:p w14:paraId="75FE5226" w14:textId="77777777" w:rsidR="00987BC8" w:rsidRPr="005B65A1" w:rsidRDefault="00987BC8" w:rsidP="005B65A1">
            <w:pPr>
              <w:pStyle w:val="TableText"/>
            </w:pPr>
          </w:p>
        </w:tc>
        <w:tc>
          <w:tcPr>
            <w:tcW w:w="1532" w:type="dxa"/>
            <w:vMerge w:val="restart"/>
          </w:tcPr>
          <w:p w14:paraId="38A260F5" w14:textId="77777777" w:rsidR="00987BC8" w:rsidRPr="005B65A1" w:rsidRDefault="00987BC8" w:rsidP="005B65A1">
            <w:pPr>
              <w:pStyle w:val="TableText"/>
            </w:pPr>
            <w:r w:rsidRPr="005B65A1">
              <w:t>Pleuronectidae</w:t>
            </w:r>
          </w:p>
        </w:tc>
        <w:tc>
          <w:tcPr>
            <w:tcW w:w="1822" w:type="dxa"/>
          </w:tcPr>
          <w:p w14:paraId="486E793C" w14:textId="77777777" w:rsidR="00987BC8" w:rsidRPr="005B65A1" w:rsidRDefault="00987BC8" w:rsidP="005B65A1">
            <w:pPr>
              <w:pStyle w:val="TableText"/>
              <w:rPr>
                <w:rStyle w:val="Emphasis"/>
              </w:rPr>
            </w:pPr>
            <w:r w:rsidRPr="005B65A1">
              <w:rPr>
                <w:rStyle w:val="Emphasis"/>
              </w:rPr>
              <w:t>Glyptocephalus</w:t>
            </w:r>
          </w:p>
        </w:tc>
        <w:tc>
          <w:tcPr>
            <w:tcW w:w="1417" w:type="dxa"/>
          </w:tcPr>
          <w:p w14:paraId="512DD1A8" w14:textId="77777777" w:rsidR="00987BC8" w:rsidRPr="005B65A1" w:rsidRDefault="00987BC8" w:rsidP="005B65A1">
            <w:pPr>
              <w:pStyle w:val="TableText"/>
            </w:pPr>
            <w:r w:rsidRPr="005B65A1">
              <w:t>n/a</w:t>
            </w:r>
          </w:p>
        </w:tc>
        <w:tc>
          <w:tcPr>
            <w:tcW w:w="1434" w:type="dxa"/>
          </w:tcPr>
          <w:p w14:paraId="65D0F238" w14:textId="77777777" w:rsidR="00987BC8" w:rsidRPr="005B65A1" w:rsidRDefault="00987BC8" w:rsidP="005B65A1">
            <w:pPr>
              <w:pStyle w:val="TableText"/>
            </w:pPr>
            <w:r w:rsidRPr="005B65A1">
              <w:t>N</w:t>
            </w:r>
          </w:p>
        </w:tc>
        <w:tc>
          <w:tcPr>
            <w:tcW w:w="1403" w:type="dxa"/>
          </w:tcPr>
          <w:p w14:paraId="1BE94688" w14:textId="77777777" w:rsidR="00987BC8" w:rsidRPr="005B65A1" w:rsidRDefault="00987BC8" w:rsidP="005B65A1">
            <w:pPr>
              <w:pStyle w:val="TableText"/>
            </w:pPr>
            <w:r w:rsidRPr="005B65A1">
              <w:t>-</w:t>
            </w:r>
          </w:p>
        </w:tc>
      </w:tr>
      <w:tr w:rsidR="00987BC8" w:rsidRPr="005B65A1" w14:paraId="69E33E1A" w14:textId="77777777" w:rsidTr="00052A82">
        <w:tc>
          <w:tcPr>
            <w:tcW w:w="1452" w:type="dxa"/>
            <w:vMerge/>
          </w:tcPr>
          <w:p w14:paraId="3E06527F" w14:textId="77777777" w:rsidR="00987BC8" w:rsidRPr="005B65A1" w:rsidRDefault="00987BC8" w:rsidP="005B65A1">
            <w:pPr>
              <w:pStyle w:val="TableText"/>
            </w:pPr>
          </w:p>
        </w:tc>
        <w:tc>
          <w:tcPr>
            <w:tcW w:w="1532" w:type="dxa"/>
            <w:vMerge/>
          </w:tcPr>
          <w:p w14:paraId="13979EA4" w14:textId="77777777" w:rsidR="00987BC8" w:rsidRPr="005B65A1" w:rsidRDefault="00987BC8" w:rsidP="005B65A1">
            <w:pPr>
              <w:pStyle w:val="TableText"/>
            </w:pPr>
          </w:p>
        </w:tc>
        <w:tc>
          <w:tcPr>
            <w:tcW w:w="1822" w:type="dxa"/>
          </w:tcPr>
          <w:p w14:paraId="3AADBE83" w14:textId="77777777" w:rsidR="00987BC8" w:rsidRPr="005B65A1" w:rsidRDefault="00987BC8" w:rsidP="005B65A1">
            <w:pPr>
              <w:pStyle w:val="TableText"/>
              <w:rPr>
                <w:rStyle w:val="Emphasis"/>
              </w:rPr>
            </w:pPr>
            <w:r w:rsidRPr="005B65A1">
              <w:rPr>
                <w:rStyle w:val="Emphasis"/>
              </w:rPr>
              <w:t>Hippoglossus</w:t>
            </w:r>
          </w:p>
        </w:tc>
        <w:tc>
          <w:tcPr>
            <w:tcW w:w="1417" w:type="dxa"/>
          </w:tcPr>
          <w:p w14:paraId="367285A0" w14:textId="77777777" w:rsidR="00987BC8" w:rsidRPr="005B65A1" w:rsidRDefault="00987BC8" w:rsidP="005B65A1">
            <w:pPr>
              <w:pStyle w:val="TableText"/>
            </w:pPr>
            <w:r w:rsidRPr="005B65A1">
              <w:t>n/a</w:t>
            </w:r>
          </w:p>
        </w:tc>
        <w:tc>
          <w:tcPr>
            <w:tcW w:w="1434" w:type="dxa"/>
          </w:tcPr>
          <w:p w14:paraId="627D2364" w14:textId="77777777" w:rsidR="00987BC8" w:rsidRPr="005B65A1" w:rsidRDefault="00987BC8" w:rsidP="005B65A1">
            <w:pPr>
              <w:pStyle w:val="TableText"/>
            </w:pPr>
            <w:r w:rsidRPr="005B65A1">
              <w:t>N</w:t>
            </w:r>
          </w:p>
        </w:tc>
        <w:tc>
          <w:tcPr>
            <w:tcW w:w="1403" w:type="dxa"/>
          </w:tcPr>
          <w:p w14:paraId="75C38C1D" w14:textId="77777777" w:rsidR="00987BC8" w:rsidRPr="005B65A1" w:rsidRDefault="00987BC8" w:rsidP="005B65A1">
            <w:pPr>
              <w:pStyle w:val="TableText"/>
            </w:pPr>
            <w:r w:rsidRPr="005B65A1">
              <w:t>-</w:t>
            </w:r>
          </w:p>
        </w:tc>
      </w:tr>
      <w:tr w:rsidR="00987BC8" w:rsidRPr="005B65A1" w14:paraId="71014372" w14:textId="77777777" w:rsidTr="00052A82">
        <w:tc>
          <w:tcPr>
            <w:tcW w:w="1452" w:type="dxa"/>
            <w:vMerge/>
          </w:tcPr>
          <w:p w14:paraId="4DD2582A" w14:textId="77777777" w:rsidR="00987BC8" w:rsidRPr="005B65A1" w:rsidRDefault="00987BC8" w:rsidP="005B65A1">
            <w:pPr>
              <w:pStyle w:val="TableText"/>
            </w:pPr>
          </w:p>
        </w:tc>
        <w:tc>
          <w:tcPr>
            <w:tcW w:w="1532" w:type="dxa"/>
            <w:vMerge/>
          </w:tcPr>
          <w:p w14:paraId="198D329B" w14:textId="77777777" w:rsidR="00987BC8" w:rsidRPr="005B65A1" w:rsidRDefault="00987BC8" w:rsidP="005B65A1">
            <w:pPr>
              <w:pStyle w:val="TableText"/>
            </w:pPr>
          </w:p>
        </w:tc>
        <w:tc>
          <w:tcPr>
            <w:tcW w:w="1822" w:type="dxa"/>
          </w:tcPr>
          <w:p w14:paraId="58DB14A3" w14:textId="77777777" w:rsidR="00987BC8" w:rsidRPr="005B65A1" w:rsidRDefault="00987BC8" w:rsidP="005B65A1">
            <w:pPr>
              <w:pStyle w:val="TableText"/>
              <w:rPr>
                <w:rStyle w:val="Emphasis"/>
              </w:rPr>
            </w:pPr>
            <w:r w:rsidRPr="005B65A1">
              <w:rPr>
                <w:rStyle w:val="Emphasis"/>
              </w:rPr>
              <w:t>Platichthys</w:t>
            </w:r>
          </w:p>
        </w:tc>
        <w:tc>
          <w:tcPr>
            <w:tcW w:w="1417" w:type="dxa"/>
          </w:tcPr>
          <w:p w14:paraId="67B3911F" w14:textId="77777777" w:rsidR="00987BC8" w:rsidRPr="005B65A1" w:rsidRDefault="00987BC8" w:rsidP="005B65A1">
            <w:pPr>
              <w:pStyle w:val="TableText"/>
            </w:pPr>
            <w:r w:rsidRPr="005B65A1">
              <w:t>n/a</w:t>
            </w:r>
          </w:p>
        </w:tc>
        <w:tc>
          <w:tcPr>
            <w:tcW w:w="1434" w:type="dxa"/>
          </w:tcPr>
          <w:p w14:paraId="6ED33F48" w14:textId="77777777" w:rsidR="00987BC8" w:rsidRPr="005B65A1" w:rsidRDefault="00987BC8" w:rsidP="005B65A1">
            <w:pPr>
              <w:pStyle w:val="TableText"/>
            </w:pPr>
            <w:r w:rsidRPr="005B65A1">
              <w:t>N</w:t>
            </w:r>
          </w:p>
        </w:tc>
        <w:tc>
          <w:tcPr>
            <w:tcW w:w="1403" w:type="dxa"/>
          </w:tcPr>
          <w:p w14:paraId="392F9203" w14:textId="77777777" w:rsidR="00987BC8" w:rsidRPr="005B65A1" w:rsidRDefault="00987BC8" w:rsidP="005B65A1">
            <w:pPr>
              <w:pStyle w:val="TableText"/>
            </w:pPr>
            <w:r w:rsidRPr="005B65A1">
              <w:t>-</w:t>
            </w:r>
          </w:p>
        </w:tc>
      </w:tr>
      <w:tr w:rsidR="00987BC8" w:rsidRPr="005B65A1" w14:paraId="72C0A6CF" w14:textId="77777777" w:rsidTr="00052A82">
        <w:tc>
          <w:tcPr>
            <w:tcW w:w="1452" w:type="dxa"/>
            <w:vMerge/>
          </w:tcPr>
          <w:p w14:paraId="58855BC2" w14:textId="77777777" w:rsidR="00987BC8" w:rsidRPr="005B65A1" w:rsidRDefault="00987BC8" w:rsidP="005B65A1">
            <w:pPr>
              <w:pStyle w:val="TableText"/>
            </w:pPr>
          </w:p>
        </w:tc>
        <w:tc>
          <w:tcPr>
            <w:tcW w:w="1532" w:type="dxa"/>
            <w:vMerge/>
          </w:tcPr>
          <w:p w14:paraId="0F1DF852" w14:textId="77777777" w:rsidR="00987BC8" w:rsidRPr="005B65A1" w:rsidRDefault="00987BC8" w:rsidP="005B65A1">
            <w:pPr>
              <w:pStyle w:val="TableText"/>
            </w:pPr>
          </w:p>
        </w:tc>
        <w:tc>
          <w:tcPr>
            <w:tcW w:w="1822" w:type="dxa"/>
          </w:tcPr>
          <w:p w14:paraId="0BCC2946" w14:textId="77777777" w:rsidR="00987BC8" w:rsidRPr="005B65A1" w:rsidRDefault="00987BC8" w:rsidP="005B65A1">
            <w:pPr>
              <w:pStyle w:val="TableText"/>
              <w:rPr>
                <w:rStyle w:val="Emphasis"/>
              </w:rPr>
            </w:pPr>
            <w:r w:rsidRPr="005B65A1">
              <w:rPr>
                <w:rStyle w:val="Emphasis"/>
              </w:rPr>
              <w:t>Pleuronectes</w:t>
            </w:r>
          </w:p>
        </w:tc>
        <w:tc>
          <w:tcPr>
            <w:tcW w:w="1417" w:type="dxa"/>
          </w:tcPr>
          <w:p w14:paraId="325820D9" w14:textId="77777777" w:rsidR="00987BC8" w:rsidRPr="005B65A1" w:rsidRDefault="00987BC8" w:rsidP="005B65A1">
            <w:pPr>
              <w:pStyle w:val="TableText"/>
            </w:pPr>
            <w:r w:rsidRPr="005B65A1">
              <w:t>n/a</w:t>
            </w:r>
          </w:p>
        </w:tc>
        <w:tc>
          <w:tcPr>
            <w:tcW w:w="1434" w:type="dxa"/>
          </w:tcPr>
          <w:p w14:paraId="79F0E411" w14:textId="77777777" w:rsidR="00987BC8" w:rsidRPr="005B65A1" w:rsidRDefault="00987BC8" w:rsidP="005B65A1">
            <w:pPr>
              <w:pStyle w:val="TableText"/>
            </w:pPr>
            <w:r w:rsidRPr="005B65A1">
              <w:t>N</w:t>
            </w:r>
          </w:p>
        </w:tc>
        <w:tc>
          <w:tcPr>
            <w:tcW w:w="1403" w:type="dxa"/>
          </w:tcPr>
          <w:p w14:paraId="296A6C12" w14:textId="77777777" w:rsidR="00987BC8" w:rsidRPr="005B65A1" w:rsidRDefault="00987BC8" w:rsidP="005B65A1">
            <w:pPr>
              <w:pStyle w:val="TableText"/>
            </w:pPr>
            <w:r w:rsidRPr="005B65A1">
              <w:t>-</w:t>
            </w:r>
          </w:p>
        </w:tc>
      </w:tr>
      <w:tr w:rsidR="00987BC8" w:rsidRPr="005B65A1" w14:paraId="307474A0" w14:textId="77777777" w:rsidTr="00052A82">
        <w:tc>
          <w:tcPr>
            <w:tcW w:w="1452" w:type="dxa"/>
            <w:vMerge/>
          </w:tcPr>
          <w:p w14:paraId="63CC3CD9" w14:textId="77777777" w:rsidR="00987BC8" w:rsidRPr="005B65A1" w:rsidRDefault="00987BC8" w:rsidP="005B65A1">
            <w:pPr>
              <w:pStyle w:val="TableText"/>
            </w:pPr>
          </w:p>
        </w:tc>
        <w:tc>
          <w:tcPr>
            <w:tcW w:w="1532" w:type="dxa"/>
            <w:vMerge w:val="restart"/>
          </w:tcPr>
          <w:p w14:paraId="2D472F2B" w14:textId="77777777" w:rsidR="00987BC8" w:rsidRPr="005B65A1" w:rsidRDefault="00987BC8" w:rsidP="005B65A1">
            <w:pPr>
              <w:pStyle w:val="TableText"/>
            </w:pPr>
            <w:r w:rsidRPr="005B65A1">
              <w:t>Salmonidae</w:t>
            </w:r>
          </w:p>
        </w:tc>
        <w:tc>
          <w:tcPr>
            <w:tcW w:w="1822" w:type="dxa"/>
          </w:tcPr>
          <w:p w14:paraId="1EE95266" w14:textId="77777777" w:rsidR="00987BC8" w:rsidRPr="005B65A1" w:rsidRDefault="00987BC8" w:rsidP="005B65A1">
            <w:pPr>
              <w:pStyle w:val="TableText"/>
              <w:rPr>
                <w:rStyle w:val="Emphasis"/>
              </w:rPr>
            </w:pPr>
            <w:r w:rsidRPr="005B65A1">
              <w:rPr>
                <w:rStyle w:val="Emphasis"/>
              </w:rPr>
              <w:t>Oncorhynchus</w:t>
            </w:r>
          </w:p>
        </w:tc>
        <w:tc>
          <w:tcPr>
            <w:tcW w:w="1417" w:type="dxa"/>
          </w:tcPr>
          <w:p w14:paraId="780ADB5B" w14:textId="77777777" w:rsidR="00987BC8" w:rsidRPr="005B65A1" w:rsidRDefault="00987BC8" w:rsidP="005B65A1">
            <w:pPr>
              <w:pStyle w:val="TableText"/>
            </w:pPr>
            <w:r w:rsidRPr="005B65A1">
              <w:t>n/a</w:t>
            </w:r>
          </w:p>
        </w:tc>
        <w:tc>
          <w:tcPr>
            <w:tcW w:w="1434" w:type="dxa"/>
          </w:tcPr>
          <w:p w14:paraId="538E3D20" w14:textId="77777777" w:rsidR="00987BC8" w:rsidRPr="005B65A1" w:rsidRDefault="00987BC8" w:rsidP="005B65A1">
            <w:pPr>
              <w:pStyle w:val="TableText"/>
            </w:pPr>
            <w:r w:rsidRPr="005B65A1">
              <w:t>N, E</w:t>
            </w:r>
          </w:p>
        </w:tc>
        <w:tc>
          <w:tcPr>
            <w:tcW w:w="1403" w:type="dxa"/>
          </w:tcPr>
          <w:p w14:paraId="12CBD343" w14:textId="77777777" w:rsidR="00987BC8" w:rsidRPr="005B65A1" w:rsidRDefault="00987BC8" w:rsidP="005B65A1">
            <w:pPr>
              <w:pStyle w:val="TableText"/>
            </w:pPr>
            <w:r w:rsidRPr="005B65A1">
              <w:t>-</w:t>
            </w:r>
          </w:p>
        </w:tc>
      </w:tr>
      <w:tr w:rsidR="00987BC8" w:rsidRPr="005B65A1" w14:paraId="6619C1AB" w14:textId="77777777" w:rsidTr="00052A82">
        <w:tc>
          <w:tcPr>
            <w:tcW w:w="1452" w:type="dxa"/>
            <w:vMerge/>
          </w:tcPr>
          <w:p w14:paraId="7EAAFC4E" w14:textId="77777777" w:rsidR="00987BC8" w:rsidRPr="005B65A1" w:rsidRDefault="00987BC8" w:rsidP="005B65A1">
            <w:pPr>
              <w:pStyle w:val="TableText"/>
            </w:pPr>
          </w:p>
        </w:tc>
        <w:tc>
          <w:tcPr>
            <w:tcW w:w="1532" w:type="dxa"/>
            <w:vMerge/>
          </w:tcPr>
          <w:p w14:paraId="009E48E8" w14:textId="77777777" w:rsidR="00987BC8" w:rsidRPr="005B65A1" w:rsidRDefault="00987BC8" w:rsidP="005B65A1">
            <w:pPr>
              <w:pStyle w:val="TableText"/>
            </w:pPr>
          </w:p>
        </w:tc>
        <w:tc>
          <w:tcPr>
            <w:tcW w:w="1822" w:type="dxa"/>
          </w:tcPr>
          <w:p w14:paraId="535F9677" w14:textId="77777777" w:rsidR="00987BC8" w:rsidRPr="005B65A1" w:rsidRDefault="00987BC8" w:rsidP="005B65A1">
            <w:pPr>
              <w:pStyle w:val="TableText"/>
              <w:rPr>
                <w:rStyle w:val="Emphasis"/>
              </w:rPr>
            </w:pPr>
            <w:r w:rsidRPr="005B65A1">
              <w:rPr>
                <w:rStyle w:val="Emphasis"/>
              </w:rPr>
              <w:t>Salmo</w:t>
            </w:r>
          </w:p>
        </w:tc>
        <w:tc>
          <w:tcPr>
            <w:tcW w:w="1417" w:type="dxa"/>
          </w:tcPr>
          <w:p w14:paraId="151C3730" w14:textId="77777777" w:rsidR="00987BC8" w:rsidRPr="005B65A1" w:rsidRDefault="00987BC8" w:rsidP="005B65A1">
            <w:pPr>
              <w:pStyle w:val="TableText"/>
            </w:pPr>
            <w:r w:rsidRPr="005B65A1">
              <w:t>n/a</w:t>
            </w:r>
          </w:p>
        </w:tc>
        <w:tc>
          <w:tcPr>
            <w:tcW w:w="1434" w:type="dxa"/>
          </w:tcPr>
          <w:p w14:paraId="767DF737" w14:textId="77777777" w:rsidR="00987BC8" w:rsidRPr="005B65A1" w:rsidRDefault="00987BC8" w:rsidP="005B65A1">
            <w:pPr>
              <w:pStyle w:val="TableText"/>
            </w:pPr>
            <w:r w:rsidRPr="005B65A1">
              <w:t>N</w:t>
            </w:r>
          </w:p>
        </w:tc>
        <w:tc>
          <w:tcPr>
            <w:tcW w:w="1403" w:type="dxa"/>
          </w:tcPr>
          <w:p w14:paraId="5981DD75" w14:textId="77777777" w:rsidR="00987BC8" w:rsidRPr="005B65A1" w:rsidRDefault="00987BC8" w:rsidP="005B65A1">
            <w:pPr>
              <w:pStyle w:val="TableText"/>
            </w:pPr>
            <w:r w:rsidRPr="005B65A1">
              <w:t>-</w:t>
            </w:r>
          </w:p>
        </w:tc>
      </w:tr>
      <w:tr w:rsidR="00987BC8" w:rsidRPr="005B65A1" w14:paraId="4A2AAEB6" w14:textId="77777777" w:rsidTr="00052A82">
        <w:tc>
          <w:tcPr>
            <w:tcW w:w="1452" w:type="dxa"/>
            <w:vMerge/>
          </w:tcPr>
          <w:p w14:paraId="0527BA1B" w14:textId="77777777" w:rsidR="00987BC8" w:rsidRPr="005B65A1" w:rsidRDefault="00987BC8" w:rsidP="005B65A1">
            <w:pPr>
              <w:pStyle w:val="TableText"/>
            </w:pPr>
          </w:p>
        </w:tc>
        <w:tc>
          <w:tcPr>
            <w:tcW w:w="1532" w:type="dxa"/>
            <w:vMerge/>
          </w:tcPr>
          <w:p w14:paraId="601B5062" w14:textId="77777777" w:rsidR="00987BC8" w:rsidRPr="005B65A1" w:rsidRDefault="00987BC8" w:rsidP="005B65A1">
            <w:pPr>
              <w:pStyle w:val="TableText"/>
            </w:pPr>
          </w:p>
        </w:tc>
        <w:tc>
          <w:tcPr>
            <w:tcW w:w="1822" w:type="dxa"/>
          </w:tcPr>
          <w:p w14:paraId="12E7B0BF" w14:textId="77777777" w:rsidR="00987BC8" w:rsidRPr="005B65A1" w:rsidRDefault="00987BC8" w:rsidP="005B65A1">
            <w:pPr>
              <w:pStyle w:val="TableText"/>
              <w:rPr>
                <w:rStyle w:val="Emphasis"/>
              </w:rPr>
            </w:pPr>
            <w:r w:rsidRPr="005B65A1">
              <w:rPr>
                <w:rStyle w:val="Emphasis"/>
              </w:rPr>
              <w:t>Salvelinus</w:t>
            </w:r>
          </w:p>
        </w:tc>
        <w:tc>
          <w:tcPr>
            <w:tcW w:w="1417" w:type="dxa"/>
          </w:tcPr>
          <w:p w14:paraId="5D744D80" w14:textId="77777777" w:rsidR="00987BC8" w:rsidRPr="005B65A1" w:rsidRDefault="00987BC8" w:rsidP="005B65A1">
            <w:pPr>
              <w:pStyle w:val="TableText"/>
            </w:pPr>
            <w:r w:rsidRPr="005B65A1">
              <w:t>n/a</w:t>
            </w:r>
          </w:p>
        </w:tc>
        <w:tc>
          <w:tcPr>
            <w:tcW w:w="1434" w:type="dxa"/>
          </w:tcPr>
          <w:p w14:paraId="51CE1798" w14:textId="77777777" w:rsidR="00987BC8" w:rsidRPr="005B65A1" w:rsidRDefault="00987BC8" w:rsidP="005B65A1">
            <w:pPr>
              <w:pStyle w:val="TableText"/>
            </w:pPr>
            <w:r w:rsidRPr="005B65A1">
              <w:t>N</w:t>
            </w:r>
          </w:p>
        </w:tc>
        <w:tc>
          <w:tcPr>
            <w:tcW w:w="1403" w:type="dxa"/>
          </w:tcPr>
          <w:p w14:paraId="6A6BF1DE" w14:textId="77777777" w:rsidR="00987BC8" w:rsidRPr="005B65A1" w:rsidRDefault="00987BC8" w:rsidP="005B65A1">
            <w:pPr>
              <w:pStyle w:val="TableText"/>
            </w:pPr>
            <w:r w:rsidRPr="005B65A1">
              <w:t>-</w:t>
            </w:r>
          </w:p>
        </w:tc>
      </w:tr>
      <w:tr w:rsidR="00987BC8" w:rsidRPr="005B65A1" w14:paraId="7CCA2D8D" w14:textId="77777777" w:rsidTr="00052A82">
        <w:tc>
          <w:tcPr>
            <w:tcW w:w="1452" w:type="dxa"/>
            <w:vMerge/>
          </w:tcPr>
          <w:p w14:paraId="627D4685" w14:textId="77777777" w:rsidR="00987BC8" w:rsidRPr="005B65A1" w:rsidRDefault="00987BC8" w:rsidP="005B65A1">
            <w:pPr>
              <w:pStyle w:val="TableText"/>
            </w:pPr>
          </w:p>
        </w:tc>
        <w:tc>
          <w:tcPr>
            <w:tcW w:w="1532" w:type="dxa"/>
          </w:tcPr>
          <w:p w14:paraId="7B074450" w14:textId="77777777" w:rsidR="00987BC8" w:rsidRPr="005B65A1" w:rsidRDefault="00987BC8" w:rsidP="005B65A1">
            <w:pPr>
              <w:pStyle w:val="TableText"/>
            </w:pPr>
            <w:r w:rsidRPr="005B65A1">
              <w:t>Scophthalmidae</w:t>
            </w:r>
          </w:p>
        </w:tc>
        <w:tc>
          <w:tcPr>
            <w:tcW w:w="1822" w:type="dxa"/>
          </w:tcPr>
          <w:p w14:paraId="60D4B5C2" w14:textId="77777777" w:rsidR="00987BC8" w:rsidRPr="005B65A1" w:rsidRDefault="00987BC8" w:rsidP="005B65A1">
            <w:pPr>
              <w:pStyle w:val="TableText"/>
              <w:rPr>
                <w:rStyle w:val="Emphasis"/>
              </w:rPr>
            </w:pPr>
            <w:r w:rsidRPr="005B65A1">
              <w:rPr>
                <w:rStyle w:val="Emphasis"/>
              </w:rPr>
              <w:t>Scophthalmus</w:t>
            </w:r>
          </w:p>
        </w:tc>
        <w:tc>
          <w:tcPr>
            <w:tcW w:w="1417" w:type="dxa"/>
          </w:tcPr>
          <w:p w14:paraId="5B4DC7B0" w14:textId="77777777" w:rsidR="00987BC8" w:rsidRPr="005B65A1" w:rsidRDefault="00987BC8" w:rsidP="005B65A1">
            <w:pPr>
              <w:pStyle w:val="TableText"/>
            </w:pPr>
            <w:r w:rsidRPr="005B65A1">
              <w:t>n/a</w:t>
            </w:r>
          </w:p>
        </w:tc>
        <w:tc>
          <w:tcPr>
            <w:tcW w:w="1434" w:type="dxa"/>
          </w:tcPr>
          <w:p w14:paraId="51F2A093" w14:textId="77777777" w:rsidR="00987BC8" w:rsidRPr="005B65A1" w:rsidRDefault="00987BC8" w:rsidP="005B65A1">
            <w:pPr>
              <w:pStyle w:val="TableText"/>
            </w:pPr>
            <w:r w:rsidRPr="005B65A1">
              <w:t>N, E</w:t>
            </w:r>
          </w:p>
        </w:tc>
        <w:tc>
          <w:tcPr>
            <w:tcW w:w="1403" w:type="dxa"/>
          </w:tcPr>
          <w:p w14:paraId="640707FC" w14:textId="77777777" w:rsidR="00987BC8" w:rsidRPr="005B65A1" w:rsidRDefault="00987BC8" w:rsidP="005B65A1">
            <w:pPr>
              <w:pStyle w:val="TableText"/>
            </w:pPr>
            <w:r w:rsidRPr="005B65A1">
              <w:t>-</w:t>
            </w:r>
          </w:p>
        </w:tc>
      </w:tr>
      <w:tr w:rsidR="00987BC8" w:rsidRPr="005B65A1" w14:paraId="0FBCC080" w14:textId="77777777" w:rsidTr="00052A82">
        <w:tc>
          <w:tcPr>
            <w:tcW w:w="1452" w:type="dxa"/>
            <w:vMerge/>
          </w:tcPr>
          <w:p w14:paraId="734286B6" w14:textId="77777777" w:rsidR="00987BC8" w:rsidRPr="005B65A1" w:rsidRDefault="00987BC8" w:rsidP="005B65A1">
            <w:pPr>
              <w:pStyle w:val="TableText"/>
            </w:pPr>
          </w:p>
        </w:tc>
        <w:tc>
          <w:tcPr>
            <w:tcW w:w="1532" w:type="dxa"/>
            <w:vMerge w:val="restart"/>
          </w:tcPr>
          <w:p w14:paraId="5A36E422" w14:textId="77777777" w:rsidR="00987BC8" w:rsidRPr="005B65A1" w:rsidRDefault="00987BC8" w:rsidP="005B65A1">
            <w:pPr>
              <w:pStyle w:val="TableText"/>
            </w:pPr>
            <w:r w:rsidRPr="005B65A1">
              <w:t>Sparidae</w:t>
            </w:r>
          </w:p>
        </w:tc>
        <w:tc>
          <w:tcPr>
            <w:tcW w:w="1822" w:type="dxa"/>
          </w:tcPr>
          <w:p w14:paraId="06DADB79" w14:textId="77777777" w:rsidR="00987BC8" w:rsidRPr="005B65A1" w:rsidRDefault="00987BC8" w:rsidP="005B65A1">
            <w:pPr>
              <w:pStyle w:val="TableText"/>
              <w:rPr>
                <w:rStyle w:val="Emphasis"/>
              </w:rPr>
            </w:pPr>
            <w:r w:rsidRPr="005B65A1">
              <w:rPr>
                <w:rStyle w:val="Emphasis"/>
              </w:rPr>
              <w:t>Acanthopagrus</w:t>
            </w:r>
          </w:p>
        </w:tc>
        <w:tc>
          <w:tcPr>
            <w:tcW w:w="1417" w:type="dxa"/>
          </w:tcPr>
          <w:p w14:paraId="152272BF" w14:textId="77777777" w:rsidR="00987BC8" w:rsidRPr="005B65A1" w:rsidRDefault="00987BC8" w:rsidP="005B65A1">
            <w:pPr>
              <w:pStyle w:val="TableText"/>
            </w:pPr>
            <w:r w:rsidRPr="005B65A1">
              <w:t>n/a</w:t>
            </w:r>
          </w:p>
        </w:tc>
        <w:tc>
          <w:tcPr>
            <w:tcW w:w="1434" w:type="dxa"/>
          </w:tcPr>
          <w:p w14:paraId="6598CF4B" w14:textId="77777777" w:rsidR="00987BC8" w:rsidRPr="005B65A1" w:rsidRDefault="00987BC8" w:rsidP="005B65A1">
            <w:pPr>
              <w:pStyle w:val="TableText"/>
            </w:pPr>
            <w:r w:rsidRPr="005B65A1">
              <w:t>E</w:t>
            </w:r>
          </w:p>
        </w:tc>
        <w:tc>
          <w:tcPr>
            <w:tcW w:w="1403" w:type="dxa"/>
          </w:tcPr>
          <w:p w14:paraId="32555C25" w14:textId="77777777" w:rsidR="00987BC8" w:rsidRPr="005B65A1" w:rsidRDefault="00987BC8" w:rsidP="005B65A1">
            <w:pPr>
              <w:pStyle w:val="TableText"/>
            </w:pPr>
            <w:r w:rsidRPr="005B65A1">
              <w:t>-</w:t>
            </w:r>
          </w:p>
        </w:tc>
      </w:tr>
      <w:tr w:rsidR="00987BC8" w:rsidRPr="005B65A1" w14:paraId="674B4189" w14:textId="77777777" w:rsidTr="00052A82">
        <w:tc>
          <w:tcPr>
            <w:tcW w:w="1452" w:type="dxa"/>
            <w:vMerge/>
          </w:tcPr>
          <w:p w14:paraId="5731A5CC" w14:textId="77777777" w:rsidR="00987BC8" w:rsidRPr="005B65A1" w:rsidRDefault="00987BC8" w:rsidP="005B65A1">
            <w:pPr>
              <w:pStyle w:val="TableText"/>
            </w:pPr>
          </w:p>
        </w:tc>
        <w:tc>
          <w:tcPr>
            <w:tcW w:w="1532" w:type="dxa"/>
            <w:vMerge/>
          </w:tcPr>
          <w:p w14:paraId="26B25EE6" w14:textId="77777777" w:rsidR="00987BC8" w:rsidRPr="005B65A1" w:rsidRDefault="00987BC8" w:rsidP="005B65A1">
            <w:pPr>
              <w:pStyle w:val="TableText"/>
            </w:pPr>
          </w:p>
        </w:tc>
        <w:tc>
          <w:tcPr>
            <w:tcW w:w="1822" w:type="dxa"/>
          </w:tcPr>
          <w:p w14:paraId="23EF6497" w14:textId="77777777" w:rsidR="00987BC8" w:rsidRPr="005B65A1" w:rsidRDefault="00987BC8" w:rsidP="005B65A1">
            <w:pPr>
              <w:pStyle w:val="TableText"/>
              <w:rPr>
                <w:rStyle w:val="Emphasis"/>
              </w:rPr>
            </w:pPr>
            <w:r w:rsidRPr="005B65A1">
              <w:rPr>
                <w:rStyle w:val="Emphasis"/>
              </w:rPr>
              <w:t>Sparus</w:t>
            </w:r>
          </w:p>
        </w:tc>
        <w:tc>
          <w:tcPr>
            <w:tcW w:w="1417" w:type="dxa"/>
          </w:tcPr>
          <w:p w14:paraId="31F2AFD3" w14:textId="77777777" w:rsidR="00987BC8" w:rsidRPr="005B65A1" w:rsidRDefault="00987BC8" w:rsidP="005B65A1">
            <w:pPr>
              <w:pStyle w:val="TableText"/>
            </w:pPr>
            <w:r w:rsidRPr="005B65A1">
              <w:t>n/a</w:t>
            </w:r>
          </w:p>
        </w:tc>
        <w:tc>
          <w:tcPr>
            <w:tcW w:w="1434" w:type="dxa"/>
          </w:tcPr>
          <w:p w14:paraId="4650099E" w14:textId="77777777" w:rsidR="00987BC8" w:rsidRPr="005B65A1" w:rsidRDefault="00987BC8" w:rsidP="005B65A1">
            <w:pPr>
              <w:pStyle w:val="TableText"/>
            </w:pPr>
            <w:r w:rsidRPr="005B65A1">
              <w:t>-</w:t>
            </w:r>
          </w:p>
        </w:tc>
        <w:tc>
          <w:tcPr>
            <w:tcW w:w="1403" w:type="dxa"/>
          </w:tcPr>
          <w:p w14:paraId="078DD5AF" w14:textId="77777777" w:rsidR="00987BC8" w:rsidRPr="005B65A1" w:rsidRDefault="00987BC8" w:rsidP="005B65A1">
            <w:pPr>
              <w:pStyle w:val="TableText"/>
            </w:pPr>
            <w:r w:rsidRPr="005B65A1">
              <w:t>N</w:t>
            </w:r>
          </w:p>
        </w:tc>
      </w:tr>
      <w:tr w:rsidR="00987BC8" w:rsidRPr="005B65A1" w14:paraId="347CA930" w14:textId="77777777" w:rsidTr="00052A82">
        <w:tc>
          <w:tcPr>
            <w:tcW w:w="1452" w:type="dxa"/>
            <w:vMerge/>
          </w:tcPr>
          <w:p w14:paraId="4D1E0FFE" w14:textId="77777777" w:rsidR="00987BC8" w:rsidRPr="005B65A1" w:rsidRDefault="00987BC8" w:rsidP="005B65A1">
            <w:pPr>
              <w:pStyle w:val="TableText"/>
            </w:pPr>
          </w:p>
        </w:tc>
        <w:tc>
          <w:tcPr>
            <w:tcW w:w="1532" w:type="dxa"/>
          </w:tcPr>
          <w:p w14:paraId="15585A58" w14:textId="77777777" w:rsidR="00987BC8" w:rsidRPr="005B65A1" w:rsidRDefault="00987BC8" w:rsidP="005B65A1">
            <w:pPr>
              <w:pStyle w:val="TableText"/>
            </w:pPr>
            <w:r w:rsidRPr="005B65A1">
              <w:t>Trichiuridae</w:t>
            </w:r>
          </w:p>
        </w:tc>
        <w:tc>
          <w:tcPr>
            <w:tcW w:w="1822" w:type="dxa"/>
          </w:tcPr>
          <w:p w14:paraId="798E97FD" w14:textId="77777777" w:rsidR="00987BC8" w:rsidRPr="005B65A1" w:rsidRDefault="00987BC8" w:rsidP="005B65A1">
            <w:pPr>
              <w:pStyle w:val="TableText"/>
              <w:rPr>
                <w:rStyle w:val="Emphasis"/>
              </w:rPr>
            </w:pPr>
            <w:r w:rsidRPr="005B65A1">
              <w:rPr>
                <w:rStyle w:val="Emphasis"/>
              </w:rPr>
              <w:t>Trichiurus</w:t>
            </w:r>
          </w:p>
        </w:tc>
        <w:tc>
          <w:tcPr>
            <w:tcW w:w="1417" w:type="dxa"/>
          </w:tcPr>
          <w:p w14:paraId="6E69C3B0" w14:textId="77777777" w:rsidR="00987BC8" w:rsidRPr="005B65A1" w:rsidRDefault="00987BC8" w:rsidP="005B65A1">
            <w:pPr>
              <w:pStyle w:val="TableText"/>
            </w:pPr>
            <w:r w:rsidRPr="005B65A1">
              <w:t>n/a</w:t>
            </w:r>
          </w:p>
        </w:tc>
        <w:tc>
          <w:tcPr>
            <w:tcW w:w="1434" w:type="dxa"/>
          </w:tcPr>
          <w:p w14:paraId="6A851DA9" w14:textId="77777777" w:rsidR="00987BC8" w:rsidRPr="005B65A1" w:rsidRDefault="00987BC8" w:rsidP="005B65A1">
            <w:pPr>
              <w:pStyle w:val="TableText"/>
            </w:pPr>
            <w:r w:rsidRPr="005B65A1">
              <w:t>N</w:t>
            </w:r>
          </w:p>
        </w:tc>
        <w:tc>
          <w:tcPr>
            <w:tcW w:w="1403" w:type="dxa"/>
          </w:tcPr>
          <w:p w14:paraId="0FCFDDCD" w14:textId="77777777" w:rsidR="00987BC8" w:rsidRPr="005B65A1" w:rsidRDefault="00987BC8" w:rsidP="005B65A1">
            <w:pPr>
              <w:pStyle w:val="TableText"/>
            </w:pPr>
            <w:r w:rsidRPr="005B65A1">
              <w:t>-</w:t>
            </w:r>
          </w:p>
        </w:tc>
      </w:tr>
      <w:tr w:rsidR="00987BC8" w:rsidRPr="005B65A1" w14:paraId="7FE7D548" w14:textId="77777777" w:rsidTr="00052A82">
        <w:tc>
          <w:tcPr>
            <w:tcW w:w="1452" w:type="dxa"/>
            <w:vMerge w:val="restart"/>
          </w:tcPr>
          <w:p w14:paraId="2D735441" w14:textId="77777777" w:rsidR="00987BC8" w:rsidRPr="005B65A1" w:rsidRDefault="00987BC8" w:rsidP="005B65A1">
            <w:pPr>
              <w:pStyle w:val="TableText"/>
            </w:pPr>
            <w:r w:rsidRPr="005B65A1">
              <w:t>Freshwater</w:t>
            </w:r>
          </w:p>
        </w:tc>
        <w:tc>
          <w:tcPr>
            <w:tcW w:w="1532" w:type="dxa"/>
          </w:tcPr>
          <w:p w14:paraId="3C7415D5" w14:textId="77777777" w:rsidR="00987BC8" w:rsidRPr="005B65A1" w:rsidRDefault="00987BC8" w:rsidP="005B65A1">
            <w:pPr>
              <w:pStyle w:val="TableText"/>
            </w:pPr>
            <w:r w:rsidRPr="005B65A1">
              <w:t>Adrianichthyidae</w:t>
            </w:r>
          </w:p>
        </w:tc>
        <w:tc>
          <w:tcPr>
            <w:tcW w:w="1822" w:type="dxa"/>
          </w:tcPr>
          <w:p w14:paraId="4C766C83" w14:textId="77777777" w:rsidR="00987BC8" w:rsidRPr="005B65A1" w:rsidRDefault="00987BC8" w:rsidP="005B65A1">
            <w:pPr>
              <w:pStyle w:val="TableText"/>
              <w:rPr>
                <w:rStyle w:val="Emphasis"/>
              </w:rPr>
            </w:pPr>
            <w:r w:rsidRPr="005B65A1">
              <w:rPr>
                <w:rStyle w:val="Emphasis"/>
              </w:rPr>
              <w:t>Oryzias</w:t>
            </w:r>
          </w:p>
        </w:tc>
        <w:tc>
          <w:tcPr>
            <w:tcW w:w="1417" w:type="dxa"/>
          </w:tcPr>
          <w:p w14:paraId="762DB926" w14:textId="77777777" w:rsidR="00987BC8" w:rsidRPr="005B65A1" w:rsidRDefault="00987BC8" w:rsidP="005B65A1">
            <w:pPr>
              <w:pStyle w:val="TableText"/>
            </w:pPr>
            <w:r w:rsidRPr="005B65A1">
              <w:t>n/a</w:t>
            </w:r>
          </w:p>
        </w:tc>
        <w:tc>
          <w:tcPr>
            <w:tcW w:w="1434" w:type="dxa"/>
          </w:tcPr>
          <w:p w14:paraId="5324E5A8" w14:textId="77777777" w:rsidR="00987BC8" w:rsidRPr="005B65A1" w:rsidRDefault="00987BC8" w:rsidP="005B65A1">
            <w:pPr>
              <w:pStyle w:val="TableText"/>
            </w:pPr>
            <w:r w:rsidRPr="005B65A1">
              <w:t>E</w:t>
            </w:r>
          </w:p>
        </w:tc>
        <w:tc>
          <w:tcPr>
            <w:tcW w:w="1403" w:type="dxa"/>
          </w:tcPr>
          <w:p w14:paraId="498B4BCD" w14:textId="77777777" w:rsidR="00987BC8" w:rsidRPr="005B65A1" w:rsidRDefault="00987BC8" w:rsidP="005B65A1">
            <w:pPr>
              <w:pStyle w:val="TableText"/>
            </w:pPr>
            <w:r w:rsidRPr="005B65A1">
              <w:t>-</w:t>
            </w:r>
          </w:p>
        </w:tc>
      </w:tr>
      <w:tr w:rsidR="00987BC8" w:rsidRPr="005B65A1" w14:paraId="3624001D" w14:textId="77777777" w:rsidTr="00052A82">
        <w:tc>
          <w:tcPr>
            <w:tcW w:w="1452" w:type="dxa"/>
            <w:vMerge/>
          </w:tcPr>
          <w:p w14:paraId="7BEE14E0" w14:textId="77777777" w:rsidR="00987BC8" w:rsidRPr="005B65A1" w:rsidRDefault="00987BC8" w:rsidP="005B65A1">
            <w:pPr>
              <w:pStyle w:val="TableText"/>
            </w:pPr>
          </w:p>
        </w:tc>
        <w:tc>
          <w:tcPr>
            <w:tcW w:w="1532" w:type="dxa"/>
            <w:vMerge w:val="restart"/>
          </w:tcPr>
          <w:p w14:paraId="77A3E0F7" w14:textId="77777777" w:rsidR="00987BC8" w:rsidRPr="005B65A1" w:rsidRDefault="00987BC8" w:rsidP="005B65A1">
            <w:pPr>
              <w:pStyle w:val="TableText"/>
            </w:pPr>
            <w:r w:rsidRPr="005B65A1">
              <w:t>Anguillidae</w:t>
            </w:r>
          </w:p>
        </w:tc>
        <w:tc>
          <w:tcPr>
            <w:tcW w:w="1822" w:type="dxa"/>
          </w:tcPr>
          <w:p w14:paraId="64FA4CDA" w14:textId="77777777" w:rsidR="00987BC8" w:rsidRPr="005B65A1" w:rsidRDefault="00987BC8" w:rsidP="005B65A1">
            <w:pPr>
              <w:pStyle w:val="TableText"/>
              <w:rPr>
                <w:rStyle w:val="Emphasis"/>
              </w:rPr>
            </w:pPr>
            <w:r w:rsidRPr="005B65A1">
              <w:rPr>
                <w:rStyle w:val="Emphasis"/>
              </w:rPr>
              <w:t>Anguilla</w:t>
            </w:r>
          </w:p>
        </w:tc>
        <w:tc>
          <w:tcPr>
            <w:tcW w:w="1417" w:type="dxa"/>
          </w:tcPr>
          <w:p w14:paraId="71634167" w14:textId="77777777" w:rsidR="00987BC8" w:rsidRPr="005B65A1" w:rsidRDefault="00987BC8" w:rsidP="005B65A1">
            <w:pPr>
              <w:pStyle w:val="TableText"/>
            </w:pPr>
            <w:r w:rsidRPr="005B65A1">
              <w:t>n/a</w:t>
            </w:r>
          </w:p>
        </w:tc>
        <w:tc>
          <w:tcPr>
            <w:tcW w:w="1434" w:type="dxa"/>
          </w:tcPr>
          <w:p w14:paraId="07D0F014" w14:textId="77777777" w:rsidR="00987BC8" w:rsidRPr="005B65A1" w:rsidRDefault="00987BC8" w:rsidP="005B65A1">
            <w:pPr>
              <w:pStyle w:val="TableText"/>
            </w:pPr>
            <w:r w:rsidRPr="005B65A1">
              <w:t>N</w:t>
            </w:r>
          </w:p>
        </w:tc>
        <w:tc>
          <w:tcPr>
            <w:tcW w:w="1403" w:type="dxa"/>
          </w:tcPr>
          <w:p w14:paraId="7596D2DB" w14:textId="77777777" w:rsidR="00987BC8" w:rsidRPr="005B65A1" w:rsidRDefault="00987BC8" w:rsidP="005B65A1">
            <w:pPr>
              <w:pStyle w:val="TableText"/>
            </w:pPr>
            <w:r w:rsidRPr="005B65A1">
              <w:t>-</w:t>
            </w:r>
          </w:p>
        </w:tc>
      </w:tr>
      <w:tr w:rsidR="00987BC8" w:rsidRPr="005B65A1" w14:paraId="508BC0F5" w14:textId="77777777" w:rsidTr="00052A82">
        <w:tc>
          <w:tcPr>
            <w:tcW w:w="1452" w:type="dxa"/>
            <w:vMerge/>
          </w:tcPr>
          <w:p w14:paraId="1E252963" w14:textId="77777777" w:rsidR="00987BC8" w:rsidRPr="005B65A1" w:rsidRDefault="00987BC8" w:rsidP="005B65A1">
            <w:pPr>
              <w:pStyle w:val="TableText"/>
            </w:pPr>
          </w:p>
        </w:tc>
        <w:tc>
          <w:tcPr>
            <w:tcW w:w="1532" w:type="dxa"/>
            <w:vMerge/>
          </w:tcPr>
          <w:p w14:paraId="12B16E12" w14:textId="77777777" w:rsidR="00987BC8" w:rsidRPr="005B65A1" w:rsidRDefault="00987BC8" w:rsidP="005B65A1">
            <w:pPr>
              <w:pStyle w:val="TableText"/>
            </w:pPr>
          </w:p>
        </w:tc>
        <w:tc>
          <w:tcPr>
            <w:tcW w:w="1822" w:type="dxa"/>
          </w:tcPr>
          <w:p w14:paraId="3BD8575F" w14:textId="77777777" w:rsidR="00987BC8" w:rsidRPr="005B65A1" w:rsidRDefault="00987BC8" w:rsidP="005B65A1">
            <w:pPr>
              <w:pStyle w:val="TableText"/>
              <w:rPr>
                <w:rStyle w:val="Emphasis"/>
              </w:rPr>
            </w:pPr>
            <w:r w:rsidRPr="005B65A1">
              <w:rPr>
                <w:rStyle w:val="Emphasis"/>
              </w:rPr>
              <w:t>Ictalurus</w:t>
            </w:r>
          </w:p>
        </w:tc>
        <w:tc>
          <w:tcPr>
            <w:tcW w:w="1417" w:type="dxa"/>
          </w:tcPr>
          <w:p w14:paraId="759C9F24" w14:textId="77777777" w:rsidR="00987BC8" w:rsidRPr="005B65A1" w:rsidRDefault="00987BC8" w:rsidP="005B65A1">
            <w:pPr>
              <w:pStyle w:val="TableText"/>
            </w:pPr>
            <w:r w:rsidRPr="005B65A1">
              <w:t>n/a</w:t>
            </w:r>
          </w:p>
        </w:tc>
        <w:tc>
          <w:tcPr>
            <w:tcW w:w="1434" w:type="dxa"/>
          </w:tcPr>
          <w:p w14:paraId="14921ACC" w14:textId="77777777" w:rsidR="00987BC8" w:rsidRPr="005B65A1" w:rsidRDefault="00987BC8" w:rsidP="005B65A1">
            <w:pPr>
              <w:pStyle w:val="TableText"/>
            </w:pPr>
            <w:r w:rsidRPr="005B65A1">
              <w:t>N</w:t>
            </w:r>
          </w:p>
        </w:tc>
        <w:tc>
          <w:tcPr>
            <w:tcW w:w="1403" w:type="dxa"/>
          </w:tcPr>
          <w:p w14:paraId="441ABB2F" w14:textId="77777777" w:rsidR="00987BC8" w:rsidRPr="005B65A1" w:rsidRDefault="00987BC8" w:rsidP="005B65A1">
            <w:pPr>
              <w:pStyle w:val="TableText"/>
            </w:pPr>
            <w:r w:rsidRPr="005B65A1">
              <w:t>-</w:t>
            </w:r>
          </w:p>
        </w:tc>
      </w:tr>
      <w:tr w:rsidR="00987BC8" w:rsidRPr="005B65A1" w14:paraId="74A7BD7B" w14:textId="77777777" w:rsidTr="00052A82">
        <w:tc>
          <w:tcPr>
            <w:tcW w:w="1452" w:type="dxa"/>
            <w:vMerge/>
          </w:tcPr>
          <w:p w14:paraId="1C764A67" w14:textId="77777777" w:rsidR="00987BC8" w:rsidRPr="005B65A1" w:rsidRDefault="00987BC8" w:rsidP="005B65A1">
            <w:pPr>
              <w:pStyle w:val="TableText"/>
            </w:pPr>
          </w:p>
        </w:tc>
        <w:tc>
          <w:tcPr>
            <w:tcW w:w="1532" w:type="dxa"/>
            <w:vMerge w:val="restart"/>
          </w:tcPr>
          <w:p w14:paraId="01110B44" w14:textId="77777777" w:rsidR="00987BC8" w:rsidRPr="005B65A1" w:rsidRDefault="00987BC8" w:rsidP="005B65A1">
            <w:pPr>
              <w:pStyle w:val="TableText"/>
            </w:pPr>
            <w:r w:rsidRPr="005B65A1">
              <w:t>Catostomidae</w:t>
            </w:r>
          </w:p>
        </w:tc>
        <w:tc>
          <w:tcPr>
            <w:tcW w:w="1822" w:type="dxa"/>
          </w:tcPr>
          <w:p w14:paraId="05E9EBE0" w14:textId="77777777" w:rsidR="00987BC8" w:rsidRPr="005B65A1" w:rsidRDefault="00987BC8" w:rsidP="005B65A1">
            <w:pPr>
              <w:pStyle w:val="TableText"/>
              <w:rPr>
                <w:rStyle w:val="Emphasis"/>
              </w:rPr>
            </w:pPr>
            <w:r w:rsidRPr="005B65A1">
              <w:rPr>
                <w:rStyle w:val="Emphasis"/>
              </w:rPr>
              <w:t>Catostomus</w:t>
            </w:r>
          </w:p>
        </w:tc>
        <w:tc>
          <w:tcPr>
            <w:tcW w:w="1417" w:type="dxa"/>
          </w:tcPr>
          <w:p w14:paraId="7A0A9E61" w14:textId="77777777" w:rsidR="00987BC8" w:rsidRPr="005B65A1" w:rsidRDefault="00987BC8" w:rsidP="005B65A1">
            <w:pPr>
              <w:pStyle w:val="TableText"/>
            </w:pPr>
            <w:r w:rsidRPr="005B65A1">
              <w:t>n/a</w:t>
            </w:r>
          </w:p>
        </w:tc>
        <w:tc>
          <w:tcPr>
            <w:tcW w:w="1434" w:type="dxa"/>
          </w:tcPr>
          <w:p w14:paraId="046AE8CF" w14:textId="77777777" w:rsidR="00987BC8" w:rsidRPr="005B65A1" w:rsidRDefault="00987BC8" w:rsidP="005B65A1">
            <w:pPr>
              <w:pStyle w:val="TableText"/>
            </w:pPr>
            <w:r w:rsidRPr="005B65A1">
              <w:t>N</w:t>
            </w:r>
          </w:p>
        </w:tc>
        <w:tc>
          <w:tcPr>
            <w:tcW w:w="1403" w:type="dxa"/>
          </w:tcPr>
          <w:p w14:paraId="14720147" w14:textId="77777777" w:rsidR="00987BC8" w:rsidRPr="005B65A1" w:rsidRDefault="00987BC8" w:rsidP="005B65A1">
            <w:pPr>
              <w:pStyle w:val="TableText"/>
            </w:pPr>
            <w:r w:rsidRPr="005B65A1">
              <w:t>-</w:t>
            </w:r>
          </w:p>
        </w:tc>
      </w:tr>
      <w:tr w:rsidR="00987BC8" w:rsidRPr="005B65A1" w14:paraId="34C19A84" w14:textId="77777777" w:rsidTr="00052A82">
        <w:tc>
          <w:tcPr>
            <w:tcW w:w="1452" w:type="dxa"/>
            <w:vMerge/>
          </w:tcPr>
          <w:p w14:paraId="621D1CD4" w14:textId="77777777" w:rsidR="00987BC8" w:rsidRPr="005B65A1" w:rsidRDefault="00987BC8" w:rsidP="005B65A1">
            <w:pPr>
              <w:pStyle w:val="TableText"/>
            </w:pPr>
          </w:p>
        </w:tc>
        <w:tc>
          <w:tcPr>
            <w:tcW w:w="1532" w:type="dxa"/>
            <w:vMerge/>
          </w:tcPr>
          <w:p w14:paraId="11E7E8AE" w14:textId="77777777" w:rsidR="00987BC8" w:rsidRPr="005B65A1" w:rsidRDefault="00987BC8" w:rsidP="005B65A1">
            <w:pPr>
              <w:pStyle w:val="TableText"/>
            </w:pPr>
          </w:p>
        </w:tc>
        <w:tc>
          <w:tcPr>
            <w:tcW w:w="1822" w:type="dxa"/>
          </w:tcPr>
          <w:p w14:paraId="08D611C3" w14:textId="77777777" w:rsidR="00987BC8" w:rsidRPr="005B65A1" w:rsidRDefault="00987BC8" w:rsidP="005B65A1">
            <w:pPr>
              <w:pStyle w:val="TableText"/>
              <w:rPr>
                <w:rStyle w:val="Emphasis"/>
              </w:rPr>
            </w:pPr>
            <w:r w:rsidRPr="005B65A1">
              <w:rPr>
                <w:rStyle w:val="Emphasis"/>
              </w:rPr>
              <w:t>Moxostoma</w:t>
            </w:r>
          </w:p>
        </w:tc>
        <w:tc>
          <w:tcPr>
            <w:tcW w:w="1417" w:type="dxa"/>
          </w:tcPr>
          <w:p w14:paraId="1774224F" w14:textId="77777777" w:rsidR="00987BC8" w:rsidRPr="005B65A1" w:rsidRDefault="00987BC8" w:rsidP="005B65A1">
            <w:pPr>
              <w:pStyle w:val="TableText"/>
            </w:pPr>
            <w:r w:rsidRPr="005B65A1">
              <w:t>n/a</w:t>
            </w:r>
          </w:p>
        </w:tc>
        <w:tc>
          <w:tcPr>
            <w:tcW w:w="1434" w:type="dxa"/>
          </w:tcPr>
          <w:p w14:paraId="5D54FA94" w14:textId="77777777" w:rsidR="00987BC8" w:rsidRPr="005B65A1" w:rsidRDefault="00987BC8" w:rsidP="005B65A1">
            <w:pPr>
              <w:pStyle w:val="TableText"/>
            </w:pPr>
            <w:r w:rsidRPr="005B65A1">
              <w:t>N</w:t>
            </w:r>
          </w:p>
        </w:tc>
        <w:tc>
          <w:tcPr>
            <w:tcW w:w="1403" w:type="dxa"/>
          </w:tcPr>
          <w:p w14:paraId="201DDD5A" w14:textId="77777777" w:rsidR="00987BC8" w:rsidRPr="005B65A1" w:rsidRDefault="00987BC8" w:rsidP="005B65A1">
            <w:pPr>
              <w:pStyle w:val="TableText"/>
            </w:pPr>
            <w:r w:rsidRPr="005B65A1">
              <w:t>-</w:t>
            </w:r>
          </w:p>
        </w:tc>
      </w:tr>
      <w:tr w:rsidR="00987BC8" w:rsidRPr="005B65A1" w14:paraId="305B0A10" w14:textId="77777777" w:rsidTr="00052A82">
        <w:tc>
          <w:tcPr>
            <w:tcW w:w="1452" w:type="dxa"/>
            <w:vMerge/>
          </w:tcPr>
          <w:p w14:paraId="0251851C" w14:textId="77777777" w:rsidR="00987BC8" w:rsidRPr="005B65A1" w:rsidRDefault="00987BC8" w:rsidP="005B65A1">
            <w:pPr>
              <w:pStyle w:val="TableText"/>
            </w:pPr>
          </w:p>
        </w:tc>
        <w:tc>
          <w:tcPr>
            <w:tcW w:w="1532" w:type="dxa"/>
            <w:vMerge w:val="restart"/>
          </w:tcPr>
          <w:p w14:paraId="0C6C3DC5" w14:textId="77777777" w:rsidR="00987BC8" w:rsidRPr="005B65A1" w:rsidRDefault="00987BC8" w:rsidP="005B65A1">
            <w:pPr>
              <w:pStyle w:val="TableText"/>
            </w:pPr>
            <w:r w:rsidRPr="005B65A1">
              <w:t>Centrarchidae</w:t>
            </w:r>
          </w:p>
        </w:tc>
        <w:tc>
          <w:tcPr>
            <w:tcW w:w="1822" w:type="dxa"/>
          </w:tcPr>
          <w:p w14:paraId="2F8A63B2" w14:textId="77777777" w:rsidR="00987BC8" w:rsidRPr="005B65A1" w:rsidRDefault="00987BC8" w:rsidP="005B65A1">
            <w:pPr>
              <w:pStyle w:val="TableText"/>
              <w:rPr>
                <w:rStyle w:val="Emphasis"/>
              </w:rPr>
            </w:pPr>
            <w:r w:rsidRPr="005B65A1">
              <w:rPr>
                <w:rStyle w:val="Emphasis"/>
              </w:rPr>
              <w:t>Ambloplites</w:t>
            </w:r>
          </w:p>
        </w:tc>
        <w:tc>
          <w:tcPr>
            <w:tcW w:w="1417" w:type="dxa"/>
          </w:tcPr>
          <w:p w14:paraId="6B1F65D0" w14:textId="77777777" w:rsidR="00987BC8" w:rsidRPr="005B65A1" w:rsidRDefault="00987BC8" w:rsidP="005B65A1">
            <w:pPr>
              <w:pStyle w:val="TableText"/>
            </w:pPr>
            <w:r w:rsidRPr="005B65A1">
              <w:t>n/a</w:t>
            </w:r>
          </w:p>
        </w:tc>
        <w:tc>
          <w:tcPr>
            <w:tcW w:w="1434" w:type="dxa"/>
          </w:tcPr>
          <w:p w14:paraId="2E91DC6E" w14:textId="77777777" w:rsidR="00987BC8" w:rsidRPr="005B65A1" w:rsidRDefault="00987BC8" w:rsidP="005B65A1">
            <w:pPr>
              <w:pStyle w:val="TableText"/>
            </w:pPr>
            <w:r w:rsidRPr="005B65A1">
              <w:t>N</w:t>
            </w:r>
          </w:p>
        </w:tc>
        <w:tc>
          <w:tcPr>
            <w:tcW w:w="1403" w:type="dxa"/>
          </w:tcPr>
          <w:p w14:paraId="2CC22D92" w14:textId="77777777" w:rsidR="00987BC8" w:rsidRPr="005B65A1" w:rsidRDefault="00987BC8" w:rsidP="005B65A1">
            <w:pPr>
              <w:pStyle w:val="TableText"/>
            </w:pPr>
            <w:r w:rsidRPr="005B65A1">
              <w:t>-</w:t>
            </w:r>
          </w:p>
        </w:tc>
      </w:tr>
      <w:tr w:rsidR="00987BC8" w:rsidRPr="005B65A1" w14:paraId="7D05C0EF" w14:textId="77777777" w:rsidTr="00052A82">
        <w:tc>
          <w:tcPr>
            <w:tcW w:w="1452" w:type="dxa"/>
            <w:vMerge/>
          </w:tcPr>
          <w:p w14:paraId="2F9DE15A" w14:textId="77777777" w:rsidR="00987BC8" w:rsidRPr="005B65A1" w:rsidRDefault="00987BC8" w:rsidP="005B65A1">
            <w:pPr>
              <w:pStyle w:val="TableText"/>
            </w:pPr>
          </w:p>
        </w:tc>
        <w:tc>
          <w:tcPr>
            <w:tcW w:w="1532" w:type="dxa"/>
            <w:vMerge/>
          </w:tcPr>
          <w:p w14:paraId="56DB15DB" w14:textId="77777777" w:rsidR="00987BC8" w:rsidRPr="005B65A1" w:rsidRDefault="00987BC8" w:rsidP="005B65A1">
            <w:pPr>
              <w:pStyle w:val="TableText"/>
            </w:pPr>
          </w:p>
        </w:tc>
        <w:tc>
          <w:tcPr>
            <w:tcW w:w="1822" w:type="dxa"/>
          </w:tcPr>
          <w:p w14:paraId="2DE25C6F" w14:textId="77777777" w:rsidR="00987BC8" w:rsidRPr="005B65A1" w:rsidRDefault="00987BC8" w:rsidP="005B65A1">
            <w:pPr>
              <w:pStyle w:val="TableText"/>
              <w:rPr>
                <w:rStyle w:val="Emphasis"/>
              </w:rPr>
            </w:pPr>
            <w:r w:rsidRPr="005B65A1">
              <w:rPr>
                <w:rStyle w:val="Emphasis"/>
              </w:rPr>
              <w:t>Lepomis</w:t>
            </w:r>
          </w:p>
        </w:tc>
        <w:tc>
          <w:tcPr>
            <w:tcW w:w="1417" w:type="dxa"/>
          </w:tcPr>
          <w:p w14:paraId="6000DB0D" w14:textId="77777777" w:rsidR="00987BC8" w:rsidRPr="005B65A1" w:rsidRDefault="00987BC8" w:rsidP="005B65A1">
            <w:pPr>
              <w:pStyle w:val="TableText"/>
            </w:pPr>
            <w:r w:rsidRPr="005B65A1">
              <w:t>n/a</w:t>
            </w:r>
          </w:p>
        </w:tc>
        <w:tc>
          <w:tcPr>
            <w:tcW w:w="1434" w:type="dxa"/>
          </w:tcPr>
          <w:p w14:paraId="1BE05B90" w14:textId="77777777" w:rsidR="00987BC8" w:rsidRPr="005B65A1" w:rsidRDefault="00987BC8" w:rsidP="005B65A1">
            <w:pPr>
              <w:pStyle w:val="TableText"/>
            </w:pPr>
            <w:r w:rsidRPr="005B65A1">
              <w:t>N</w:t>
            </w:r>
          </w:p>
        </w:tc>
        <w:tc>
          <w:tcPr>
            <w:tcW w:w="1403" w:type="dxa"/>
          </w:tcPr>
          <w:p w14:paraId="092574FD" w14:textId="77777777" w:rsidR="00987BC8" w:rsidRPr="005B65A1" w:rsidRDefault="00987BC8" w:rsidP="005B65A1">
            <w:pPr>
              <w:pStyle w:val="TableText"/>
            </w:pPr>
            <w:r w:rsidRPr="005B65A1">
              <w:t>-</w:t>
            </w:r>
          </w:p>
        </w:tc>
      </w:tr>
      <w:tr w:rsidR="00987BC8" w:rsidRPr="005B65A1" w14:paraId="2C389574" w14:textId="77777777" w:rsidTr="00052A82">
        <w:tc>
          <w:tcPr>
            <w:tcW w:w="1452" w:type="dxa"/>
            <w:vMerge/>
          </w:tcPr>
          <w:p w14:paraId="60C78569" w14:textId="77777777" w:rsidR="00987BC8" w:rsidRPr="005B65A1" w:rsidRDefault="00987BC8" w:rsidP="005B65A1">
            <w:pPr>
              <w:pStyle w:val="TableText"/>
            </w:pPr>
          </w:p>
        </w:tc>
        <w:tc>
          <w:tcPr>
            <w:tcW w:w="1532" w:type="dxa"/>
            <w:vMerge/>
          </w:tcPr>
          <w:p w14:paraId="6155FF42" w14:textId="77777777" w:rsidR="00987BC8" w:rsidRPr="005B65A1" w:rsidRDefault="00987BC8" w:rsidP="005B65A1">
            <w:pPr>
              <w:pStyle w:val="TableText"/>
            </w:pPr>
          </w:p>
        </w:tc>
        <w:tc>
          <w:tcPr>
            <w:tcW w:w="1822" w:type="dxa"/>
          </w:tcPr>
          <w:p w14:paraId="3B2E7951" w14:textId="77777777" w:rsidR="00987BC8" w:rsidRPr="005B65A1" w:rsidRDefault="00987BC8" w:rsidP="005B65A1">
            <w:pPr>
              <w:pStyle w:val="TableText"/>
              <w:rPr>
                <w:rStyle w:val="Emphasis"/>
              </w:rPr>
            </w:pPr>
            <w:r w:rsidRPr="005B65A1">
              <w:rPr>
                <w:rStyle w:val="Emphasis"/>
              </w:rPr>
              <w:t>Micropterus</w:t>
            </w:r>
          </w:p>
        </w:tc>
        <w:tc>
          <w:tcPr>
            <w:tcW w:w="1417" w:type="dxa"/>
          </w:tcPr>
          <w:p w14:paraId="00F0F950" w14:textId="77777777" w:rsidR="00987BC8" w:rsidRPr="005B65A1" w:rsidRDefault="00987BC8" w:rsidP="005B65A1">
            <w:pPr>
              <w:pStyle w:val="TableText"/>
            </w:pPr>
            <w:r w:rsidRPr="005B65A1">
              <w:t>n/a</w:t>
            </w:r>
          </w:p>
        </w:tc>
        <w:tc>
          <w:tcPr>
            <w:tcW w:w="1434" w:type="dxa"/>
          </w:tcPr>
          <w:p w14:paraId="37992038" w14:textId="77777777" w:rsidR="00987BC8" w:rsidRPr="005B65A1" w:rsidRDefault="00987BC8" w:rsidP="005B65A1">
            <w:pPr>
              <w:pStyle w:val="TableText"/>
            </w:pPr>
            <w:r w:rsidRPr="005B65A1">
              <w:t>N</w:t>
            </w:r>
          </w:p>
        </w:tc>
        <w:tc>
          <w:tcPr>
            <w:tcW w:w="1403" w:type="dxa"/>
          </w:tcPr>
          <w:p w14:paraId="0875D9FE" w14:textId="77777777" w:rsidR="00987BC8" w:rsidRPr="005B65A1" w:rsidRDefault="00987BC8" w:rsidP="005B65A1">
            <w:pPr>
              <w:pStyle w:val="TableText"/>
            </w:pPr>
            <w:r w:rsidRPr="005B65A1">
              <w:t>-</w:t>
            </w:r>
          </w:p>
        </w:tc>
      </w:tr>
      <w:tr w:rsidR="00987BC8" w:rsidRPr="005B65A1" w14:paraId="2B063C9E" w14:textId="77777777" w:rsidTr="00052A82">
        <w:tc>
          <w:tcPr>
            <w:tcW w:w="1452" w:type="dxa"/>
            <w:vMerge/>
          </w:tcPr>
          <w:p w14:paraId="11CA551E" w14:textId="77777777" w:rsidR="00987BC8" w:rsidRPr="005B65A1" w:rsidRDefault="00987BC8" w:rsidP="005B65A1">
            <w:pPr>
              <w:pStyle w:val="TableText"/>
            </w:pPr>
          </w:p>
        </w:tc>
        <w:tc>
          <w:tcPr>
            <w:tcW w:w="1532" w:type="dxa"/>
            <w:vMerge/>
          </w:tcPr>
          <w:p w14:paraId="1A300870" w14:textId="77777777" w:rsidR="00987BC8" w:rsidRPr="005B65A1" w:rsidRDefault="00987BC8" w:rsidP="005B65A1">
            <w:pPr>
              <w:pStyle w:val="TableText"/>
            </w:pPr>
          </w:p>
        </w:tc>
        <w:tc>
          <w:tcPr>
            <w:tcW w:w="1822" w:type="dxa"/>
          </w:tcPr>
          <w:p w14:paraId="3FC06E6E" w14:textId="77777777" w:rsidR="00987BC8" w:rsidRPr="005B65A1" w:rsidRDefault="00987BC8" w:rsidP="005B65A1">
            <w:pPr>
              <w:pStyle w:val="TableText"/>
              <w:rPr>
                <w:rStyle w:val="Emphasis"/>
              </w:rPr>
            </w:pPr>
            <w:r w:rsidRPr="005B65A1">
              <w:rPr>
                <w:rStyle w:val="Emphasis"/>
              </w:rPr>
              <w:t>Pomoxis</w:t>
            </w:r>
          </w:p>
        </w:tc>
        <w:tc>
          <w:tcPr>
            <w:tcW w:w="1417" w:type="dxa"/>
          </w:tcPr>
          <w:p w14:paraId="54593F36" w14:textId="77777777" w:rsidR="00987BC8" w:rsidRPr="005B65A1" w:rsidRDefault="00987BC8" w:rsidP="005B65A1">
            <w:pPr>
              <w:pStyle w:val="TableText"/>
            </w:pPr>
            <w:r w:rsidRPr="005B65A1">
              <w:t>n/a</w:t>
            </w:r>
          </w:p>
        </w:tc>
        <w:tc>
          <w:tcPr>
            <w:tcW w:w="1434" w:type="dxa"/>
          </w:tcPr>
          <w:p w14:paraId="7EDADEDE" w14:textId="77777777" w:rsidR="00987BC8" w:rsidRPr="005B65A1" w:rsidRDefault="00987BC8" w:rsidP="005B65A1">
            <w:pPr>
              <w:pStyle w:val="TableText"/>
            </w:pPr>
            <w:r w:rsidRPr="005B65A1">
              <w:t>N</w:t>
            </w:r>
          </w:p>
        </w:tc>
        <w:tc>
          <w:tcPr>
            <w:tcW w:w="1403" w:type="dxa"/>
          </w:tcPr>
          <w:p w14:paraId="2DA4EC33" w14:textId="77777777" w:rsidR="00987BC8" w:rsidRPr="005B65A1" w:rsidRDefault="00987BC8" w:rsidP="005B65A1">
            <w:pPr>
              <w:pStyle w:val="TableText"/>
            </w:pPr>
            <w:r w:rsidRPr="005B65A1">
              <w:t>-</w:t>
            </w:r>
          </w:p>
        </w:tc>
      </w:tr>
      <w:tr w:rsidR="00987BC8" w:rsidRPr="005B65A1" w14:paraId="4492A6B3" w14:textId="77777777" w:rsidTr="00052A82">
        <w:tc>
          <w:tcPr>
            <w:tcW w:w="1452" w:type="dxa"/>
            <w:vMerge/>
          </w:tcPr>
          <w:p w14:paraId="295035F1" w14:textId="77777777" w:rsidR="00987BC8" w:rsidRPr="005B65A1" w:rsidRDefault="00987BC8" w:rsidP="005B65A1">
            <w:pPr>
              <w:pStyle w:val="TableText"/>
            </w:pPr>
          </w:p>
        </w:tc>
        <w:tc>
          <w:tcPr>
            <w:tcW w:w="1532" w:type="dxa"/>
          </w:tcPr>
          <w:p w14:paraId="05322F67" w14:textId="77777777" w:rsidR="00987BC8" w:rsidRPr="005B65A1" w:rsidRDefault="00987BC8" w:rsidP="005B65A1">
            <w:pPr>
              <w:pStyle w:val="TableText"/>
            </w:pPr>
            <w:r w:rsidRPr="005B65A1">
              <w:t>Cottidae</w:t>
            </w:r>
          </w:p>
        </w:tc>
        <w:tc>
          <w:tcPr>
            <w:tcW w:w="1822" w:type="dxa"/>
          </w:tcPr>
          <w:p w14:paraId="71513584" w14:textId="77777777" w:rsidR="00987BC8" w:rsidRPr="005B65A1" w:rsidRDefault="00987BC8" w:rsidP="005B65A1">
            <w:pPr>
              <w:pStyle w:val="TableText"/>
              <w:rPr>
                <w:rStyle w:val="Emphasis"/>
              </w:rPr>
            </w:pPr>
            <w:r w:rsidRPr="005B65A1">
              <w:rPr>
                <w:rStyle w:val="Emphasis"/>
              </w:rPr>
              <w:t>Cottus</w:t>
            </w:r>
          </w:p>
        </w:tc>
        <w:tc>
          <w:tcPr>
            <w:tcW w:w="1417" w:type="dxa"/>
          </w:tcPr>
          <w:p w14:paraId="537F0482" w14:textId="77777777" w:rsidR="00987BC8" w:rsidRPr="005B65A1" w:rsidRDefault="00987BC8" w:rsidP="005B65A1">
            <w:pPr>
              <w:pStyle w:val="TableText"/>
            </w:pPr>
            <w:r w:rsidRPr="005B65A1">
              <w:t>n/a</w:t>
            </w:r>
          </w:p>
        </w:tc>
        <w:tc>
          <w:tcPr>
            <w:tcW w:w="1434" w:type="dxa"/>
          </w:tcPr>
          <w:p w14:paraId="4ADCDD4C" w14:textId="77777777" w:rsidR="00987BC8" w:rsidRPr="005B65A1" w:rsidRDefault="00987BC8" w:rsidP="005B65A1">
            <w:pPr>
              <w:pStyle w:val="TableText"/>
            </w:pPr>
            <w:r w:rsidRPr="005B65A1">
              <w:t>E</w:t>
            </w:r>
          </w:p>
        </w:tc>
        <w:tc>
          <w:tcPr>
            <w:tcW w:w="1403" w:type="dxa"/>
          </w:tcPr>
          <w:p w14:paraId="16227FEF" w14:textId="77777777" w:rsidR="00987BC8" w:rsidRPr="005B65A1" w:rsidRDefault="00987BC8" w:rsidP="005B65A1">
            <w:pPr>
              <w:pStyle w:val="TableText"/>
            </w:pPr>
            <w:r w:rsidRPr="005B65A1">
              <w:t>-</w:t>
            </w:r>
          </w:p>
        </w:tc>
      </w:tr>
      <w:tr w:rsidR="00987BC8" w:rsidRPr="005B65A1" w14:paraId="5E9B4256" w14:textId="77777777" w:rsidTr="00052A82">
        <w:tc>
          <w:tcPr>
            <w:tcW w:w="1452" w:type="dxa"/>
            <w:vMerge/>
          </w:tcPr>
          <w:p w14:paraId="491207AE" w14:textId="77777777" w:rsidR="00987BC8" w:rsidRPr="005B65A1" w:rsidRDefault="00987BC8" w:rsidP="005B65A1">
            <w:pPr>
              <w:pStyle w:val="TableText"/>
            </w:pPr>
          </w:p>
        </w:tc>
        <w:tc>
          <w:tcPr>
            <w:tcW w:w="1532" w:type="dxa"/>
          </w:tcPr>
          <w:p w14:paraId="53BD7234" w14:textId="77777777" w:rsidR="00987BC8" w:rsidRPr="005B65A1" w:rsidRDefault="00987BC8" w:rsidP="005B65A1">
            <w:pPr>
              <w:pStyle w:val="TableText"/>
            </w:pPr>
            <w:r w:rsidRPr="005B65A1">
              <w:t>Danionidae</w:t>
            </w:r>
          </w:p>
        </w:tc>
        <w:tc>
          <w:tcPr>
            <w:tcW w:w="1822" w:type="dxa"/>
          </w:tcPr>
          <w:p w14:paraId="25D3267C" w14:textId="77777777" w:rsidR="00987BC8" w:rsidRPr="005B65A1" w:rsidRDefault="00987BC8" w:rsidP="005B65A1">
            <w:pPr>
              <w:pStyle w:val="TableText"/>
              <w:rPr>
                <w:rStyle w:val="Emphasis"/>
              </w:rPr>
            </w:pPr>
            <w:r w:rsidRPr="005B65A1">
              <w:rPr>
                <w:rStyle w:val="Emphasis"/>
              </w:rPr>
              <w:t>Danio</w:t>
            </w:r>
          </w:p>
        </w:tc>
        <w:tc>
          <w:tcPr>
            <w:tcW w:w="1417" w:type="dxa"/>
          </w:tcPr>
          <w:p w14:paraId="3078249C" w14:textId="77777777" w:rsidR="00987BC8" w:rsidRPr="005B65A1" w:rsidRDefault="00987BC8" w:rsidP="005B65A1">
            <w:pPr>
              <w:pStyle w:val="TableText"/>
            </w:pPr>
            <w:r w:rsidRPr="005B65A1">
              <w:t>n/a</w:t>
            </w:r>
          </w:p>
        </w:tc>
        <w:tc>
          <w:tcPr>
            <w:tcW w:w="1434" w:type="dxa"/>
          </w:tcPr>
          <w:p w14:paraId="0C214C0B" w14:textId="77777777" w:rsidR="00987BC8" w:rsidRPr="005B65A1" w:rsidRDefault="00987BC8" w:rsidP="005B65A1">
            <w:pPr>
              <w:pStyle w:val="TableText"/>
            </w:pPr>
            <w:r w:rsidRPr="005B65A1">
              <w:t>E</w:t>
            </w:r>
          </w:p>
        </w:tc>
        <w:tc>
          <w:tcPr>
            <w:tcW w:w="1403" w:type="dxa"/>
          </w:tcPr>
          <w:p w14:paraId="746EED87" w14:textId="77777777" w:rsidR="00987BC8" w:rsidRPr="005B65A1" w:rsidRDefault="00987BC8" w:rsidP="005B65A1">
            <w:pPr>
              <w:pStyle w:val="TableText"/>
            </w:pPr>
            <w:r w:rsidRPr="005B65A1">
              <w:t>-</w:t>
            </w:r>
          </w:p>
        </w:tc>
      </w:tr>
      <w:tr w:rsidR="00987BC8" w:rsidRPr="005B65A1" w14:paraId="31D76728" w14:textId="77777777" w:rsidTr="00052A82">
        <w:tc>
          <w:tcPr>
            <w:tcW w:w="1452" w:type="dxa"/>
            <w:vMerge/>
          </w:tcPr>
          <w:p w14:paraId="054CC579" w14:textId="77777777" w:rsidR="00987BC8" w:rsidRPr="005B65A1" w:rsidRDefault="00987BC8" w:rsidP="005B65A1">
            <w:pPr>
              <w:pStyle w:val="TableText"/>
            </w:pPr>
          </w:p>
        </w:tc>
        <w:tc>
          <w:tcPr>
            <w:tcW w:w="1532" w:type="dxa"/>
          </w:tcPr>
          <w:p w14:paraId="6D405978" w14:textId="77777777" w:rsidR="00987BC8" w:rsidRPr="005B65A1" w:rsidRDefault="00987BC8" w:rsidP="005B65A1">
            <w:pPr>
              <w:pStyle w:val="TableText"/>
            </w:pPr>
            <w:r w:rsidRPr="005B65A1">
              <w:t>Esocidae</w:t>
            </w:r>
          </w:p>
        </w:tc>
        <w:tc>
          <w:tcPr>
            <w:tcW w:w="1822" w:type="dxa"/>
          </w:tcPr>
          <w:p w14:paraId="58B5385E" w14:textId="77777777" w:rsidR="00987BC8" w:rsidRPr="005B65A1" w:rsidRDefault="00987BC8" w:rsidP="005B65A1">
            <w:pPr>
              <w:pStyle w:val="TableText"/>
              <w:rPr>
                <w:rStyle w:val="Emphasis"/>
              </w:rPr>
            </w:pPr>
            <w:r w:rsidRPr="005B65A1">
              <w:rPr>
                <w:rStyle w:val="Emphasis"/>
              </w:rPr>
              <w:t>Esox</w:t>
            </w:r>
          </w:p>
        </w:tc>
        <w:tc>
          <w:tcPr>
            <w:tcW w:w="1417" w:type="dxa"/>
          </w:tcPr>
          <w:p w14:paraId="3B405E04" w14:textId="77777777" w:rsidR="00987BC8" w:rsidRPr="005B65A1" w:rsidRDefault="00987BC8" w:rsidP="005B65A1">
            <w:pPr>
              <w:pStyle w:val="TableText"/>
            </w:pPr>
            <w:r w:rsidRPr="005B65A1">
              <w:t>n/a</w:t>
            </w:r>
          </w:p>
        </w:tc>
        <w:tc>
          <w:tcPr>
            <w:tcW w:w="1434" w:type="dxa"/>
          </w:tcPr>
          <w:p w14:paraId="2F63A090" w14:textId="77777777" w:rsidR="00987BC8" w:rsidRPr="005B65A1" w:rsidRDefault="00987BC8" w:rsidP="005B65A1">
            <w:pPr>
              <w:pStyle w:val="TableText"/>
            </w:pPr>
            <w:r w:rsidRPr="005B65A1">
              <w:t>N</w:t>
            </w:r>
          </w:p>
        </w:tc>
        <w:tc>
          <w:tcPr>
            <w:tcW w:w="1403" w:type="dxa"/>
          </w:tcPr>
          <w:p w14:paraId="1C137760" w14:textId="77777777" w:rsidR="00987BC8" w:rsidRPr="005B65A1" w:rsidRDefault="00987BC8" w:rsidP="005B65A1">
            <w:pPr>
              <w:pStyle w:val="TableText"/>
            </w:pPr>
            <w:r w:rsidRPr="005B65A1">
              <w:t>-</w:t>
            </w:r>
          </w:p>
        </w:tc>
      </w:tr>
      <w:tr w:rsidR="00987BC8" w:rsidRPr="005B65A1" w14:paraId="4C863069" w14:textId="77777777" w:rsidTr="00052A82">
        <w:tc>
          <w:tcPr>
            <w:tcW w:w="1452" w:type="dxa"/>
            <w:vMerge/>
          </w:tcPr>
          <w:p w14:paraId="2F9D35BC" w14:textId="77777777" w:rsidR="00987BC8" w:rsidRPr="005B65A1" w:rsidRDefault="00987BC8" w:rsidP="005B65A1">
            <w:pPr>
              <w:pStyle w:val="TableText"/>
            </w:pPr>
          </w:p>
        </w:tc>
        <w:tc>
          <w:tcPr>
            <w:tcW w:w="1532" w:type="dxa"/>
          </w:tcPr>
          <w:p w14:paraId="3D233CB9" w14:textId="77777777" w:rsidR="00987BC8" w:rsidRPr="005B65A1" w:rsidRDefault="00987BC8" w:rsidP="005B65A1">
            <w:pPr>
              <w:pStyle w:val="TableText"/>
            </w:pPr>
            <w:r w:rsidRPr="005B65A1">
              <w:t>Fundulidae</w:t>
            </w:r>
          </w:p>
        </w:tc>
        <w:tc>
          <w:tcPr>
            <w:tcW w:w="1822" w:type="dxa"/>
          </w:tcPr>
          <w:p w14:paraId="0BDD4D5E" w14:textId="77777777" w:rsidR="00987BC8" w:rsidRPr="005B65A1" w:rsidRDefault="00987BC8" w:rsidP="005B65A1">
            <w:pPr>
              <w:pStyle w:val="TableText"/>
              <w:rPr>
                <w:rStyle w:val="Emphasis"/>
              </w:rPr>
            </w:pPr>
            <w:r w:rsidRPr="005B65A1">
              <w:rPr>
                <w:rStyle w:val="Emphasis"/>
              </w:rPr>
              <w:t>Fundulus</w:t>
            </w:r>
          </w:p>
        </w:tc>
        <w:tc>
          <w:tcPr>
            <w:tcW w:w="1417" w:type="dxa"/>
          </w:tcPr>
          <w:p w14:paraId="43EDBF8D" w14:textId="77777777" w:rsidR="00987BC8" w:rsidRPr="005B65A1" w:rsidRDefault="00987BC8" w:rsidP="005B65A1">
            <w:pPr>
              <w:pStyle w:val="TableText"/>
            </w:pPr>
            <w:r w:rsidRPr="005B65A1">
              <w:t>n/a</w:t>
            </w:r>
          </w:p>
        </w:tc>
        <w:tc>
          <w:tcPr>
            <w:tcW w:w="1434" w:type="dxa"/>
          </w:tcPr>
          <w:p w14:paraId="12DA6B1A" w14:textId="77777777" w:rsidR="00987BC8" w:rsidRPr="005B65A1" w:rsidRDefault="00987BC8" w:rsidP="005B65A1">
            <w:pPr>
              <w:pStyle w:val="TableText"/>
            </w:pPr>
            <w:r w:rsidRPr="005B65A1">
              <w:t>N</w:t>
            </w:r>
          </w:p>
        </w:tc>
        <w:tc>
          <w:tcPr>
            <w:tcW w:w="1403" w:type="dxa"/>
          </w:tcPr>
          <w:p w14:paraId="604B86FB" w14:textId="77777777" w:rsidR="00987BC8" w:rsidRPr="005B65A1" w:rsidRDefault="00987BC8" w:rsidP="005B65A1">
            <w:pPr>
              <w:pStyle w:val="TableText"/>
            </w:pPr>
            <w:r w:rsidRPr="005B65A1">
              <w:t>-</w:t>
            </w:r>
          </w:p>
        </w:tc>
      </w:tr>
      <w:tr w:rsidR="00987BC8" w:rsidRPr="005B65A1" w14:paraId="10ACBD37" w14:textId="77777777" w:rsidTr="00052A82">
        <w:tc>
          <w:tcPr>
            <w:tcW w:w="1452" w:type="dxa"/>
            <w:vMerge/>
          </w:tcPr>
          <w:p w14:paraId="52FC1531" w14:textId="77777777" w:rsidR="00987BC8" w:rsidRPr="005B65A1" w:rsidRDefault="00987BC8" w:rsidP="005B65A1">
            <w:pPr>
              <w:pStyle w:val="TableText"/>
            </w:pPr>
          </w:p>
        </w:tc>
        <w:tc>
          <w:tcPr>
            <w:tcW w:w="1532" w:type="dxa"/>
          </w:tcPr>
          <w:p w14:paraId="2BC5EBF8" w14:textId="77777777" w:rsidR="00987BC8" w:rsidRPr="005B65A1" w:rsidRDefault="00987BC8" w:rsidP="005B65A1">
            <w:pPr>
              <w:pStyle w:val="TableText"/>
            </w:pPr>
            <w:r w:rsidRPr="005B65A1">
              <w:t>Ictaluridae</w:t>
            </w:r>
          </w:p>
        </w:tc>
        <w:tc>
          <w:tcPr>
            <w:tcW w:w="1822" w:type="dxa"/>
          </w:tcPr>
          <w:p w14:paraId="62FA4389" w14:textId="77777777" w:rsidR="00987BC8" w:rsidRPr="005B65A1" w:rsidRDefault="00987BC8" w:rsidP="005B65A1">
            <w:pPr>
              <w:pStyle w:val="TableText"/>
              <w:rPr>
                <w:rStyle w:val="Emphasis"/>
              </w:rPr>
            </w:pPr>
            <w:r w:rsidRPr="005B65A1">
              <w:rPr>
                <w:rStyle w:val="Emphasis"/>
              </w:rPr>
              <w:t>Ameiurus</w:t>
            </w:r>
          </w:p>
        </w:tc>
        <w:tc>
          <w:tcPr>
            <w:tcW w:w="1417" w:type="dxa"/>
          </w:tcPr>
          <w:p w14:paraId="35FDD2AF" w14:textId="77777777" w:rsidR="00987BC8" w:rsidRPr="005B65A1" w:rsidRDefault="00987BC8" w:rsidP="005B65A1">
            <w:pPr>
              <w:pStyle w:val="TableText"/>
            </w:pPr>
            <w:r w:rsidRPr="005B65A1">
              <w:t>n/a</w:t>
            </w:r>
          </w:p>
        </w:tc>
        <w:tc>
          <w:tcPr>
            <w:tcW w:w="1434" w:type="dxa"/>
          </w:tcPr>
          <w:p w14:paraId="65885D56" w14:textId="77777777" w:rsidR="00987BC8" w:rsidRPr="005B65A1" w:rsidRDefault="00987BC8" w:rsidP="005B65A1">
            <w:pPr>
              <w:pStyle w:val="TableText"/>
            </w:pPr>
            <w:r w:rsidRPr="005B65A1">
              <w:t>N</w:t>
            </w:r>
          </w:p>
        </w:tc>
        <w:tc>
          <w:tcPr>
            <w:tcW w:w="1403" w:type="dxa"/>
          </w:tcPr>
          <w:p w14:paraId="3B719D4F" w14:textId="77777777" w:rsidR="00987BC8" w:rsidRPr="005B65A1" w:rsidRDefault="00987BC8" w:rsidP="005B65A1">
            <w:pPr>
              <w:pStyle w:val="TableText"/>
            </w:pPr>
            <w:r w:rsidRPr="005B65A1">
              <w:t>-</w:t>
            </w:r>
          </w:p>
        </w:tc>
      </w:tr>
      <w:tr w:rsidR="00987BC8" w:rsidRPr="005B65A1" w14:paraId="425D14F5" w14:textId="77777777" w:rsidTr="00052A82">
        <w:tc>
          <w:tcPr>
            <w:tcW w:w="1452" w:type="dxa"/>
            <w:vMerge/>
          </w:tcPr>
          <w:p w14:paraId="4DE38E78" w14:textId="77777777" w:rsidR="00987BC8" w:rsidRPr="005B65A1" w:rsidRDefault="00987BC8" w:rsidP="005B65A1">
            <w:pPr>
              <w:pStyle w:val="TableText"/>
            </w:pPr>
          </w:p>
        </w:tc>
        <w:tc>
          <w:tcPr>
            <w:tcW w:w="1532" w:type="dxa"/>
            <w:vMerge w:val="restart"/>
          </w:tcPr>
          <w:p w14:paraId="2DDD60DF" w14:textId="77777777" w:rsidR="00987BC8" w:rsidRPr="005B65A1" w:rsidRDefault="00987BC8" w:rsidP="005B65A1">
            <w:pPr>
              <w:pStyle w:val="TableText"/>
            </w:pPr>
            <w:r w:rsidRPr="005B65A1">
              <w:t>Leuciscidae</w:t>
            </w:r>
          </w:p>
        </w:tc>
        <w:tc>
          <w:tcPr>
            <w:tcW w:w="1822" w:type="dxa"/>
          </w:tcPr>
          <w:p w14:paraId="20DA053C" w14:textId="77777777" w:rsidR="00987BC8" w:rsidRPr="005B65A1" w:rsidRDefault="00987BC8" w:rsidP="005B65A1">
            <w:pPr>
              <w:pStyle w:val="TableText"/>
              <w:rPr>
                <w:rStyle w:val="Emphasis"/>
              </w:rPr>
            </w:pPr>
            <w:r w:rsidRPr="005B65A1">
              <w:rPr>
                <w:rStyle w:val="Emphasis"/>
              </w:rPr>
              <w:t>Notemigonus</w:t>
            </w:r>
          </w:p>
        </w:tc>
        <w:tc>
          <w:tcPr>
            <w:tcW w:w="1417" w:type="dxa"/>
          </w:tcPr>
          <w:p w14:paraId="67078771" w14:textId="77777777" w:rsidR="00987BC8" w:rsidRPr="005B65A1" w:rsidRDefault="00987BC8" w:rsidP="005B65A1">
            <w:pPr>
              <w:pStyle w:val="TableText"/>
            </w:pPr>
            <w:r w:rsidRPr="005B65A1">
              <w:t>n/a</w:t>
            </w:r>
          </w:p>
        </w:tc>
        <w:tc>
          <w:tcPr>
            <w:tcW w:w="1434" w:type="dxa"/>
          </w:tcPr>
          <w:p w14:paraId="26E3E02E" w14:textId="77777777" w:rsidR="00987BC8" w:rsidRPr="005B65A1" w:rsidRDefault="00987BC8" w:rsidP="005B65A1">
            <w:pPr>
              <w:pStyle w:val="TableText"/>
            </w:pPr>
            <w:r w:rsidRPr="005B65A1">
              <w:t>E</w:t>
            </w:r>
          </w:p>
        </w:tc>
        <w:tc>
          <w:tcPr>
            <w:tcW w:w="1403" w:type="dxa"/>
          </w:tcPr>
          <w:p w14:paraId="0F1C0E4B" w14:textId="77777777" w:rsidR="00987BC8" w:rsidRPr="005B65A1" w:rsidRDefault="00987BC8" w:rsidP="005B65A1">
            <w:pPr>
              <w:pStyle w:val="TableText"/>
            </w:pPr>
            <w:r w:rsidRPr="005B65A1">
              <w:t>-</w:t>
            </w:r>
          </w:p>
        </w:tc>
      </w:tr>
      <w:tr w:rsidR="00987BC8" w:rsidRPr="005B65A1" w14:paraId="220D92DD" w14:textId="77777777" w:rsidTr="00052A82">
        <w:tc>
          <w:tcPr>
            <w:tcW w:w="1452" w:type="dxa"/>
            <w:vMerge/>
          </w:tcPr>
          <w:p w14:paraId="07F9E050" w14:textId="77777777" w:rsidR="00987BC8" w:rsidRPr="005B65A1" w:rsidRDefault="00987BC8" w:rsidP="005B65A1">
            <w:pPr>
              <w:pStyle w:val="TableText"/>
            </w:pPr>
          </w:p>
        </w:tc>
        <w:tc>
          <w:tcPr>
            <w:tcW w:w="1532" w:type="dxa"/>
            <w:vMerge/>
          </w:tcPr>
          <w:p w14:paraId="181F005B" w14:textId="77777777" w:rsidR="00987BC8" w:rsidRPr="005B65A1" w:rsidRDefault="00987BC8" w:rsidP="005B65A1">
            <w:pPr>
              <w:pStyle w:val="TableText"/>
            </w:pPr>
          </w:p>
        </w:tc>
        <w:tc>
          <w:tcPr>
            <w:tcW w:w="1822" w:type="dxa"/>
          </w:tcPr>
          <w:p w14:paraId="785D6BBC" w14:textId="77777777" w:rsidR="00987BC8" w:rsidRPr="005B65A1" w:rsidRDefault="00987BC8" w:rsidP="005B65A1">
            <w:pPr>
              <w:pStyle w:val="TableText"/>
              <w:rPr>
                <w:rStyle w:val="Emphasis"/>
              </w:rPr>
            </w:pPr>
            <w:r w:rsidRPr="005B65A1">
              <w:rPr>
                <w:rStyle w:val="Emphasis"/>
              </w:rPr>
              <w:t>Notropis</w:t>
            </w:r>
          </w:p>
        </w:tc>
        <w:tc>
          <w:tcPr>
            <w:tcW w:w="1417" w:type="dxa"/>
          </w:tcPr>
          <w:p w14:paraId="32FB12D8" w14:textId="77777777" w:rsidR="00987BC8" w:rsidRPr="005B65A1" w:rsidRDefault="00987BC8" w:rsidP="005B65A1">
            <w:pPr>
              <w:pStyle w:val="TableText"/>
            </w:pPr>
            <w:r w:rsidRPr="005B65A1">
              <w:t>n/a</w:t>
            </w:r>
          </w:p>
        </w:tc>
        <w:tc>
          <w:tcPr>
            <w:tcW w:w="1434" w:type="dxa"/>
          </w:tcPr>
          <w:p w14:paraId="650EB292" w14:textId="77777777" w:rsidR="00987BC8" w:rsidRPr="005B65A1" w:rsidRDefault="00987BC8" w:rsidP="005B65A1">
            <w:pPr>
              <w:pStyle w:val="TableText"/>
            </w:pPr>
            <w:r w:rsidRPr="005B65A1">
              <w:t>N</w:t>
            </w:r>
          </w:p>
        </w:tc>
        <w:tc>
          <w:tcPr>
            <w:tcW w:w="1403" w:type="dxa"/>
          </w:tcPr>
          <w:p w14:paraId="7FE57D87" w14:textId="77777777" w:rsidR="00987BC8" w:rsidRPr="005B65A1" w:rsidRDefault="00987BC8" w:rsidP="005B65A1">
            <w:pPr>
              <w:pStyle w:val="TableText"/>
            </w:pPr>
            <w:r w:rsidRPr="005B65A1">
              <w:t>-</w:t>
            </w:r>
          </w:p>
        </w:tc>
      </w:tr>
      <w:tr w:rsidR="00987BC8" w:rsidRPr="005B65A1" w14:paraId="04F56A46" w14:textId="77777777" w:rsidTr="00052A82">
        <w:tc>
          <w:tcPr>
            <w:tcW w:w="1452" w:type="dxa"/>
            <w:vMerge/>
          </w:tcPr>
          <w:p w14:paraId="7DC7F4A2" w14:textId="77777777" w:rsidR="00987BC8" w:rsidRPr="005B65A1" w:rsidRDefault="00987BC8" w:rsidP="005B65A1">
            <w:pPr>
              <w:pStyle w:val="TableText"/>
            </w:pPr>
          </w:p>
        </w:tc>
        <w:tc>
          <w:tcPr>
            <w:tcW w:w="1532" w:type="dxa"/>
            <w:vMerge/>
          </w:tcPr>
          <w:p w14:paraId="7B00EE92" w14:textId="77777777" w:rsidR="00987BC8" w:rsidRPr="005B65A1" w:rsidRDefault="00987BC8" w:rsidP="005B65A1">
            <w:pPr>
              <w:pStyle w:val="TableText"/>
            </w:pPr>
          </w:p>
        </w:tc>
        <w:tc>
          <w:tcPr>
            <w:tcW w:w="1822" w:type="dxa"/>
          </w:tcPr>
          <w:p w14:paraId="6DCD63D4" w14:textId="77777777" w:rsidR="00987BC8" w:rsidRPr="005B65A1" w:rsidRDefault="00987BC8" w:rsidP="005B65A1">
            <w:pPr>
              <w:pStyle w:val="TableText"/>
              <w:rPr>
                <w:rStyle w:val="Emphasis"/>
              </w:rPr>
            </w:pPr>
            <w:r w:rsidRPr="005B65A1">
              <w:rPr>
                <w:rStyle w:val="Emphasis"/>
              </w:rPr>
              <w:t>Pimephales</w:t>
            </w:r>
          </w:p>
        </w:tc>
        <w:tc>
          <w:tcPr>
            <w:tcW w:w="1417" w:type="dxa"/>
          </w:tcPr>
          <w:p w14:paraId="7B7BA18A" w14:textId="77777777" w:rsidR="00987BC8" w:rsidRPr="005B65A1" w:rsidRDefault="00987BC8" w:rsidP="005B65A1">
            <w:pPr>
              <w:pStyle w:val="TableText"/>
            </w:pPr>
            <w:r w:rsidRPr="005B65A1">
              <w:t>n/a</w:t>
            </w:r>
          </w:p>
        </w:tc>
        <w:tc>
          <w:tcPr>
            <w:tcW w:w="1434" w:type="dxa"/>
          </w:tcPr>
          <w:p w14:paraId="50F13021" w14:textId="77777777" w:rsidR="00987BC8" w:rsidRPr="005B65A1" w:rsidRDefault="00987BC8" w:rsidP="005B65A1">
            <w:pPr>
              <w:pStyle w:val="TableText"/>
            </w:pPr>
            <w:r w:rsidRPr="005B65A1">
              <w:t>N, E</w:t>
            </w:r>
          </w:p>
        </w:tc>
        <w:tc>
          <w:tcPr>
            <w:tcW w:w="1403" w:type="dxa"/>
          </w:tcPr>
          <w:p w14:paraId="4FD04BB6" w14:textId="77777777" w:rsidR="00987BC8" w:rsidRPr="005B65A1" w:rsidRDefault="00987BC8" w:rsidP="005B65A1">
            <w:pPr>
              <w:pStyle w:val="TableText"/>
            </w:pPr>
            <w:r w:rsidRPr="005B65A1">
              <w:t>-</w:t>
            </w:r>
          </w:p>
        </w:tc>
      </w:tr>
      <w:tr w:rsidR="00987BC8" w:rsidRPr="005B65A1" w14:paraId="781D91E4" w14:textId="77777777" w:rsidTr="00052A82">
        <w:tc>
          <w:tcPr>
            <w:tcW w:w="1452" w:type="dxa"/>
            <w:vMerge/>
          </w:tcPr>
          <w:p w14:paraId="55FABB26" w14:textId="77777777" w:rsidR="00987BC8" w:rsidRPr="005B65A1" w:rsidRDefault="00987BC8" w:rsidP="005B65A1">
            <w:pPr>
              <w:pStyle w:val="TableText"/>
            </w:pPr>
          </w:p>
        </w:tc>
        <w:tc>
          <w:tcPr>
            <w:tcW w:w="1532" w:type="dxa"/>
            <w:vMerge/>
          </w:tcPr>
          <w:p w14:paraId="0EEA71BB" w14:textId="77777777" w:rsidR="00987BC8" w:rsidRPr="005B65A1" w:rsidRDefault="00987BC8" w:rsidP="005B65A1">
            <w:pPr>
              <w:pStyle w:val="TableText"/>
            </w:pPr>
          </w:p>
        </w:tc>
        <w:tc>
          <w:tcPr>
            <w:tcW w:w="1822" w:type="dxa"/>
          </w:tcPr>
          <w:p w14:paraId="5319CD01" w14:textId="77777777" w:rsidR="00987BC8" w:rsidRPr="005B65A1" w:rsidRDefault="00987BC8" w:rsidP="005B65A1">
            <w:pPr>
              <w:pStyle w:val="TableText"/>
              <w:rPr>
                <w:rStyle w:val="Emphasis"/>
              </w:rPr>
            </w:pPr>
            <w:r w:rsidRPr="005B65A1">
              <w:rPr>
                <w:rStyle w:val="Emphasis"/>
              </w:rPr>
              <w:t>Pseudochondrostoma</w:t>
            </w:r>
          </w:p>
        </w:tc>
        <w:tc>
          <w:tcPr>
            <w:tcW w:w="1417" w:type="dxa"/>
          </w:tcPr>
          <w:p w14:paraId="1FDA7070" w14:textId="77777777" w:rsidR="00987BC8" w:rsidRPr="005B65A1" w:rsidRDefault="00987BC8" w:rsidP="005B65A1">
            <w:pPr>
              <w:pStyle w:val="TableText"/>
            </w:pPr>
            <w:r w:rsidRPr="005B65A1">
              <w:t>n/a</w:t>
            </w:r>
          </w:p>
        </w:tc>
        <w:tc>
          <w:tcPr>
            <w:tcW w:w="1434" w:type="dxa"/>
          </w:tcPr>
          <w:p w14:paraId="1A1840B2" w14:textId="77777777" w:rsidR="00987BC8" w:rsidRPr="005B65A1" w:rsidRDefault="00987BC8" w:rsidP="005B65A1">
            <w:pPr>
              <w:pStyle w:val="TableText"/>
            </w:pPr>
            <w:r w:rsidRPr="005B65A1">
              <w:t>-</w:t>
            </w:r>
          </w:p>
        </w:tc>
        <w:tc>
          <w:tcPr>
            <w:tcW w:w="1403" w:type="dxa"/>
          </w:tcPr>
          <w:p w14:paraId="2F76B57F" w14:textId="77777777" w:rsidR="00987BC8" w:rsidRPr="005B65A1" w:rsidRDefault="00987BC8" w:rsidP="005B65A1">
            <w:pPr>
              <w:pStyle w:val="TableText"/>
            </w:pPr>
            <w:r w:rsidRPr="005B65A1">
              <w:t>N</w:t>
            </w:r>
          </w:p>
        </w:tc>
      </w:tr>
      <w:tr w:rsidR="00987BC8" w:rsidRPr="005B65A1" w14:paraId="05C69F27" w14:textId="77777777" w:rsidTr="00052A82">
        <w:tc>
          <w:tcPr>
            <w:tcW w:w="1452" w:type="dxa"/>
            <w:vMerge/>
          </w:tcPr>
          <w:p w14:paraId="2172BFFB" w14:textId="77777777" w:rsidR="00987BC8" w:rsidRPr="005B65A1" w:rsidRDefault="00987BC8" w:rsidP="005B65A1">
            <w:pPr>
              <w:pStyle w:val="TableText"/>
            </w:pPr>
          </w:p>
        </w:tc>
        <w:tc>
          <w:tcPr>
            <w:tcW w:w="1532" w:type="dxa"/>
            <w:vMerge/>
          </w:tcPr>
          <w:p w14:paraId="4A3BC63E" w14:textId="77777777" w:rsidR="00987BC8" w:rsidRPr="005B65A1" w:rsidRDefault="00987BC8" w:rsidP="005B65A1">
            <w:pPr>
              <w:pStyle w:val="TableText"/>
            </w:pPr>
          </w:p>
        </w:tc>
        <w:tc>
          <w:tcPr>
            <w:tcW w:w="1822" w:type="dxa"/>
          </w:tcPr>
          <w:p w14:paraId="72310BFE" w14:textId="77777777" w:rsidR="00987BC8" w:rsidRPr="005B65A1" w:rsidRDefault="00987BC8" w:rsidP="005B65A1">
            <w:pPr>
              <w:pStyle w:val="TableText"/>
              <w:rPr>
                <w:rStyle w:val="Emphasis"/>
              </w:rPr>
            </w:pPr>
            <w:r w:rsidRPr="005B65A1">
              <w:rPr>
                <w:rStyle w:val="Emphasis"/>
              </w:rPr>
              <w:t>Semotilus</w:t>
            </w:r>
          </w:p>
        </w:tc>
        <w:tc>
          <w:tcPr>
            <w:tcW w:w="1417" w:type="dxa"/>
          </w:tcPr>
          <w:p w14:paraId="5EA5F673" w14:textId="77777777" w:rsidR="00987BC8" w:rsidRPr="005B65A1" w:rsidRDefault="00987BC8" w:rsidP="005B65A1">
            <w:pPr>
              <w:pStyle w:val="TableText"/>
            </w:pPr>
            <w:r w:rsidRPr="005B65A1">
              <w:t>n/a</w:t>
            </w:r>
          </w:p>
        </w:tc>
        <w:tc>
          <w:tcPr>
            <w:tcW w:w="1434" w:type="dxa"/>
          </w:tcPr>
          <w:p w14:paraId="1FEC7844" w14:textId="77777777" w:rsidR="00987BC8" w:rsidRPr="005B65A1" w:rsidRDefault="00987BC8" w:rsidP="005B65A1">
            <w:pPr>
              <w:pStyle w:val="TableText"/>
            </w:pPr>
            <w:r w:rsidRPr="005B65A1">
              <w:t>N</w:t>
            </w:r>
          </w:p>
        </w:tc>
        <w:tc>
          <w:tcPr>
            <w:tcW w:w="1403" w:type="dxa"/>
          </w:tcPr>
          <w:p w14:paraId="4DCE7E0D" w14:textId="77777777" w:rsidR="00987BC8" w:rsidRPr="005B65A1" w:rsidRDefault="00987BC8" w:rsidP="005B65A1">
            <w:pPr>
              <w:pStyle w:val="TableText"/>
            </w:pPr>
            <w:r w:rsidRPr="005B65A1">
              <w:t>-</w:t>
            </w:r>
          </w:p>
        </w:tc>
      </w:tr>
      <w:tr w:rsidR="00987BC8" w:rsidRPr="005B65A1" w14:paraId="1CD36793" w14:textId="77777777" w:rsidTr="00052A82">
        <w:tc>
          <w:tcPr>
            <w:tcW w:w="1452" w:type="dxa"/>
            <w:vMerge/>
          </w:tcPr>
          <w:p w14:paraId="2FD45A42" w14:textId="77777777" w:rsidR="00987BC8" w:rsidRPr="005B65A1" w:rsidRDefault="00987BC8" w:rsidP="005B65A1">
            <w:pPr>
              <w:pStyle w:val="TableText"/>
            </w:pPr>
          </w:p>
        </w:tc>
        <w:tc>
          <w:tcPr>
            <w:tcW w:w="1532" w:type="dxa"/>
          </w:tcPr>
          <w:p w14:paraId="00976D92" w14:textId="77777777" w:rsidR="00987BC8" w:rsidRPr="005B65A1" w:rsidRDefault="00987BC8" w:rsidP="005B65A1">
            <w:pPr>
              <w:pStyle w:val="TableText"/>
            </w:pPr>
            <w:r w:rsidRPr="005B65A1">
              <w:t>Lotidae</w:t>
            </w:r>
          </w:p>
        </w:tc>
        <w:tc>
          <w:tcPr>
            <w:tcW w:w="1822" w:type="dxa"/>
          </w:tcPr>
          <w:p w14:paraId="4C533A7A" w14:textId="77777777" w:rsidR="00987BC8" w:rsidRPr="005B65A1" w:rsidRDefault="00987BC8" w:rsidP="005B65A1">
            <w:pPr>
              <w:pStyle w:val="TableText"/>
              <w:rPr>
                <w:rStyle w:val="Emphasis"/>
              </w:rPr>
            </w:pPr>
            <w:r w:rsidRPr="005B65A1">
              <w:rPr>
                <w:rStyle w:val="Emphasis"/>
              </w:rPr>
              <w:t>Lota</w:t>
            </w:r>
          </w:p>
        </w:tc>
        <w:tc>
          <w:tcPr>
            <w:tcW w:w="1417" w:type="dxa"/>
          </w:tcPr>
          <w:p w14:paraId="2FF73C41" w14:textId="77777777" w:rsidR="00987BC8" w:rsidRPr="005B65A1" w:rsidRDefault="00987BC8" w:rsidP="005B65A1">
            <w:pPr>
              <w:pStyle w:val="TableText"/>
            </w:pPr>
            <w:r w:rsidRPr="005B65A1">
              <w:t>n/a</w:t>
            </w:r>
          </w:p>
        </w:tc>
        <w:tc>
          <w:tcPr>
            <w:tcW w:w="1434" w:type="dxa"/>
          </w:tcPr>
          <w:p w14:paraId="3ACF5810" w14:textId="77777777" w:rsidR="00987BC8" w:rsidRPr="005B65A1" w:rsidRDefault="00987BC8" w:rsidP="005B65A1">
            <w:pPr>
              <w:pStyle w:val="TableText"/>
            </w:pPr>
            <w:r w:rsidRPr="005B65A1">
              <w:t>N</w:t>
            </w:r>
          </w:p>
        </w:tc>
        <w:tc>
          <w:tcPr>
            <w:tcW w:w="1403" w:type="dxa"/>
          </w:tcPr>
          <w:p w14:paraId="3F723E78" w14:textId="77777777" w:rsidR="00987BC8" w:rsidRPr="005B65A1" w:rsidRDefault="00987BC8" w:rsidP="005B65A1">
            <w:pPr>
              <w:pStyle w:val="TableText"/>
            </w:pPr>
            <w:r w:rsidRPr="005B65A1">
              <w:t>-</w:t>
            </w:r>
          </w:p>
        </w:tc>
      </w:tr>
      <w:tr w:rsidR="00987BC8" w:rsidRPr="005B65A1" w14:paraId="758D134A" w14:textId="77777777" w:rsidTr="00052A82">
        <w:tc>
          <w:tcPr>
            <w:tcW w:w="1452" w:type="dxa"/>
            <w:vMerge/>
          </w:tcPr>
          <w:p w14:paraId="75392E0B" w14:textId="77777777" w:rsidR="00987BC8" w:rsidRPr="005B65A1" w:rsidRDefault="00987BC8" w:rsidP="005B65A1">
            <w:pPr>
              <w:pStyle w:val="TableText"/>
            </w:pPr>
          </w:p>
        </w:tc>
        <w:tc>
          <w:tcPr>
            <w:tcW w:w="1532" w:type="dxa"/>
            <w:vMerge w:val="restart"/>
          </w:tcPr>
          <w:p w14:paraId="2DA84C51" w14:textId="77777777" w:rsidR="00987BC8" w:rsidRPr="005B65A1" w:rsidRDefault="00987BC8" w:rsidP="005B65A1">
            <w:pPr>
              <w:pStyle w:val="TableText"/>
            </w:pPr>
            <w:r w:rsidRPr="005B65A1">
              <w:t>Percidae</w:t>
            </w:r>
          </w:p>
        </w:tc>
        <w:tc>
          <w:tcPr>
            <w:tcW w:w="1822" w:type="dxa"/>
          </w:tcPr>
          <w:p w14:paraId="2C847DB1" w14:textId="77777777" w:rsidR="00987BC8" w:rsidRPr="005B65A1" w:rsidRDefault="00987BC8" w:rsidP="005B65A1">
            <w:pPr>
              <w:pStyle w:val="TableText"/>
              <w:rPr>
                <w:rStyle w:val="Emphasis"/>
              </w:rPr>
            </w:pPr>
            <w:r w:rsidRPr="005B65A1">
              <w:rPr>
                <w:rStyle w:val="Emphasis"/>
              </w:rPr>
              <w:t>Perca</w:t>
            </w:r>
          </w:p>
        </w:tc>
        <w:tc>
          <w:tcPr>
            <w:tcW w:w="1417" w:type="dxa"/>
          </w:tcPr>
          <w:p w14:paraId="71D6C6F7" w14:textId="77777777" w:rsidR="00987BC8" w:rsidRPr="005B65A1" w:rsidRDefault="00987BC8" w:rsidP="005B65A1">
            <w:pPr>
              <w:pStyle w:val="TableText"/>
            </w:pPr>
            <w:r w:rsidRPr="005B65A1">
              <w:t>n/a</w:t>
            </w:r>
          </w:p>
        </w:tc>
        <w:tc>
          <w:tcPr>
            <w:tcW w:w="1434" w:type="dxa"/>
          </w:tcPr>
          <w:p w14:paraId="579BDF80" w14:textId="77777777" w:rsidR="00987BC8" w:rsidRPr="005B65A1" w:rsidRDefault="00987BC8" w:rsidP="005B65A1">
            <w:pPr>
              <w:pStyle w:val="TableText"/>
            </w:pPr>
            <w:r w:rsidRPr="005B65A1">
              <w:t>N</w:t>
            </w:r>
          </w:p>
        </w:tc>
        <w:tc>
          <w:tcPr>
            <w:tcW w:w="1403" w:type="dxa"/>
          </w:tcPr>
          <w:p w14:paraId="11DA0F63" w14:textId="77777777" w:rsidR="00987BC8" w:rsidRPr="005B65A1" w:rsidRDefault="00987BC8" w:rsidP="005B65A1">
            <w:pPr>
              <w:pStyle w:val="TableText"/>
            </w:pPr>
            <w:r w:rsidRPr="005B65A1">
              <w:t>-</w:t>
            </w:r>
          </w:p>
        </w:tc>
      </w:tr>
      <w:tr w:rsidR="00987BC8" w:rsidRPr="005B65A1" w14:paraId="07FB0A22" w14:textId="77777777" w:rsidTr="00052A82">
        <w:tc>
          <w:tcPr>
            <w:tcW w:w="1452" w:type="dxa"/>
            <w:vMerge/>
          </w:tcPr>
          <w:p w14:paraId="402A0547" w14:textId="77777777" w:rsidR="00987BC8" w:rsidRPr="005B65A1" w:rsidRDefault="00987BC8" w:rsidP="005B65A1">
            <w:pPr>
              <w:pStyle w:val="TableText"/>
            </w:pPr>
          </w:p>
        </w:tc>
        <w:tc>
          <w:tcPr>
            <w:tcW w:w="1532" w:type="dxa"/>
            <w:vMerge/>
          </w:tcPr>
          <w:p w14:paraId="27195753" w14:textId="77777777" w:rsidR="00987BC8" w:rsidRPr="005B65A1" w:rsidRDefault="00987BC8" w:rsidP="005B65A1">
            <w:pPr>
              <w:pStyle w:val="TableText"/>
            </w:pPr>
          </w:p>
        </w:tc>
        <w:tc>
          <w:tcPr>
            <w:tcW w:w="1822" w:type="dxa"/>
          </w:tcPr>
          <w:p w14:paraId="1237DF86" w14:textId="77777777" w:rsidR="00987BC8" w:rsidRPr="005B65A1" w:rsidRDefault="00987BC8" w:rsidP="005B65A1">
            <w:pPr>
              <w:pStyle w:val="TableText"/>
              <w:rPr>
                <w:rStyle w:val="Emphasis"/>
              </w:rPr>
            </w:pPr>
            <w:r w:rsidRPr="005B65A1">
              <w:rPr>
                <w:rStyle w:val="Emphasis"/>
              </w:rPr>
              <w:t>Sander</w:t>
            </w:r>
          </w:p>
        </w:tc>
        <w:tc>
          <w:tcPr>
            <w:tcW w:w="1417" w:type="dxa"/>
          </w:tcPr>
          <w:p w14:paraId="0486DF64" w14:textId="77777777" w:rsidR="00987BC8" w:rsidRPr="005B65A1" w:rsidRDefault="00987BC8" w:rsidP="005B65A1">
            <w:pPr>
              <w:pStyle w:val="TableText"/>
            </w:pPr>
            <w:r w:rsidRPr="005B65A1">
              <w:t>n/a</w:t>
            </w:r>
          </w:p>
        </w:tc>
        <w:tc>
          <w:tcPr>
            <w:tcW w:w="1434" w:type="dxa"/>
          </w:tcPr>
          <w:p w14:paraId="4534AC49" w14:textId="77777777" w:rsidR="00987BC8" w:rsidRPr="005B65A1" w:rsidRDefault="00987BC8" w:rsidP="005B65A1">
            <w:pPr>
              <w:pStyle w:val="TableText"/>
            </w:pPr>
            <w:r w:rsidRPr="005B65A1">
              <w:t>N</w:t>
            </w:r>
          </w:p>
        </w:tc>
        <w:tc>
          <w:tcPr>
            <w:tcW w:w="1403" w:type="dxa"/>
          </w:tcPr>
          <w:p w14:paraId="10C245C3" w14:textId="77777777" w:rsidR="00987BC8" w:rsidRPr="005B65A1" w:rsidRDefault="00987BC8" w:rsidP="005B65A1">
            <w:pPr>
              <w:pStyle w:val="TableText"/>
            </w:pPr>
            <w:r w:rsidRPr="005B65A1">
              <w:t>-</w:t>
            </w:r>
          </w:p>
        </w:tc>
      </w:tr>
      <w:tr w:rsidR="00987BC8" w:rsidRPr="005B65A1" w14:paraId="3AAE55C6" w14:textId="77777777" w:rsidTr="00052A82">
        <w:tc>
          <w:tcPr>
            <w:tcW w:w="1452" w:type="dxa"/>
            <w:vMerge/>
          </w:tcPr>
          <w:p w14:paraId="44C067FC" w14:textId="77777777" w:rsidR="00987BC8" w:rsidRPr="005B65A1" w:rsidRDefault="00987BC8" w:rsidP="005B65A1">
            <w:pPr>
              <w:pStyle w:val="TableText"/>
            </w:pPr>
          </w:p>
        </w:tc>
        <w:tc>
          <w:tcPr>
            <w:tcW w:w="1532" w:type="dxa"/>
          </w:tcPr>
          <w:p w14:paraId="2461F9C7" w14:textId="77777777" w:rsidR="00987BC8" w:rsidRPr="005B65A1" w:rsidRDefault="00987BC8" w:rsidP="005B65A1">
            <w:pPr>
              <w:pStyle w:val="TableText"/>
            </w:pPr>
            <w:r w:rsidRPr="005B65A1">
              <w:t>Percopsidae</w:t>
            </w:r>
          </w:p>
        </w:tc>
        <w:tc>
          <w:tcPr>
            <w:tcW w:w="1822" w:type="dxa"/>
          </w:tcPr>
          <w:p w14:paraId="5DB808DB" w14:textId="77777777" w:rsidR="00987BC8" w:rsidRPr="005B65A1" w:rsidRDefault="00987BC8" w:rsidP="005B65A1">
            <w:pPr>
              <w:pStyle w:val="TableText"/>
              <w:rPr>
                <w:rStyle w:val="Emphasis"/>
              </w:rPr>
            </w:pPr>
            <w:r w:rsidRPr="005B65A1">
              <w:rPr>
                <w:rStyle w:val="Emphasis"/>
              </w:rPr>
              <w:t>Percopsis</w:t>
            </w:r>
          </w:p>
        </w:tc>
        <w:tc>
          <w:tcPr>
            <w:tcW w:w="1417" w:type="dxa"/>
          </w:tcPr>
          <w:p w14:paraId="783890EC" w14:textId="77777777" w:rsidR="00987BC8" w:rsidRPr="005B65A1" w:rsidRDefault="00987BC8" w:rsidP="005B65A1">
            <w:pPr>
              <w:pStyle w:val="TableText"/>
            </w:pPr>
            <w:r w:rsidRPr="005B65A1">
              <w:t>n/a</w:t>
            </w:r>
          </w:p>
        </w:tc>
        <w:tc>
          <w:tcPr>
            <w:tcW w:w="1434" w:type="dxa"/>
          </w:tcPr>
          <w:p w14:paraId="2D1CA5FF" w14:textId="77777777" w:rsidR="00987BC8" w:rsidRPr="005B65A1" w:rsidRDefault="00987BC8" w:rsidP="005B65A1">
            <w:pPr>
              <w:pStyle w:val="TableText"/>
            </w:pPr>
            <w:r w:rsidRPr="005B65A1">
              <w:t>N</w:t>
            </w:r>
          </w:p>
        </w:tc>
        <w:tc>
          <w:tcPr>
            <w:tcW w:w="1403" w:type="dxa"/>
          </w:tcPr>
          <w:p w14:paraId="3F18EFA5" w14:textId="77777777" w:rsidR="00987BC8" w:rsidRPr="005B65A1" w:rsidRDefault="00987BC8" w:rsidP="005B65A1">
            <w:pPr>
              <w:pStyle w:val="TableText"/>
            </w:pPr>
            <w:r w:rsidRPr="005B65A1">
              <w:t>-</w:t>
            </w:r>
          </w:p>
        </w:tc>
      </w:tr>
      <w:tr w:rsidR="00987BC8" w:rsidRPr="005B65A1" w14:paraId="5C5C4E78" w14:textId="77777777" w:rsidTr="00052A82">
        <w:tc>
          <w:tcPr>
            <w:tcW w:w="1452" w:type="dxa"/>
            <w:vMerge/>
          </w:tcPr>
          <w:p w14:paraId="4D1D55AF" w14:textId="77777777" w:rsidR="00987BC8" w:rsidRPr="005B65A1" w:rsidRDefault="00987BC8" w:rsidP="005B65A1">
            <w:pPr>
              <w:pStyle w:val="TableText"/>
            </w:pPr>
          </w:p>
        </w:tc>
        <w:tc>
          <w:tcPr>
            <w:tcW w:w="1532" w:type="dxa"/>
            <w:vMerge w:val="restart"/>
          </w:tcPr>
          <w:p w14:paraId="796D02B9" w14:textId="77777777" w:rsidR="00987BC8" w:rsidRPr="005B65A1" w:rsidRDefault="00987BC8" w:rsidP="005B65A1">
            <w:pPr>
              <w:pStyle w:val="TableText"/>
            </w:pPr>
            <w:r w:rsidRPr="005B65A1">
              <w:t>Salmonidae</w:t>
            </w:r>
          </w:p>
        </w:tc>
        <w:tc>
          <w:tcPr>
            <w:tcW w:w="1822" w:type="dxa"/>
          </w:tcPr>
          <w:p w14:paraId="660E5F7A" w14:textId="77777777" w:rsidR="00987BC8" w:rsidRPr="005B65A1" w:rsidRDefault="00987BC8" w:rsidP="005B65A1">
            <w:pPr>
              <w:pStyle w:val="TableText"/>
              <w:rPr>
                <w:rStyle w:val="Emphasis"/>
              </w:rPr>
            </w:pPr>
            <w:r w:rsidRPr="005B65A1">
              <w:rPr>
                <w:rStyle w:val="Emphasis"/>
              </w:rPr>
              <w:t>Coregonus</w:t>
            </w:r>
          </w:p>
        </w:tc>
        <w:tc>
          <w:tcPr>
            <w:tcW w:w="1417" w:type="dxa"/>
          </w:tcPr>
          <w:p w14:paraId="5071B74B" w14:textId="77777777" w:rsidR="00987BC8" w:rsidRPr="005B65A1" w:rsidRDefault="00987BC8" w:rsidP="005B65A1">
            <w:pPr>
              <w:pStyle w:val="TableText"/>
            </w:pPr>
            <w:r w:rsidRPr="005B65A1">
              <w:t>n/a</w:t>
            </w:r>
          </w:p>
        </w:tc>
        <w:tc>
          <w:tcPr>
            <w:tcW w:w="1434" w:type="dxa"/>
          </w:tcPr>
          <w:p w14:paraId="35918845" w14:textId="77777777" w:rsidR="00987BC8" w:rsidRPr="005B65A1" w:rsidRDefault="00987BC8" w:rsidP="005B65A1">
            <w:pPr>
              <w:pStyle w:val="TableText"/>
            </w:pPr>
            <w:r w:rsidRPr="005B65A1">
              <w:t>N, E</w:t>
            </w:r>
          </w:p>
        </w:tc>
        <w:tc>
          <w:tcPr>
            <w:tcW w:w="1403" w:type="dxa"/>
          </w:tcPr>
          <w:p w14:paraId="2B25989B" w14:textId="77777777" w:rsidR="00987BC8" w:rsidRPr="005B65A1" w:rsidRDefault="00987BC8" w:rsidP="005B65A1">
            <w:pPr>
              <w:pStyle w:val="TableText"/>
            </w:pPr>
            <w:r w:rsidRPr="005B65A1">
              <w:t>-</w:t>
            </w:r>
          </w:p>
        </w:tc>
      </w:tr>
      <w:tr w:rsidR="00987BC8" w:rsidRPr="005B65A1" w14:paraId="28E81724" w14:textId="77777777" w:rsidTr="00052A82">
        <w:tc>
          <w:tcPr>
            <w:tcW w:w="1452" w:type="dxa"/>
            <w:vMerge/>
          </w:tcPr>
          <w:p w14:paraId="5C3B3B77" w14:textId="77777777" w:rsidR="00987BC8" w:rsidRPr="005B65A1" w:rsidRDefault="00987BC8" w:rsidP="005B65A1">
            <w:pPr>
              <w:pStyle w:val="TableText"/>
            </w:pPr>
          </w:p>
        </w:tc>
        <w:tc>
          <w:tcPr>
            <w:tcW w:w="1532" w:type="dxa"/>
            <w:vMerge/>
          </w:tcPr>
          <w:p w14:paraId="67653751" w14:textId="77777777" w:rsidR="00987BC8" w:rsidRPr="005B65A1" w:rsidRDefault="00987BC8" w:rsidP="005B65A1">
            <w:pPr>
              <w:pStyle w:val="TableText"/>
            </w:pPr>
          </w:p>
        </w:tc>
        <w:tc>
          <w:tcPr>
            <w:tcW w:w="1822" w:type="dxa"/>
          </w:tcPr>
          <w:p w14:paraId="31081EA1" w14:textId="77777777" w:rsidR="00987BC8" w:rsidRPr="005B65A1" w:rsidRDefault="00987BC8" w:rsidP="005B65A1">
            <w:pPr>
              <w:pStyle w:val="TableText"/>
              <w:rPr>
                <w:rStyle w:val="Emphasis"/>
              </w:rPr>
            </w:pPr>
            <w:r w:rsidRPr="005B65A1">
              <w:rPr>
                <w:rStyle w:val="Emphasis"/>
              </w:rPr>
              <w:t>Thymallus</w:t>
            </w:r>
          </w:p>
        </w:tc>
        <w:tc>
          <w:tcPr>
            <w:tcW w:w="1417" w:type="dxa"/>
          </w:tcPr>
          <w:p w14:paraId="1F8BD82A" w14:textId="77777777" w:rsidR="00987BC8" w:rsidRPr="005B65A1" w:rsidRDefault="00987BC8" w:rsidP="005B65A1">
            <w:pPr>
              <w:pStyle w:val="TableText"/>
            </w:pPr>
            <w:r w:rsidRPr="005B65A1">
              <w:t>n/a</w:t>
            </w:r>
          </w:p>
        </w:tc>
        <w:tc>
          <w:tcPr>
            <w:tcW w:w="1434" w:type="dxa"/>
          </w:tcPr>
          <w:p w14:paraId="52F07648" w14:textId="77777777" w:rsidR="00987BC8" w:rsidRPr="005B65A1" w:rsidRDefault="00987BC8" w:rsidP="005B65A1">
            <w:pPr>
              <w:pStyle w:val="TableText"/>
            </w:pPr>
            <w:r w:rsidRPr="005B65A1">
              <w:t>N</w:t>
            </w:r>
          </w:p>
        </w:tc>
        <w:tc>
          <w:tcPr>
            <w:tcW w:w="1403" w:type="dxa"/>
          </w:tcPr>
          <w:p w14:paraId="6DF69CBE" w14:textId="77777777" w:rsidR="00987BC8" w:rsidRPr="005B65A1" w:rsidRDefault="00987BC8" w:rsidP="005B65A1">
            <w:pPr>
              <w:pStyle w:val="TableText"/>
            </w:pPr>
            <w:r w:rsidRPr="005B65A1">
              <w:t>-</w:t>
            </w:r>
          </w:p>
        </w:tc>
      </w:tr>
      <w:tr w:rsidR="00987BC8" w:rsidRPr="005B65A1" w14:paraId="284B9284" w14:textId="77777777" w:rsidTr="00052A82">
        <w:tc>
          <w:tcPr>
            <w:tcW w:w="1452" w:type="dxa"/>
            <w:vMerge/>
          </w:tcPr>
          <w:p w14:paraId="6ACC8C21" w14:textId="77777777" w:rsidR="00987BC8" w:rsidRPr="005B65A1" w:rsidRDefault="00987BC8" w:rsidP="005B65A1">
            <w:pPr>
              <w:pStyle w:val="TableText"/>
            </w:pPr>
          </w:p>
        </w:tc>
        <w:tc>
          <w:tcPr>
            <w:tcW w:w="1532" w:type="dxa"/>
          </w:tcPr>
          <w:p w14:paraId="4428B5D7" w14:textId="77777777" w:rsidR="00987BC8" w:rsidRPr="005B65A1" w:rsidRDefault="00987BC8" w:rsidP="005B65A1">
            <w:pPr>
              <w:pStyle w:val="TableText"/>
            </w:pPr>
            <w:r w:rsidRPr="005B65A1">
              <w:t>Sciaenidae</w:t>
            </w:r>
          </w:p>
        </w:tc>
        <w:tc>
          <w:tcPr>
            <w:tcW w:w="1822" w:type="dxa"/>
          </w:tcPr>
          <w:p w14:paraId="68D4C9A7" w14:textId="77777777" w:rsidR="00987BC8" w:rsidRPr="005B65A1" w:rsidRDefault="00987BC8" w:rsidP="005B65A1">
            <w:pPr>
              <w:pStyle w:val="TableText"/>
              <w:rPr>
                <w:rStyle w:val="Emphasis"/>
              </w:rPr>
            </w:pPr>
            <w:r w:rsidRPr="005B65A1">
              <w:rPr>
                <w:rStyle w:val="Emphasis"/>
              </w:rPr>
              <w:t>Aplodinotus</w:t>
            </w:r>
          </w:p>
        </w:tc>
        <w:tc>
          <w:tcPr>
            <w:tcW w:w="1417" w:type="dxa"/>
          </w:tcPr>
          <w:p w14:paraId="4648EF9F" w14:textId="77777777" w:rsidR="00987BC8" w:rsidRPr="005B65A1" w:rsidRDefault="00987BC8" w:rsidP="005B65A1">
            <w:pPr>
              <w:pStyle w:val="TableText"/>
            </w:pPr>
            <w:r w:rsidRPr="005B65A1">
              <w:t>n/a</w:t>
            </w:r>
          </w:p>
        </w:tc>
        <w:tc>
          <w:tcPr>
            <w:tcW w:w="1434" w:type="dxa"/>
          </w:tcPr>
          <w:p w14:paraId="771D8C70" w14:textId="77777777" w:rsidR="00987BC8" w:rsidRPr="005B65A1" w:rsidRDefault="00987BC8" w:rsidP="005B65A1">
            <w:pPr>
              <w:pStyle w:val="TableText"/>
            </w:pPr>
            <w:r w:rsidRPr="005B65A1">
              <w:t>N</w:t>
            </w:r>
          </w:p>
        </w:tc>
        <w:tc>
          <w:tcPr>
            <w:tcW w:w="1403" w:type="dxa"/>
          </w:tcPr>
          <w:p w14:paraId="43A1912F" w14:textId="77777777" w:rsidR="00987BC8" w:rsidRPr="005B65A1" w:rsidRDefault="00987BC8" w:rsidP="005B65A1">
            <w:pPr>
              <w:pStyle w:val="TableText"/>
            </w:pPr>
            <w:r w:rsidRPr="005B65A1">
              <w:t>-</w:t>
            </w:r>
          </w:p>
        </w:tc>
      </w:tr>
    </w:tbl>
    <w:p w14:paraId="76408EA4" w14:textId="77777777" w:rsidR="00987BC8" w:rsidRDefault="00987BC8" w:rsidP="00052A82">
      <w:pPr>
        <w:pStyle w:val="FigureTableNoteSource"/>
      </w:pPr>
      <w:r w:rsidRPr="00526C27">
        <w:rPr>
          <w:rStyle w:val="Strong"/>
        </w:rPr>
        <w:t>Permitted import</w:t>
      </w:r>
      <w:r w:rsidRPr="00526C27">
        <w:t xml:space="preserve"> Included on the </w:t>
      </w:r>
      <w:hyperlink r:id="rId60" w:history="1">
        <w:r>
          <w:rPr>
            <w:rStyle w:val="Hyperlink"/>
          </w:rPr>
          <w:t>List of permitted live marine ornamental fish</w:t>
        </w:r>
      </w:hyperlink>
      <w:r>
        <w:t xml:space="preserve"> (</w:t>
      </w:r>
      <w:r w:rsidRPr="001007E6">
        <w:rPr>
          <w:rStyle w:val="Emphasis"/>
        </w:rPr>
        <w:t>Permitted marine species list</w:t>
      </w:r>
      <w:r>
        <w:rPr>
          <w:rStyle w:val="Emphasis"/>
        </w:rPr>
        <w:t>).</w:t>
      </w:r>
      <w:r w:rsidRPr="00526C27">
        <w:t xml:space="preserve"> </w:t>
      </w:r>
      <w:r>
        <w:rPr>
          <w:rStyle w:val="Strong"/>
        </w:rPr>
        <w:t>VHSV</w:t>
      </w:r>
      <w:r>
        <w:t xml:space="preserve"> viral haemorrhagic septicaemia virus. </w:t>
      </w:r>
      <w:r w:rsidRPr="00C25DC1">
        <w:rPr>
          <w:rStyle w:val="Strong"/>
        </w:rPr>
        <w:t>n/a</w:t>
      </w:r>
      <w:r w:rsidRPr="00526C27">
        <w:t xml:space="preserve"> Not applicable, these species are not included on the</w:t>
      </w:r>
      <w:r w:rsidRPr="001007E6">
        <w:t xml:space="preserve"> </w:t>
      </w:r>
      <w:r w:rsidRPr="001007E6">
        <w:rPr>
          <w:rStyle w:val="Emphasis"/>
        </w:rPr>
        <w:t>Permitted marine species list</w:t>
      </w:r>
      <w:r w:rsidRPr="00526C27">
        <w:t xml:space="preserve"> and are outside the scope of this review. </w:t>
      </w:r>
      <w:r w:rsidRPr="00C25DC1">
        <w:rPr>
          <w:rStyle w:val="Strong"/>
        </w:rPr>
        <w:t>N</w:t>
      </w:r>
      <w:r w:rsidRPr="00526C27">
        <w:t xml:space="preserve"> Susceptible to infection by natural exposure. </w:t>
      </w:r>
      <w:r w:rsidRPr="002B7595">
        <w:rPr>
          <w:rStyle w:val="Strong"/>
        </w:rPr>
        <w:t>E</w:t>
      </w:r>
      <w:r w:rsidRPr="002B7595">
        <w:t xml:space="preserve"> Susceptible to infection by experimental exposure.</w:t>
      </w:r>
    </w:p>
    <w:p w14:paraId="25AD2EBA" w14:textId="77777777" w:rsidR="00987BC8" w:rsidRDefault="00987BC8" w:rsidP="000F3F3C">
      <w:r>
        <w:t xml:space="preserve">All life stages of fish may be infected by VHSV </w:t>
      </w:r>
      <w:r>
        <w:rPr>
          <w:noProof/>
        </w:rPr>
        <w:t>(Munro &amp; Gregory 2010; WOAH 2024d)</w:t>
      </w:r>
      <w:r>
        <w:t xml:space="preserve">. Host susceptibility is influenced by multiple factors including virus isolate, temperature, fish stock, species, age, size and immune status </w:t>
      </w:r>
      <w:r>
        <w:rPr>
          <w:noProof/>
        </w:rPr>
        <w:t>(Hershberger et al. 2007; Hershberger et al. 1999; Lorenzen &amp; S.E. 1999)</w:t>
      </w:r>
      <w:r>
        <w:t>.</w:t>
      </w:r>
    </w:p>
    <w:p w14:paraId="7FE666DD" w14:textId="77777777" w:rsidR="00987BC8" w:rsidRDefault="00987BC8" w:rsidP="00D36D1B">
      <w:r>
        <w:t xml:space="preserve">Detection of VHSV in marine ornamental species currently permitted import into Australia is limited to </w:t>
      </w:r>
      <w:r w:rsidRPr="000F3F3C">
        <w:rPr>
          <w:rStyle w:val="Emphasis"/>
        </w:rPr>
        <w:t>Labridae</w:t>
      </w:r>
      <w:r>
        <w:t xml:space="preserve"> (wrasse), namely </w:t>
      </w:r>
      <w:r w:rsidRPr="00EE74A7">
        <w:rPr>
          <w:rStyle w:val="Emphasis"/>
        </w:rPr>
        <w:t>Centrolabrus exoletus</w:t>
      </w:r>
      <w:r>
        <w:t xml:space="preserve"> (rock cook wrasse), </w:t>
      </w:r>
      <w:r w:rsidRPr="00EE74A7">
        <w:rPr>
          <w:rStyle w:val="Emphasis"/>
        </w:rPr>
        <w:t>Ctenolabrus rupestris</w:t>
      </w:r>
      <w:r>
        <w:t xml:space="preserve"> (goldsinny wrasse), </w:t>
      </w:r>
      <w:r w:rsidRPr="00B2654D">
        <w:rPr>
          <w:rStyle w:val="Emphasis"/>
        </w:rPr>
        <w:t>Labrus bergylta</w:t>
      </w:r>
      <w:r>
        <w:t xml:space="preserve"> (ballan wrasse), </w:t>
      </w:r>
      <w:r w:rsidRPr="00B2654D">
        <w:rPr>
          <w:rStyle w:val="Emphasis"/>
        </w:rPr>
        <w:t>Labrus</w:t>
      </w:r>
      <w:r>
        <w:rPr>
          <w:rStyle w:val="Emphasis"/>
        </w:rPr>
        <w:t> </w:t>
      </w:r>
      <w:r w:rsidRPr="00B2654D">
        <w:rPr>
          <w:rStyle w:val="Emphasis"/>
        </w:rPr>
        <w:t>mixtus</w:t>
      </w:r>
      <w:r>
        <w:t xml:space="preserve"> (cuckoo wrasse), </w:t>
      </w:r>
      <w:r w:rsidRPr="00B2654D">
        <w:rPr>
          <w:rStyle w:val="Emphasis"/>
        </w:rPr>
        <w:t>Mullus barbatus</w:t>
      </w:r>
      <w:r>
        <w:t xml:space="preserve"> (red mullet) and </w:t>
      </w:r>
      <w:r w:rsidRPr="00B2654D">
        <w:rPr>
          <w:rStyle w:val="Emphasis"/>
        </w:rPr>
        <w:t>Symphodus melops</w:t>
      </w:r>
      <w:r>
        <w:t xml:space="preserve"> (corkwing wrasse) </w:t>
      </w:r>
      <w:r>
        <w:rPr>
          <w:noProof/>
        </w:rPr>
        <w:t>(Munro et al. 2015; Ogut &amp; Altuntas 2014)</w:t>
      </w:r>
      <w:r>
        <w:t xml:space="preserve">. Although, all mentioned wrasse species are commonly used in Salmonidae (salmonid) aquaculture as cleaner fish and are not likely to be imported as ornamental fish </w:t>
      </w:r>
      <w:r>
        <w:rPr>
          <w:noProof/>
        </w:rPr>
        <w:t>(Skiftesvik et al. ; Treasurer 2002)</w:t>
      </w:r>
      <w:r>
        <w:t xml:space="preserve">. </w:t>
      </w:r>
      <w:r w:rsidRPr="00F82359">
        <w:rPr>
          <w:rStyle w:val="Emphasis"/>
        </w:rPr>
        <w:t>Macropharyngodon geoffroy</w:t>
      </w:r>
      <w:r>
        <w:t xml:space="preserve"> (leopard wrasse) may also be susceptible as cell lines derived from its skin and fins were found to be permissible to VHSV infection </w:t>
      </w:r>
      <w:r>
        <w:rPr>
          <w:noProof/>
        </w:rPr>
        <w:t>(Ma et al. 2013)</w:t>
      </w:r>
      <w:r>
        <w:t>.</w:t>
      </w:r>
    </w:p>
    <w:p w14:paraId="45052F8F" w14:textId="77777777" w:rsidR="00987BC8" w:rsidRDefault="00987BC8" w:rsidP="00465655">
      <w:pPr>
        <w:pStyle w:val="Heading5"/>
      </w:pPr>
      <w:r>
        <w:t>Geographical distribution</w:t>
      </w:r>
    </w:p>
    <w:p w14:paraId="72FE63C7" w14:textId="77777777" w:rsidR="00987BC8" w:rsidRDefault="00987BC8" w:rsidP="00465655">
      <w:r>
        <w:t xml:space="preserve">Throughout the Northern Hemisphere VHSV is considered endemic </w:t>
      </w:r>
      <w:r>
        <w:rPr>
          <w:noProof/>
        </w:rPr>
        <w:t>(Batts et al. 2020)</w:t>
      </w:r>
      <w:r>
        <w:t xml:space="preserve">. European countries where VHSV has been reported include Austria, Belgium, Denmark, Finland, France, Germany, Iceland, Italy, the Netherlands, Norway, Poland, Sweden and Switzerland </w:t>
      </w:r>
      <w:r>
        <w:rPr>
          <w:noProof/>
        </w:rPr>
        <w:t>(Gudmundsdóttir et al. 2019; Jensen 1965; Olesen 1998; Raja-Halli et al. 2006)</w:t>
      </w:r>
      <w:r>
        <w:t xml:space="preserve">. The virus has also been isolated from Canada </w:t>
      </w:r>
      <w:r>
        <w:rPr>
          <w:noProof/>
        </w:rPr>
        <w:t>(Meyers &amp; Winton 1995)</w:t>
      </w:r>
      <w:r>
        <w:t xml:space="preserve">, Georgia </w:t>
      </w:r>
      <w:r>
        <w:rPr>
          <w:noProof/>
        </w:rPr>
        <w:t>(Batts et al. 2020)</w:t>
      </w:r>
      <w:r>
        <w:t xml:space="preserve">, Ireland </w:t>
      </w:r>
      <w:r>
        <w:rPr>
          <w:noProof/>
        </w:rPr>
        <w:t>(Schlotfeldt et al. 1991)</w:t>
      </w:r>
      <w:r>
        <w:t xml:space="preserve">, Japan </w:t>
      </w:r>
      <w:r>
        <w:rPr>
          <w:noProof/>
        </w:rPr>
        <w:t>(Isshiki et al. 2001)</w:t>
      </w:r>
      <w:r>
        <w:t xml:space="preserve">, Republic of Korea </w:t>
      </w:r>
      <w:r>
        <w:rPr>
          <w:noProof/>
        </w:rPr>
        <w:t>(Kim et al. 2003)</w:t>
      </w:r>
      <w:r>
        <w:t xml:space="preserve">, Republic of Türkiye </w:t>
      </w:r>
      <w:r>
        <w:rPr>
          <w:noProof/>
        </w:rPr>
        <w:t>(Batts et al. 2020)</w:t>
      </w:r>
      <w:r>
        <w:t xml:space="preserve">, UK </w:t>
      </w:r>
      <w:r>
        <w:rPr>
          <w:noProof/>
        </w:rPr>
        <w:t>(Schlotfeldt et al. 1991; Smail 2000)</w:t>
      </w:r>
      <w:r>
        <w:t xml:space="preserve"> and United States of America (USA) </w:t>
      </w:r>
      <w:r>
        <w:rPr>
          <w:noProof/>
        </w:rPr>
        <w:t>(Hopper 1989)</w:t>
      </w:r>
      <w:r>
        <w:t>.</w:t>
      </w:r>
    </w:p>
    <w:p w14:paraId="2446B98A" w14:textId="77777777" w:rsidR="00987BC8" w:rsidRDefault="00987BC8" w:rsidP="00DB6A81">
      <w:pPr>
        <w:pStyle w:val="Heading5"/>
      </w:pPr>
      <w:r>
        <w:t>Prevalence</w:t>
      </w:r>
    </w:p>
    <w:p w14:paraId="48489A81" w14:textId="77777777" w:rsidR="00987BC8" w:rsidRDefault="00987BC8" w:rsidP="00DB6A81">
      <w:pPr>
        <w:pStyle w:val="Heading6"/>
      </w:pPr>
      <w:r>
        <w:t>Marine ornamental fish</w:t>
      </w:r>
    </w:p>
    <w:p w14:paraId="245C299F" w14:textId="77777777" w:rsidR="00987BC8" w:rsidRDefault="00987BC8" w:rsidP="00DB6A81">
      <w:r>
        <w:t xml:space="preserve">Natural infection was reported in wild ballan wrasse, corkwing wrasse, cuckoo wrasse, goldsinny wrasse, and rock cook wrasse, all captured and held at a marine hatchery in the Shetland Isles, Scotland but prevalence was not estimated </w:t>
      </w:r>
      <w:r>
        <w:rPr>
          <w:noProof/>
        </w:rPr>
        <w:t>(Munro et al. 2015)</w:t>
      </w:r>
      <w:r>
        <w:t>.</w:t>
      </w:r>
    </w:p>
    <w:p w14:paraId="7EB57BAB" w14:textId="77777777" w:rsidR="00987BC8" w:rsidRDefault="00987BC8" w:rsidP="00DB6A81">
      <w:pPr>
        <w:pStyle w:val="Heading6"/>
      </w:pPr>
      <w:r>
        <w:t>Other marine and freshwater fish</w:t>
      </w:r>
    </w:p>
    <w:p w14:paraId="13565732" w14:textId="77777777" w:rsidR="00987BC8" w:rsidRDefault="00987BC8" w:rsidP="00DB6A81">
      <w:r>
        <w:t xml:space="preserve">Surveys of the North Sea, Skagerrak, Kattegat, the Bay of Århus and the Baltic Sea between 1998 and 2002 detected VHSV at a prevalence of 6.7% (n=5699) in Atlantic herring, 11% (n=3038) in </w:t>
      </w:r>
      <w:r w:rsidRPr="00DB6A81">
        <w:rPr>
          <w:rStyle w:val="Emphasis"/>
        </w:rPr>
        <w:t>Sprattus sprattus</w:t>
      </w:r>
      <w:r>
        <w:t xml:space="preserve"> (sprat), 3.4% (n=1,272) in </w:t>
      </w:r>
      <w:r w:rsidRPr="00DB6A81">
        <w:rPr>
          <w:rStyle w:val="Emphasis"/>
        </w:rPr>
        <w:t>Limanda limanda</w:t>
      </w:r>
      <w:r>
        <w:t xml:space="preserve"> (common dab), 8.4% (n=431) in </w:t>
      </w:r>
      <w:r w:rsidRPr="00DB6A81">
        <w:rPr>
          <w:rStyle w:val="Emphasis"/>
        </w:rPr>
        <w:t>Platichthys flesus</w:t>
      </w:r>
      <w:r>
        <w:t xml:space="preserve"> (European flounder), 2.8% (n=531) in </w:t>
      </w:r>
      <w:r w:rsidRPr="00DB6A81">
        <w:rPr>
          <w:rStyle w:val="Emphasis"/>
        </w:rPr>
        <w:t>Pleuronectes platessus</w:t>
      </w:r>
      <w:r>
        <w:t xml:space="preserve"> (European plaice), 14.3% (n=210) in </w:t>
      </w:r>
      <w:r w:rsidRPr="00DB6A81">
        <w:rPr>
          <w:rStyle w:val="Emphasis"/>
        </w:rPr>
        <w:t>Pomatoschistus minutus</w:t>
      </w:r>
      <w:r>
        <w:t xml:space="preserve"> (sand goby), 2.4% (n=252) in </w:t>
      </w:r>
      <w:r w:rsidRPr="00DB6A81">
        <w:rPr>
          <w:rStyle w:val="Emphasis"/>
        </w:rPr>
        <w:t>Ammodytes</w:t>
      </w:r>
      <w:r>
        <w:t xml:space="preserve"> species (sand lances) and 0.2% (n=2039) in </w:t>
      </w:r>
      <w:r w:rsidRPr="00DB6A81">
        <w:rPr>
          <w:rStyle w:val="Emphasis"/>
        </w:rPr>
        <w:t>Gadus morhua</w:t>
      </w:r>
      <w:r>
        <w:t xml:space="preserve"> (Atlantic cod) </w:t>
      </w:r>
      <w:r>
        <w:rPr>
          <w:noProof/>
        </w:rPr>
        <w:t>(Skall, Olesen &amp; Mellergaard 2005a)</w:t>
      </w:r>
      <w:r>
        <w:t xml:space="preserve">. A 2009 to 2011 survey in the Black Sea for VHSV in marine fish found a prevalence of 30% in </w:t>
      </w:r>
      <w:r w:rsidRPr="0096331D">
        <w:rPr>
          <w:rStyle w:val="Emphasis"/>
        </w:rPr>
        <w:t>Uranoscopus scaber</w:t>
      </w:r>
      <w:r>
        <w:t xml:space="preserve"> (Atlantic stargazer) (n=33 pools), 6.5% in </w:t>
      </w:r>
      <w:r w:rsidRPr="0096331D">
        <w:rPr>
          <w:rStyle w:val="Emphasis"/>
        </w:rPr>
        <w:t>Trachurus mediterraneus</w:t>
      </w:r>
      <w:r>
        <w:t xml:space="preserve"> (Mediterranean horse mackerel) (n=168 pools), 2.3% in </w:t>
      </w:r>
      <w:r w:rsidRPr="0096331D">
        <w:rPr>
          <w:rStyle w:val="Emphasis"/>
        </w:rPr>
        <w:t>Scorpaena porcus</w:t>
      </w:r>
      <w:r>
        <w:t xml:space="preserve"> (black scorpionfish) (n=43 pools) and 1% in </w:t>
      </w:r>
      <w:r w:rsidRPr="0096331D">
        <w:rPr>
          <w:rStyle w:val="Emphasis"/>
        </w:rPr>
        <w:t>Mullus barbatus</w:t>
      </w:r>
      <w:r>
        <w:t xml:space="preserve"> (red mullet) (n=100 pools) </w:t>
      </w:r>
      <w:r>
        <w:rPr>
          <w:noProof/>
        </w:rPr>
        <w:t>(Ogut &amp; Altuntas 2014)</w:t>
      </w:r>
      <w:r>
        <w:t xml:space="preserve">. A survey of VHSV was conducted on wild fish species collected in 8 coastal areas of Japan in 2001 and virus was isolated from 10% (n=160) of </w:t>
      </w:r>
      <w:r w:rsidRPr="0096331D">
        <w:rPr>
          <w:rStyle w:val="Emphasis"/>
        </w:rPr>
        <w:t>Paralichthys olivaceus</w:t>
      </w:r>
      <w:r>
        <w:t xml:space="preserve"> (Bastard halibut) and 2% (n=52) of </w:t>
      </w:r>
      <w:r w:rsidRPr="0096331D">
        <w:rPr>
          <w:rStyle w:val="Emphasis"/>
        </w:rPr>
        <w:t>Ammodytes personatus</w:t>
      </w:r>
      <w:r>
        <w:t xml:space="preserve"> (sand eel) </w:t>
      </w:r>
      <w:r>
        <w:rPr>
          <w:noProof/>
        </w:rPr>
        <w:t>(Watanabe et al. 2002)</w:t>
      </w:r>
      <w:r>
        <w:t xml:space="preserve">. In Finland, VHSV was detected in 6.7% of wild </w:t>
      </w:r>
      <w:r w:rsidRPr="0096331D">
        <w:rPr>
          <w:rStyle w:val="Emphasis"/>
        </w:rPr>
        <w:t>Clupea</w:t>
      </w:r>
      <w:r>
        <w:rPr>
          <w:rStyle w:val="Emphasis"/>
        </w:rPr>
        <w:t> </w:t>
      </w:r>
      <w:r w:rsidRPr="0096331D">
        <w:rPr>
          <w:rStyle w:val="Emphasis"/>
        </w:rPr>
        <w:t>harengus</w:t>
      </w:r>
      <w:r>
        <w:rPr>
          <w:rStyle w:val="Emphasis"/>
        </w:rPr>
        <w:t> </w:t>
      </w:r>
      <w:r w:rsidRPr="0096331D">
        <w:rPr>
          <w:rStyle w:val="Emphasis"/>
        </w:rPr>
        <w:t>membras</w:t>
      </w:r>
      <w:r>
        <w:t xml:space="preserve"> (Baltic herring) (n=758 pools where each pool contained 10 Baltic herring) collected during 2004 and 2006 </w:t>
      </w:r>
      <w:r>
        <w:rPr>
          <w:noProof/>
        </w:rPr>
        <w:t>(Gadd et al. 2011)</w:t>
      </w:r>
      <w:r>
        <w:t xml:space="preserve">. In 2013, an epidemiological investigation of 1400 marine fish (covering 6 species) collected in Shetland, Scotland detected VHSV at 8% prevalence (n=140 pools where each pool was 10 fish) </w:t>
      </w:r>
      <w:r>
        <w:rPr>
          <w:noProof/>
        </w:rPr>
        <w:t>(Wallace et al. 2015)</w:t>
      </w:r>
      <w:r>
        <w:t>.</w:t>
      </w:r>
    </w:p>
    <w:p w14:paraId="725BC73E" w14:textId="77777777" w:rsidR="00987BC8" w:rsidRDefault="00987BC8" w:rsidP="00DB6A81">
      <w:r>
        <w:t xml:space="preserve">In 2020, 11 new outbreaks of VHSV were reported in Europe with 5 in Germany, 5 in Belgium, 2 in France, 1 in Czech Republic and 1 in Italy </w:t>
      </w:r>
      <w:r>
        <w:rPr>
          <w:noProof/>
        </w:rPr>
        <w:t>(EURL for Fish and Crustacean Diseases 2022)</w:t>
      </w:r>
      <w:r>
        <w:t xml:space="preserve">. Additionally, in 2020 there were 13 VHSV-infected fish farms (subject to minimum control measures) in Italy (n=816), 1 farm in Austria (n=4862), 2 farms in Belgium (n=100), 9 farms in Germany (n=10,813), 3 farms in Slovenia (n=303) as well as 2 VHSV-infected fish farms subject to an eradication programme in Belgium (n=100) </w:t>
      </w:r>
      <w:r>
        <w:rPr>
          <w:noProof/>
        </w:rPr>
        <w:t>(EURL for Fish and Crustacean Diseases 2022)</w:t>
      </w:r>
      <w:r>
        <w:t>.</w:t>
      </w:r>
    </w:p>
    <w:p w14:paraId="45F78A90" w14:textId="77777777" w:rsidR="00987BC8" w:rsidRDefault="00987BC8" w:rsidP="00D36D1B">
      <w:r>
        <w:t xml:space="preserve">Surveillance conducted to monitor VHSV in the State of Michigan, USA during 2005 to 2010 on 96,228 fish (73 species) detected virus at 1.6% prevalence in 19 fish species (n=1823 cases where a case is defined as a group of fish (wild or farmed) of the same species, source, and date of submission) </w:t>
      </w:r>
      <w:r>
        <w:rPr>
          <w:noProof/>
        </w:rPr>
        <w:t>(Faisal et al. 2012)</w:t>
      </w:r>
      <w:r>
        <w:t xml:space="preserve">. In 2006, a survey of 1,011 apparently healthy fish representing 20 species from 19 different bodies of water throughout New York State, USA identified VHSV positives in 8 species </w:t>
      </w:r>
      <w:r>
        <w:rPr>
          <w:noProof/>
        </w:rPr>
        <w:t>(Frattini et al. 2011)</w:t>
      </w:r>
      <w:r>
        <w:t xml:space="preserve">. Analysis of 1,428 fish (32 species) caught from the Great Lakes region, USA between 2006 and 2007 detected VHSV in 28% of the fish (n=1428) </w:t>
      </w:r>
      <w:r>
        <w:rPr>
          <w:noProof/>
        </w:rPr>
        <w:t>(Hope et al. 2010)</w:t>
      </w:r>
      <w:r>
        <w:t>.</w:t>
      </w:r>
    </w:p>
    <w:p w14:paraId="448B85A9" w14:textId="77777777" w:rsidR="00987BC8" w:rsidRDefault="00987BC8" w:rsidP="00763A16">
      <w:pPr>
        <w:pStyle w:val="Heading5"/>
      </w:pPr>
      <w:r>
        <w:t>Mortalities</w:t>
      </w:r>
    </w:p>
    <w:p w14:paraId="37938BF2" w14:textId="77777777" w:rsidR="00987BC8" w:rsidRDefault="00987BC8" w:rsidP="00763A16">
      <w:r>
        <w:t xml:space="preserve">Mortality rates vary by fish species, age, environmental conditions and the virus isolate </w:t>
      </w:r>
      <w:r>
        <w:rPr>
          <w:noProof/>
        </w:rPr>
        <w:t>(LaPatra et al. 2016)</w:t>
      </w:r>
      <w:r>
        <w:t xml:space="preserve">. Fish deaths from VHSV have been reported to occur in water temperatures between 1°C and 15°C </w:t>
      </w:r>
      <w:r>
        <w:rPr>
          <w:noProof/>
        </w:rPr>
        <w:t>(Wolf 1988)</w:t>
      </w:r>
      <w:r>
        <w:t xml:space="preserve"> and to peak at 9°C to 12°C </w:t>
      </w:r>
      <w:r>
        <w:rPr>
          <w:noProof/>
        </w:rPr>
        <w:t>(Smail 1999)</w:t>
      </w:r>
      <w:r>
        <w:t xml:space="preserve">. At water temperatures between 15°C and 18°C, the disease is generally acute with low levels of mortality. At low water temperatures (1°C to 5°C) the disease is generally extended with low daily mortality but high accumulated mortality </w:t>
      </w:r>
      <w:r>
        <w:rPr>
          <w:noProof/>
        </w:rPr>
        <w:t>(WOAH 2024d)</w:t>
      </w:r>
      <w:r>
        <w:t>.</w:t>
      </w:r>
    </w:p>
    <w:p w14:paraId="326C9DCE" w14:textId="77777777" w:rsidR="00987BC8" w:rsidRDefault="00987BC8" w:rsidP="00763A16">
      <w:pPr>
        <w:pStyle w:val="Heading6"/>
      </w:pPr>
      <w:r>
        <w:t>Marine ornamental fish</w:t>
      </w:r>
    </w:p>
    <w:p w14:paraId="0BEEA7FA" w14:textId="77777777" w:rsidR="00987BC8" w:rsidRDefault="00987BC8" w:rsidP="00763A16">
      <w:r>
        <w:t xml:space="preserve">In 2012, a wild wrasse population (approximately 10,000 wrasse) being held at a marine hatchery in the Shetland Isles, Scotland, prior to being deployed for the biological control of parasites on marine pen Atlantic salmon, suffered a VHSV outbreak (genotype III, the European marine strain) with a daily mortality rate of 1.4%. However, due to mixed infection in the caught wrasse, the mortalities cannot be definitively associated with VHSV </w:t>
      </w:r>
      <w:r>
        <w:rPr>
          <w:noProof/>
        </w:rPr>
        <w:t>(Munro et al. 2015)</w:t>
      </w:r>
      <w:r>
        <w:t>.</w:t>
      </w:r>
    </w:p>
    <w:p w14:paraId="5DAEE7E0" w14:textId="77777777" w:rsidR="00987BC8" w:rsidRDefault="00987BC8" w:rsidP="00DC5A4C">
      <w:pPr>
        <w:pStyle w:val="Heading6"/>
      </w:pPr>
      <w:r>
        <w:t>Other marine and freshwater fish</w:t>
      </w:r>
    </w:p>
    <w:p w14:paraId="1A027636" w14:textId="77777777" w:rsidR="00987BC8" w:rsidRDefault="00987BC8" w:rsidP="00763A16">
      <w:r>
        <w:t xml:space="preserve">Mortality often reaches 80–100% in farmed rainbow trout fry and fingerlings and less in older fish, typically 25–75% depending on stressors present </w:t>
      </w:r>
      <w:r>
        <w:rPr>
          <w:noProof/>
        </w:rPr>
        <w:t>(Meyers &amp; Winton 1995; Skall, Olesen &amp; Mellergaard 2005b; Wolf 1988)</w:t>
      </w:r>
      <w:r>
        <w:t xml:space="preserve">. Fish deaths due to a VHSV outbreak in farmed rainbow trout in the UK in 2006 peaked at approximately 2000 per day </w:t>
      </w:r>
      <w:r>
        <w:rPr>
          <w:noProof/>
        </w:rPr>
        <w:t>(Stone et al. 2008)</w:t>
      </w:r>
      <w:r>
        <w:t xml:space="preserve">. In January to June 2021, VHSV outbreaks in Iran in rainbow trout resulted in 565,867 fish being slaughtered and an additional 101,383 deaths </w:t>
      </w:r>
      <w:r>
        <w:rPr>
          <w:noProof/>
        </w:rPr>
        <w:t>(WOAH 2022c)</w:t>
      </w:r>
      <w:r>
        <w:t xml:space="preserve">. During the same period, a VHSV infection in brown trout in the Czech Republic led to 14,500 mortalities </w:t>
      </w:r>
      <w:r>
        <w:rPr>
          <w:noProof/>
        </w:rPr>
        <w:t>(WOAH 2022c)</w:t>
      </w:r>
      <w:r>
        <w:t>.</w:t>
      </w:r>
    </w:p>
    <w:p w14:paraId="6B7DB66E" w14:textId="77777777" w:rsidR="00987BC8" w:rsidRDefault="00987BC8" w:rsidP="00D36D1B">
      <w:r>
        <w:t xml:space="preserve">Mass mortality of sardines has frequently been reported along coastal British Columbia since 1998 due to VHSV epizootics with die-offs estimated to be </w:t>
      </w:r>
      <w:proofErr w:type="gramStart"/>
      <w:r>
        <w:t>in excess of</w:t>
      </w:r>
      <w:proofErr w:type="gramEnd"/>
      <w:r>
        <w:t xml:space="preserve"> 5,000 metric tonnes and spreading over distances of 15 km </w:t>
      </w:r>
      <w:r>
        <w:rPr>
          <w:noProof/>
        </w:rPr>
        <w:t>(Garver et al. 2013)</w:t>
      </w:r>
      <w:r>
        <w:t xml:space="preserve">. In the Bay of Quinte, Canada, VHSV infection of </w:t>
      </w:r>
      <w:r w:rsidRPr="0092115B">
        <w:rPr>
          <w:rStyle w:val="Emphasis"/>
        </w:rPr>
        <w:t>Aplodinotus grunniens</w:t>
      </w:r>
      <w:r>
        <w:t xml:space="preserve"> (freshwater drum) in 2005 caused mass mortality, resulting in an estimated 100 metric tonnes of dead fish </w:t>
      </w:r>
      <w:r>
        <w:rPr>
          <w:noProof/>
        </w:rPr>
        <w:t>(Lumsden et al. 2007)</w:t>
      </w:r>
      <w:r>
        <w:t xml:space="preserve">. In 2006, a large mortality of several thousand </w:t>
      </w:r>
      <w:r w:rsidRPr="0092115B">
        <w:rPr>
          <w:rStyle w:val="Emphasis"/>
        </w:rPr>
        <w:t>Neogobius melanostomus</w:t>
      </w:r>
      <w:r>
        <w:t xml:space="preserve"> (round goby) occurred in New York waters of the St. Lawrence River and Lake Ontario due to VHSV </w:t>
      </w:r>
      <w:r>
        <w:rPr>
          <w:noProof/>
        </w:rPr>
        <w:t>(Groocock et al. 2007)</w:t>
      </w:r>
      <w:r>
        <w:t xml:space="preserve">. VHSV caused several outbreaks in the Great Lakes, USA watershed between 2005 and 2008 resulting in large-scale fish kills (no numbers given) </w:t>
      </w:r>
      <w:r>
        <w:rPr>
          <w:noProof/>
        </w:rPr>
        <w:t>(Thompson et al. 2011)</w:t>
      </w:r>
      <w:r>
        <w:t>.</w:t>
      </w:r>
    </w:p>
    <w:p w14:paraId="50CC785F" w14:textId="77777777" w:rsidR="00987BC8" w:rsidRDefault="00987BC8" w:rsidP="00F76464">
      <w:pPr>
        <w:pStyle w:val="Heading5"/>
      </w:pPr>
      <w:r>
        <w:t>Transmission</w:t>
      </w:r>
    </w:p>
    <w:p w14:paraId="4F32A941" w14:textId="77777777" w:rsidR="00987BC8" w:rsidRDefault="00987BC8" w:rsidP="00180B57">
      <w:r>
        <w:t xml:space="preserve">Transmission occurs horizontally either by direct contact with diseased fish or indirect contact via contaminated water and equipment </w:t>
      </w:r>
      <w:r>
        <w:rPr>
          <w:noProof/>
        </w:rPr>
        <w:t>(Matejusova et al. 2016; Meyers &amp; Winton 1995; Smail 1999)</w:t>
      </w:r>
      <w:r>
        <w:t xml:space="preserve">. Oral transmission has also been demonstrated by feeding infected fish and tissue homogenates to healthy fish </w:t>
      </w:r>
      <w:r>
        <w:rPr>
          <w:noProof/>
        </w:rPr>
        <w:t>(Getchell et al. 2013; Meyers &amp; Winton 1995; Oidtmann et al. 2011a)</w:t>
      </w:r>
      <w:r>
        <w:t xml:space="preserve">. Vertical transmission within the egg has yet to be demonstrated </w:t>
      </w:r>
      <w:r>
        <w:rPr>
          <w:noProof/>
        </w:rPr>
        <w:t>(Munro &amp; Gregory 2010)</w:t>
      </w:r>
      <w:r>
        <w:t xml:space="preserve"> but VHSV has been isolated from ovarian fluid, ovaries and milt (Jorgensen 1973 cited in </w:t>
      </w:r>
      <w:r>
        <w:rPr>
          <w:noProof/>
        </w:rPr>
        <w:t>(Munro &amp; Gregory 2010)</w:t>
      </w:r>
      <w:r>
        <w:t>)</w:t>
      </w:r>
      <w:r>
        <w:rPr>
          <w:noProof/>
        </w:rPr>
        <w:t xml:space="preserve"> (Al-Hussinee et al. 2010; Eaton et al. 1991; Tuttle-Lau, Phillips &amp; Gaikowski 2009)</w:t>
      </w:r>
      <w:r>
        <w:t>.</w:t>
      </w:r>
    </w:p>
    <w:p w14:paraId="65940D29" w14:textId="77777777" w:rsidR="00987BC8" w:rsidRDefault="00987BC8" w:rsidP="00180B57">
      <w:r>
        <w:t xml:space="preserve">Virus can be shed from infected fish via the urine, faeces and reproductive fluids (Jorgensen 1970 in </w:t>
      </w:r>
      <w:r>
        <w:rPr>
          <w:noProof/>
        </w:rPr>
        <w:t>(Meyers &amp; Winton 1995)</w:t>
      </w:r>
      <w:r>
        <w:t>)</w:t>
      </w:r>
      <w:r>
        <w:rPr>
          <w:noProof/>
        </w:rPr>
        <w:t xml:space="preserve"> (Neukirch &amp; Glass 1984)</w:t>
      </w:r>
      <w:r>
        <w:t xml:space="preserve">. The shedding rate of VHSV from experimentally infected </w:t>
      </w:r>
      <w:r w:rsidRPr="00CB60B9">
        <w:rPr>
          <w:rStyle w:val="Emphasis"/>
        </w:rPr>
        <w:t>Clupea pallasii</w:t>
      </w:r>
      <w:r>
        <w:t xml:space="preserve"> (Pacific herring) (by immersion) was estimated at a maximum of 1.8–5.0 × 10</w:t>
      </w:r>
      <w:r w:rsidRPr="005B5877">
        <w:rPr>
          <w:vertAlign w:val="superscript"/>
        </w:rPr>
        <w:t>8</w:t>
      </w:r>
      <w:r>
        <w:t xml:space="preserve"> PFU/fish/day </w:t>
      </w:r>
      <w:r>
        <w:rPr>
          <w:noProof/>
        </w:rPr>
        <w:t>(Hershberger et al. 2010a)</w:t>
      </w:r>
      <w:r>
        <w:t xml:space="preserve">. The shed virus was first detected in the flow-through tanks 4 to 5 days post-exposure (dpe), which preceded initial mortality by 2 days, peaked after 6 to 10dpe and was no longer detected 16 dpe </w:t>
      </w:r>
      <w:r>
        <w:rPr>
          <w:noProof/>
        </w:rPr>
        <w:t>(Hershberger et al. 2010a)</w:t>
      </w:r>
      <w:r>
        <w:t xml:space="preserve">. Experimentally infected </w:t>
      </w:r>
      <w:r w:rsidRPr="00567938">
        <w:rPr>
          <w:rStyle w:val="Emphasis"/>
        </w:rPr>
        <w:t>Esox masquinongy</w:t>
      </w:r>
      <w:r>
        <w:t xml:space="preserve"> (muskellunge) (by immersion) shed upwards of 1.36 × 10</w:t>
      </w:r>
      <w:r w:rsidRPr="00567938">
        <w:rPr>
          <w:vertAlign w:val="superscript"/>
        </w:rPr>
        <w:t>5</w:t>
      </w:r>
      <w:r>
        <w:t xml:space="preserve"> PFU/fish/hour from 3 weeks post-exposure up to 15 weeks </w:t>
      </w:r>
      <w:r>
        <w:rPr>
          <w:noProof/>
        </w:rPr>
        <w:t>(Kim &amp; Faisal 2012)</w:t>
      </w:r>
      <w:r>
        <w:t>.</w:t>
      </w:r>
    </w:p>
    <w:p w14:paraId="7BC9C2F8" w14:textId="77777777" w:rsidR="00987BC8" w:rsidRDefault="00987BC8" w:rsidP="00180B57">
      <w:r>
        <w:t xml:space="preserve">Fish surviving the disease may become carriers of the virus and a source of infection </w:t>
      </w:r>
      <w:r>
        <w:rPr>
          <w:noProof/>
        </w:rPr>
        <w:t>(Kocan et al. 2001; Neukirch &amp; Glass 1984; Skall, Olesen &amp; Mellergaard 2005b)</w:t>
      </w:r>
      <w:r>
        <w:t xml:space="preserve">. For example, rainbow trout that had survived an experimental VHSV infection shed infectious virus via urine for more than 30 days after a secondary challenge infection without any clinical signs of infection </w:t>
      </w:r>
      <w:r>
        <w:rPr>
          <w:noProof/>
        </w:rPr>
        <w:t>(Neukirch &amp; Glass 1984)</w:t>
      </w:r>
      <w:r>
        <w:t xml:space="preserve">. Genotype IVa was shown to persist for at least 224 days in healthy Pacific herring following infection </w:t>
      </w:r>
      <w:r>
        <w:rPr>
          <w:noProof/>
        </w:rPr>
        <w:t>(Hershberger et al. 2010b)</w:t>
      </w:r>
      <w:r>
        <w:t xml:space="preserve">. In clinically healthy rainbow trout, VHSV persisted for up to 14 weeks at 5°C </w:t>
      </w:r>
      <w:r>
        <w:rPr>
          <w:noProof/>
        </w:rPr>
        <w:t>(Jorgensen 1982b)</w:t>
      </w:r>
      <w:r>
        <w:t>.</w:t>
      </w:r>
    </w:p>
    <w:p w14:paraId="0649A593" w14:textId="77777777" w:rsidR="00987BC8" w:rsidRDefault="00987BC8" w:rsidP="00180B57">
      <w:r>
        <w:t xml:space="preserve">Susceptible hosts can develop adaptive immunity after surviving a VHSV infection. This is supported by studies that showed a greater resistance to VHSV among older age fish </w:t>
      </w:r>
      <w:r>
        <w:rPr>
          <w:noProof/>
        </w:rPr>
        <w:t>(Hershberger et al. 2001; Hershberger et al. 1999)</w:t>
      </w:r>
      <w:r>
        <w:t xml:space="preserve"> and a resistance among fish that survived previous VHSV outbreaks or have been vaccinated </w:t>
      </w:r>
      <w:r>
        <w:rPr>
          <w:noProof/>
        </w:rPr>
        <w:t>(Hershberger et al. 2007; Kocan et al. 2001; Lorenzen &amp; S.E. 1999)</w:t>
      </w:r>
      <w:r>
        <w:t xml:space="preserve">. Stressors that have been correlated with VHSV infections in survivor or naive fish include poor water quality, high fish density, high feeding rate, rough handling of fish, capture of fish, spawning and infection with other disease agents </w:t>
      </w:r>
      <w:r>
        <w:rPr>
          <w:noProof/>
        </w:rPr>
        <w:t>(Meyers et al. 1994; Meyers &amp; Winton 1995; WOAH 2024d)</w:t>
      </w:r>
      <w:r>
        <w:t xml:space="preserve">. For example, several VHSV infections among Pacific herring and sardines in the Northeast Pacific Ocean have been associated with stocks of fish that encountered abnormally low water temperatures, which presumably reduced the ability of the fish immune system to resist infection </w:t>
      </w:r>
      <w:r>
        <w:rPr>
          <w:noProof/>
        </w:rPr>
        <w:t>(Hedrick et al. 2003)</w:t>
      </w:r>
      <w:r>
        <w:t>.</w:t>
      </w:r>
    </w:p>
    <w:p w14:paraId="5261A715" w14:textId="77777777" w:rsidR="00987BC8" w:rsidRDefault="00987BC8" w:rsidP="00763A16">
      <w:r>
        <w:t xml:space="preserve">Birds may act as mechanical vectors of VHSV as the virus could be re-isolated from regurgitated infected fish from </w:t>
      </w:r>
      <w:r w:rsidRPr="00F50CD9">
        <w:rPr>
          <w:rStyle w:val="Emphasis"/>
        </w:rPr>
        <w:t>Ardea</w:t>
      </w:r>
      <w:r>
        <w:rPr>
          <w:rStyle w:val="Emphasis"/>
        </w:rPr>
        <w:t> </w:t>
      </w:r>
      <w:r w:rsidRPr="00F50CD9">
        <w:rPr>
          <w:rStyle w:val="Emphasis"/>
        </w:rPr>
        <w:t>cinerea</w:t>
      </w:r>
      <w:r>
        <w:t xml:space="preserve"> (heron) </w:t>
      </w:r>
      <w:r>
        <w:rPr>
          <w:noProof/>
        </w:rPr>
        <w:t>(Peters &amp; Neukirch 1986)</w:t>
      </w:r>
      <w:r>
        <w:t xml:space="preserve">. The virus has also been isolated from a range of other animals that may act as vectors such as </w:t>
      </w:r>
      <w:r w:rsidRPr="00422B67">
        <w:rPr>
          <w:rStyle w:val="Emphasis"/>
        </w:rPr>
        <w:t>Myzobdella lugubris</w:t>
      </w:r>
      <w:r>
        <w:t xml:space="preserve"> (piscicolid leech) </w:t>
      </w:r>
      <w:r>
        <w:rPr>
          <w:noProof/>
        </w:rPr>
        <w:t>(Faisal &amp; Schulz 2009)</w:t>
      </w:r>
      <w:r>
        <w:t xml:space="preserve">, </w:t>
      </w:r>
      <w:r w:rsidRPr="00422B67">
        <w:rPr>
          <w:rStyle w:val="Emphasis"/>
        </w:rPr>
        <w:t>Diporeia</w:t>
      </w:r>
      <w:r>
        <w:rPr>
          <w:rStyle w:val="Emphasis"/>
        </w:rPr>
        <w:t> </w:t>
      </w:r>
      <w:r>
        <w:t xml:space="preserve">species (amphipods) </w:t>
      </w:r>
      <w:r>
        <w:rPr>
          <w:noProof/>
        </w:rPr>
        <w:t>(Faisal &amp; Winters 2011)</w:t>
      </w:r>
      <w:r>
        <w:t xml:space="preserve">, </w:t>
      </w:r>
      <w:r w:rsidRPr="00422B67">
        <w:rPr>
          <w:rStyle w:val="Emphasis"/>
        </w:rPr>
        <w:t>Moina macrocopa</w:t>
      </w:r>
      <w:r>
        <w:t xml:space="preserve"> (water flea) </w:t>
      </w:r>
      <w:r>
        <w:rPr>
          <w:noProof/>
        </w:rPr>
        <w:t>(Ito &amp; Olesen 2017)</w:t>
      </w:r>
      <w:r>
        <w:t xml:space="preserve">, </w:t>
      </w:r>
      <w:r w:rsidRPr="00422B67">
        <w:rPr>
          <w:rStyle w:val="Emphasis"/>
        </w:rPr>
        <w:t>Chelra serpentina</w:t>
      </w:r>
      <w:r>
        <w:t xml:space="preserve"> (common snapping turtle), </w:t>
      </w:r>
      <w:r w:rsidRPr="00422B67">
        <w:rPr>
          <w:rStyle w:val="Emphasis"/>
        </w:rPr>
        <w:t>Trachemys scripta elegans</w:t>
      </w:r>
      <w:r>
        <w:t xml:space="preserve"> (red-eared slider) and </w:t>
      </w:r>
      <w:r w:rsidRPr="00422B67">
        <w:rPr>
          <w:rStyle w:val="Emphasis"/>
        </w:rPr>
        <w:t>Grapetemys geographicas</w:t>
      </w:r>
      <w:r>
        <w:t xml:space="preserve"> (northern map turtle) </w:t>
      </w:r>
      <w:r>
        <w:rPr>
          <w:noProof/>
        </w:rPr>
        <w:t>(Goodwin &amp; Merry 2011)</w:t>
      </w:r>
      <w:r>
        <w:t xml:space="preserve">. Transmission from fomites and sediment may occur as the virus remained infectious for several weeks after being dried on stainless steel and in various soil types </w:t>
      </w:r>
      <w:r>
        <w:rPr>
          <w:noProof/>
        </w:rPr>
        <w:t>(Joiner et al. 2021)</w:t>
      </w:r>
      <w:r>
        <w:t xml:space="preserve">. Laboratory studies have also demonstrated that VHSV can adhere and remain infectious on plastic, aluminium and fishing line for at least 10 days when wet but only 1 day when dry </w:t>
      </w:r>
      <w:r>
        <w:rPr>
          <w:noProof/>
        </w:rPr>
        <w:t>(Pham et al. 2012)</w:t>
      </w:r>
      <w:r>
        <w:t>.</w:t>
      </w:r>
    </w:p>
    <w:p w14:paraId="0753B0B1" w14:textId="77777777" w:rsidR="00987BC8" w:rsidRDefault="00987BC8" w:rsidP="001E0E59">
      <w:pPr>
        <w:pStyle w:val="Heading5"/>
      </w:pPr>
      <w:r>
        <w:t>Mechanism of spread</w:t>
      </w:r>
    </w:p>
    <w:p w14:paraId="30AE2488" w14:textId="77777777" w:rsidR="00987BC8" w:rsidRDefault="00987BC8" w:rsidP="001E0E59">
      <w:r>
        <w:t xml:space="preserve">Viral haemorrhagic septicaemia virus is considered to have originated in marine fish species and then spread to the freshwater environment </w:t>
      </w:r>
      <w:r>
        <w:rPr>
          <w:noProof/>
        </w:rPr>
        <w:t>(Einer-Jensen et al. 2004; Einer-Jensen, Winton &amp; Lorenzen 2005; Snow et al. 2004; Stone, Way &amp; Dixon 1997)</w:t>
      </w:r>
      <w:r>
        <w:t xml:space="preserve">. This spread may have happened by the feeding of raw infected marine fish to cultured freshwater fish </w:t>
      </w:r>
      <w:r>
        <w:rPr>
          <w:noProof/>
        </w:rPr>
        <w:t>(Dixon 1999; Meyers &amp; Winton 1995; Stone, Way &amp; Dixon 1997)</w:t>
      </w:r>
      <w:r>
        <w:t xml:space="preserve">. The movement of live fish has also contributed to the spread of virus from marine to fresh water and </w:t>
      </w:r>
      <w:r w:rsidRPr="0027739C">
        <w:rPr>
          <w:rStyle w:val="Emphasis"/>
        </w:rPr>
        <w:t>vice</w:t>
      </w:r>
      <w:r>
        <w:rPr>
          <w:rStyle w:val="Emphasis"/>
        </w:rPr>
        <w:t> </w:t>
      </w:r>
      <w:r w:rsidRPr="0027739C">
        <w:rPr>
          <w:rStyle w:val="Emphasis"/>
        </w:rPr>
        <w:t>versa</w:t>
      </w:r>
      <w:r>
        <w:t xml:space="preserve"> </w:t>
      </w:r>
      <w:r>
        <w:rPr>
          <w:noProof/>
        </w:rPr>
        <w:t>(Castric &amp; de Kinkelin 1980)</w:t>
      </w:r>
      <w:r>
        <w:t xml:space="preserve">. Aquatic experts estimated the movement of live fish and eggs was the highest risk factor for spreading VHSV with exposure to infected water also an important pathway </w:t>
      </w:r>
      <w:r>
        <w:rPr>
          <w:noProof/>
        </w:rPr>
        <w:t>(Oidtmann et al. 2014)</w:t>
      </w:r>
      <w:r>
        <w:t xml:space="preserve">. For example, an initial outbreak of VHSV at a seawater site in Norway rearing rainbow trout was detected in 3 neighbouring sea sites within 3 to 4 months </w:t>
      </w:r>
      <w:r>
        <w:rPr>
          <w:noProof/>
        </w:rPr>
        <w:t>(Dale et al. 2009)</w:t>
      </w:r>
      <w:r>
        <w:t xml:space="preserve">. At salmonid net pen sites, herring and sardines are often observed swimming around and within the enclosures and if infected with VHSV can shed the virus and infect the farmed salmonids </w:t>
      </w:r>
      <w:r>
        <w:rPr>
          <w:noProof/>
        </w:rPr>
        <w:t>(Garver et al. 2013)</w:t>
      </w:r>
      <w:r>
        <w:t>. Transport water may also contribute to spread of VHSV as it has been shown that water containing healthy but infected wild Pacific herring that were being transferred to a laboratory contained VHSV at concentrations of 1.6 × 10</w:t>
      </w:r>
      <w:r w:rsidRPr="00967CF3">
        <w:rPr>
          <w:vertAlign w:val="superscript"/>
        </w:rPr>
        <w:t>2</w:t>
      </w:r>
      <w:r>
        <w:t>–1.7 × 10</w:t>
      </w:r>
      <w:r w:rsidRPr="00967CF3">
        <w:rPr>
          <w:vertAlign w:val="superscript"/>
        </w:rPr>
        <w:t>3</w:t>
      </w:r>
      <w:r>
        <w:t xml:space="preserve"> PFU/mL </w:t>
      </w:r>
      <w:r>
        <w:rPr>
          <w:noProof/>
        </w:rPr>
        <w:t>(Kocan et al. 2001)</w:t>
      </w:r>
      <w:r>
        <w:t>.</w:t>
      </w:r>
    </w:p>
    <w:p w14:paraId="23BC5205" w14:textId="77777777" w:rsidR="00987BC8" w:rsidRDefault="00987BC8" w:rsidP="00180B57">
      <w:r>
        <w:t xml:space="preserve">Based on experience with VHSV in Europe and North America, an international panel of fish health experts identified risk factors that have played a role in the emergence and spread of VHSV in the Great Lakes basin, USA, that are likely applicable to other geographical locations </w:t>
      </w:r>
      <w:r>
        <w:rPr>
          <w:noProof/>
        </w:rPr>
        <w:t>(VHSV Expert Panel and Working Group 2010)</w:t>
      </w:r>
      <w:r>
        <w:t xml:space="preserve">. These factors included the presence of VHSV-susceptible species, water temperature, proximity to known VHSV-positive areas, untested shipments of live or frozen fish from infected zones, insufficient regulatory infrastructure for oversight of fish health, and uncontrolled exposure to fomites associated with boats and equipment or fish wastes from known VHSV-positive areas </w:t>
      </w:r>
      <w:r>
        <w:rPr>
          <w:noProof/>
        </w:rPr>
        <w:t>(VHSV Expert Panel and Working Group 2010)</w:t>
      </w:r>
      <w:r>
        <w:t>.</w:t>
      </w:r>
    </w:p>
    <w:p w14:paraId="0AA350C7" w14:textId="77777777" w:rsidR="00987BC8" w:rsidRDefault="00987BC8" w:rsidP="000336B1">
      <w:pPr>
        <w:pStyle w:val="Heading5"/>
      </w:pPr>
      <w:r>
        <w:t>Infectious dose</w:t>
      </w:r>
    </w:p>
    <w:p w14:paraId="365E964B" w14:textId="77777777" w:rsidR="00987BC8" w:rsidRDefault="00987BC8" w:rsidP="000336B1">
      <w:r>
        <w:t>Goldsinny wrasse (mean weight 10 g) challenged by immersion with 1 × 10</w:t>
      </w:r>
      <w:r w:rsidRPr="00A8197E">
        <w:rPr>
          <w:vertAlign w:val="superscript"/>
        </w:rPr>
        <w:t>5</w:t>
      </w:r>
      <w:r>
        <w:t> TCID</w:t>
      </w:r>
      <w:r w:rsidRPr="009E2035">
        <w:rPr>
          <w:vertAlign w:val="subscript"/>
        </w:rPr>
        <w:t>50</w:t>
      </w:r>
      <w:r>
        <w:t xml:space="preserve">/mL VHSV (genotype III) for 1 hour resulted in infection and moribund fish from 9 dpe </w:t>
      </w:r>
      <w:r>
        <w:rPr>
          <w:noProof/>
        </w:rPr>
        <w:t>(Matejusova et al. 2016)</w:t>
      </w:r>
      <w:r>
        <w:t>. Coregonus fish (3 cm length) infected by immersion for 1 hour in 10</w:t>
      </w:r>
      <w:r w:rsidRPr="00A8197E">
        <w:rPr>
          <w:vertAlign w:val="superscript"/>
        </w:rPr>
        <w:t>4</w:t>
      </w:r>
      <w:r>
        <w:t> TCID</w:t>
      </w:r>
      <w:r w:rsidRPr="009E2035">
        <w:rPr>
          <w:vertAlign w:val="subscript"/>
        </w:rPr>
        <w:t>50</w:t>
      </w:r>
      <w:r>
        <w:t xml:space="preserve">/mL at 11°C to 12°C resulted in morbidity and mortality within 6 dpe </w:t>
      </w:r>
      <w:r>
        <w:rPr>
          <w:noProof/>
        </w:rPr>
        <w:t>(Ahne &amp; Thomsen 1985)</w:t>
      </w:r>
      <w:r>
        <w:t>. Bath exposure of turbot (mean weight 8 g) for 3 hours to 8 × 10</w:t>
      </w:r>
      <w:r w:rsidRPr="00A8197E">
        <w:rPr>
          <w:vertAlign w:val="superscript"/>
        </w:rPr>
        <w:t>4</w:t>
      </w:r>
      <w:r>
        <w:t> TCID</w:t>
      </w:r>
      <w:r w:rsidRPr="009E2035">
        <w:rPr>
          <w:vertAlign w:val="subscript"/>
        </w:rPr>
        <w:t>50</w:t>
      </w:r>
      <w:r>
        <w:t xml:space="preserve">/mL VHSV caused 63–74% mortality commencing between 9 and 13 dpe </w:t>
      </w:r>
      <w:r>
        <w:rPr>
          <w:noProof/>
        </w:rPr>
        <w:t>(Snow &amp; Smail 1999)</w:t>
      </w:r>
      <w:r>
        <w:t>. Outbreaks of acute disease, accompanied by mortality and viral shedding, were initiated after bath exposure of Pacific herring (mean length 100 mm; 1+ year old) to concentrations of VHSV at 10</w:t>
      </w:r>
      <w:r w:rsidRPr="00356958">
        <w:rPr>
          <w:vertAlign w:val="superscript"/>
        </w:rPr>
        <w:t>1</w:t>
      </w:r>
      <w:r>
        <w:t> PFU/mL for 24 hours or 10</w:t>
      </w:r>
      <w:r w:rsidRPr="00356958">
        <w:rPr>
          <w:vertAlign w:val="superscript"/>
        </w:rPr>
        <w:t>2</w:t>
      </w:r>
      <w:r>
        <w:t>–10</w:t>
      </w:r>
      <w:r w:rsidRPr="00356958">
        <w:rPr>
          <w:vertAlign w:val="superscript"/>
        </w:rPr>
        <w:t>3</w:t>
      </w:r>
      <w:r>
        <w:t xml:space="preserve"> PFU/mL for 1 hour, with mortalities beginning around 4 to 6 days post-exposure </w:t>
      </w:r>
      <w:r>
        <w:rPr>
          <w:noProof/>
        </w:rPr>
        <w:t>(Hershberger et al. 2010a; Kocan et al. 1997)</w:t>
      </w:r>
      <w:r>
        <w:t xml:space="preserve">. Pacific herring (mean weight 14 g) intraperitoneally injected with 19, 0.7 and 0.07 PFU/fish caused infection rates of 100%, 75% and 38%, respectively, with mortalities beginning on 4 to 6 dpe </w:t>
      </w:r>
      <w:r>
        <w:rPr>
          <w:noProof/>
        </w:rPr>
        <w:t>(Hershberger et al. 2011)</w:t>
      </w:r>
      <w:r>
        <w:t>. The median lethal dose of infection (LD</w:t>
      </w:r>
      <w:r w:rsidRPr="005E3D3C">
        <w:rPr>
          <w:vertAlign w:val="subscript"/>
        </w:rPr>
        <w:t>50</w:t>
      </w:r>
      <w:r>
        <w:t>) of genotype IVb for juvenile muskellunge by intraperitoneal injection (weight 17.5 g) was 2.2 PFU and for immersion challenge (weight 0.7 g) was 1.7 × 10</w:t>
      </w:r>
      <w:r w:rsidRPr="005E3D3C">
        <w:rPr>
          <w:vertAlign w:val="superscript"/>
        </w:rPr>
        <w:t>4</w:t>
      </w:r>
      <w:r>
        <w:t xml:space="preserve"> PFU/mL </w:t>
      </w:r>
      <w:r>
        <w:rPr>
          <w:noProof/>
        </w:rPr>
        <w:t>(Kim &amp; Faisal 2010)</w:t>
      </w:r>
      <w:r>
        <w:t>.</w:t>
      </w:r>
    </w:p>
    <w:p w14:paraId="65B89755" w14:textId="77777777" w:rsidR="00987BC8" w:rsidRDefault="00987BC8" w:rsidP="00180B57">
      <w:r>
        <w:t>Bath challenge experiments using a UK VHSV isolate at 10 TCID</w:t>
      </w:r>
      <w:r w:rsidRPr="009E2035">
        <w:rPr>
          <w:vertAlign w:val="subscript"/>
        </w:rPr>
        <w:t>50</w:t>
      </w:r>
      <w:r>
        <w:t>/mL for 4 hours could induce mortality in rainbow trout (weight 4.6–15.8 g) from 3 days post-exposure. Whereas a concentration of 10</w:t>
      </w:r>
      <w:r w:rsidRPr="005E3D3C">
        <w:rPr>
          <w:vertAlign w:val="superscript"/>
        </w:rPr>
        <w:t>3</w:t>
      </w:r>
      <w:r>
        <w:t> TCID</w:t>
      </w:r>
      <w:r w:rsidRPr="005E3D3C">
        <w:rPr>
          <w:vertAlign w:val="subscript"/>
        </w:rPr>
        <w:t>50</w:t>
      </w:r>
      <w:r>
        <w:t xml:space="preserve">/mL was required to cause mortality in brown trout (mean weight 5 g) from 4 dpe </w:t>
      </w:r>
      <w:r>
        <w:rPr>
          <w:noProof/>
        </w:rPr>
        <w:t>(Dixon, Joiner &amp; Way 2007)</w:t>
      </w:r>
      <w:r>
        <w:t>. Evensen et al (1994) bath challenged rainbow trout (15 cm length) with 3 concentrations of VHSV for 1 hour and observed 44% mortality at 14 dpe in the group at the lowest dose of 10</w:t>
      </w:r>
      <w:r w:rsidRPr="00D71C11">
        <w:rPr>
          <w:vertAlign w:val="superscript"/>
        </w:rPr>
        <w:t>2</w:t>
      </w:r>
      <w:r>
        <w:t> TCID</w:t>
      </w:r>
      <w:r w:rsidRPr="00D71C11">
        <w:rPr>
          <w:vertAlign w:val="subscript"/>
        </w:rPr>
        <w:t>50</w:t>
      </w:r>
      <w:r>
        <w:t xml:space="preserve">/mL </w:t>
      </w:r>
      <w:r>
        <w:rPr>
          <w:noProof/>
        </w:rPr>
        <w:t>(Evensen et al. 1994)</w:t>
      </w:r>
      <w:r>
        <w:t>. Bath exposure of rainbow trout (weight 20–30 g) with 3.5 × 10</w:t>
      </w:r>
      <w:r w:rsidRPr="00D71C11">
        <w:rPr>
          <w:vertAlign w:val="superscript"/>
        </w:rPr>
        <w:t>3</w:t>
      </w:r>
      <w:r>
        <w:t> TCID</w:t>
      </w:r>
      <w:r w:rsidRPr="009E2035">
        <w:rPr>
          <w:vertAlign w:val="subscript"/>
        </w:rPr>
        <w:t>50</w:t>
      </w:r>
      <w:r>
        <w:t xml:space="preserve">/mL for 2 hours led to morbidity and mortality </w:t>
      </w:r>
      <w:r>
        <w:rPr>
          <w:noProof/>
        </w:rPr>
        <w:t>(Jonstrup et al. 2013)</w:t>
      </w:r>
      <w:r>
        <w:t>. Juvenile rainbow trout (≤2 g) immersed for 1 hour in 10</w:t>
      </w:r>
      <w:r w:rsidRPr="00D71C11">
        <w:rPr>
          <w:vertAlign w:val="superscript"/>
        </w:rPr>
        <w:t>5</w:t>
      </w:r>
      <w:r>
        <w:t xml:space="preserve"> PFU/mL showed </w:t>
      </w:r>
      <w:proofErr w:type="gramStart"/>
      <w:r>
        <w:t>mortality</w:t>
      </w:r>
      <w:proofErr w:type="gramEnd"/>
      <w:r>
        <w:t xml:space="preserve"> but none was seen with a dose of 10</w:t>
      </w:r>
      <w:r w:rsidRPr="00D71C11">
        <w:rPr>
          <w:vertAlign w:val="superscript"/>
        </w:rPr>
        <w:t>3</w:t>
      </w:r>
      <w:r>
        <w:t xml:space="preserve"> PFU/mL </w:t>
      </w:r>
      <w:r>
        <w:rPr>
          <w:noProof/>
        </w:rPr>
        <w:t>(Meyers &amp; Winton 1995)</w:t>
      </w:r>
      <w:r>
        <w:t>. Rainbow trout fry (mean weight 4.4 g) fed infected viscera (1.41 × 10</w:t>
      </w:r>
      <w:r w:rsidRPr="00D71C11">
        <w:rPr>
          <w:vertAlign w:val="superscript"/>
        </w:rPr>
        <w:t>4</w:t>
      </w:r>
      <w:r>
        <w:t> TCID</w:t>
      </w:r>
      <w:r w:rsidRPr="00D71C11">
        <w:rPr>
          <w:vertAlign w:val="subscript"/>
        </w:rPr>
        <w:t>50</w:t>
      </w:r>
      <w:r>
        <w:t>/mL) or brain and gill (4.45 × 10</w:t>
      </w:r>
      <w:r w:rsidRPr="00D71C11">
        <w:rPr>
          <w:vertAlign w:val="superscript"/>
        </w:rPr>
        <w:t>3</w:t>
      </w:r>
      <w:r>
        <w:t> TCID</w:t>
      </w:r>
      <w:r w:rsidRPr="00D71C11">
        <w:rPr>
          <w:vertAlign w:val="subscript"/>
        </w:rPr>
        <w:t>50</w:t>
      </w:r>
      <w:r>
        <w:t xml:space="preserve">/mL) homogenates resulted in 100% mortality after 7 to 11 dpe </w:t>
      </w:r>
      <w:r>
        <w:rPr>
          <w:noProof/>
        </w:rPr>
        <w:t>(Oidtmann et al. 2011a)</w:t>
      </w:r>
      <w:r>
        <w:t>.</w:t>
      </w:r>
    </w:p>
    <w:p w14:paraId="75927AC8" w14:textId="77777777" w:rsidR="00987BC8" w:rsidRDefault="00987BC8" w:rsidP="00987BC8">
      <w:pPr>
        <w:pStyle w:val="Heading4"/>
        <w:numPr>
          <w:ilvl w:val="2"/>
          <w:numId w:val="8"/>
        </w:numPr>
      </w:pPr>
      <w:r>
        <w:t>Pathogenesis</w:t>
      </w:r>
    </w:p>
    <w:p w14:paraId="0F7D41DF" w14:textId="77777777" w:rsidR="00987BC8" w:rsidRDefault="00987BC8" w:rsidP="007B345C">
      <w:pPr>
        <w:pStyle w:val="Heading5"/>
      </w:pPr>
      <w:r>
        <w:t>Tissue tropism</w:t>
      </w:r>
    </w:p>
    <w:p w14:paraId="5354BB30" w14:textId="77777777" w:rsidR="00987BC8" w:rsidRDefault="00987BC8" w:rsidP="007B345C">
      <w:r>
        <w:t xml:space="preserve">The primary portal of entry is the epithelial tissues of the gills or skin, especially at the base of the fins, with spread to other tissues via blood </w:t>
      </w:r>
      <w:r>
        <w:rPr>
          <w:noProof/>
        </w:rPr>
        <w:t>(Harmache et al. 2006; Neukirch 1984)</w:t>
      </w:r>
      <w:r>
        <w:t xml:space="preserve">. Target organs are anterior kidney, heart and spleen, as these are the sites in which virus is most abundant </w:t>
      </w:r>
      <w:r>
        <w:rPr>
          <w:noProof/>
        </w:rPr>
        <w:t>(Smail 1999; Wolf 1988)</w:t>
      </w:r>
      <w:r>
        <w:t xml:space="preserve">. The virus has also been detected in ovarian fluid </w:t>
      </w:r>
      <w:r>
        <w:rPr>
          <w:noProof/>
        </w:rPr>
        <w:t>(Hopper 1989; Meyers &amp; Winton 1995)</w:t>
      </w:r>
      <w:r>
        <w:t xml:space="preserve">, ovaries and testis </w:t>
      </w:r>
      <w:r>
        <w:rPr>
          <w:noProof/>
        </w:rPr>
        <w:t>(Al-Hussinee et al. 2010; Al-Hussinee et al. 2011)</w:t>
      </w:r>
      <w:r>
        <w:t xml:space="preserve">, skin </w:t>
      </w:r>
      <w:r>
        <w:rPr>
          <w:noProof/>
        </w:rPr>
        <w:t>(Meyers et al. 1994; Yamamoto, Batts &amp; Winton 1992)</w:t>
      </w:r>
      <w:r>
        <w:t xml:space="preserve">, fins </w:t>
      </w:r>
      <w:r>
        <w:rPr>
          <w:noProof/>
        </w:rPr>
        <w:t>(Cornwell &amp; Bellmund 2013)</w:t>
      </w:r>
      <w:r>
        <w:t xml:space="preserve">, gills </w:t>
      </w:r>
      <w:r>
        <w:rPr>
          <w:noProof/>
        </w:rPr>
        <w:t>(Al-Hussinee et al. 2010; Oidtmann et al. 2011b)</w:t>
      </w:r>
      <w:r>
        <w:t xml:space="preserve">, liver </w:t>
      </w:r>
      <w:r>
        <w:rPr>
          <w:noProof/>
        </w:rPr>
        <w:t>(Evensen et al. 1994)</w:t>
      </w:r>
      <w:r>
        <w:t xml:space="preserve"> and digestive tract </w:t>
      </w:r>
      <w:r>
        <w:rPr>
          <w:noProof/>
        </w:rPr>
        <w:t>(Al-Hussinee et al. 2010; Schonherz et al. 2012)</w:t>
      </w:r>
      <w:r>
        <w:t xml:space="preserve">. In chronic stages, virus titres can become high in the brain </w:t>
      </w:r>
      <w:r>
        <w:rPr>
          <w:noProof/>
        </w:rPr>
        <w:t>(Castric &amp; de Kinkelin 1980; Duesund et al. 2010; Hershberger et al. 2010b; Neukirch 1984; Oidtmann et al. 2011b)</w:t>
      </w:r>
      <w:r>
        <w:t>.</w:t>
      </w:r>
    </w:p>
    <w:p w14:paraId="749DFC99" w14:textId="77777777" w:rsidR="00987BC8" w:rsidRDefault="00987BC8" w:rsidP="007B345C">
      <w:pPr>
        <w:pStyle w:val="Heading5"/>
      </w:pPr>
      <w:r>
        <w:t>Tissue titre</w:t>
      </w:r>
    </w:p>
    <w:p w14:paraId="6BF06374" w14:textId="77777777" w:rsidR="00987BC8" w:rsidRDefault="00987BC8" w:rsidP="007B345C">
      <w:r>
        <w:t>Viscera from infected wild Pacific herring collected in Washington, USA had VHSV titres ranging from 2 × 10</w:t>
      </w:r>
      <w:r w:rsidRPr="007B345C">
        <w:rPr>
          <w:vertAlign w:val="superscript"/>
        </w:rPr>
        <w:t>3</w:t>
      </w:r>
      <w:r>
        <w:t>–9 × 10</w:t>
      </w:r>
      <w:r w:rsidRPr="007B345C">
        <w:rPr>
          <w:vertAlign w:val="superscript"/>
        </w:rPr>
        <w:t>4</w:t>
      </w:r>
      <w:r>
        <w:t xml:space="preserve"> PFU/mL </w:t>
      </w:r>
      <w:r>
        <w:rPr>
          <w:noProof/>
        </w:rPr>
        <w:t>(Meyers &amp; Winton 1995)</w:t>
      </w:r>
      <w:r>
        <w:t>. Wild Pacific herring from Hoonah Harbour, Alaska had titres of VHSV ranging from 3.16 × 10</w:t>
      </w:r>
      <w:r w:rsidRPr="00EF51AC">
        <w:rPr>
          <w:vertAlign w:val="superscript"/>
        </w:rPr>
        <w:t>4</w:t>
      </w:r>
      <w:r>
        <w:t>–5.62 × 10</w:t>
      </w:r>
      <w:r w:rsidRPr="00EF51AC">
        <w:rPr>
          <w:vertAlign w:val="superscript"/>
        </w:rPr>
        <w:t>7</w:t>
      </w:r>
      <w:r>
        <w:t> TCID</w:t>
      </w:r>
      <w:r w:rsidRPr="00EF51AC">
        <w:rPr>
          <w:vertAlign w:val="subscript"/>
        </w:rPr>
        <w:t>50</w:t>
      </w:r>
      <w:r>
        <w:t xml:space="preserve">/mL </w:t>
      </w:r>
      <w:r>
        <w:rPr>
          <w:noProof/>
        </w:rPr>
        <w:t>(Meyers &amp; Winton 1995)</w:t>
      </w:r>
      <w:r>
        <w:t xml:space="preserve">. Healthy but infected wild Pacific herring and </w:t>
      </w:r>
      <w:r w:rsidRPr="00EF51AC">
        <w:rPr>
          <w:rStyle w:val="Emphasis"/>
        </w:rPr>
        <w:t>Ammodytes hexapterus</w:t>
      </w:r>
      <w:r>
        <w:t xml:space="preserve"> (Pacific sand lance) that were captured and confined to a laboratory developed VHSV infections with virus titres reaching 10</w:t>
      </w:r>
      <w:r w:rsidRPr="00EF51AC">
        <w:rPr>
          <w:vertAlign w:val="superscript"/>
        </w:rPr>
        <w:t>8</w:t>
      </w:r>
      <w:r>
        <w:t xml:space="preserve"> PFU/g and 106 PFU/g of pooled spleen and kidney tissue, respectively </w:t>
      </w:r>
      <w:r>
        <w:rPr>
          <w:noProof/>
        </w:rPr>
        <w:t>(Kocan et al. 2001)</w:t>
      </w:r>
      <w:r>
        <w:t>. Experimentally infected (by immersion) Pacific herring (age 1+ year) resulted in VHSV titres of 1.2 × 10</w:t>
      </w:r>
      <w:r w:rsidRPr="00EF51AC">
        <w:rPr>
          <w:vertAlign w:val="superscript"/>
        </w:rPr>
        <w:t>3</w:t>
      </w:r>
      <w:r>
        <w:t>–3.3 × 10</w:t>
      </w:r>
      <w:r w:rsidRPr="00EF51AC">
        <w:rPr>
          <w:vertAlign w:val="superscript"/>
        </w:rPr>
        <w:t>7</w:t>
      </w:r>
      <w:r>
        <w:t> PFU/g of pooled kidney and spleen and 7.1 × 10</w:t>
      </w:r>
      <w:r w:rsidRPr="005C5D09">
        <w:rPr>
          <w:vertAlign w:val="superscript"/>
        </w:rPr>
        <w:t>3</w:t>
      </w:r>
      <w:r>
        <w:t>–2.2 × 10</w:t>
      </w:r>
      <w:r w:rsidRPr="005C5D09">
        <w:rPr>
          <w:vertAlign w:val="superscript"/>
        </w:rPr>
        <w:t>7</w:t>
      </w:r>
      <w:r>
        <w:t xml:space="preserve"> PFU/g of brain in dead fish </w:t>
      </w:r>
      <w:r>
        <w:rPr>
          <w:noProof/>
        </w:rPr>
        <w:t>(Hershberger et al. 2010b)</w:t>
      </w:r>
      <w:r>
        <w:t>. The VHSV titre in pooled kidney and spleen tissue from dead Pacific herring experimentally infected (by immersion) was 5.7 × 10</w:t>
      </w:r>
      <w:r w:rsidRPr="00060ECE">
        <w:rPr>
          <w:vertAlign w:val="superscript"/>
        </w:rPr>
        <w:t>5</w:t>
      </w:r>
      <w:r>
        <w:t> PFU/g and 1.2 × 10</w:t>
      </w:r>
      <w:r w:rsidRPr="00D91CDF">
        <w:rPr>
          <w:vertAlign w:val="superscript"/>
        </w:rPr>
        <w:t>4</w:t>
      </w:r>
      <w:r>
        <w:t xml:space="preserve"> PFU/g in survivors </w:t>
      </w:r>
      <w:r>
        <w:rPr>
          <w:noProof/>
        </w:rPr>
        <w:t>(Hershberger et al. 2010a)</w:t>
      </w:r>
      <w:r>
        <w:t>. Titres of VHSV from infected sardines ranged from 1.4 × 10</w:t>
      </w:r>
      <w:r w:rsidRPr="00D91CDF">
        <w:rPr>
          <w:vertAlign w:val="superscript"/>
        </w:rPr>
        <w:t>2</w:t>
      </w:r>
      <w:r>
        <w:t>–1.6 × 10</w:t>
      </w:r>
      <w:r w:rsidRPr="00D91CDF">
        <w:rPr>
          <w:vertAlign w:val="superscript"/>
        </w:rPr>
        <w:t>6</w:t>
      </w:r>
      <w:r>
        <w:t xml:space="preserve"> PFU/g of tissue </w:t>
      </w:r>
      <w:r>
        <w:rPr>
          <w:noProof/>
        </w:rPr>
        <w:t>(Traxler, Kieser &amp; Richard 1999)</w:t>
      </w:r>
      <w:r>
        <w:t>. Pooled kidneys, liver and spleens from experimentally infected Coregonus fish had a virus titre of 10</w:t>
      </w:r>
      <w:r w:rsidRPr="00BE54DE">
        <w:rPr>
          <w:vertAlign w:val="superscript"/>
        </w:rPr>
        <w:t>6.8</w:t>
      </w:r>
      <w:r>
        <w:t> TCID</w:t>
      </w:r>
      <w:r w:rsidRPr="00BE54DE">
        <w:rPr>
          <w:vertAlign w:val="subscript"/>
        </w:rPr>
        <w:t>50</w:t>
      </w:r>
      <w:r>
        <w:t xml:space="preserve">/g </w:t>
      </w:r>
      <w:r>
        <w:rPr>
          <w:noProof/>
        </w:rPr>
        <w:t>(Ahne &amp; Thomsen 1985)</w:t>
      </w:r>
      <w:r>
        <w:t>.</w:t>
      </w:r>
    </w:p>
    <w:p w14:paraId="00244C4F" w14:textId="77777777" w:rsidR="00987BC8" w:rsidRDefault="00987BC8" w:rsidP="00180B57">
      <w:r>
        <w:t>Seawater rainbow trout that were either injected with or immersed in VHSV recorded virus titres of 8 × 10</w:t>
      </w:r>
      <w:r w:rsidRPr="00BE54DE">
        <w:rPr>
          <w:vertAlign w:val="superscript"/>
        </w:rPr>
        <w:t>6</w:t>
      </w:r>
      <w:r>
        <w:t>–1 × 10</w:t>
      </w:r>
      <w:r w:rsidRPr="00BE54DE">
        <w:rPr>
          <w:vertAlign w:val="superscript"/>
        </w:rPr>
        <w:t>8</w:t>
      </w:r>
      <w:r>
        <w:t> PFU/g and 6 × 10</w:t>
      </w:r>
      <w:r w:rsidRPr="00BE54DE">
        <w:rPr>
          <w:vertAlign w:val="superscript"/>
        </w:rPr>
        <w:t>5</w:t>
      </w:r>
      <w:r>
        <w:t>–3 × 10</w:t>
      </w:r>
      <w:r w:rsidRPr="00BE54DE">
        <w:rPr>
          <w:vertAlign w:val="superscript"/>
        </w:rPr>
        <w:t>8</w:t>
      </w:r>
      <w:r>
        <w:t xml:space="preserve"> PFU/g pooled kidney and spleen tissue, respectively </w:t>
      </w:r>
      <w:r>
        <w:rPr>
          <w:noProof/>
        </w:rPr>
        <w:t>(Castric &amp; de Kinkelin 1980)</w:t>
      </w:r>
      <w:r>
        <w:t>. The results were similar for infected freshwater rainbow trout, ranging between 4 × 10</w:t>
      </w:r>
      <w:r w:rsidRPr="00BE54DE">
        <w:rPr>
          <w:vertAlign w:val="superscript"/>
        </w:rPr>
        <w:t>6</w:t>
      </w:r>
      <w:r>
        <w:t>–2 × 10</w:t>
      </w:r>
      <w:r w:rsidRPr="00BE54DE">
        <w:rPr>
          <w:vertAlign w:val="superscript"/>
        </w:rPr>
        <w:t>7</w:t>
      </w:r>
      <w:r>
        <w:t> PFU/g of tissue for injected fish and between 2 × 10</w:t>
      </w:r>
      <w:r w:rsidRPr="00BE54DE">
        <w:rPr>
          <w:vertAlign w:val="superscript"/>
        </w:rPr>
        <w:t>7</w:t>
      </w:r>
      <w:r>
        <w:t>–2 × 10</w:t>
      </w:r>
      <w:r w:rsidRPr="00BE54DE">
        <w:rPr>
          <w:vertAlign w:val="superscript"/>
        </w:rPr>
        <w:t>8</w:t>
      </w:r>
      <w:r>
        <w:t xml:space="preserve"> PFU/g for bath exposed fish </w:t>
      </w:r>
      <w:r>
        <w:rPr>
          <w:noProof/>
        </w:rPr>
        <w:t>(Castric &amp; de Kinkelin 1980)</w:t>
      </w:r>
      <w:r>
        <w:t>. Titres of VHSV from rainbow trout infected by immersion challenge were 2.11 × 10</w:t>
      </w:r>
      <w:r w:rsidRPr="00BE54DE">
        <w:rPr>
          <w:vertAlign w:val="superscript"/>
        </w:rPr>
        <w:t>7</w:t>
      </w:r>
      <w:r>
        <w:t> TCID</w:t>
      </w:r>
      <w:r w:rsidRPr="00BE54DE">
        <w:rPr>
          <w:vertAlign w:val="subscript"/>
        </w:rPr>
        <w:t>50</w:t>
      </w:r>
      <w:r>
        <w:t>/g internal organs (pooled kidney, spleen and liver), 6.67 × 10</w:t>
      </w:r>
      <w:r w:rsidRPr="00BE54DE">
        <w:rPr>
          <w:vertAlign w:val="superscript"/>
        </w:rPr>
        <w:t>6</w:t>
      </w:r>
      <w:r>
        <w:t> TCID</w:t>
      </w:r>
      <w:r w:rsidRPr="00BE54DE">
        <w:rPr>
          <w:vertAlign w:val="subscript"/>
        </w:rPr>
        <w:t>50</w:t>
      </w:r>
      <w:r>
        <w:t>/g brain and gill and 2.81 × 10</w:t>
      </w:r>
      <w:r w:rsidRPr="00BE54DE">
        <w:rPr>
          <w:vertAlign w:val="superscript"/>
        </w:rPr>
        <w:t>6</w:t>
      </w:r>
      <w:r>
        <w:t> TCID</w:t>
      </w:r>
      <w:r w:rsidRPr="00BE54DE">
        <w:rPr>
          <w:vertAlign w:val="subscript"/>
        </w:rPr>
        <w:t>50</w:t>
      </w:r>
      <w:r>
        <w:t xml:space="preserve">/g muscle tissue </w:t>
      </w:r>
      <w:r>
        <w:rPr>
          <w:noProof/>
        </w:rPr>
        <w:t>(Oidtmann et al. 2011a)</w:t>
      </w:r>
      <w:r>
        <w:t>. In muscle and gill/brain tissue from infected market-size rainbow trout the VHSV titres were 10</w:t>
      </w:r>
      <w:r w:rsidRPr="00BE54DE">
        <w:rPr>
          <w:vertAlign w:val="superscript"/>
        </w:rPr>
        <w:t>1.0</w:t>
      </w:r>
      <w:r>
        <w:t>–10</w:t>
      </w:r>
      <w:r w:rsidRPr="00BE54DE">
        <w:rPr>
          <w:vertAlign w:val="superscript"/>
        </w:rPr>
        <w:t>6.8</w:t>
      </w:r>
      <w:r>
        <w:t> TCID</w:t>
      </w:r>
      <w:r w:rsidRPr="00BE54DE">
        <w:rPr>
          <w:vertAlign w:val="subscript"/>
        </w:rPr>
        <w:t>50</w:t>
      </w:r>
      <w:r>
        <w:t>/g before onset of clinical signs, 10</w:t>
      </w:r>
      <w:r w:rsidRPr="00BE54DE">
        <w:rPr>
          <w:vertAlign w:val="superscript"/>
        </w:rPr>
        <w:t>0.5</w:t>
      </w:r>
      <w:r>
        <w:t>–10</w:t>
      </w:r>
      <w:r w:rsidRPr="00BE54DE">
        <w:rPr>
          <w:vertAlign w:val="superscript"/>
        </w:rPr>
        <w:t>5.8</w:t>
      </w:r>
      <w:r>
        <w:t> TCID</w:t>
      </w:r>
      <w:r w:rsidRPr="00BE54DE">
        <w:rPr>
          <w:vertAlign w:val="subscript"/>
        </w:rPr>
        <w:t>50</w:t>
      </w:r>
      <w:r>
        <w:t>/g in clinically affected fish, 10</w:t>
      </w:r>
      <w:r w:rsidRPr="00BE54DE">
        <w:rPr>
          <w:vertAlign w:val="superscript"/>
        </w:rPr>
        <w:t>2.3</w:t>
      </w:r>
      <w:r>
        <w:t>–10</w:t>
      </w:r>
      <w:r w:rsidRPr="00BE54DE">
        <w:rPr>
          <w:vertAlign w:val="superscript"/>
        </w:rPr>
        <w:t>6.6</w:t>
      </w:r>
      <w:r>
        <w:t> TCID</w:t>
      </w:r>
      <w:r w:rsidRPr="00BE54DE">
        <w:rPr>
          <w:vertAlign w:val="subscript"/>
        </w:rPr>
        <w:t>50</w:t>
      </w:r>
      <w:r>
        <w:t>/g in dead fish and 10</w:t>
      </w:r>
      <w:r w:rsidRPr="00BE54DE">
        <w:rPr>
          <w:vertAlign w:val="superscript"/>
        </w:rPr>
        <w:t>0.5</w:t>
      </w:r>
      <w:r>
        <w:t>–10</w:t>
      </w:r>
      <w:r w:rsidRPr="00BE54DE">
        <w:rPr>
          <w:vertAlign w:val="superscript"/>
        </w:rPr>
        <w:t>6.7</w:t>
      </w:r>
      <w:r>
        <w:t> TCID</w:t>
      </w:r>
      <w:r w:rsidRPr="00BE54DE">
        <w:rPr>
          <w:vertAlign w:val="subscript"/>
        </w:rPr>
        <w:t>50</w:t>
      </w:r>
      <w:r>
        <w:t xml:space="preserve">/g in clinically healthy fish still alive 6 weeks after challenge with VHSV </w:t>
      </w:r>
      <w:r>
        <w:rPr>
          <w:noProof/>
        </w:rPr>
        <w:t>(Oidtmann et al. 2011b)</w:t>
      </w:r>
      <w:r>
        <w:t>. Titres in bath infected rainbow trout ranged from 2.7 × 10</w:t>
      </w:r>
      <w:r w:rsidRPr="00BE54DE">
        <w:rPr>
          <w:vertAlign w:val="superscript"/>
        </w:rPr>
        <w:t>2</w:t>
      </w:r>
      <w:r>
        <w:t>–&gt;1 × 10</w:t>
      </w:r>
      <w:r w:rsidRPr="00432F45">
        <w:rPr>
          <w:vertAlign w:val="superscript"/>
        </w:rPr>
        <w:t>6</w:t>
      </w:r>
      <w:r>
        <w:t> TCID</w:t>
      </w:r>
      <w:r w:rsidRPr="00432F45">
        <w:rPr>
          <w:vertAlign w:val="subscript"/>
        </w:rPr>
        <w:t>50</w:t>
      </w:r>
      <w:r>
        <w:t xml:space="preserve">/mL </w:t>
      </w:r>
      <w:r>
        <w:rPr>
          <w:noProof/>
        </w:rPr>
        <w:t>(Jonstrup et al. 2013)</w:t>
      </w:r>
      <w:r>
        <w:t>. VHSV replication in excised skin of rainbow trout reached 10</w:t>
      </w:r>
      <w:r w:rsidRPr="00432F45">
        <w:rPr>
          <w:vertAlign w:val="superscript"/>
        </w:rPr>
        <w:t>9</w:t>
      </w:r>
      <w:r>
        <w:t xml:space="preserve"> PFU/g for genotype Ia and 104 PFU/g for genotype IVa </w:t>
      </w:r>
      <w:r>
        <w:rPr>
          <w:noProof/>
        </w:rPr>
        <w:t>(Yamamoto, Batts &amp; Winton 1992)</w:t>
      </w:r>
      <w:r>
        <w:t>. The viral titre in experimentally infected (by immersion) dead Atlantic salmon ranged from 4 × 10</w:t>
      </w:r>
      <w:r w:rsidRPr="00581719">
        <w:rPr>
          <w:vertAlign w:val="superscript"/>
        </w:rPr>
        <w:t>5</w:t>
      </w:r>
      <w:r>
        <w:t>–1 × 10</w:t>
      </w:r>
      <w:r w:rsidRPr="00581719">
        <w:rPr>
          <w:vertAlign w:val="superscript"/>
        </w:rPr>
        <w:t>7</w:t>
      </w:r>
      <w:r>
        <w:t xml:space="preserve"> PFU/g kidney tissue </w:t>
      </w:r>
      <w:r>
        <w:rPr>
          <w:noProof/>
        </w:rPr>
        <w:t>(Lovy et al. 2013)</w:t>
      </w:r>
      <w:r>
        <w:t>. In surviving fish 10 weeks later, the titres were higher than 1 × 10</w:t>
      </w:r>
      <w:r w:rsidRPr="00581719">
        <w:rPr>
          <w:vertAlign w:val="superscript"/>
        </w:rPr>
        <w:t>6</w:t>
      </w:r>
      <w:r>
        <w:t xml:space="preserve"> PFU/g kidney tissue </w:t>
      </w:r>
      <w:r>
        <w:rPr>
          <w:noProof/>
        </w:rPr>
        <w:t>(Lovy et al. 2013)</w:t>
      </w:r>
      <w:r>
        <w:t>.</w:t>
      </w:r>
    </w:p>
    <w:p w14:paraId="0B902D39" w14:textId="77777777" w:rsidR="00987BC8" w:rsidRDefault="00987BC8" w:rsidP="00987BC8">
      <w:pPr>
        <w:pStyle w:val="Heading4"/>
        <w:numPr>
          <w:ilvl w:val="2"/>
          <w:numId w:val="8"/>
        </w:numPr>
      </w:pPr>
      <w:r>
        <w:t>Diagnosis</w:t>
      </w:r>
    </w:p>
    <w:p w14:paraId="352391DE" w14:textId="77777777" w:rsidR="00987BC8" w:rsidRDefault="00987BC8" w:rsidP="00303983">
      <w:pPr>
        <w:pStyle w:val="Heading5"/>
      </w:pPr>
      <w:r>
        <w:t>Clinical signs</w:t>
      </w:r>
    </w:p>
    <w:p w14:paraId="309FAF4E" w14:textId="77777777" w:rsidR="00987BC8" w:rsidRDefault="00987BC8" w:rsidP="00303983">
      <w:r>
        <w:t xml:space="preserve">Clinical signs characteristic of infection with VHSV include rapid onset of mortality, lethargy, darkening of the skin, exophthalmia, anaemia (pale gills), abnormal swimming such as flashing and spiralling, a distended abdomen due to oedema in the peritoneal cavity and haemorrhages at the base of the fins or in the gills, eyes or skin </w:t>
      </w:r>
      <w:r>
        <w:rPr>
          <w:noProof/>
        </w:rPr>
        <w:t>(WOAH 2024d)</w:t>
      </w:r>
      <w:r>
        <w:t xml:space="preserve">. In aquaculture, fish may accumulate near the outlet of the pond or at the sides or bottom of the tank </w:t>
      </w:r>
      <w:r>
        <w:rPr>
          <w:noProof/>
        </w:rPr>
        <w:t>(LaPatra et al. 2016)</w:t>
      </w:r>
      <w:r>
        <w:t xml:space="preserve">. In some cases, no clinical signs accompany infection </w:t>
      </w:r>
      <w:r>
        <w:rPr>
          <w:noProof/>
        </w:rPr>
        <w:t>(Enzmann &amp; Konrad 1985; Hedrick et al. 2003; Jorgensen 1982a; King et al. 2001; Meyers, Short &amp; Lipson 1999; Meyers &amp; Winton 1995; Mortensen et al. 1999)</w:t>
      </w:r>
      <w:r>
        <w:t xml:space="preserve">. The incubation period for VHSV is typically 5 to 12 days, although it can range up to 3 to 4 weeks depending on water temperature </w:t>
      </w:r>
      <w:r>
        <w:rPr>
          <w:noProof/>
        </w:rPr>
        <w:t>(WOAH 2024d)</w:t>
      </w:r>
      <w:r>
        <w:t>.</w:t>
      </w:r>
    </w:p>
    <w:p w14:paraId="791520BB" w14:textId="77777777" w:rsidR="00987BC8" w:rsidRDefault="00987BC8" w:rsidP="00303983">
      <w:pPr>
        <w:pStyle w:val="Heading5"/>
      </w:pPr>
      <w:r>
        <w:t>Pathology</w:t>
      </w:r>
    </w:p>
    <w:p w14:paraId="3A95A2E1" w14:textId="77777777" w:rsidR="00987BC8" w:rsidRDefault="00987BC8" w:rsidP="00303983">
      <w:r>
        <w:t xml:space="preserve">Pale viscera and generalised congestion and petechial haemorrhaging in the skin, muscle tissue (especially in dorsal muscles), internal organs and meninges are observed in infected fish </w:t>
      </w:r>
      <w:r>
        <w:rPr>
          <w:noProof/>
        </w:rPr>
        <w:t>(Meyers &amp; Winton 1995; Skall, Olesen &amp; Mellergaard 2005b; WOAH 2024d)</w:t>
      </w:r>
      <w:r>
        <w:t xml:space="preserve">. The kidney, liver, spleen and haematopoietic tissue typically show extensive multifocal necrosis and degeneration </w:t>
      </w:r>
      <w:r>
        <w:rPr>
          <w:noProof/>
        </w:rPr>
        <w:t>(WOAH 2024d)</w:t>
      </w:r>
      <w:r>
        <w:t xml:space="preserve">. Necrosis has also been detected in the gills and heart </w:t>
      </w:r>
      <w:r>
        <w:rPr>
          <w:noProof/>
        </w:rPr>
        <w:t>(Isshiki et al. 2001; Kim &amp; Faisal 2010)</w:t>
      </w:r>
      <w:r>
        <w:t xml:space="preserve">. The spleen, liver and kidneys may be swollen </w:t>
      </w:r>
      <w:r>
        <w:rPr>
          <w:noProof/>
        </w:rPr>
        <w:t>(Batts et al. 2020; Isshiki et al. 2001; WOAH 2024d)</w:t>
      </w:r>
      <w:r>
        <w:t xml:space="preserve">. Vasculitis </w:t>
      </w:r>
      <w:r>
        <w:rPr>
          <w:noProof/>
        </w:rPr>
        <w:t>(Evensen et al. 1994)</w:t>
      </w:r>
      <w:r>
        <w:t xml:space="preserve"> and endocarditis </w:t>
      </w:r>
      <w:r>
        <w:rPr>
          <w:noProof/>
        </w:rPr>
        <w:t>(Dale et al. 2009)</w:t>
      </w:r>
      <w:r>
        <w:t xml:space="preserve"> have been noted in some cases. In the central nervous system, multifocal necrosis in the brain, medulla and spinal cord and degeneration of peripheral nerves and optic nerves may occur </w:t>
      </w:r>
      <w:r>
        <w:rPr>
          <w:noProof/>
        </w:rPr>
        <w:t>(Batts et al. 2020; Dale et al. 2009; Evensen et al. 1994; Lumsden et al. 2007)</w:t>
      </w:r>
      <w:r>
        <w:t>.</w:t>
      </w:r>
    </w:p>
    <w:p w14:paraId="1996540D" w14:textId="77777777" w:rsidR="00987BC8" w:rsidRDefault="00987BC8" w:rsidP="00303983">
      <w:pPr>
        <w:pStyle w:val="Heading5"/>
      </w:pPr>
      <w:r>
        <w:t>Testing</w:t>
      </w:r>
    </w:p>
    <w:p w14:paraId="3723470C" w14:textId="77777777" w:rsidR="00987BC8" w:rsidRDefault="00987BC8" w:rsidP="00303983">
      <w:r>
        <w:t xml:space="preserve">Chapter 2.3.10 of the WOAH </w:t>
      </w:r>
      <w:r w:rsidRPr="009821BD">
        <w:rPr>
          <w:i/>
          <w:iCs/>
        </w:rPr>
        <w:t>Manual of Diagnostic Tests for Aquatic Animals</w:t>
      </w:r>
      <w:r>
        <w:t xml:space="preserve"> </w:t>
      </w:r>
      <w:r>
        <w:rPr>
          <w:noProof/>
        </w:rPr>
        <w:t>(WOAH 2024d)</w:t>
      </w:r>
      <w:r>
        <w:t xml:space="preserve"> provides details of the methods currently available for surveillance and confirmatory diagnosis of VHSV. Cell culture </w:t>
      </w:r>
      <w:r>
        <w:rPr>
          <w:noProof/>
        </w:rPr>
        <w:t>(Lorenzen, Carstensen &amp; Olesen 1999; USGS 2007)</w:t>
      </w:r>
      <w:r>
        <w:t xml:space="preserve">, real-time RT-PCR </w:t>
      </w:r>
      <w:r>
        <w:rPr>
          <w:noProof/>
        </w:rPr>
        <w:t>(Garver et al. 2011; Jonstrup et al. 2013)</w:t>
      </w:r>
      <w:r>
        <w:t xml:space="preserve"> and conventional RT-PCR </w:t>
      </w:r>
      <w:r>
        <w:rPr>
          <w:noProof/>
        </w:rPr>
        <w:t>(Abdulgani, Sudaryatma &amp; Sinta Berliana 2024; Kim, Cuenca &amp; Olesen 2018)</w:t>
      </w:r>
      <w:r>
        <w:t xml:space="preserve"> with amplicon sequencing are the recommended methods for confirmatory diagnosis of a suspect result from surveillance or presumptive diagnosis for all life stages </w:t>
      </w:r>
      <w:r>
        <w:rPr>
          <w:noProof/>
        </w:rPr>
        <w:t>(WOAH 2024e)</w:t>
      </w:r>
      <w:r>
        <w:t>.</w:t>
      </w:r>
    </w:p>
    <w:p w14:paraId="5F696668" w14:textId="77777777" w:rsidR="00987BC8" w:rsidRDefault="00987BC8" w:rsidP="00180B57">
      <w:r>
        <w:t xml:space="preserve">Other testing methods to detect VHSV include immunohistochemistry </w:t>
      </w:r>
      <w:r>
        <w:rPr>
          <w:noProof/>
        </w:rPr>
        <w:t>(Evensen et al. 1994)</w:t>
      </w:r>
      <w:r>
        <w:t xml:space="preserve">, indirect fluorescent assay </w:t>
      </w:r>
      <w:r>
        <w:rPr>
          <w:noProof/>
        </w:rPr>
        <w:t>(Lorenzen, Olesen &amp; Jorgensen 1988)</w:t>
      </w:r>
      <w:r>
        <w:t xml:space="preserve">, antigen enzyme-linked immunosorbent assay </w:t>
      </w:r>
      <w:r>
        <w:rPr>
          <w:noProof/>
        </w:rPr>
        <w:t>(Way &amp; Dixon 1988)</w:t>
      </w:r>
      <w:r>
        <w:t xml:space="preserve"> and histopathology </w:t>
      </w:r>
      <w:r>
        <w:rPr>
          <w:noProof/>
        </w:rPr>
        <w:t>(WOAH 2024d)</w:t>
      </w:r>
      <w:r>
        <w:t>.</w:t>
      </w:r>
    </w:p>
    <w:p w14:paraId="698A95D2" w14:textId="77777777" w:rsidR="00987BC8" w:rsidRDefault="00987BC8" w:rsidP="00987BC8">
      <w:pPr>
        <w:pStyle w:val="Heading4"/>
        <w:numPr>
          <w:ilvl w:val="2"/>
          <w:numId w:val="8"/>
        </w:numPr>
      </w:pPr>
      <w:r>
        <w:t>Control and prevention</w:t>
      </w:r>
    </w:p>
    <w:p w14:paraId="04A284AA" w14:textId="77777777" w:rsidR="00987BC8" w:rsidRDefault="00987BC8" w:rsidP="005B6DD3">
      <w:r>
        <w:t xml:space="preserve">An eradication program to eliminate VHSV from Denmark was initiated in 1965 and resulted in the dramatic reduction in the number of infected rainbow trout farms from 400 to 26 by 1997 </w:t>
      </w:r>
      <w:r>
        <w:rPr>
          <w:noProof/>
        </w:rPr>
        <w:t>(Olesen 1998)</w:t>
      </w:r>
      <w:r>
        <w:t xml:space="preserve">. Eradication involved draining, removal of all fish, cleaning and disinfection followed by repopulation with VHSV-free fish and water </w:t>
      </w:r>
      <w:r>
        <w:rPr>
          <w:noProof/>
        </w:rPr>
        <w:t>(Commission 2015; Olesen 1998)</w:t>
      </w:r>
      <w:r>
        <w:t xml:space="preserve">. Fencing against birds and animals, separation between areas and effective prevention of the escape of farmed fish and the entrance of wild fish into farms were also applied </w:t>
      </w:r>
      <w:r>
        <w:rPr>
          <w:noProof/>
        </w:rPr>
        <w:t>(Olesen 1998)</w:t>
      </w:r>
      <w:r>
        <w:t xml:space="preserve">. It has been noted that it can be difficult to eradicate VHSV in areas where it is endemic due to the lack of effective control of all aquaculture facilities in an area combined with a lack of financial assistance and organisation </w:t>
      </w:r>
      <w:r>
        <w:rPr>
          <w:noProof/>
        </w:rPr>
        <w:t>(Olesen 1998)</w:t>
      </w:r>
      <w:r>
        <w:t>.</w:t>
      </w:r>
    </w:p>
    <w:p w14:paraId="69C82C65" w14:textId="77777777" w:rsidR="00987BC8" w:rsidRDefault="00987BC8" w:rsidP="005B6DD3">
      <w:r>
        <w:t xml:space="preserve">Similar biosecurity measures were implemented in USA hatcheries following VHSV outbreaks </w:t>
      </w:r>
      <w:r>
        <w:rPr>
          <w:noProof/>
        </w:rPr>
        <w:t>(Faisal et al. 2012)</w:t>
      </w:r>
      <w:r>
        <w:t xml:space="preserve">. These included restrictions on broodstock collection locations, enhanced screening of broodstock as VHSV-negative prior to stocking, disinfection of eggs with iodophor, only accepting certified VHSV-free transfer fish and stringent equipment disinfection. If there was no information on the effectiveness of egg disinfection for the fish species then VHSV testing was required on pre-spawn adults, adults used in spawning, fry, and spring fingerlings. There may also be a strong tendency for fish to eliminate virus infections at warmer temperatures of 15°C to 20°C provided there is no source for re-infection </w:t>
      </w:r>
      <w:r>
        <w:rPr>
          <w:noProof/>
        </w:rPr>
        <w:t>(Meyers &amp; Winton 1995)</w:t>
      </w:r>
      <w:r>
        <w:t xml:space="preserve">. Biosecurity measures implemented for imported baitfish required the fish be certified VHSV-negative and to be used within 14 days </w:t>
      </w:r>
      <w:r>
        <w:rPr>
          <w:noProof/>
        </w:rPr>
        <w:t>(Faisal et al. 2012)</w:t>
      </w:r>
      <w:r>
        <w:t xml:space="preserve">. Tight controls on other fish imports can also prevent VHSV entering a country </w:t>
      </w:r>
      <w:r>
        <w:rPr>
          <w:noProof/>
        </w:rPr>
        <w:t>(Meyers &amp; Winton 1995)</w:t>
      </w:r>
      <w:r>
        <w:t>.</w:t>
      </w:r>
    </w:p>
    <w:p w14:paraId="3F5C1933" w14:textId="77777777" w:rsidR="00987BC8" w:rsidRDefault="00987BC8" w:rsidP="005B6DD3">
      <w:r>
        <w:t xml:space="preserve">Upon confirmation of VHSV infection in wrasse species in a hatchery in Scotland, movement restrictions were immediately applied to live aquaculture animals, aquaculture animal products, aquaculture animal feed and equipment and a containment area was established around the infected site with the purpose of preventing the spread of the infection </w:t>
      </w:r>
      <w:r>
        <w:rPr>
          <w:noProof/>
        </w:rPr>
        <w:t>(Hall et al. 2013; Munro et al. 2015)</w:t>
      </w:r>
      <w:r>
        <w:t>.</w:t>
      </w:r>
    </w:p>
    <w:p w14:paraId="4B3F92B1" w14:textId="77777777" w:rsidR="00987BC8" w:rsidRDefault="00987BC8" w:rsidP="005B6DD3">
      <w:r>
        <w:t xml:space="preserve">The disinfection of eggs with iodophor is common practice to prevent VHSV infections although it is not always reliable (Jorgensen 1973 cited in </w:t>
      </w:r>
      <w:r>
        <w:rPr>
          <w:noProof/>
        </w:rPr>
        <w:t>(Munro &amp; Gregory 2010)</w:t>
      </w:r>
      <w:r>
        <w:t>)</w:t>
      </w:r>
      <w:r>
        <w:rPr>
          <w:noProof/>
        </w:rPr>
        <w:t xml:space="preserve"> (Bovo et al. 2005; WOAH 2024d)</w:t>
      </w:r>
      <w:r>
        <w:t xml:space="preserve">. It was estimated that 1 out of 100 disinfected rainbow trout egg consignments would still lead to VHSV infections at receiving sites </w:t>
      </w:r>
      <w:r>
        <w:rPr>
          <w:noProof/>
        </w:rPr>
        <w:t>(Oidtmann et al. 2014)</w:t>
      </w:r>
      <w:r>
        <w:t>.</w:t>
      </w:r>
    </w:p>
    <w:p w14:paraId="60EB6FFC" w14:textId="77777777" w:rsidR="00987BC8" w:rsidRDefault="00987BC8" w:rsidP="00303983">
      <w:r>
        <w:t xml:space="preserve">A commercial vaccine for VHSV is not yet available </w:t>
      </w:r>
      <w:r>
        <w:rPr>
          <w:noProof/>
        </w:rPr>
        <w:t>(WOAH 2024d)</w:t>
      </w:r>
      <w:r>
        <w:t xml:space="preserve">. Candidate vaccines have included killed vaccines, attenuated live vaccines, a recombinant vaccine in prokaryotic and eukaryotic expression systems, and DNA-based vaccines </w:t>
      </w:r>
      <w:r>
        <w:rPr>
          <w:noProof/>
        </w:rPr>
        <w:t>(Jorgensen 1982b; Lecocq-Xhonneus et al. 1994; Lorenzen et al. 2000; Souto et al. 2023; Sytandish et al. 2016)</w:t>
      </w:r>
      <w:r>
        <w:t xml:space="preserve">. Studies into the selection of fish with increased resistance to VHSV began in the mid-1980s with rainbow trout </w:t>
      </w:r>
      <w:r>
        <w:rPr>
          <w:noProof/>
        </w:rPr>
        <w:t>(Chevassus &amp; Dorson 1990; Dorson et al. 1995; Henryon et al. 2002; Verrier et al. 2013)</w:t>
      </w:r>
      <w:r>
        <w:t xml:space="preserve">; however, no resistant rainbow trout strains are commercially available </w:t>
      </w:r>
      <w:r>
        <w:rPr>
          <w:noProof/>
        </w:rPr>
        <w:t>(WOAH 2024d)</w:t>
      </w:r>
      <w:r>
        <w:t>.</w:t>
      </w:r>
    </w:p>
    <w:p w14:paraId="4333EEAA" w14:textId="77777777" w:rsidR="00987BC8" w:rsidRDefault="00987BC8" w:rsidP="00987BC8">
      <w:pPr>
        <w:pStyle w:val="Heading4"/>
        <w:numPr>
          <w:ilvl w:val="2"/>
          <w:numId w:val="8"/>
        </w:numPr>
      </w:pPr>
      <w:r>
        <w:t>Impact of the disease</w:t>
      </w:r>
    </w:p>
    <w:p w14:paraId="3A57BA9D" w14:textId="77777777" w:rsidR="00987BC8" w:rsidRDefault="00987BC8" w:rsidP="00B45AFB">
      <w:r>
        <w:t xml:space="preserve">Viral haemorrhagic septicaemia virus causes significant losses in a broad range of hosts and spreads rapidly </w:t>
      </w:r>
      <w:r>
        <w:rPr>
          <w:noProof/>
        </w:rPr>
        <w:t>(LaPatra et al. 2016)</w:t>
      </w:r>
      <w:r>
        <w:t xml:space="preserve">. Consequently, VHSV outbreaks have had major economic impacts on recreational angling and aquaculture businesses rearing susceptible species </w:t>
      </w:r>
      <w:r>
        <w:rPr>
          <w:noProof/>
        </w:rPr>
        <w:t>(LaPatra et al. 2016)</w:t>
      </w:r>
      <w:r>
        <w:t xml:space="preserve">. It is one of the most economically important viral diseases in European salmonid farming causing estimated losses of £40 million per year in 1991 </w:t>
      </w:r>
      <w:r>
        <w:rPr>
          <w:noProof/>
        </w:rPr>
        <w:t xml:space="preserve">(Einer-Jensen et al. </w:t>
      </w:r>
      <w:proofErr w:type="gramStart"/>
      <w:r>
        <w:rPr>
          <w:noProof/>
        </w:rPr>
        <w:t>2004)</w:t>
      </w:r>
      <w:r>
        <w:t>(</w:t>
      </w:r>
      <w:proofErr w:type="gramEnd"/>
      <w:r>
        <w:t xml:space="preserve">Hill 1992 cited in </w:t>
      </w:r>
      <w:r>
        <w:rPr>
          <w:noProof/>
        </w:rPr>
        <w:t>(Skall, Olesen &amp; Mellergaard 2005b)</w:t>
      </w:r>
      <w:r>
        <w:t xml:space="preserve">). In 2000, the economic loss of VHSV outbreaks on 2 Danish fish farms producing approximately 165 tonnes rainbow trout was estimated to be above €211,000 with an associated total mortality of 50% (Nylin 2001 cited in </w:t>
      </w:r>
      <w:r>
        <w:rPr>
          <w:noProof/>
        </w:rPr>
        <w:t>(Skall, Olesen &amp; Mellergaard 2005b)</w:t>
      </w:r>
      <w:r>
        <w:t xml:space="preserve">). Outbreaks of VHSV in wild populations may contribute to population declines. For example, the isolation of VHSV from Pacific herring in Prince William Sound, Alaska in 1993 coincided with the disappearance of 83% of the predicted biomass of 134,133 metric tons of herring and a failed population recovery in subsequent years </w:t>
      </w:r>
      <w:r>
        <w:rPr>
          <w:noProof/>
        </w:rPr>
        <w:t>(Kocan et al. 1997; Marty et al. 2010)</w:t>
      </w:r>
      <w:r>
        <w:t>.</w:t>
      </w:r>
    </w:p>
    <w:p w14:paraId="529EDE1E" w14:textId="77777777" w:rsidR="00987BC8" w:rsidRDefault="00987BC8" w:rsidP="00987BC8">
      <w:pPr>
        <w:pStyle w:val="Heading4"/>
        <w:numPr>
          <w:ilvl w:val="2"/>
          <w:numId w:val="8"/>
        </w:numPr>
      </w:pPr>
      <w:r>
        <w:t>Current biosecurity measures</w:t>
      </w:r>
    </w:p>
    <w:p w14:paraId="33BC10DF" w14:textId="77777777" w:rsidR="00987BC8" w:rsidRDefault="00987BC8" w:rsidP="00B45AFB">
      <w:r>
        <w:t>There are no current biosecurity measures for live marine ornamental fish.</w:t>
      </w:r>
    </w:p>
    <w:p w14:paraId="50E00B09" w14:textId="77777777" w:rsidR="00987BC8" w:rsidRDefault="00987BC8" w:rsidP="00987BC8">
      <w:pPr>
        <w:pStyle w:val="Heading4"/>
        <w:numPr>
          <w:ilvl w:val="2"/>
          <w:numId w:val="8"/>
        </w:numPr>
      </w:pPr>
      <w:r>
        <w:t>Conclusion</w:t>
      </w:r>
    </w:p>
    <w:p w14:paraId="3E1431CF" w14:textId="77777777" w:rsidR="00987BC8" w:rsidRDefault="00987BC8" w:rsidP="005B6DD3">
      <w:r>
        <w:t>Viral haemorrhagic septicaemia virus is present in exporting countries, is not present in Australian aquarium, farmed or wild fish, and can cause adverse effects. In Australia, infection with VHSV is a nationally notifiable disease. Based on the preceding information, risk assessment was warranted.</w:t>
      </w:r>
    </w:p>
    <w:p w14:paraId="27C7AE5D" w14:textId="77777777" w:rsidR="00987BC8" w:rsidRDefault="00987BC8" w:rsidP="00987BC8">
      <w:pPr>
        <w:pStyle w:val="Heading3"/>
        <w:numPr>
          <w:ilvl w:val="1"/>
          <w:numId w:val="8"/>
        </w:numPr>
      </w:pPr>
      <w:bookmarkStart w:id="139" w:name="_Toc230346735"/>
      <w:r>
        <w:t>Risk assessment</w:t>
      </w:r>
      <w:bookmarkEnd w:id="139"/>
    </w:p>
    <w:p w14:paraId="3278E94C" w14:textId="77777777" w:rsidR="00987BC8" w:rsidRDefault="00987BC8" w:rsidP="0046352F">
      <w:r>
        <w:t xml:space="preserve">A summary of the risk assessment values, and how current import policy impacts on entry likelihoods is shown in </w:t>
      </w:r>
      <w:hyperlink w:anchor="_Appendix_D:_Risk" w:history="1">
        <w:r w:rsidRPr="00957D3B">
          <w:rPr>
            <w:rStyle w:val="Hyperlink"/>
          </w:rPr>
          <w:t>Appendix D</w:t>
        </w:r>
      </w:hyperlink>
      <w:r>
        <w:t>.</w:t>
      </w:r>
    </w:p>
    <w:p w14:paraId="639AD556" w14:textId="77777777" w:rsidR="00987BC8" w:rsidRDefault="00987BC8" w:rsidP="00987BC8">
      <w:pPr>
        <w:pStyle w:val="Heading4"/>
        <w:numPr>
          <w:ilvl w:val="2"/>
          <w:numId w:val="8"/>
        </w:numPr>
      </w:pPr>
      <w:r>
        <w:t>Entry assessment</w:t>
      </w:r>
    </w:p>
    <w:p w14:paraId="45F71E15" w14:textId="77777777" w:rsidR="00987BC8" w:rsidRDefault="00987BC8" w:rsidP="0046352F">
      <w:r>
        <w:t>When conducting the entry assessment for VHSV, the key points considered were:</w:t>
      </w:r>
    </w:p>
    <w:p w14:paraId="3449DD4D" w14:textId="77777777" w:rsidR="00987BC8" w:rsidRDefault="00987BC8" w:rsidP="00987BC8">
      <w:pPr>
        <w:pStyle w:val="ListBullet"/>
        <w:ind w:left="360" w:hanging="360"/>
      </w:pPr>
      <w:r>
        <w:t>Most marine ornamental fish imported into Australia are</w:t>
      </w:r>
      <w:r w:rsidRPr="00BF672F">
        <w:t xml:space="preserve"> not susceptible to </w:t>
      </w:r>
      <w:r>
        <w:t>VHSV</w:t>
      </w:r>
      <w:r w:rsidRPr="00676F70">
        <w:t xml:space="preserve"> and therefore would not be expected to be infected with</w:t>
      </w:r>
      <w:r>
        <w:t xml:space="preserve"> VHSV. There are limited reports of VHSV infecting marine ornamental fish on the </w:t>
      </w:r>
      <w:hyperlink r:id="rId61" w:anchor="daff-page-main" w:history="1">
        <w:r w:rsidRPr="006372E5">
          <w:rPr>
            <w:rStyle w:val="Hyperlink"/>
          </w:rPr>
          <w:t>List of permitted live marine ornamental fish</w:t>
        </w:r>
      </w:hyperlink>
      <w:r>
        <w:t xml:space="preserve"> (</w:t>
      </w:r>
      <w:r w:rsidRPr="00126C21">
        <w:rPr>
          <w:rStyle w:val="Emphasis"/>
        </w:rPr>
        <w:t>Permitted marine species list</w:t>
      </w:r>
      <w:r>
        <w:t xml:space="preserve">) (refer </w:t>
      </w:r>
      <w:hyperlink w:anchor="_Appendix_A:_Statistical" w:history="1">
        <w:r w:rsidRPr="00126C21">
          <w:rPr>
            <w:rStyle w:val="Hyperlink"/>
          </w:rPr>
          <w:t>Appendix A</w:t>
        </w:r>
      </w:hyperlink>
      <w:r>
        <w:t xml:space="preserve">). Natural infection (genotype III) with mortalities was reported in wild </w:t>
      </w:r>
      <w:r w:rsidRPr="00575557">
        <w:rPr>
          <w:rStyle w:val="Emphasis"/>
        </w:rPr>
        <w:t>Labrus bergylta</w:t>
      </w:r>
      <w:r>
        <w:t xml:space="preserve"> (ballan wrasse), </w:t>
      </w:r>
      <w:r w:rsidRPr="00575557">
        <w:rPr>
          <w:rStyle w:val="Emphasis"/>
        </w:rPr>
        <w:t>Symphodus melops</w:t>
      </w:r>
      <w:r>
        <w:t xml:space="preserve"> (corkwing wrasse), </w:t>
      </w:r>
      <w:r w:rsidRPr="00575557">
        <w:rPr>
          <w:rStyle w:val="Emphasis"/>
        </w:rPr>
        <w:t>Labrus mixtus</w:t>
      </w:r>
      <w:r>
        <w:t xml:space="preserve"> (cuckoo wrasse), </w:t>
      </w:r>
      <w:r w:rsidRPr="00575557">
        <w:rPr>
          <w:rStyle w:val="Emphasis"/>
        </w:rPr>
        <w:t>Ctenolabrus rupestris</w:t>
      </w:r>
      <w:r>
        <w:t xml:space="preserve"> (goldsinny wrasse), and </w:t>
      </w:r>
      <w:r w:rsidRPr="00575557">
        <w:rPr>
          <w:rStyle w:val="Emphasis"/>
        </w:rPr>
        <w:t>Centrolabrus exoletus</w:t>
      </w:r>
      <w:r>
        <w:t xml:space="preserve"> (rock cook wrasse) captured and held at a marine hatchery in the Shetland Isles, Scotland </w:t>
      </w:r>
      <w:r>
        <w:rPr>
          <w:noProof/>
        </w:rPr>
        <w:t>(Munro et al. 2015)</w:t>
      </w:r>
      <w:r>
        <w:t xml:space="preserve">. Experimentally, wrasse cell lines have also been shown to be permissible to VHSV infection </w:t>
      </w:r>
      <w:r>
        <w:rPr>
          <w:noProof/>
        </w:rPr>
        <w:t>(Ma et al. 2013)</w:t>
      </w:r>
      <w:r>
        <w:t>.</w:t>
      </w:r>
    </w:p>
    <w:p w14:paraId="10BBAC5E" w14:textId="77777777" w:rsidR="00987BC8" w:rsidRDefault="00987BC8" w:rsidP="00987BC8">
      <w:pPr>
        <w:pStyle w:val="ListBullet"/>
        <w:ind w:left="360" w:hanging="360"/>
      </w:pPr>
      <w:r>
        <w:t xml:space="preserve">Wild </w:t>
      </w:r>
      <w:r w:rsidRPr="00575557">
        <w:rPr>
          <w:rStyle w:val="Emphasis"/>
        </w:rPr>
        <w:t>Mullus barbatus</w:t>
      </w:r>
      <w:r>
        <w:t xml:space="preserve"> (red mullet) collected from the southeastern Black Sea tested PCR-positive for VHSV (genotype Ie) </w:t>
      </w:r>
      <w:r>
        <w:rPr>
          <w:noProof/>
        </w:rPr>
        <w:t>(Ogut &amp; Altuntas 2014)</w:t>
      </w:r>
      <w:r>
        <w:t>.</w:t>
      </w:r>
    </w:p>
    <w:p w14:paraId="0AD03A04" w14:textId="77777777" w:rsidR="00987BC8" w:rsidRDefault="00987BC8" w:rsidP="00987BC8">
      <w:pPr>
        <w:pStyle w:val="ListBullet"/>
        <w:ind w:left="360" w:hanging="360"/>
      </w:pPr>
      <w:r>
        <w:t xml:space="preserve">Prevalence of VHSV in marine ornamental fish is unknown. Prevalence in farmed salmonids can reach 100% </w:t>
      </w:r>
      <w:r>
        <w:rPr>
          <w:noProof/>
        </w:rPr>
        <w:t>(Meyers &amp; Winton 1995; Skall, Olesen &amp; Mellergaard 2005b; Wolf 1988)</w:t>
      </w:r>
      <w:r>
        <w:t xml:space="preserve"> and in wild fish populations can be up to 30% </w:t>
      </w:r>
      <w:r>
        <w:rPr>
          <w:noProof/>
        </w:rPr>
        <w:t>(Hope et al. 2010; Ogut &amp; Altuntas 2014)</w:t>
      </w:r>
      <w:r>
        <w:t xml:space="preserve">. Given the high prevalence and likelihood of VHSV infection in farmed foodfish, ensuring imported marine ornamental fish are not sourced from populations that have </w:t>
      </w:r>
      <w:proofErr w:type="gramStart"/>
      <w:r>
        <w:t>come into contact with</w:t>
      </w:r>
      <w:proofErr w:type="gramEnd"/>
      <w:r>
        <w:t xml:space="preserve"> water, equipment or fish associated with farmed foodfish is likely to reduce the likelihood of entry.</w:t>
      </w:r>
    </w:p>
    <w:p w14:paraId="714E50D7" w14:textId="77777777" w:rsidR="00987BC8" w:rsidRDefault="00987BC8" w:rsidP="00987BC8">
      <w:pPr>
        <w:pStyle w:val="ListBullet"/>
        <w:ind w:left="360" w:hanging="360"/>
      </w:pPr>
      <w:r>
        <w:t>Infected imported fish would likely carry sufficient VHSV to cause infection in susceptible species.</w:t>
      </w:r>
    </w:p>
    <w:p w14:paraId="64803A72" w14:textId="77777777" w:rsidR="00987BC8" w:rsidRDefault="00987BC8" w:rsidP="00987BC8">
      <w:pPr>
        <w:pStyle w:val="ListBullet"/>
        <w:ind w:left="360" w:hanging="360"/>
      </w:pPr>
      <w:r>
        <w:t xml:space="preserve">Transport water would contain VHSV as it is shed from infected fish it and can be transmitted via water (Jorgensen 1970 cited in </w:t>
      </w:r>
      <w:r>
        <w:rPr>
          <w:noProof/>
        </w:rPr>
        <w:t>(Meyers &amp; Winton 1995)</w:t>
      </w:r>
      <w:r>
        <w:t>)</w:t>
      </w:r>
      <w:r>
        <w:rPr>
          <w:noProof/>
        </w:rPr>
        <w:t xml:space="preserve"> (Hershberger et al. 2010a; Kocan et al. 2001; Neukirch &amp; Glass 1984)</w:t>
      </w:r>
      <w:r>
        <w:t>.</w:t>
      </w:r>
    </w:p>
    <w:p w14:paraId="264F0873" w14:textId="77777777" w:rsidR="00987BC8" w:rsidRDefault="00987BC8" w:rsidP="00987BC8">
      <w:pPr>
        <w:pStyle w:val="ListBullet"/>
        <w:ind w:left="360" w:hanging="360"/>
      </w:pPr>
      <w:r>
        <w:t>Whilst pre-export inspection may detect ornamental fish showing clinical signs of infection with VHSV and remove them before export, those fish which are subclinically infected or carrier fish, would not be identified through visual inspection and would therefore still be present in consignments that are exported to Australia.</w:t>
      </w:r>
    </w:p>
    <w:p w14:paraId="4103DFDF" w14:textId="77777777" w:rsidR="00987BC8" w:rsidRDefault="00987BC8" w:rsidP="00987BC8">
      <w:pPr>
        <w:pStyle w:val="ListBullet"/>
        <w:ind w:left="360" w:hanging="360"/>
      </w:pPr>
      <w:r>
        <w:t xml:space="preserve">If subclinically infected (or carrier) fish were to become clinically infected due to transport stress during export, the fish would be expected to show clinical signs of disease 5 to 12 days after import, although the incubation period for VHSV can range up to 3 to 4 weeks depending on water temperature </w:t>
      </w:r>
      <w:r>
        <w:rPr>
          <w:noProof/>
        </w:rPr>
        <w:t>(WOAH 2024d)</w:t>
      </w:r>
      <w:r>
        <w:t xml:space="preserve">. Since the water temperatures in marine aquariums may generally be expected to be greater than 20°C it is unlikely that progression to clinical signs or mortalities would occur. VHSV typically infects fish at water temperatures of 1°C to 12°C, with virulence greatly reduced at or above 20°C (Jorgensen 1973 cited in </w:t>
      </w:r>
      <w:r>
        <w:rPr>
          <w:noProof/>
        </w:rPr>
        <w:t>(Meyers &amp; Winton 1995)</w:t>
      </w:r>
      <w:r>
        <w:t>)</w:t>
      </w:r>
      <w:r>
        <w:rPr>
          <w:noProof/>
        </w:rPr>
        <w:t xml:space="preserve"> (Jorgensen 1982b; Smail 1999)</w:t>
      </w:r>
      <w:r>
        <w:t>. Therefore, on-arrival quarantine and pre-release inspection are unlikely to detect infected fish unless they are experiencing mortalities or clinical signs.</w:t>
      </w:r>
    </w:p>
    <w:p w14:paraId="4CB03B6A" w14:textId="77777777" w:rsidR="00987BC8" w:rsidRDefault="00987BC8" w:rsidP="00957D3B">
      <w:pPr>
        <w:pStyle w:val="Heading5"/>
      </w:pPr>
      <w:r>
        <w:t>Conclusion</w:t>
      </w:r>
    </w:p>
    <w:p w14:paraId="1FE41D56" w14:textId="77777777" w:rsidR="00987BC8" w:rsidRDefault="00987BC8" w:rsidP="0035580D">
      <w:r>
        <w:t>The following conclusions were made:</w:t>
      </w:r>
    </w:p>
    <w:p w14:paraId="0D463F31" w14:textId="77777777" w:rsidR="00987BC8" w:rsidRDefault="00987BC8" w:rsidP="00987BC8">
      <w:pPr>
        <w:pStyle w:val="ListBullet"/>
        <w:ind w:left="360" w:hanging="360"/>
      </w:pPr>
      <w:r>
        <w:t>Viral haemorrhagic septicaemia virus is unlikely to be present in wild-caught and captive bred ornamental fish exported to Australia as it has only been detected in wild wrasse species unlikely to be traded as marine ornamental fish.</w:t>
      </w:r>
    </w:p>
    <w:p w14:paraId="5AF2F133" w14:textId="77777777" w:rsidR="00987BC8" w:rsidRDefault="00987BC8" w:rsidP="00987BC8">
      <w:pPr>
        <w:pStyle w:val="ListBullet"/>
        <w:ind w:left="360" w:hanging="360"/>
      </w:pPr>
      <w:r>
        <w:t>The prevalence data indicates that farmed foodfish often have a higher prevalence of VHSV infection than wild foodfish. However, in this assessment the likelihood of entry of VHSV in captive bred and wild-caught marine ornamental fish is considered the same, with the higher likelihood rating being given the greater weighting when determining the final entry likelihood. This ensures that biosecurity risk is managed for both wild-caught and captive bred marine ornamental fish in a situation where potential differences in entry likelihoods are uncertain.</w:t>
      </w:r>
    </w:p>
    <w:p w14:paraId="351C066C" w14:textId="77777777" w:rsidR="00987BC8" w:rsidRDefault="00987BC8" w:rsidP="00987BC8">
      <w:pPr>
        <w:pStyle w:val="ListBullet"/>
        <w:ind w:left="360" w:hanging="360"/>
      </w:pPr>
      <w:r>
        <w:t>Additionally, if a VHSV-infected marine ornamental fish is imported, it would be expected to carry a sufficient viral load to cause infection, regardless of whether the fish originates from captive breeding or is wild</w:t>
      </w:r>
      <w:r>
        <w:rPr>
          <w:rFonts w:ascii="Cambria Math" w:hAnsi="Cambria Math" w:cs="Cambria Math"/>
        </w:rPr>
        <w:t>‑</w:t>
      </w:r>
      <w:r>
        <w:t>caught. Furthermore, infected and healthy fish, and fish sourced from the wild and farms, may be mixed during importation, which allows viral proliferation and infection of healthy fish.</w:t>
      </w:r>
    </w:p>
    <w:p w14:paraId="0F2F2F5C" w14:textId="77777777" w:rsidR="00987BC8" w:rsidRDefault="00987BC8" w:rsidP="00987BC8">
      <w:pPr>
        <w:pStyle w:val="ListBullet"/>
        <w:ind w:left="360" w:hanging="360"/>
      </w:pPr>
      <w:r>
        <w:t xml:space="preserve">Collectively, the current import conditions for imported marine ornamental fish would have an impact on the entry likelihood assessment, including inspection, fish identification and restrictions on fish not being sourced from areas/water in common with farmed foodfish (refer </w:t>
      </w:r>
      <w:hyperlink w:anchor="_Appendix_D:_Risk" w:history="1">
        <w:r w:rsidRPr="00957D3B">
          <w:rPr>
            <w:rStyle w:val="Hyperlink"/>
          </w:rPr>
          <w:t>Appendix</w:t>
        </w:r>
        <w:r>
          <w:rPr>
            <w:rStyle w:val="Hyperlink"/>
          </w:rPr>
          <w:t> </w:t>
        </w:r>
        <w:r w:rsidRPr="00957D3B">
          <w:rPr>
            <w:rStyle w:val="Hyperlink"/>
          </w:rPr>
          <w:t>D</w:t>
        </w:r>
      </w:hyperlink>
      <w:r>
        <w:t>).</w:t>
      </w:r>
    </w:p>
    <w:p w14:paraId="203892E6" w14:textId="5C4F8960" w:rsidR="00987BC8" w:rsidRDefault="00987BC8" w:rsidP="00D36D1B">
      <w:r w:rsidRPr="000D05D9">
        <w:t xml:space="preserve">Based on this information and using the qualitative likelihood descriptors in </w:t>
      </w:r>
      <w:r>
        <w:fldChar w:fldCharType="begin"/>
      </w:r>
      <w:r>
        <w:instrText xml:space="preserve"> REF _Ref225151383 \h </w:instrText>
      </w:r>
      <w:r>
        <w:fldChar w:fldCharType="separate"/>
      </w:r>
      <w:r w:rsidR="00020619">
        <w:t xml:space="preserve">Table </w:t>
      </w:r>
      <w:r w:rsidR="00020619">
        <w:rPr>
          <w:noProof/>
        </w:rPr>
        <w:t>3</w:t>
      </w:r>
      <w:r>
        <w:fldChar w:fldCharType="end"/>
      </w:r>
      <w:r w:rsidRPr="000D05D9">
        <w:t xml:space="preserve">, the annual likelihood of entry of VHSV in captive bred and wild-caught marine ornamental fish was estimated to be </w:t>
      </w:r>
      <w:r w:rsidRPr="001E7E81">
        <w:rPr>
          <w:rStyle w:val="Strong"/>
        </w:rPr>
        <w:t>very low</w:t>
      </w:r>
      <w:r w:rsidRPr="000D05D9">
        <w:t>.</w:t>
      </w:r>
    </w:p>
    <w:p w14:paraId="3568370E" w14:textId="77777777" w:rsidR="00987BC8" w:rsidRDefault="00987BC8" w:rsidP="00987BC8">
      <w:pPr>
        <w:pStyle w:val="Heading4"/>
        <w:numPr>
          <w:ilvl w:val="2"/>
          <w:numId w:val="8"/>
        </w:numPr>
      </w:pPr>
      <w:r>
        <w:t>Exposure assessment</w:t>
      </w:r>
    </w:p>
    <w:p w14:paraId="7A14E215" w14:textId="77777777" w:rsidR="00987BC8" w:rsidRDefault="00987BC8" w:rsidP="00253760">
      <w:r>
        <w:t>When conducting the exposure assessment for VHSV, the key points considered were:</w:t>
      </w:r>
    </w:p>
    <w:p w14:paraId="0E324335" w14:textId="77777777" w:rsidR="00987BC8" w:rsidRDefault="00987BC8" w:rsidP="00987BC8">
      <w:pPr>
        <w:pStyle w:val="ListBullet"/>
        <w:ind w:left="360" w:hanging="360"/>
      </w:pPr>
      <w:r>
        <w:t>Transmission of VHSV occurs horizontally either by direct contact with diseased fish or indirect contact via contaminated water and equipment. Therefore, it can be transmitted by infected marine ornamental fish or through transport water containing virus shed from infected fish.</w:t>
      </w:r>
    </w:p>
    <w:p w14:paraId="3948FA3B" w14:textId="0B547830" w:rsidR="00987BC8" w:rsidRDefault="00987BC8" w:rsidP="00987BC8">
      <w:pPr>
        <w:pStyle w:val="ListBullet"/>
        <w:ind w:left="360" w:hanging="360"/>
      </w:pPr>
      <w:r>
        <w:t xml:space="preserve">Species susceptible to VHSV infection (see </w:t>
      </w:r>
      <w:r>
        <w:fldChar w:fldCharType="begin"/>
      </w:r>
      <w:r>
        <w:instrText xml:space="preserve"> REF _Ref225423292 \h </w:instrText>
      </w:r>
      <w:r>
        <w:fldChar w:fldCharType="separate"/>
      </w:r>
      <w:r w:rsidR="00020619">
        <w:t xml:space="preserve">Table </w:t>
      </w:r>
      <w:r w:rsidR="00020619">
        <w:rPr>
          <w:noProof/>
        </w:rPr>
        <w:t>24</w:t>
      </w:r>
      <w:r>
        <w:fldChar w:fldCharType="end"/>
      </w:r>
      <w:r>
        <w:t xml:space="preserve">) are present in Australia, and VHSV would be expected to be present in sufficient loads in imported fish and their transport water to cause infection in susceptible species if exposed. Farmed foodfish in Australia known to be susceptible to VHSV include salmonids, mackerel and </w:t>
      </w:r>
      <w:r w:rsidRPr="00082428">
        <w:rPr>
          <w:rStyle w:val="Emphasis"/>
        </w:rPr>
        <w:t>Anguilla</w:t>
      </w:r>
      <w:r>
        <w:rPr>
          <w:rStyle w:val="Emphasis"/>
        </w:rPr>
        <w:t> </w:t>
      </w:r>
      <w:r>
        <w:t>species (eels).</w:t>
      </w:r>
    </w:p>
    <w:p w14:paraId="3FB48931" w14:textId="77777777" w:rsidR="00987BC8" w:rsidRDefault="00987BC8" w:rsidP="00253760">
      <w:pPr>
        <w:pStyle w:val="Heading5"/>
      </w:pPr>
      <w:r>
        <w:t>Aquarium fish populations</w:t>
      </w:r>
    </w:p>
    <w:p w14:paraId="0BFFFBE3" w14:textId="77777777" w:rsidR="00987BC8" w:rsidRDefault="00987BC8" w:rsidP="00987BC8">
      <w:pPr>
        <w:pStyle w:val="ListBullet"/>
        <w:ind w:left="360" w:hanging="360"/>
      </w:pPr>
      <w:r>
        <w:t>Aquarium fish populations are likely to be directly exposed to imported live marine ornamental fish. However, natural VHSV infection has only been detected in wrasse used as cleaner fish in aquaculture settings, and these fish are unlikely to be kept as ornamental fish.</w:t>
      </w:r>
    </w:p>
    <w:p w14:paraId="766EFA32" w14:textId="77777777" w:rsidR="00987BC8" w:rsidRDefault="00987BC8" w:rsidP="00987BC8">
      <w:pPr>
        <w:pStyle w:val="ListBullet"/>
        <w:ind w:left="360" w:hanging="360"/>
      </w:pPr>
      <w:r>
        <w:t>Imported marine ornamental fish may be mixed with aquarium fish of Australian origin following import or during distribution to wholesalers and retailers. Once fish are mixed with domestic populations it is impossible to know the origin of the animals.</w:t>
      </w:r>
    </w:p>
    <w:p w14:paraId="1A813BFD" w14:textId="77777777" w:rsidR="00987BC8" w:rsidRDefault="00987BC8" w:rsidP="00987BC8">
      <w:pPr>
        <w:pStyle w:val="ListBullet"/>
        <w:ind w:left="360" w:hanging="360"/>
      </w:pPr>
      <w:r>
        <w:t>If the imported fish are infected with VHSV, any aquarium fish grown with, or sharing the same water as infected imported fish, will likely be exposed to viable VHSV. This is because the holding conditions in aquarium facilities (e.g. high stocking density, water quality, circulating water between tanks) are conducive to disease transmission.</w:t>
      </w:r>
    </w:p>
    <w:p w14:paraId="6AE71B12" w14:textId="77777777" w:rsidR="00987BC8" w:rsidRDefault="00987BC8" w:rsidP="00987BC8">
      <w:pPr>
        <w:pStyle w:val="ListBullet"/>
        <w:ind w:left="360" w:hanging="360"/>
      </w:pPr>
      <w:r>
        <w:t xml:space="preserve">However, since the water temperatures in marine aquariums may generally be expected to be greater than 20°C it is unlikely that infection of marine ornamental fish would occur as VHSV typically infects fish at water temperatures of 1°C to 12°C, with virulence greatly reduced at or above 20°C (Jorgensen 1973 cited in </w:t>
      </w:r>
      <w:r>
        <w:rPr>
          <w:noProof/>
        </w:rPr>
        <w:t>(Meyers &amp; Winton 1995)</w:t>
      </w:r>
      <w:r>
        <w:t>)</w:t>
      </w:r>
      <w:r>
        <w:rPr>
          <w:noProof/>
        </w:rPr>
        <w:t xml:space="preserve"> (Jorgensen 1982b; Smail 1999)</w:t>
      </w:r>
      <w:r>
        <w:t>.</w:t>
      </w:r>
    </w:p>
    <w:p w14:paraId="3F066A4A" w14:textId="77777777" w:rsidR="00987BC8" w:rsidRDefault="00987BC8" w:rsidP="00253760">
      <w:pPr>
        <w:pStyle w:val="Heading6"/>
      </w:pPr>
      <w:r>
        <w:t>Farmed fish (foodfish and ornamental) populations</w:t>
      </w:r>
    </w:p>
    <w:p w14:paraId="74287052" w14:textId="77777777" w:rsidR="00987BC8" w:rsidRDefault="00987BC8" w:rsidP="00987BC8">
      <w:pPr>
        <w:pStyle w:val="ListBullet"/>
        <w:ind w:left="360" w:hanging="360"/>
      </w:pPr>
      <w:r>
        <w:t xml:space="preserve">It is unlikely that foodfish which are farmed in semi-open systems located </w:t>
      </w:r>
      <w:proofErr w:type="gramStart"/>
      <w:r>
        <w:t>off-shore</w:t>
      </w:r>
      <w:proofErr w:type="gramEnd"/>
      <w:r>
        <w:t xml:space="preserve"> would be directly exposed to any imported live marine ornamental fish either deliberately or inadvertently released. This is because it is unlikely that infected marine ornamental fish released into natural waters would survive long enough to reach semi-open systems </w:t>
      </w:r>
      <w:proofErr w:type="gramStart"/>
      <w:r>
        <w:t>off-shore</w:t>
      </w:r>
      <w:proofErr w:type="gramEnd"/>
      <w:r>
        <w:t xml:space="preserve"> and transmit VHSV, due to their sensitivity to environmental conditions. However, foodfish farmed near estuaries and coastal lagoons are more likely to be exposed as they could be in the vicinity of the shore where imported live marine ornamental fish would be released. The likelihood of exposure from VHSV shed from infected fish into the water would be mitigated by the dilution factor of the natural water.</w:t>
      </w:r>
    </w:p>
    <w:p w14:paraId="4E69F904" w14:textId="77777777" w:rsidR="00987BC8" w:rsidRDefault="00987BC8" w:rsidP="00987BC8">
      <w:pPr>
        <w:pStyle w:val="ListBullet"/>
        <w:ind w:left="360" w:hanging="360"/>
      </w:pPr>
      <w:r>
        <w:t>Farmed fish (foodfish or ornamental) in semi-closed systems may be exposed to imported live marine ornamental fish that have been deliberately or inadvertently released into the facilities. This will similarly depend on if the imported fish would survive long enough to reach the semi-closed systems, and the biosecurity procedures and water treatment in place for these facilities.</w:t>
      </w:r>
    </w:p>
    <w:p w14:paraId="5282F8C7" w14:textId="77777777" w:rsidR="00987BC8" w:rsidRDefault="00987BC8" w:rsidP="00987BC8">
      <w:pPr>
        <w:pStyle w:val="ListBullet"/>
        <w:ind w:left="360" w:hanging="360"/>
      </w:pPr>
      <w:r>
        <w:t xml:space="preserve">It is unlikely that fish (foodfish or ornamental) farmed in closed systems would be inadvertently directly exposed to imported live marine ornamental fish. This is because of the strong biosecurity practices expected to be in place in these facilities that should prevent entry of imported ornamental fish. However, direct exposure could occur through the deliberate feeding of infected marine ornamental fish to farmed foodfish and it would be a direct pathway for introduction of VHSV into farms. Feeding imported marine ornamental fish to farmed foodfish broodstock may occur as it may provide a preferrable or improved nutritional profile to alternatively available aquafeeds despite being an inadvisable practice </w:t>
      </w:r>
      <w:r>
        <w:rPr>
          <w:noProof/>
        </w:rPr>
        <w:t>(Australian Barramundi Farmers Association 2024)</w:t>
      </w:r>
      <w:r>
        <w:t>. The likelihood of such practices occurring would be influenced by the large volumes required and the cost of the marine ornamental fish used.</w:t>
      </w:r>
    </w:p>
    <w:p w14:paraId="058EBA78" w14:textId="77777777" w:rsidR="00987BC8" w:rsidRDefault="00987BC8" w:rsidP="00253760">
      <w:pPr>
        <w:pStyle w:val="Heading5"/>
      </w:pPr>
      <w:r>
        <w:t>Wild fish populations</w:t>
      </w:r>
    </w:p>
    <w:p w14:paraId="4F944EB5" w14:textId="77777777" w:rsidR="00987BC8" w:rsidRDefault="00987BC8" w:rsidP="00987BC8">
      <w:pPr>
        <w:pStyle w:val="ListBullet"/>
        <w:ind w:left="360" w:hanging="360"/>
      </w:pPr>
      <w:r>
        <w:t>Introduction of VHSV into the wild may occur by direct release of imported marine ornamental fish or their associated waste/transport water into natural waters. For example, imported live marine ornamental fish may be released into natural waterways by hobbyists or businesses when the fish become unwanted, sick, or die. Additional releases may occur through 'live release' practices by religious groups and SCUBA divers introducing aquarium-purchased species into natural waterways. This would be a direct pathway to wild susceptible species. It is unlikely that marine ornamental fish released into the wild will survive long enough to encounter a susceptible species and transmit VHSV. This is because of their environmental sensitivity to temperature and salinity changes. Additionally, these animals would likely decompose and could also be subject to cannibalism by non-susceptible species. Furthermore, VHSV is unlikely to persist in fish carcasses exposed to the marine environment, where the virus is not subject to preservation. The likelihood of exposure to VHSV shed from infected fish into the water or in associated waste/ transport water would be mitigated by the dilution effects of the waterways.</w:t>
      </w:r>
    </w:p>
    <w:p w14:paraId="079C49AD" w14:textId="77777777" w:rsidR="00987BC8" w:rsidRDefault="00987BC8" w:rsidP="00987BC8">
      <w:pPr>
        <w:pStyle w:val="ListBullet"/>
        <w:ind w:left="360" w:hanging="360"/>
      </w:pPr>
      <w:r>
        <w:t>However, because VHSV has a wide host range, the likelihood of wild susceptible fish encountering the hazard is greater in comparison to those hazards with a smaller host range. Wild susceptible species are likely be widely dispersed compared to the dense populations found in aquaculture, which reduces opportunities for exposure. In addition, the water temperature range required for VHSV infection is present in only a very limited geographical area around Australia, which impacts the likelihood of exposure of susceptible animals in Australia to viable VHSV.</w:t>
      </w:r>
    </w:p>
    <w:p w14:paraId="11C3361C" w14:textId="77777777" w:rsidR="00987BC8" w:rsidRDefault="00987BC8" w:rsidP="004E0A9E">
      <w:pPr>
        <w:pStyle w:val="Heading5"/>
      </w:pPr>
      <w:r>
        <w:t>Conclusion</w:t>
      </w:r>
    </w:p>
    <w:p w14:paraId="08FF95DC" w14:textId="77777777" w:rsidR="00987BC8" w:rsidRDefault="00987BC8" w:rsidP="004E0A9E">
      <w:r>
        <w:t>The following conclusions were made:</w:t>
      </w:r>
    </w:p>
    <w:p w14:paraId="5024C98D" w14:textId="77777777" w:rsidR="00987BC8" w:rsidRDefault="00987BC8" w:rsidP="00987BC8">
      <w:pPr>
        <w:pStyle w:val="ListBullet"/>
        <w:ind w:left="360" w:hanging="360"/>
      </w:pPr>
      <w:r>
        <w:t xml:space="preserve">Aquarium fish populations are the most likely exposure group to be directly exposed to VHSV through contact with infected imported marine ornamental fish or contaminated transport water. This exposure may occur during post-import mixing of populations or throughout the distribution chain to wholesalers and retailers, or in home aquaria. However, marine ornamental fish species that are susceptible and present on the </w:t>
      </w:r>
      <w:r w:rsidRPr="006718A0">
        <w:rPr>
          <w:rStyle w:val="Emphasis"/>
        </w:rPr>
        <w:t>Permitted marine species list</w:t>
      </w:r>
      <w:r>
        <w:t xml:space="preserve"> are not commonly imported or kept as ornamental fish.</w:t>
      </w:r>
    </w:p>
    <w:p w14:paraId="2E54FBA4" w14:textId="77777777" w:rsidR="00987BC8" w:rsidRDefault="00987BC8" w:rsidP="00987BC8">
      <w:pPr>
        <w:pStyle w:val="ListBullet"/>
        <w:ind w:left="360" w:hanging="360"/>
      </w:pPr>
      <w:r>
        <w:t>Farmed fish (foodfish and ornamental) populations in Australia are unlikely to be directly exposed to VHSV in imported marine ornamental fish. This is because imported marine ornamental fish are unlikely to make their way to farmed foodfish unless they are deliberately introduced as feed.</w:t>
      </w:r>
    </w:p>
    <w:p w14:paraId="0D469F1E" w14:textId="77777777" w:rsidR="00987BC8" w:rsidRDefault="00987BC8" w:rsidP="00987BC8">
      <w:pPr>
        <w:pStyle w:val="ListBullet"/>
        <w:ind w:left="360" w:hanging="360"/>
      </w:pPr>
      <w:r>
        <w:t>Direct exposure of wild fish to imported marine ornamental fish infected with VHSV may occur because susceptible species are present in Australian waters and the range of species is wide. However, exposure will be moderated due to susceptible species being less densely present compared to aquarium and farmed fish (foodfish and ornamental), the impact of the dilution effect on any VHSV shed into the environment and the restricted water temperature range required for VHSV infection.</w:t>
      </w:r>
    </w:p>
    <w:p w14:paraId="695301E3" w14:textId="575FEE35" w:rsidR="00987BC8" w:rsidRDefault="00987BC8" w:rsidP="004E0A9E">
      <w:r>
        <w:t xml:space="preserve">Based on this information and using the qualitative likelihood descriptors in </w:t>
      </w:r>
      <w:r>
        <w:fldChar w:fldCharType="begin"/>
      </w:r>
      <w:r>
        <w:instrText xml:space="preserve"> REF _Ref225151383 \h </w:instrText>
      </w:r>
      <w:r>
        <w:fldChar w:fldCharType="separate"/>
      </w:r>
      <w:r w:rsidR="00020619">
        <w:t xml:space="preserve">Table </w:t>
      </w:r>
      <w:r w:rsidR="00020619">
        <w:rPr>
          <w:noProof/>
        </w:rPr>
        <w:t>3</w:t>
      </w:r>
      <w:r>
        <w:fldChar w:fldCharType="end"/>
      </w:r>
      <w:r>
        <w:t>, the partial likelihood of exposure of each exposure group to VHSV was estimated to be:</w:t>
      </w:r>
    </w:p>
    <w:p w14:paraId="307C3FF3" w14:textId="77777777" w:rsidR="00987BC8" w:rsidRDefault="00987BC8" w:rsidP="00987BC8">
      <w:pPr>
        <w:pStyle w:val="ListBullet"/>
        <w:ind w:left="360" w:hanging="360"/>
      </w:pPr>
      <w:r>
        <w:t>Aquarium fish populations—</w:t>
      </w:r>
      <w:r w:rsidRPr="00106F74">
        <w:rPr>
          <w:rStyle w:val="Strong"/>
        </w:rPr>
        <w:t>Extremely low</w:t>
      </w:r>
      <w:r>
        <w:t>.</w:t>
      </w:r>
    </w:p>
    <w:p w14:paraId="29AE28FE" w14:textId="77777777" w:rsidR="00987BC8" w:rsidRDefault="00987BC8" w:rsidP="00987BC8">
      <w:pPr>
        <w:pStyle w:val="ListBullet"/>
        <w:ind w:left="360" w:hanging="360"/>
      </w:pPr>
      <w:r>
        <w:t>Farmed fish (foodfish and ornamental) populations—</w:t>
      </w:r>
      <w:r w:rsidRPr="00106F74">
        <w:rPr>
          <w:rStyle w:val="Strong"/>
        </w:rPr>
        <w:t>Very low</w:t>
      </w:r>
      <w:r>
        <w:t>.</w:t>
      </w:r>
    </w:p>
    <w:p w14:paraId="19675857" w14:textId="77777777" w:rsidR="00987BC8" w:rsidRDefault="00987BC8" w:rsidP="00987BC8">
      <w:pPr>
        <w:pStyle w:val="ListBullet"/>
        <w:ind w:left="360" w:hanging="360"/>
      </w:pPr>
      <w:r>
        <w:t>Wild fish populations—</w:t>
      </w:r>
      <w:r w:rsidRPr="00106F74">
        <w:rPr>
          <w:rStyle w:val="Strong"/>
        </w:rPr>
        <w:t>Very low</w:t>
      </w:r>
      <w:r>
        <w:t>.</w:t>
      </w:r>
    </w:p>
    <w:p w14:paraId="2CB4C0B2" w14:textId="77777777" w:rsidR="00987BC8" w:rsidRDefault="00987BC8" w:rsidP="00987BC8">
      <w:pPr>
        <w:pStyle w:val="Heading4"/>
        <w:numPr>
          <w:ilvl w:val="2"/>
          <w:numId w:val="8"/>
        </w:numPr>
      </w:pPr>
      <w:r>
        <w:t>Determination of the partial annual likelihood of entry and exposure</w:t>
      </w:r>
    </w:p>
    <w:p w14:paraId="2D514442" w14:textId="2EDDB595" w:rsidR="00987BC8" w:rsidRDefault="00987BC8" w:rsidP="00511630">
      <w:r>
        <w:t xml:space="preserve">The partial annual likelihood of entry and exposure of each exposure group to VHSV was determined by combining the likelihood of entry and the partial likelihood of exposure using the matrix in </w:t>
      </w:r>
      <w:r>
        <w:fldChar w:fldCharType="begin"/>
      </w:r>
      <w:r>
        <w:instrText xml:space="preserve"> REF _Ref227738428 \h </w:instrText>
      </w:r>
      <w:r>
        <w:fldChar w:fldCharType="separate"/>
      </w:r>
      <w:r w:rsidR="00020619">
        <w:t xml:space="preserve">Table </w:t>
      </w:r>
      <w:r w:rsidR="00020619">
        <w:rPr>
          <w:noProof/>
        </w:rPr>
        <w:t>5</w:t>
      </w:r>
      <w:r>
        <w:fldChar w:fldCharType="end"/>
      </w:r>
      <w:r>
        <w:t xml:space="preserve"> and was found to be:</w:t>
      </w:r>
    </w:p>
    <w:p w14:paraId="21B4586B" w14:textId="77777777" w:rsidR="00987BC8" w:rsidRDefault="00987BC8" w:rsidP="00987BC8">
      <w:pPr>
        <w:pStyle w:val="ListBullet"/>
        <w:ind w:left="360" w:hanging="360"/>
      </w:pPr>
      <w:r>
        <w:t>Aquarium fish—</w:t>
      </w:r>
      <w:r w:rsidRPr="00511630">
        <w:rPr>
          <w:rStyle w:val="Strong"/>
        </w:rPr>
        <w:t>Extremely low</w:t>
      </w:r>
      <w:r>
        <w:t>.</w:t>
      </w:r>
    </w:p>
    <w:p w14:paraId="1EB0BC71" w14:textId="77777777" w:rsidR="00987BC8" w:rsidRDefault="00987BC8" w:rsidP="00987BC8">
      <w:pPr>
        <w:pStyle w:val="ListBullet"/>
        <w:ind w:left="360" w:hanging="360"/>
      </w:pPr>
      <w:r>
        <w:t>Farmed fish—</w:t>
      </w:r>
      <w:r w:rsidRPr="00511630">
        <w:rPr>
          <w:rStyle w:val="Strong"/>
        </w:rPr>
        <w:t>Extremely low</w:t>
      </w:r>
      <w:r>
        <w:t>.</w:t>
      </w:r>
    </w:p>
    <w:p w14:paraId="7D39FE09" w14:textId="77777777" w:rsidR="00987BC8" w:rsidRDefault="00987BC8" w:rsidP="00987BC8">
      <w:pPr>
        <w:pStyle w:val="ListBullet"/>
        <w:ind w:left="360" w:hanging="360"/>
      </w:pPr>
      <w:r>
        <w:t>Wild fish—</w:t>
      </w:r>
      <w:r w:rsidRPr="00511630">
        <w:rPr>
          <w:rStyle w:val="Strong"/>
        </w:rPr>
        <w:t>Extremely low</w:t>
      </w:r>
      <w:r>
        <w:t>.</w:t>
      </w:r>
    </w:p>
    <w:p w14:paraId="34D387F2" w14:textId="77777777" w:rsidR="00987BC8" w:rsidRDefault="00987BC8" w:rsidP="00987BC8">
      <w:pPr>
        <w:pStyle w:val="Heading4"/>
        <w:numPr>
          <w:ilvl w:val="2"/>
          <w:numId w:val="8"/>
        </w:numPr>
      </w:pPr>
      <w:r>
        <w:t>Consequence assessment</w:t>
      </w:r>
    </w:p>
    <w:p w14:paraId="32131F50" w14:textId="77777777" w:rsidR="00987BC8" w:rsidRDefault="00987BC8" w:rsidP="00E84699">
      <w:pPr>
        <w:pStyle w:val="Heading5"/>
      </w:pPr>
      <w:r>
        <w:t>Partial likelihood of establishment and spread (PLES)</w:t>
      </w:r>
    </w:p>
    <w:p w14:paraId="22A51615" w14:textId="77777777" w:rsidR="00987BC8" w:rsidRDefault="00987BC8" w:rsidP="00E84699">
      <w:r>
        <w:t>When determining the partial likelihood of establishment and spread for VHSV the key points considered were:</w:t>
      </w:r>
    </w:p>
    <w:p w14:paraId="324CEB30" w14:textId="77777777" w:rsidR="00987BC8" w:rsidRDefault="00987BC8" w:rsidP="00987BC8">
      <w:pPr>
        <w:pStyle w:val="ListBullet"/>
        <w:ind w:left="360" w:hanging="360"/>
      </w:pPr>
      <w:r>
        <w:t>Transmission of VHSV occurs horizontally either by direct contact with diseased fish or indirect contact via contaminated water and equipment. Transmission between broodstock and progeny occurs. The virus can survive outside the host for a period with survival decreasing with an increase in water temperature. Fish that survive VHSV infections may become carriers and sources of the virus. Susceptible species which encounter VHSV-infected fish would receive an infectious dose.</w:t>
      </w:r>
    </w:p>
    <w:p w14:paraId="4BE755D2" w14:textId="09F4C019" w:rsidR="00987BC8" w:rsidRDefault="00987BC8" w:rsidP="00987BC8">
      <w:pPr>
        <w:pStyle w:val="ListBullet"/>
        <w:ind w:left="360" w:hanging="360"/>
      </w:pPr>
      <w:r>
        <w:t xml:space="preserve">A wide range of species are susceptible to infection with VHSV (see </w:t>
      </w:r>
      <w:r>
        <w:fldChar w:fldCharType="begin"/>
      </w:r>
      <w:r>
        <w:instrText xml:space="preserve"> REF _Ref225423292 \h </w:instrText>
      </w:r>
      <w:r>
        <w:fldChar w:fldCharType="separate"/>
      </w:r>
      <w:r w:rsidR="00020619">
        <w:t xml:space="preserve">Table </w:t>
      </w:r>
      <w:r w:rsidR="00020619">
        <w:rPr>
          <w:noProof/>
        </w:rPr>
        <w:t>24</w:t>
      </w:r>
      <w:r>
        <w:fldChar w:fldCharType="end"/>
      </w:r>
      <w:r>
        <w:t xml:space="preserve">) and many are present in Australia, including salmonids, eels, </w:t>
      </w:r>
      <w:r w:rsidRPr="00D22BBB">
        <w:rPr>
          <w:rStyle w:val="Emphasis"/>
        </w:rPr>
        <w:t>Clupea</w:t>
      </w:r>
      <w:r>
        <w:t xml:space="preserve"> species (herrings), </w:t>
      </w:r>
      <w:r w:rsidRPr="00D22BBB">
        <w:rPr>
          <w:rStyle w:val="Emphasis"/>
        </w:rPr>
        <w:t>Hoplobrotula</w:t>
      </w:r>
      <w:r>
        <w:rPr>
          <w:rStyle w:val="Emphasis"/>
        </w:rPr>
        <w:t> </w:t>
      </w:r>
      <w:r w:rsidRPr="00D22BBB">
        <w:rPr>
          <w:rStyle w:val="Emphasis"/>
        </w:rPr>
        <w:t>armata</w:t>
      </w:r>
      <w:r>
        <w:t xml:space="preserve"> (armoured cusk), </w:t>
      </w:r>
      <w:r w:rsidRPr="00D22BBB">
        <w:rPr>
          <w:rStyle w:val="Emphasis"/>
        </w:rPr>
        <w:t>Mugil cephalus</w:t>
      </w:r>
      <w:r>
        <w:t xml:space="preserve"> (flathead grey mullet), </w:t>
      </w:r>
      <w:r w:rsidRPr="00D22BBB">
        <w:rPr>
          <w:rStyle w:val="Emphasis"/>
        </w:rPr>
        <w:t>Seriola dumerili</w:t>
      </w:r>
      <w:r>
        <w:t xml:space="preserve"> (greater amberjack), </w:t>
      </w:r>
      <w:r w:rsidRPr="00D22BBB">
        <w:rPr>
          <w:rStyle w:val="Emphasis"/>
        </w:rPr>
        <w:t>Scomber</w:t>
      </w:r>
      <w:r>
        <w:t> species (mackerel) and sardines, which are found in water temperatures and environments which favour disease transmission.</w:t>
      </w:r>
    </w:p>
    <w:p w14:paraId="04D43AC6" w14:textId="77777777" w:rsidR="00987BC8" w:rsidRDefault="00987BC8" w:rsidP="006D06F1">
      <w:pPr>
        <w:pStyle w:val="Heading6"/>
      </w:pPr>
      <w:r>
        <w:t>Aquarium fish populations</w:t>
      </w:r>
    </w:p>
    <w:p w14:paraId="5CDF7D78" w14:textId="77777777" w:rsidR="00987BC8" w:rsidRDefault="00987BC8" w:rsidP="00987BC8">
      <w:pPr>
        <w:pStyle w:val="ListBullet"/>
        <w:ind w:left="360" w:hanging="360"/>
      </w:pPr>
      <w:r>
        <w:t>If introduced through an index case in imported marine ornamental fish, VHSV is unlikely to establish in aquarium fish populations. This is because natural VHSV infection has only been detected in wrasse used as cleaner fish in aquaculture settings, and these fish are unlikely to be kept as ornamental fish. Additionally, VHSV typically replicates at temperatures of 1°C</w:t>
      </w:r>
      <w:r w:rsidRPr="000C5ADA">
        <w:t> </w:t>
      </w:r>
      <w:r>
        <w:t>to</w:t>
      </w:r>
      <w:r w:rsidRPr="000C5ADA">
        <w:t> </w:t>
      </w:r>
      <w:r>
        <w:t>12°C and the water temperatures in marine aquariums will not be conducive to VHSV infection.</w:t>
      </w:r>
    </w:p>
    <w:p w14:paraId="04DD3FA3" w14:textId="77777777" w:rsidR="00987BC8" w:rsidRDefault="00987BC8" w:rsidP="00987BC8">
      <w:pPr>
        <w:pStyle w:val="ListBullet"/>
        <w:ind w:left="360" w:hanging="360"/>
      </w:pPr>
      <w:r>
        <w:t>It is unlikely that VHSV will spread from aquarium fish populations to farmed foodfish populations due to the lack of exposure pathways and biosecurity practices expected to be in place in facilities which farm susceptible species.</w:t>
      </w:r>
    </w:p>
    <w:p w14:paraId="36DEF7ED" w14:textId="77777777" w:rsidR="00987BC8" w:rsidRDefault="00987BC8" w:rsidP="00987BC8">
      <w:pPr>
        <w:pStyle w:val="ListBullet"/>
        <w:ind w:left="360" w:hanging="360"/>
      </w:pPr>
      <w:r>
        <w:t>Most ornamental fish are kept in home aquaria, when they die and/or are disposed of, most of the disposal pathways would not result in opportunities for disease transmission to farmed foodfish populations.</w:t>
      </w:r>
    </w:p>
    <w:p w14:paraId="22DA2347" w14:textId="77777777" w:rsidR="00987BC8" w:rsidRDefault="00987BC8" w:rsidP="00987BC8">
      <w:pPr>
        <w:pStyle w:val="ListBullet"/>
        <w:ind w:left="360" w:hanging="360"/>
      </w:pPr>
      <w:r>
        <w:t>If Australian aquarium fish were deliberately mixed with farmed ornamental fish for breeding purposes, then it is likely VHSV will spread between these populations. Over time, VHSV would spread to its natural geographic limits in the populations.</w:t>
      </w:r>
    </w:p>
    <w:p w14:paraId="25882F04" w14:textId="77777777" w:rsidR="00987BC8" w:rsidRDefault="00987BC8" w:rsidP="00987BC8">
      <w:pPr>
        <w:pStyle w:val="ListBullet"/>
        <w:ind w:left="360" w:hanging="360"/>
      </w:pPr>
      <w:r>
        <w:t>It is unlikely that VHSV will spread from aquarium fish populations to wild fish populations via escaped or released fish, given their environmental sensitivity and the anticipated propagule pressure required to ensure establishment of a population and therefore VHSV in the wild.</w:t>
      </w:r>
    </w:p>
    <w:p w14:paraId="74806638" w14:textId="77777777" w:rsidR="00987BC8" w:rsidRDefault="00987BC8" w:rsidP="00987BC8">
      <w:pPr>
        <w:pStyle w:val="ListBullet"/>
        <w:ind w:left="360" w:hanging="360"/>
      </w:pPr>
      <w:r>
        <w:t>Spread to its natural geographic limits for aquarium fish populations is considered the least likely of the exposure groups given the lack of connection between the exposure groups.</w:t>
      </w:r>
    </w:p>
    <w:p w14:paraId="7CDE7444" w14:textId="77777777" w:rsidR="00987BC8" w:rsidRDefault="00987BC8" w:rsidP="00743595">
      <w:pPr>
        <w:pStyle w:val="Heading6"/>
      </w:pPr>
      <w:r>
        <w:t>Farmed fish (foodfish and ornamental) populations</w:t>
      </w:r>
    </w:p>
    <w:p w14:paraId="7D1F53B4" w14:textId="77777777" w:rsidR="00987BC8" w:rsidRDefault="00987BC8" w:rsidP="00987BC8">
      <w:pPr>
        <w:pStyle w:val="ListBullet"/>
        <w:ind w:left="360" w:hanging="360"/>
      </w:pPr>
      <w:r>
        <w:t>An index case of VHSV could establish in farmed fish populations due to the high density of susceptible species.</w:t>
      </w:r>
    </w:p>
    <w:p w14:paraId="35DB1C19" w14:textId="77777777" w:rsidR="00987BC8" w:rsidRDefault="00987BC8" w:rsidP="00987BC8">
      <w:pPr>
        <w:pStyle w:val="ListBullet"/>
        <w:ind w:left="360" w:hanging="360"/>
      </w:pPr>
      <w:r>
        <w:t>Spread of VHSV from farmed ornamental fish to aquarium fish populations could occur, if susceptible species were present, due to the interconnectivity of the various parts of the supply chain from wholesale to home aquaria.</w:t>
      </w:r>
    </w:p>
    <w:p w14:paraId="31D1C0BA" w14:textId="77777777" w:rsidR="00987BC8" w:rsidRDefault="00987BC8" w:rsidP="00987BC8">
      <w:pPr>
        <w:pStyle w:val="ListBullet"/>
        <w:ind w:left="360" w:hanging="360"/>
      </w:pPr>
      <w:r>
        <w:t>State and territories may have translocation protocols for VHSV in foodfish aquaculture industries, but the movement of ornamental fish is difficult to monitor and not necessarily captured under all state and territory legislation.</w:t>
      </w:r>
    </w:p>
    <w:p w14:paraId="56DB6AA6" w14:textId="77777777" w:rsidR="00987BC8" w:rsidRDefault="00987BC8" w:rsidP="00987BC8">
      <w:pPr>
        <w:pStyle w:val="ListBullet"/>
        <w:ind w:left="360" w:hanging="360"/>
      </w:pPr>
      <w:r>
        <w:t>Once established in farmed foodfish populations, spread of VHSV from farmed foodfish semi-open systems to wild fish could occur though the water column and infected fish shedding the virus in the water. Spread into closed systems would be less likely than spread to semi-open systems due to the isolated nature and strong biosecurity practices of closed systems. Over time, VHSV would spread to its natural geographic limits in the farmed fish populations.</w:t>
      </w:r>
    </w:p>
    <w:p w14:paraId="3A973C4B" w14:textId="77777777" w:rsidR="00987BC8" w:rsidRDefault="00987BC8" w:rsidP="00987BC8">
      <w:pPr>
        <w:pStyle w:val="ListBullet"/>
        <w:ind w:left="360" w:hanging="360"/>
      </w:pPr>
      <w:r>
        <w:t>Spread of VHSV from farmed foodfish to aquarium fish populations is unlikely given the closed systems and lack of exposure pathway between the 2 exposure groups.</w:t>
      </w:r>
    </w:p>
    <w:p w14:paraId="56F0E8DB" w14:textId="77777777" w:rsidR="00987BC8" w:rsidRDefault="00987BC8" w:rsidP="00743595">
      <w:pPr>
        <w:pStyle w:val="Heading6"/>
      </w:pPr>
      <w:r>
        <w:t>Wild fish populations</w:t>
      </w:r>
    </w:p>
    <w:p w14:paraId="7321EAB4" w14:textId="77777777" w:rsidR="00987BC8" w:rsidRDefault="00987BC8" w:rsidP="00987BC8">
      <w:pPr>
        <w:pStyle w:val="ListBullet"/>
        <w:ind w:left="360" w:hanging="360"/>
      </w:pPr>
      <w:r>
        <w:t>If an index case of VHSV were to occur in the wild, establishment would rely on the presence of susceptible species within the vicinity of the index case. Whilst establishment would be less likely than in farmed fish populations, because the densities of susceptible animals are lower in the wild, there is a wide host range. Additionally, environmental conditions in some parts of Australia are conducive to the transmission of VHSV.</w:t>
      </w:r>
    </w:p>
    <w:p w14:paraId="7735F0BA" w14:textId="77777777" w:rsidR="00987BC8" w:rsidRDefault="00987BC8" w:rsidP="00987BC8">
      <w:pPr>
        <w:pStyle w:val="ListBullet"/>
        <w:ind w:left="360" w:hanging="360"/>
      </w:pPr>
      <w:r>
        <w:t>Following establishment of VHSV in wild populations, spread across that exposure group will be influenced by the likelihood of wild susceptible fish encountering infected fish. Given the wide host range, it is expected that spread to its natural geographic limits will occur over time, especially noting both marine and freshwater species are susceptible to infection with VHSV.</w:t>
      </w:r>
    </w:p>
    <w:p w14:paraId="6B60FACA" w14:textId="77777777" w:rsidR="00987BC8" w:rsidRDefault="00987BC8" w:rsidP="00987BC8">
      <w:pPr>
        <w:pStyle w:val="ListBullet"/>
        <w:ind w:left="360" w:hanging="360"/>
      </w:pPr>
      <w:r>
        <w:t xml:space="preserve">If VHSV were to establish in the wild, especially in waters around semi-open systems, it may spread to farmed fish populations through shared water. The spread to pond or tank system operated farmed fish that take water from coastal or estuary environments is less likely due to the semi-closed nature of the </w:t>
      </w:r>
      <w:proofErr w:type="gramStart"/>
      <w:r>
        <w:t>systems, but</w:t>
      </w:r>
      <w:proofErr w:type="gramEnd"/>
      <w:r>
        <w:t xml:space="preserve"> will depend on the biosecurity procedures and water treatment in place for these facilities. In the absence of effective biosecurity measures, wild infected fish may be transferred into the farms through the inlet water channels, or as infected wild-caught broodstock. Requirements for testing of wild broodstock is determined by each state and territory and may not occur at all.</w:t>
      </w:r>
    </w:p>
    <w:p w14:paraId="028214E4" w14:textId="77777777" w:rsidR="00987BC8" w:rsidRDefault="00987BC8" w:rsidP="00987BC8">
      <w:pPr>
        <w:pStyle w:val="ListBullet"/>
        <w:ind w:left="360" w:hanging="360"/>
      </w:pPr>
      <w:r>
        <w:t>The use of infected wild-caught fish such as sardines as feed for farmed foodfish is another pathway for VHSV spread from wild populations into farms.</w:t>
      </w:r>
    </w:p>
    <w:p w14:paraId="53682BE5" w14:textId="77777777" w:rsidR="00987BC8" w:rsidRDefault="00987BC8" w:rsidP="00987BC8">
      <w:pPr>
        <w:pStyle w:val="ListBullet"/>
        <w:ind w:left="360" w:hanging="360"/>
      </w:pPr>
      <w:r>
        <w:t>Spread of VHSV from the wild to the aquarium fish population and farmed ornamental industry may occur in cases of infected species being collected from the wild for sale by the aquarium industry or used as broodstock by the farmed ornamental industry.</w:t>
      </w:r>
    </w:p>
    <w:p w14:paraId="5E68CB74" w14:textId="77777777" w:rsidR="00987BC8" w:rsidRDefault="00987BC8" w:rsidP="004316CB">
      <w:pPr>
        <w:pStyle w:val="Heading5"/>
      </w:pPr>
      <w:r>
        <w:t>Conclusion</w:t>
      </w:r>
    </w:p>
    <w:p w14:paraId="75521B1F" w14:textId="77777777" w:rsidR="00987BC8" w:rsidRDefault="00987BC8" w:rsidP="00987BC8">
      <w:pPr>
        <w:pStyle w:val="ListBullet"/>
        <w:ind w:left="360" w:hanging="360"/>
      </w:pPr>
      <w:r>
        <w:t>The following conclusions were made:</w:t>
      </w:r>
    </w:p>
    <w:p w14:paraId="69E7695F" w14:textId="77777777" w:rsidR="00987BC8" w:rsidRDefault="00987BC8" w:rsidP="00987BC8">
      <w:pPr>
        <w:pStyle w:val="ListBullet"/>
        <w:ind w:left="360" w:hanging="360"/>
      </w:pPr>
      <w:r>
        <w:t>Establishment following exposure to an index case is likely to occur in environments where high densities of susceptible fish occur such as farmed fish (ornamental and farmed foodfish). This is primarily because of the relative densities of susceptible species across these populations which affects the opportunities for transmission.</w:t>
      </w:r>
    </w:p>
    <w:p w14:paraId="6DC25E1D" w14:textId="77777777" w:rsidR="00987BC8" w:rsidRDefault="00987BC8" w:rsidP="00987BC8">
      <w:pPr>
        <w:pStyle w:val="ListBullet"/>
        <w:ind w:left="360" w:hanging="360"/>
      </w:pPr>
      <w:r>
        <w:t>Following establishment in farmed semi-open systems or wild population, it is likely that VHSV will not be eradicated, will become endemic in Australia and eventually spread to its natural geographical limits. This is likely to occur in these populations because of interconnected exposure pathways, and the wide host range of VHSV.</w:t>
      </w:r>
    </w:p>
    <w:p w14:paraId="54A1815C" w14:textId="77777777" w:rsidR="00987BC8" w:rsidRDefault="00987BC8" w:rsidP="00987BC8">
      <w:pPr>
        <w:pStyle w:val="ListBullet"/>
        <w:ind w:left="360" w:hanging="360"/>
      </w:pPr>
      <w:r>
        <w:t>Spread to its natural geographic limits via aquarium fish populations is least likely due to the lack of exposure pathways to other exposure groups, the lack of susceptible species and the expected dead-end of most home aquaria as far as disease transmission pathways go.</w:t>
      </w:r>
    </w:p>
    <w:p w14:paraId="52EC85F4" w14:textId="44180DB0" w:rsidR="00987BC8" w:rsidRDefault="00987BC8" w:rsidP="005D4875">
      <w:pPr>
        <w:pStyle w:val="ListBullet"/>
        <w:numPr>
          <w:ilvl w:val="0"/>
          <w:numId w:val="0"/>
        </w:numPr>
      </w:pPr>
      <w:r>
        <w:t xml:space="preserve">Based on these considerations and using the descriptors in </w:t>
      </w:r>
      <w:r>
        <w:fldChar w:fldCharType="begin"/>
      </w:r>
      <w:r>
        <w:instrText xml:space="preserve"> REF _Ref225151383 \h </w:instrText>
      </w:r>
      <w:r>
        <w:fldChar w:fldCharType="separate"/>
      </w:r>
      <w:r w:rsidR="00020619">
        <w:t xml:space="preserve">Table </w:t>
      </w:r>
      <w:r w:rsidR="00020619">
        <w:rPr>
          <w:noProof/>
        </w:rPr>
        <w:t>3</w:t>
      </w:r>
      <w:r>
        <w:fldChar w:fldCharType="end"/>
      </w:r>
      <w:r>
        <w:t>, the partial likelihood of establishment and spread of VHSV in each exposure group for the outbreak scenario was estimated to be:</w:t>
      </w:r>
    </w:p>
    <w:p w14:paraId="56DBD22F" w14:textId="77777777" w:rsidR="00987BC8" w:rsidRDefault="00987BC8" w:rsidP="00987BC8">
      <w:pPr>
        <w:pStyle w:val="ListBullet"/>
        <w:ind w:left="360" w:hanging="360"/>
      </w:pPr>
      <w:r>
        <w:t>Aquarium fish populations—</w:t>
      </w:r>
      <w:r w:rsidRPr="000E5198">
        <w:rPr>
          <w:rStyle w:val="Strong"/>
        </w:rPr>
        <w:t>Extremely low</w:t>
      </w:r>
      <w:r>
        <w:t>.</w:t>
      </w:r>
    </w:p>
    <w:p w14:paraId="4A1B282B" w14:textId="77777777" w:rsidR="00987BC8" w:rsidRDefault="00987BC8" w:rsidP="00987BC8">
      <w:pPr>
        <w:pStyle w:val="ListBullet"/>
        <w:ind w:left="360" w:hanging="360"/>
      </w:pPr>
      <w:r>
        <w:t>Farmed fish (foodfish and ornamental) populations—</w:t>
      </w:r>
      <w:r w:rsidRPr="000E5198">
        <w:rPr>
          <w:rStyle w:val="Strong"/>
        </w:rPr>
        <w:t>Moderate</w:t>
      </w:r>
      <w:r>
        <w:t>.</w:t>
      </w:r>
    </w:p>
    <w:p w14:paraId="0EE0E453" w14:textId="77777777" w:rsidR="00987BC8" w:rsidRDefault="00987BC8" w:rsidP="00987BC8">
      <w:pPr>
        <w:pStyle w:val="ListBullet"/>
        <w:ind w:left="360" w:hanging="360"/>
      </w:pPr>
      <w:r>
        <w:t>Wild fish populations—</w:t>
      </w:r>
      <w:r w:rsidRPr="000E5198">
        <w:rPr>
          <w:rStyle w:val="Strong"/>
        </w:rPr>
        <w:t>Moderate</w:t>
      </w:r>
      <w:r>
        <w:t>.</w:t>
      </w:r>
    </w:p>
    <w:p w14:paraId="64A3EA70" w14:textId="77777777" w:rsidR="00987BC8" w:rsidRPr="00057979" w:rsidRDefault="00987BC8" w:rsidP="00057979">
      <w:pPr>
        <w:pStyle w:val="Heading5"/>
      </w:pPr>
      <w:r w:rsidRPr="00057979">
        <w:t>Determining adverse impacts resulting from the outbreak scenario</w:t>
      </w:r>
    </w:p>
    <w:p w14:paraId="7F65C3EB" w14:textId="77777777" w:rsidR="00987BC8" w:rsidRPr="00057979" w:rsidRDefault="00987BC8" w:rsidP="00057979">
      <w:r w:rsidRPr="00057979">
        <w:t>The factors considered relevant when determining the adverse impacts resulting from establishment and spread of VHSV were that:</w:t>
      </w:r>
    </w:p>
    <w:p w14:paraId="7E1A0A86" w14:textId="77777777" w:rsidR="00987BC8" w:rsidRPr="00057979" w:rsidRDefault="00987BC8" w:rsidP="00057979">
      <w:pPr>
        <w:pStyle w:val="Heading6"/>
      </w:pPr>
      <w:r w:rsidRPr="00057979">
        <w:t>Direct effects</w:t>
      </w:r>
    </w:p>
    <w:p w14:paraId="4812B622" w14:textId="77777777" w:rsidR="00987BC8" w:rsidRPr="00057979" w:rsidRDefault="00987BC8" w:rsidP="00057979">
      <w:pPr>
        <w:pStyle w:val="Heading7"/>
      </w:pPr>
      <w:r w:rsidRPr="00057979">
        <w:t>The effect on the life or health (including production effects) of susceptible animals and fish</w:t>
      </w:r>
    </w:p>
    <w:p w14:paraId="10E20F25" w14:textId="77777777" w:rsidR="00987BC8" w:rsidRPr="00057979" w:rsidRDefault="00987BC8" w:rsidP="00987BC8">
      <w:pPr>
        <w:pStyle w:val="ListBullet"/>
        <w:ind w:left="360" w:hanging="360"/>
      </w:pPr>
      <w:r>
        <w:t>E</w:t>
      </w:r>
      <w:r w:rsidRPr="00057979">
        <w:t>stablishment and spread</w:t>
      </w:r>
      <w:r>
        <w:t xml:space="preserve"> of VHSV</w:t>
      </w:r>
      <w:r w:rsidRPr="00057979">
        <w:t xml:space="preserve"> to its natural geographical limits in Australia would be expected to cause significant impacts at the national level on the life or health of susceptible species due to the high mortalities it can cause.</w:t>
      </w:r>
    </w:p>
    <w:p w14:paraId="4B6BBB48" w14:textId="77777777" w:rsidR="00987BC8" w:rsidRPr="00057979" w:rsidRDefault="00987BC8" w:rsidP="00987BC8">
      <w:pPr>
        <w:pStyle w:val="ListBullet"/>
        <w:ind w:left="360" w:hanging="360"/>
      </w:pPr>
      <w:r>
        <w:t>H</w:t>
      </w:r>
      <w:r w:rsidRPr="00057979">
        <w:t>igh mortalities</w:t>
      </w:r>
      <w:r>
        <w:t xml:space="preserve"> due to VHSV infection would occur</w:t>
      </w:r>
      <w:r w:rsidRPr="00057979">
        <w:t xml:space="preserve"> in farmed foodfish, including salmonids. Assuming the outbreak scenario occurs, production and productivity losses due to VHSV would be significant for the Australian salmonid industry with aquaculture production valued at approximately A$1.29</w:t>
      </w:r>
      <w:r>
        <w:t> </w:t>
      </w:r>
      <w:r w:rsidRPr="00057979">
        <w:t xml:space="preserve">billion in 2023–24 </w:t>
      </w:r>
      <w:r>
        <w:rPr>
          <w:noProof/>
        </w:rPr>
        <w:t>(Tuynman, Curtotti &amp; Black 2025)</w:t>
      </w:r>
      <w:r w:rsidRPr="00057979">
        <w:t>.</w:t>
      </w:r>
    </w:p>
    <w:p w14:paraId="7EFCA5E0" w14:textId="77777777" w:rsidR="00987BC8" w:rsidRPr="00057979" w:rsidRDefault="00987BC8" w:rsidP="00987BC8">
      <w:pPr>
        <w:pStyle w:val="ListBullet"/>
        <w:ind w:left="360" w:hanging="360"/>
      </w:pPr>
      <w:r w:rsidRPr="00057979">
        <w:t>Outbreaks due to VHSV are unlikely to affect the marine and freshwater ornamental industry as there are limited susceptible species. Any losses may include costs to the aquarium fish trade and farmed ornamental fish. The aquarium fish trade in Australia was valued at $350</w:t>
      </w:r>
      <w:r>
        <w:t> </w:t>
      </w:r>
      <w:r w:rsidRPr="00057979">
        <w:t xml:space="preserve">million annually in 2006 </w:t>
      </w:r>
      <w:r>
        <w:rPr>
          <w:noProof/>
        </w:rPr>
        <w:t>(Natural Resource Management Ministerial Council 2006)</w:t>
      </w:r>
      <w:r w:rsidRPr="00057979">
        <w:t xml:space="preserve"> and would have since increased. The estimated production of farmed ornamental fish was valued over $1.5</w:t>
      </w:r>
      <w:r>
        <w:t> </w:t>
      </w:r>
      <w:r w:rsidRPr="00057979">
        <w:t xml:space="preserve">million in 2023–24 </w:t>
      </w:r>
      <w:r>
        <w:rPr>
          <w:noProof/>
        </w:rPr>
        <w:t>(Tuynman, Curtotti &amp; Black 2025)</w:t>
      </w:r>
      <w:r w:rsidRPr="00057979">
        <w:t>.</w:t>
      </w:r>
    </w:p>
    <w:p w14:paraId="3D7471B8" w14:textId="77777777" w:rsidR="00987BC8" w:rsidRDefault="00987BC8" w:rsidP="00987BC8">
      <w:pPr>
        <w:pStyle w:val="ListBullet"/>
        <w:ind w:left="360" w:hanging="360"/>
      </w:pPr>
      <w:r w:rsidRPr="00057979">
        <w:t xml:space="preserve">There are reports of VHSV in wild fish and associated mortalities and declines in catch rates. Assuming the outbreak scenario occurs, production and productivity losses due to VHSV would be significant for Australia’s wild-caught fisheries </w:t>
      </w:r>
      <w:r>
        <w:rPr>
          <w:noProof/>
        </w:rPr>
        <w:t>(Tuynman, Curtotti &amp; Black 2025)</w:t>
      </w:r>
      <w:r w:rsidRPr="00057979">
        <w:t>. For example, sardine wild-caught production was valued at $36 million in 2023–24 and Spanish mackerel was valued at $15</w:t>
      </w:r>
      <w:r>
        <w:t> </w:t>
      </w:r>
      <w:r w:rsidRPr="00057979">
        <w:t xml:space="preserve">million </w:t>
      </w:r>
      <w:r>
        <w:rPr>
          <w:noProof/>
        </w:rPr>
        <w:t>(Tuynman, Curtotti &amp; Black 2025)</w:t>
      </w:r>
      <w:r w:rsidRPr="00057979">
        <w:t>.</w:t>
      </w:r>
    </w:p>
    <w:p w14:paraId="373B76B0" w14:textId="77777777" w:rsidR="00987BC8" w:rsidRPr="00CB621F" w:rsidRDefault="00987BC8" w:rsidP="00CB621F">
      <w:pPr>
        <w:pStyle w:val="Heading7"/>
      </w:pPr>
      <w:r w:rsidRPr="00CB621F">
        <w:t>The effect on the living environment, including life and health of wildlife, and any effects on the non-living environment</w:t>
      </w:r>
    </w:p>
    <w:p w14:paraId="7F45056A" w14:textId="77777777" w:rsidR="00987BC8" w:rsidRPr="00CB621F" w:rsidRDefault="00987BC8" w:rsidP="00987BC8">
      <w:pPr>
        <w:pStyle w:val="ListBullet"/>
        <w:ind w:left="360" w:hanging="360"/>
        <w:rPr>
          <w:rStyle w:val="ListBulletChar"/>
        </w:rPr>
      </w:pPr>
      <w:r w:rsidRPr="00CB621F">
        <w:t>The direct impact of VHSV establishment and spread on the living environment is expected to be minor at the state or territory level. This is because VHSV has a wide host range, susceptible species are distributed around Australia and there are reports of infection in wild fish populations that have been associated with mortalities and declines in catch rates. However, VHSV typically infects fish at water temperatures of 1°C</w:t>
      </w:r>
      <w:r>
        <w:t> </w:t>
      </w:r>
      <w:r w:rsidRPr="00CB621F">
        <w:t>to</w:t>
      </w:r>
      <w:r>
        <w:t> </w:t>
      </w:r>
      <w:r w:rsidRPr="00CB621F">
        <w:t>12°C with virulence greatly reduced at or above 20°C (</w:t>
      </w:r>
      <w:r>
        <w:t xml:space="preserve">Jorgensen 1973 </w:t>
      </w:r>
      <w:r w:rsidRPr="00CB621F">
        <w:t xml:space="preserve">cited in </w:t>
      </w:r>
      <w:r>
        <w:rPr>
          <w:noProof/>
        </w:rPr>
        <w:t>(Meyers &amp; Winton 1995)</w:t>
      </w:r>
      <w:r w:rsidRPr="00CB621F">
        <w:t>)</w:t>
      </w:r>
      <w:r>
        <w:rPr>
          <w:noProof/>
        </w:rPr>
        <w:t xml:space="preserve"> (Jorgensen 1982b; Smail 1999)</w:t>
      </w:r>
      <w:r w:rsidRPr="00CB621F">
        <w:t xml:space="preserve"> which </w:t>
      </w:r>
      <w:r w:rsidRPr="00CB621F">
        <w:rPr>
          <w:rStyle w:val="ListBulletChar"/>
        </w:rPr>
        <w:t>reduces the environments in Australia that would favour transmission.</w:t>
      </w:r>
    </w:p>
    <w:p w14:paraId="15EDBEA7" w14:textId="77777777" w:rsidR="00987BC8" w:rsidRPr="00E718F3" w:rsidRDefault="00987BC8" w:rsidP="00E718F3">
      <w:pPr>
        <w:pStyle w:val="Heading6"/>
      </w:pPr>
      <w:r w:rsidRPr="00E718F3">
        <w:t>Indirect effects</w:t>
      </w:r>
    </w:p>
    <w:p w14:paraId="5CB7CBFB" w14:textId="77777777" w:rsidR="00987BC8" w:rsidRPr="00E718F3" w:rsidRDefault="00987BC8" w:rsidP="00E718F3">
      <w:pPr>
        <w:pStyle w:val="Heading7"/>
      </w:pPr>
      <w:r w:rsidRPr="00E718F3">
        <w:t>The effect on new or modified eradication, control, monitoring or surveillance and compensation strategies or programs</w:t>
      </w:r>
    </w:p>
    <w:p w14:paraId="121948AF" w14:textId="77777777" w:rsidR="00987BC8" w:rsidRPr="00E718F3" w:rsidRDefault="00987BC8" w:rsidP="00987BC8">
      <w:pPr>
        <w:pStyle w:val="ListBullet"/>
        <w:ind w:left="360" w:hanging="360"/>
      </w:pPr>
      <w:r w:rsidRPr="00E718F3">
        <w:t>Eradication, control, monitoring or surveillance and compensation strategies or programs of VHSV is expected to cause minor impacts at the national level due to its host range and effect on farmed foodfish and wild fish.</w:t>
      </w:r>
    </w:p>
    <w:p w14:paraId="6F0615A6" w14:textId="77777777" w:rsidR="00987BC8" w:rsidRPr="00E718F3" w:rsidRDefault="00987BC8" w:rsidP="00987BC8">
      <w:pPr>
        <w:pStyle w:val="ListBullet"/>
        <w:ind w:left="360" w:hanging="360"/>
      </w:pPr>
      <w:r w:rsidRPr="00E718F3">
        <w:t xml:space="preserve">Infection with VHSV is listed as a notifiable disease by WOAH </w:t>
      </w:r>
      <w:r>
        <w:rPr>
          <w:noProof/>
        </w:rPr>
        <w:t>(WOAH 2024a)</w:t>
      </w:r>
      <w:r w:rsidRPr="00E718F3">
        <w:t xml:space="preserve"> and is included on Australia's </w:t>
      </w:r>
      <w:r w:rsidRPr="00AF2E12">
        <w:rPr>
          <w:rStyle w:val="Emphasis"/>
        </w:rPr>
        <w:t>National list of reportable diseases of aquatic animals</w:t>
      </w:r>
      <w:r w:rsidRPr="00E718F3">
        <w:t xml:space="preserve"> </w:t>
      </w:r>
      <w:r>
        <w:rPr>
          <w:noProof/>
        </w:rPr>
        <w:t>(Department of Agriculture 2024)</w:t>
      </w:r>
      <w:r w:rsidRPr="00E718F3">
        <w:t>. State and territory governments would be required to report on the occurrence of VHSV.</w:t>
      </w:r>
    </w:p>
    <w:p w14:paraId="5779645C" w14:textId="77777777" w:rsidR="00987BC8" w:rsidRPr="00E718F3" w:rsidRDefault="00987BC8" w:rsidP="00987BC8">
      <w:pPr>
        <w:pStyle w:val="ListBullet"/>
        <w:ind w:left="360" w:hanging="360"/>
      </w:pPr>
      <w:r w:rsidRPr="00E718F3">
        <w:t>If VHSV was confined to an aquarium or fish farm (foodfish and ornamental), then attempts at eradication may be undertaken at considerable cost.</w:t>
      </w:r>
    </w:p>
    <w:p w14:paraId="670BFC5B" w14:textId="77777777" w:rsidR="00987BC8" w:rsidRDefault="00987BC8" w:rsidP="00987BC8">
      <w:pPr>
        <w:pStyle w:val="ListBullet"/>
        <w:ind w:left="360" w:hanging="360"/>
      </w:pPr>
      <w:r w:rsidRPr="00E718F3">
        <w:t>If infection with VHSV was confirmed in the wild or semi-open systems, the inherent difficulties for the eradication of aquatic animal diseases from natural waters would mean that a campaign aimed at eradicating VHSV is unlikely to be successful. Containment and control via zoning or compartmentalisation would be the more likely control strategy. For example, despite eradication and control programs put in place following white spot disease (WSD) outbreaks in Queensland and New South Wales prawn farms in Australia, white spot syndrome virus (WSSV) was detected in populations of wild crustaceans within established control zones. Australia remains free from WSSV outside of these control zones.</w:t>
      </w:r>
    </w:p>
    <w:p w14:paraId="51DD0E37" w14:textId="77777777" w:rsidR="00987BC8" w:rsidRPr="00E718F3" w:rsidRDefault="00987BC8" w:rsidP="00987BC8">
      <w:pPr>
        <w:pStyle w:val="ListBullet"/>
        <w:ind w:left="360" w:hanging="360"/>
      </w:pPr>
      <w:r w:rsidRPr="00E718F3">
        <w:t>If a control zone were put in place for an outbreak of VHSV, there would be ongoing costs associated with the surveillance, monitoring and implementation of the area.</w:t>
      </w:r>
    </w:p>
    <w:p w14:paraId="2877480C" w14:textId="77777777" w:rsidR="00987BC8" w:rsidRPr="00E718F3" w:rsidRDefault="00987BC8" w:rsidP="00987BC8">
      <w:pPr>
        <w:pStyle w:val="ListBullet"/>
        <w:ind w:left="360" w:hanging="360"/>
      </w:pPr>
      <w:r w:rsidRPr="00E718F3">
        <w:t xml:space="preserve">The department coordinates programs to enhance Australia's aquatic animal health surveillance systems </w:t>
      </w:r>
      <w:r>
        <w:rPr>
          <w:noProof/>
        </w:rPr>
        <w:t>(DAFF 2024b)</w:t>
      </w:r>
      <w:r w:rsidRPr="00E718F3">
        <w:t>. For example, following WSD outbreaks in prawn farms on the Logan River, South-East Queensland, in 2016 to 2017, the Commonwealth and Queensland governments spent more than $47</w:t>
      </w:r>
      <w:r>
        <w:t> </w:t>
      </w:r>
      <w:r w:rsidRPr="00E718F3">
        <w:t xml:space="preserve">million in response, eradication and control programs </w:t>
      </w:r>
      <w:r>
        <w:rPr>
          <w:noProof/>
        </w:rPr>
        <w:t>(Department of Agriculture 2023c)</w:t>
      </w:r>
      <w:r w:rsidRPr="00E718F3">
        <w:t>. Following a WSD outbreak in New South Wales, in 2022</w:t>
      </w:r>
      <w:r>
        <w:t> </w:t>
      </w:r>
      <w:r w:rsidRPr="00E718F3">
        <w:t>to</w:t>
      </w:r>
      <w:r>
        <w:t> </w:t>
      </w:r>
      <w:r w:rsidRPr="00E718F3">
        <w:t>2023, the New South Wales government allocated $21.4</w:t>
      </w:r>
      <w:r>
        <w:t> </w:t>
      </w:r>
      <w:r w:rsidRPr="00E718F3">
        <w:t xml:space="preserve">million for a biosecurity response and industry recovery </w:t>
      </w:r>
      <w:r>
        <w:rPr>
          <w:noProof/>
        </w:rPr>
        <w:t>(NSW Department of Primary Industries 2025)</w:t>
      </w:r>
      <w:r w:rsidRPr="00E718F3">
        <w:t xml:space="preserve">. There are </w:t>
      </w:r>
      <w:r>
        <w:t>2 </w:t>
      </w:r>
      <w:r w:rsidRPr="00E718F3">
        <w:t xml:space="preserve">regulated areas for WSSV in Australia, the Queensland Movement Regulated Area (MRA) and the New South Wales control zone, to prevent movement of prawns from the zones spreading the virus to other parts of these states and other states and territories in Australia. An ongoing surveillance plan for the respective buffer (protection) zones was established, at considerable cost, as it is a WOAH requirement to monitor the potential spread of WSSV from either of the </w:t>
      </w:r>
      <w:r>
        <w:t>2 </w:t>
      </w:r>
      <w:r w:rsidRPr="00E718F3">
        <w:t>zones. By following WOAH standards for zoning, Australia maintains freedom from WSSV.</w:t>
      </w:r>
    </w:p>
    <w:p w14:paraId="0313B5B3" w14:textId="77777777" w:rsidR="00987BC8" w:rsidRPr="00E718F3" w:rsidRDefault="00987BC8" w:rsidP="00E718F3">
      <w:pPr>
        <w:pStyle w:val="Heading7"/>
      </w:pPr>
      <w:r w:rsidRPr="00E718F3">
        <w:t>The effect on domestic trade or industry, including changes in consumer demand and effects on other industries supplying inputs to, or using outputs from, directly affected industries</w:t>
      </w:r>
    </w:p>
    <w:p w14:paraId="262E567E" w14:textId="77777777" w:rsidR="00987BC8" w:rsidRPr="00E718F3" w:rsidRDefault="00987BC8" w:rsidP="00987BC8">
      <w:pPr>
        <w:pStyle w:val="ListBullet"/>
        <w:ind w:left="360" w:hanging="360"/>
      </w:pPr>
      <w:r>
        <w:t>E</w:t>
      </w:r>
      <w:r w:rsidRPr="00E718F3">
        <w:t xml:space="preserve">stablishment and spread </w:t>
      </w:r>
      <w:r>
        <w:t>of VHSV</w:t>
      </w:r>
      <w:r w:rsidRPr="00E718F3">
        <w:t xml:space="preserve"> would likely have a minor impact at the state or territory level on domestic trade because infected fish may show clinical signs which would affect their marketability.</w:t>
      </w:r>
    </w:p>
    <w:p w14:paraId="5AB8D7AC" w14:textId="77777777" w:rsidR="00987BC8" w:rsidRPr="00E718F3" w:rsidRDefault="00987BC8" w:rsidP="00987BC8">
      <w:pPr>
        <w:pStyle w:val="ListBullet"/>
        <w:ind w:left="360" w:hanging="360"/>
      </w:pPr>
      <w:r w:rsidRPr="00E718F3">
        <w:t>Movement control orders, if put in place, would have indirect impacts on other industries such as seafood suppliers, commercial wild catch fisheries and bait fisheries due to the host range of VHSV.</w:t>
      </w:r>
    </w:p>
    <w:p w14:paraId="0036BF4C" w14:textId="77777777" w:rsidR="00987BC8" w:rsidRPr="00E718F3" w:rsidRDefault="00987BC8" w:rsidP="00987BC8">
      <w:pPr>
        <w:pStyle w:val="ListBullet"/>
        <w:ind w:left="360" w:hanging="360"/>
      </w:pPr>
      <w:r w:rsidRPr="00E718F3">
        <w:t>Industries supplying inputs into the affected regions may suffer losses. For example, where farm production is halted or decreased, feed companies would be impacted by reduced feed purchases.</w:t>
      </w:r>
    </w:p>
    <w:p w14:paraId="4F5589F8" w14:textId="77777777" w:rsidR="00987BC8" w:rsidRPr="00E718F3" w:rsidRDefault="00987BC8" w:rsidP="00E718F3">
      <w:pPr>
        <w:pStyle w:val="Heading7"/>
      </w:pPr>
      <w:r w:rsidRPr="00E718F3">
        <w:t>The effect on international trade, including loss of and restriction of markets, meeting new technical requirements to enter or maintain markets, and changes in international consumer demand</w:t>
      </w:r>
    </w:p>
    <w:p w14:paraId="1F9AD440" w14:textId="77777777" w:rsidR="00987BC8" w:rsidRPr="00E718F3" w:rsidRDefault="00987BC8" w:rsidP="00987BC8">
      <w:pPr>
        <w:pStyle w:val="ListBullet"/>
        <w:ind w:left="360" w:hanging="360"/>
      </w:pPr>
      <w:r w:rsidRPr="00E718F3">
        <w:t>The impacts of VHSV establishment and spread on international trade are likely to be minor at the state or territory level. This is because infection with VHSV is a WOAH-listed disease, and some importing countries may have import requirements for susceptible fish, or they impose requirements for live fish only.</w:t>
      </w:r>
    </w:p>
    <w:p w14:paraId="11CD655B" w14:textId="77777777" w:rsidR="00987BC8" w:rsidRPr="00E718F3" w:rsidRDefault="00987BC8" w:rsidP="00987BC8">
      <w:pPr>
        <w:pStyle w:val="ListBullet"/>
        <w:ind w:left="360" w:hanging="360"/>
      </w:pPr>
      <w:r w:rsidRPr="00E718F3">
        <w:t>If VHSV were to become established, Australia could use zoning or compartmentalisation to maintain access to international markets where necessary.</w:t>
      </w:r>
    </w:p>
    <w:p w14:paraId="0FB62030" w14:textId="77777777" w:rsidR="00987BC8" w:rsidRPr="00E718F3" w:rsidRDefault="00987BC8" w:rsidP="00E718F3">
      <w:pPr>
        <w:pStyle w:val="Heading7"/>
      </w:pPr>
      <w:r w:rsidRPr="00E718F3">
        <w:t>The effect on the environment, including biodiversity, endangered species and the integrity of ecosystems</w:t>
      </w:r>
    </w:p>
    <w:p w14:paraId="58FD99E4" w14:textId="77777777" w:rsidR="00987BC8" w:rsidRPr="00E718F3" w:rsidRDefault="00987BC8" w:rsidP="00987BC8">
      <w:pPr>
        <w:pStyle w:val="ListBullet"/>
        <w:ind w:left="360" w:hanging="360"/>
      </w:pPr>
      <w:r w:rsidRPr="00E718F3">
        <w:t>The impacts of VHSV establishment and spread on environmental biodiversity is likely to be minor at the district or region level.</w:t>
      </w:r>
    </w:p>
    <w:p w14:paraId="1405B279" w14:textId="77777777" w:rsidR="00987BC8" w:rsidRPr="00E718F3" w:rsidRDefault="00987BC8" w:rsidP="00987BC8">
      <w:pPr>
        <w:pStyle w:val="ListBullet"/>
        <w:ind w:left="360" w:hanging="360"/>
      </w:pPr>
      <w:r>
        <w:t>Viral haemorrhagic septicaemia virus</w:t>
      </w:r>
      <w:r w:rsidRPr="00E718F3">
        <w:t xml:space="preserve"> has a wide host range and has been reported in wild fish. However, there are no species listed as endangered in Australia that are related to species known to be susceptible to VHSV. An </w:t>
      </w:r>
      <w:r w:rsidRPr="00904576">
        <w:rPr>
          <w:rStyle w:val="Emphasis"/>
        </w:rPr>
        <w:t>Epinephelus</w:t>
      </w:r>
      <w:r>
        <w:t> </w:t>
      </w:r>
      <w:r w:rsidRPr="00E718F3">
        <w:t xml:space="preserve">species was reported to be susceptible to VHSV, but the transmission in the study was obtained by experimental procedures that do not mimic natural pathways for infection </w:t>
      </w:r>
      <w:r>
        <w:rPr>
          <w:noProof/>
        </w:rPr>
        <w:t>(Isshiki, Nagano &amp; Miyazaki 2003)</w:t>
      </w:r>
      <w:r w:rsidRPr="00E718F3">
        <w:t xml:space="preserve">. If VHSV were to cause disease in </w:t>
      </w:r>
      <w:r w:rsidRPr="00904576">
        <w:rPr>
          <w:rStyle w:val="Emphasis"/>
        </w:rPr>
        <w:t>Epinephelus daemelii</w:t>
      </w:r>
      <w:r w:rsidRPr="00E718F3">
        <w:t xml:space="preserve"> (black rock cod), it could have an impact on the survival of this already vulnerable species. Black rock cod are distributed along the east coast of Australia </w:t>
      </w:r>
      <w:r>
        <w:rPr>
          <w:noProof/>
        </w:rPr>
        <w:t>(Harasti &amp; Malcolm 2024)</w:t>
      </w:r>
      <w:r w:rsidRPr="00E718F3">
        <w:t xml:space="preserve"> and are listed under Section 178 of the </w:t>
      </w:r>
      <w:r w:rsidRPr="00904576">
        <w:rPr>
          <w:rStyle w:val="Emphasis"/>
        </w:rPr>
        <w:t xml:space="preserve">Environment Protection and Biodiversity Conservation Act 1999 </w:t>
      </w:r>
      <w:r w:rsidRPr="00E718F3">
        <w:t>as ‘vulnerable’.</w:t>
      </w:r>
    </w:p>
    <w:p w14:paraId="399C7BFD" w14:textId="77777777" w:rsidR="00987BC8" w:rsidRPr="00E718F3" w:rsidRDefault="00987BC8" w:rsidP="00E718F3">
      <w:pPr>
        <w:pStyle w:val="Heading7"/>
      </w:pPr>
      <w:r w:rsidRPr="00E718F3">
        <w:t>The effect on communities, including reduced rural and regional economic viability and loss of social amenity, and any ‘side effects’ of control measures</w:t>
      </w:r>
    </w:p>
    <w:p w14:paraId="434D5CF2" w14:textId="77777777" w:rsidR="00987BC8" w:rsidRPr="00E718F3" w:rsidRDefault="00987BC8" w:rsidP="00987BC8">
      <w:pPr>
        <w:pStyle w:val="ListBullet"/>
        <w:ind w:left="360" w:hanging="360"/>
      </w:pPr>
      <w:r w:rsidRPr="00E718F3">
        <w:t>The social impacts of VHSV establishment and spread are expected to be minor at the district or region level because in areas where aquaculture or wild-caught fisheries is a major industry, a VHSV outbreak would have an impact on communities such as causing loss of business and welfare concerns.</w:t>
      </w:r>
    </w:p>
    <w:p w14:paraId="09F3870F" w14:textId="77777777" w:rsidR="00987BC8" w:rsidRDefault="00987BC8" w:rsidP="00987BC8">
      <w:pPr>
        <w:pStyle w:val="ListBullet"/>
        <w:ind w:left="360" w:hanging="360"/>
      </w:pPr>
      <w:r w:rsidRPr="00E718F3">
        <w:t>Fish susceptible to VHSV are attractive for recreationally fishing and if movement control areas were put in place, it may have an impact on social amenity.</w:t>
      </w:r>
      <w:r w:rsidRPr="00D94224">
        <w:t xml:space="preserve"> This includes impacts on important species for indigenous cultural fishing, such as </w:t>
      </w:r>
      <w:r>
        <w:t>ell, bream, mullet,</w:t>
      </w:r>
      <w:r w:rsidRPr="00D94224">
        <w:t xml:space="preserve"> cod and grouper </w:t>
      </w:r>
      <w:r>
        <w:rPr>
          <w:noProof/>
        </w:rPr>
        <w:t>(Schnierer &amp; Egan 2016)</w:t>
      </w:r>
      <w:r w:rsidRPr="00D94224">
        <w:t>.</w:t>
      </w:r>
    </w:p>
    <w:p w14:paraId="5E910770" w14:textId="52DD290A" w:rsidR="00987BC8" w:rsidRPr="004A51B2" w:rsidRDefault="00987BC8" w:rsidP="004A51B2">
      <w:r>
        <w:fldChar w:fldCharType="begin"/>
      </w:r>
      <w:r>
        <w:instrText xml:space="preserve"> REF _Ref225508525 \h </w:instrText>
      </w:r>
      <w:r>
        <w:fldChar w:fldCharType="separate"/>
      </w:r>
      <w:r w:rsidR="00020619">
        <w:t xml:space="preserve">Table </w:t>
      </w:r>
      <w:r w:rsidR="00020619">
        <w:rPr>
          <w:noProof/>
        </w:rPr>
        <w:t>25</w:t>
      </w:r>
      <w:r>
        <w:fldChar w:fldCharType="end"/>
      </w:r>
      <w:r>
        <w:t xml:space="preserve"> </w:t>
      </w:r>
      <w:r w:rsidRPr="004A51B2">
        <w:t xml:space="preserve">shows the individual impact scores for each </w:t>
      </w:r>
      <w:proofErr w:type="gramStart"/>
      <w:r w:rsidRPr="004A51B2">
        <w:t>criteria</w:t>
      </w:r>
      <w:proofErr w:type="gramEnd"/>
      <w:r w:rsidRPr="004A51B2">
        <w:t xml:space="preserve"> (determined using</w:t>
      </w:r>
      <w:r>
        <w:t xml:space="preserve"> </w:t>
      </w:r>
      <w:r>
        <w:fldChar w:fldCharType="begin"/>
      </w:r>
      <w:r>
        <w:instrText xml:space="preserve"> REF _Ref225169747 \h </w:instrText>
      </w:r>
      <w:r>
        <w:fldChar w:fldCharType="separate"/>
      </w:r>
      <w:r w:rsidR="00020619">
        <w:t xml:space="preserve">Figure </w:t>
      </w:r>
      <w:r w:rsidR="00020619">
        <w:rPr>
          <w:noProof/>
        </w:rPr>
        <w:t>4</w:t>
      </w:r>
      <w:r>
        <w:fldChar w:fldCharType="end"/>
      </w:r>
      <w:r w:rsidRPr="004A51B2">
        <w:t xml:space="preserve">) for establishment and spread of VHSV. The individual impact scores were combined using the rules in </w:t>
      </w:r>
      <w:r>
        <w:fldChar w:fldCharType="begin"/>
      </w:r>
      <w:r>
        <w:instrText xml:space="preserve"> REF _Ref225238755 \h </w:instrText>
      </w:r>
      <w:r>
        <w:fldChar w:fldCharType="separate"/>
      </w:r>
      <w:r w:rsidR="00020619">
        <w:t xml:space="preserve">Table </w:t>
      </w:r>
      <w:r w:rsidR="00020619">
        <w:rPr>
          <w:noProof/>
        </w:rPr>
        <w:t>7</w:t>
      </w:r>
      <w:r>
        <w:fldChar w:fldCharType="end"/>
      </w:r>
      <w:r>
        <w:t xml:space="preserve"> </w:t>
      </w:r>
      <w:r w:rsidRPr="004A51B2">
        <w:t xml:space="preserve">to estimate the overall impact (refer section </w:t>
      </w:r>
      <w:hyperlink w:anchor="_Determining_impacts" w:history="1">
        <w:r w:rsidRPr="004A51B2">
          <w:rPr>
            <w:rStyle w:val="Hyperlink"/>
          </w:rPr>
          <w:t>Determining impacts</w:t>
        </w:r>
      </w:hyperlink>
      <w:r w:rsidRPr="004A51B2">
        <w:t xml:space="preserve"> for detailed methodology).</w:t>
      </w:r>
    </w:p>
    <w:p w14:paraId="7CD74E57" w14:textId="7B525B9A" w:rsidR="00987BC8" w:rsidRDefault="00987BC8" w:rsidP="004A51B2">
      <w:pPr>
        <w:pStyle w:val="Caption"/>
      </w:pPr>
      <w:bookmarkStart w:id="140" w:name="_Ref225508525"/>
      <w:bookmarkStart w:id="141" w:name="_Toc230346785"/>
      <w:r>
        <w:t xml:space="preserve">Table </w:t>
      </w:r>
      <w:fldSimple w:instr=" SEQ Table \* ARABIC ">
        <w:r w:rsidR="00020619">
          <w:rPr>
            <w:noProof/>
          </w:rPr>
          <w:t>25</w:t>
        </w:r>
      </w:fldSimple>
      <w:bookmarkEnd w:id="140"/>
      <w:r>
        <w:t xml:space="preserve"> </w:t>
      </w:r>
      <w:r w:rsidRPr="00957643">
        <w:t xml:space="preserve">Overall impact of establishment and spread of </w:t>
      </w:r>
      <w:r>
        <w:t>viral haemorrhagic septicaemia virus</w:t>
      </w:r>
      <w:r w:rsidRPr="00957643">
        <w:t xml:space="preserve"> for the outbreak scenario</w:t>
      </w:r>
      <w:bookmarkEnd w:id="141"/>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129"/>
        <w:gridCol w:w="4395"/>
        <w:gridCol w:w="1559"/>
        <w:gridCol w:w="1134"/>
        <w:gridCol w:w="843"/>
      </w:tblGrid>
      <w:tr w:rsidR="00987BC8" w:rsidRPr="00646D50" w14:paraId="740AA82C" w14:textId="77777777" w:rsidTr="00646D50">
        <w:trPr>
          <w:cantSplit/>
          <w:tblHeader/>
        </w:trPr>
        <w:tc>
          <w:tcPr>
            <w:tcW w:w="1129" w:type="dxa"/>
          </w:tcPr>
          <w:p w14:paraId="6AE56D11" w14:textId="77777777" w:rsidR="00987BC8" w:rsidRPr="00646D50" w:rsidRDefault="00987BC8" w:rsidP="00646D50">
            <w:pPr>
              <w:pStyle w:val="TableHeading"/>
            </w:pPr>
            <w:r w:rsidRPr="00646D50">
              <w:t>Effects</w:t>
            </w:r>
          </w:p>
        </w:tc>
        <w:tc>
          <w:tcPr>
            <w:tcW w:w="4395" w:type="dxa"/>
          </w:tcPr>
          <w:p w14:paraId="7E9622FA" w14:textId="77777777" w:rsidR="00987BC8" w:rsidRPr="00646D50" w:rsidRDefault="00987BC8" w:rsidP="00646D50">
            <w:pPr>
              <w:pStyle w:val="TableHeading"/>
            </w:pPr>
            <w:r w:rsidRPr="00646D50">
              <w:t>Criteria</w:t>
            </w:r>
          </w:p>
        </w:tc>
        <w:tc>
          <w:tcPr>
            <w:tcW w:w="1559" w:type="dxa"/>
          </w:tcPr>
          <w:p w14:paraId="60C8D01F" w14:textId="77777777" w:rsidR="00987BC8" w:rsidRPr="00646D50" w:rsidRDefault="00987BC8" w:rsidP="00646D50">
            <w:pPr>
              <w:pStyle w:val="TableHeading"/>
            </w:pPr>
            <w:r w:rsidRPr="00646D50">
              <w:t>Level</w:t>
            </w:r>
          </w:p>
        </w:tc>
        <w:tc>
          <w:tcPr>
            <w:tcW w:w="1134" w:type="dxa"/>
          </w:tcPr>
          <w:p w14:paraId="12E5267B" w14:textId="77777777" w:rsidR="00987BC8" w:rsidRPr="00646D50" w:rsidRDefault="00987BC8" w:rsidP="00646D50">
            <w:pPr>
              <w:pStyle w:val="TableHeading"/>
            </w:pPr>
            <w:r w:rsidRPr="00646D50">
              <w:t>Impact</w:t>
            </w:r>
          </w:p>
        </w:tc>
        <w:tc>
          <w:tcPr>
            <w:tcW w:w="843" w:type="dxa"/>
          </w:tcPr>
          <w:p w14:paraId="7C0201C4" w14:textId="77777777" w:rsidR="00987BC8" w:rsidRPr="00646D50" w:rsidRDefault="00987BC8" w:rsidP="00646D50">
            <w:pPr>
              <w:pStyle w:val="TableHeading"/>
            </w:pPr>
            <w:r w:rsidRPr="00646D50">
              <w:t>Score</w:t>
            </w:r>
          </w:p>
        </w:tc>
      </w:tr>
      <w:tr w:rsidR="00987BC8" w:rsidRPr="00646D50" w14:paraId="7B205EF8" w14:textId="77777777" w:rsidTr="00646D50">
        <w:tc>
          <w:tcPr>
            <w:tcW w:w="1129" w:type="dxa"/>
            <w:vMerge w:val="restart"/>
          </w:tcPr>
          <w:p w14:paraId="57E29672" w14:textId="77777777" w:rsidR="00987BC8" w:rsidRPr="00646D50" w:rsidRDefault="00987BC8" w:rsidP="00646D50">
            <w:pPr>
              <w:pStyle w:val="TableText"/>
            </w:pPr>
            <w:r w:rsidRPr="00646D50">
              <w:t>Direct</w:t>
            </w:r>
          </w:p>
        </w:tc>
        <w:tc>
          <w:tcPr>
            <w:tcW w:w="4395" w:type="dxa"/>
          </w:tcPr>
          <w:p w14:paraId="2AB27400" w14:textId="77777777" w:rsidR="00987BC8" w:rsidRPr="00646D50" w:rsidRDefault="00987BC8" w:rsidP="00646D50">
            <w:pPr>
              <w:pStyle w:val="TableText"/>
            </w:pPr>
            <w:r w:rsidRPr="00646D50">
              <w:t>Animal health (production losses in aquaculture and commercial fisheries)</w:t>
            </w:r>
          </w:p>
        </w:tc>
        <w:tc>
          <w:tcPr>
            <w:tcW w:w="1559" w:type="dxa"/>
          </w:tcPr>
          <w:p w14:paraId="1B18DCA6" w14:textId="77777777" w:rsidR="00987BC8" w:rsidRPr="00646D50" w:rsidRDefault="00987BC8" w:rsidP="00646D50">
            <w:pPr>
              <w:pStyle w:val="TableText"/>
            </w:pPr>
            <w:r w:rsidRPr="00646D50">
              <w:t>National</w:t>
            </w:r>
          </w:p>
        </w:tc>
        <w:tc>
          <w:tcPr>
            <w:tcW w:w="1134" w:type="dxa"/>
          </w:tcPr>
          <w:p w14:paraId="23D58C12" w14:textId="77777777" w:rsidR="00987BC8" w:rsidRPr="00646D50" w:rsidRDefault="00987BC8" w:rsidP="00646D50">
            <w:pPr>
              <w:pStyle w:val="TableText"/>
            </w:pPr>
            <w:r w:rsidRPr="00646D50">
              <w:t xml:space="preserve">Significant </w:t>
            </w:r>
          </w:p>
        </w:tc>
        <w:tc>
          <w:tcPr>
            <w:tcW w:w="843" w:type="dxa"/>
          </w:tcPr>
          <w:p w14:paraId="526B581E" w14:textId="77777777" w:rsidR="00987BC8" w:rsidRPr="00646D50" w:rsidRDefault="00987BC8" w:rsidP="00646D50">
            <w:pPr>
              <w:pStyle w:val="TableText"/>
            </w:pPr>
            <w:r w:rsidRPr="00646D50">
              <w:t>F</w:t>
            </w:r>
          </w:p>
        </w:tc>
      </w:tr>
      <w:tr w:rsidR="00987BC8" w:rsidRPr="00646D50" w14:paraId="5B2C180C" w14:textId="77777777" w:rsidTr="00646D50">
        <w:tc>
          <w:tcPr>
            <w:tcW w:w="1129" w:type="dxa"/>
            <w:vMerge/>
          </w:tcPr>
          <w:p w14:paraId="23E85BC3" w14:textId="77777777" w:rsidR="00987BC8" w:rsidRPr="00646D50" w:rsidRDefault="00987BC8" w:rsidP="00646D50">
            <w:pPr>
              <w:pStyle w:val="TableText"/>
            </w:pPr>
          </w:p>
        </w:tc>
        <w:tc>
          <w:tcPr>
            <w:tcW w:w="4395" w:type="dxa"/>
          </w:tcPr>
          <w:p w14:paraId="2415117F" w14:textId="77777777" w:rsidR="00987BC8" w:rsidRPr="00646D50" w:rsidRDefault="00987BC8" w:rsidP="00646D50">
            <w:pPr>
              <w:pStyle w:val="TableText"/>
            </w:pPr>
            <w:r w:rsidRPr="00646D50">
              <w:t xml:space="preserve">The environment (native animals/plants, and </w:t>
            </w:r>
            <w:proofErr w:type="gramStart"/>
            <w:r w:rsidRPr="00646D50">
              <w:t>non living</w:t>
            </w:r>
            <w:proofErr w:type="gramEnd"/>
            <w:r w:rsidRPr="00646D50">
              <w:t xml:space="preserve"> environment)</w:t>
            </w:r>
          </w:p>
        </w:tc>
        <w:tc>
          <w:tcPr>
            <w:tcW w:w="1559" w:type="dxa"/>
          </w:tcPr>
          <w:p w14:paraId="574CFDD1" w14:textId="77777777" w:rsidR="00987BC8" w:rsidRPr="00646D50" w:rsidRDefault="00987BC8" w:rsidP="00646D50">
            <w:pPr>
              <w:pStyle w:val="TableText"/>
            </w:pPr>
            <w:r w:rsidRPr="00646D50">
              <w:t>State or territory</w:t>
            </w:r>
          </w:p>
        </w:tc>
        <w:tc>
          <w:tcPr>
            <w:tcW w:w="1134" w:type="dxa"/>
          </w:tcPr>
          <w:p w14:paraId="3FB21C1C" w14:textId="77777777" w:rsidR="00987BC8" w:rsidRPr="00646D50" w:rsidRDefault="00987BC8" w:rsidP="00646D50">
            <w:pPr>
              <w:pStyle w:val="TableText"/>
            </w:pPr>
            <w:r w:rsidRPr="00646D50">
              <w:t>Minor</w:t>
            </w:r>
          </w:p>
        </w:tc>
        <w:tc>
          <w:tcPr>
            <w:tcW w:w="843" w:type="dxa"/>
          </w:tcPr>
          <w:p w14:paraId="2EED2834" w14:textId="77777777" w:rsidR="00987BC8" w:rsidRPr="00646D50" w:rsidRDefault="00987BC8" w:rsidP="00646D50">
            <w:pPr>
              <w:pStyle w:val="TableText"/>
            </w:pPr>
            <w:r w:rsidRPr="00646D50">
              <w:t>D</w:t>
            </w:r>
          </w:p>
        </w:tc>
      </w:tr>
      <w:tr w:rsidR="00987BC8" w:rsidRPr="00646D50" w14:paraId="06432BE2" w14:textId="77777777" w:rsidTr="00646D50">
        <w:tc>
          <w:tcPr>
            <w:tcW w:w="1129" w:type="dxa"/>
            <w:vMerge w:val="restart"/>
          </w:tcPr>
          <w:p w14:paraId="45A3774D" w14:textId="77777777" w:rsidR="00987BC8" w:rsidRPr="00646D50" w:rsidRDefault="00987BC8" w:rsidP="00646D50">
            <w:pPr>
              <w:pStyle w:val="TableText"/>
            </w:pPr>
            <w:r w:rsidRPr="00646D50">
              <w:t>Indirect</w:t>
            </w:r>
          </w:p>
        </w:tc>
        <w:tc>
          <w:tcPr>
            <w:tcW w:w="4395" w:type="dxa"/>
          </w:tcPr>
          <w:p w14:paraId="2B2490E0" w14:textId="77777777" w:rsidR="00987BC8" w:rsidRPr="00646D50" w:rsidRDefault="00987BC8" w:rsidP="00646D50">
            <w:pPr>
              <w:pStyle w:val="TableText"/>
            </w:pPr>
            <w:r w:rsidRPr="00646D50">
              <w:t>Economic (costs associated with eradication, control, surveillance and monitoring, and compensation)</w:t>
            </w:r>
          </w:p>
        </w:tc>
        <w:tc>
          <w:tcPr>
            <w:tcW w:w="1559" w:type="dxa"/>
          </w:tcPr>
          <w:p w14:paraId="34D6BB4A" w14:textId="77777777" w:rsidR="00987BC8" w:rsidRPr="00646D50" w:rsidRDefault="00987BC8" w:rsidP="00646D50">
            <w:pPr>
              <w:pStyle w:val="TableText"/>
            </w:pPr>
            <w:r w:rsidRPr="00646D50">
              <w:t>National</w:t>
            </w:r>
          </w:p>
        </w:tc>
        <w:tc>
          <w:tcPr>
            <w:tcW w:w="1134" w:type="dxa"/>
          </w:tcPr>
          <w:p w14:paraId="2CDBDE86" w14:textId="77777777" w:rsidR="00987BC8" w:rsidRPr="00646D50" w:rsidRDefault="00987BC8" w:rsidP="00646D50">
            <w:pPr>
              <w:pStyle w:val="TableText"/>
            </w:pPr>
            <w:r w:rsidRPr="00646D50">
              <w:t>Minor</w:t>
            </w:r>
          </w:p>
        </w:tc>
        <w:tc>
          <w:tcPr>
            <w:tcW w:w="843" w:type="dxa"/>
          </w:tcPr>
          <w:p w14:paraId="09F48FF4" w14:textId="77777777" w:rsidR="00987BC8" w:rsidRPr="00646D50" w:rsidRDefault="00987BC8" w:rsidP="00646D50">
            <w:pPr>
              <w:pStyle w:val="TableText"/>
            </w:pPr>
            <w:r w:rsidRPr="00646D50">
              <w:t>E</w:t>
            </w:r>
          </w:p>
        </w:tc>
      </w:tr>
      <w:tr w:rsidR="00987BC8" w:rsidRPr="00646D50" w14:paraId="2E2606CA" w14:textId="77777777" w:rsidTr="00646D50">
        <w:tc>
          <w:tcPr>
            <w:tcW w:w="1129" w:type="dxa"/>
            <w:vMerge/>
          </w:tcPr>
          <w:p w14:paraId="59F71EF8" w14:textId="77777777" w:rsidR="00987BC8" w:rsidRPr="00646D50" w:rsidRDefault="00987BC8" w:rsidP="00646D50">
            <w:pPr>
              <w:pStyle w:val="TableText"/>
            </w:pPr>
          </w:p>
        </w:tc>
        <w:tc>
          <w:tcPr>
            <w:tcW w:w="4395" w:type="dxa"/>
          </w:tcPr>
          <w:p w14:paraId="786BEDD3" w14:textId="77777777" w:rsidR="00987BC8" w:rsidRPr="00646D50" w:rsidRDefault="00987BC8" w:rsidP="00646D50">
            <w:pPr>
              <w:pStyle w:val="TableText"/>
            </w:pPr>
            <w:r w:rsidRPr="00646D50">
              <w:t>Economic (domestic trade effects and impact on other associated industries)</w:t>
            </w:r>
          </w:p>
        </w:tc>
        <w:tc>
          <w:tcPr>
            <w:tcW w:w="1559" w:type="dxa"/>
          </w:tcPr>
          <w:p w14:paraId="5F8FC0C5" w14:textId="77777777" w:rsidR="00987BC8" w:rsidRPr="00646D50" w:rsidRDefault="00987BC8" w:rsidP="00646D50">
            <w:pPr>
              <w:pStyle w:val="TableText"/>
            </w:pPr>
            <w:r w:rsidRPr="00646D50">
              <w:t>State or territory</w:t>
            </w:r>
          </w:p>
        </w:tc>
        <w:tc>
          <w:tcPr>
            <w:tcW w:w="1134" w:type="dxa"/>
          </w:tcPr>
          <w:p w14:paraId="28E32EFE" w14:textId="77777777" w:rsidR="00987BC8" w:rsidRPr="00646D50" w:rsidRDefault="00987BC8" w:rsidP="00646D50">
            <w:pPr>
              <w:pStyle w:val="TableText"/>
            </w:pPr>
            <w:r w:rsidRPr="00646D50">
              <w:t>Minor</w:t>
            </w:r>
          </w:p>
        </w:tc>
        <w:tc>
          <w:tcPr>
            <w:tcW w:w="843" w:type="dxa"/>
          </w:tcPr>
          <w:p w14:paraId="2E8E8F8E" w14:textId="77777777" w:rsidR="00987BC8" w:rsidRPr="00646D50" w:rsidRDefault="00987BC8" w:rsidP="00646D50">
            <w:pPr>
              <w:pStyle w:val="TableText"/>
            </w:pPr>
            <w:r w:rsidRPr="00646D50">
              <w:t>D</w:t>
            </w:r>
          </w:p>
        </w:tc>
      </w:tr>
      <w:tr w:rsidR="00987BC8" w:rsidRPr="00646D50" w14:paraId="1603FAC8" w14:textId="77777777" w:rsidTr="00646D50">
        <w:tc>
          <w:tcPr>
            <w:tcW w:w="1129" w:type="dxa"/>
            <w:vMerge/>
          </w:tcPr>
          <w:p w14:paraId="03DF42D0" w14:textId="77777777" w:rsidR="00987BC8" w:rsidRPr="00646D50" w:rsidRDefault="00987BC8" w:rsidP="00646D50">
            <w:pPr>
              <w:pStyle w:val="TableText"/>
            </w:pPr>
          </w:p>
        </w:tc>
        <w:tc>
          <w:tcPr>
            <w:tcW w:w="4395" w:type="dxa"/>
          </w:tcPr>
          <w:p w14:paraId="2712C75B" w14:textId="77777777" w:rsidR="00987BC8" w:rsidRPr="00646D50" w:rsidRDefault="00987BC8" w:rsidP="00646D50">
            <w:pPr>
              <w:pStyle w:val="TableText"/>
            </w:pPr>
            <w:r w:rsidRPr="00646D50">
              <w:t>Economic (international trade effects)</w:t>
            </w:r>
          </w:p>
        </w:tc>
        <w:tc>
          <w:tcPr>
            <w:tcW w:w="1559" w:type="dxa"/>
          </w:tcPr>
          <w:p w14:paraId="1676C4D4" w14:textId="77777777" w:rsidR="00987BC8" w:rsidRPr="00646D50" w:rsidRDefault="00987BC8" w:rsidP="00646D50">
            <w:pPr>
              <w:pStyle w:val="TableText"/>
            </w:pPr>
            <w:r w:rsidRPr="00646D50">
              <w:t>State or territory</w:t>
            </w:r>
          </w:p>
        </w:tc>
        <w:tc>
          <w:tcPr>
            <w:tcW w:w="1134" w:type="dxa"/>
          </w:tcPr>
          <w:p w14:paraId="6569B987" w14:textId="77777777" w:rsidR="00987BC8" w:rsidRPr="00646D50" w:rsidRDefault="00987BC8" w:rsidP="00646D50">
            <w:pPr>
              <w:pStyle w:val="TableText"/>
            </w:pPr>
            <w:r w:rsidRPr="00646D50">
              <w:t>Minor</w:t>
            </w:r>
          </w:p>
        </w:tc>
        <w:tc>
          <w:tcPr>
            <w:tcW w:w="843" w:type="dxa"/>
          </w:tcPr>
          <w:p w14:paraId="23FF58F2" w14:textId="77777777" w:rsidR="00987BC8" w:rsidRPr="00646D50" w:rsidRDefault="00987BC8" w:rsidP="00646D50">
            <w:pPr>
              <w:pStyle w:val="TableText"/>
            </w:pPr>
            <w:r w:rsidRPr="00646D50">
              <w:t>D</w:t>
            </w:r>
          </w:p>
        </w:tc>
      </w:tr>
      <w:tr w:rsidR="00987BC8" w:rsidRPr="00646D50" w14:paraId="27FCC07E" w14:textId="77777777" w:rsidTr="00646D50">
        <w:tc>
          <w:tcPr>
            <w:tcW w:w="1129" w:type="dxa"/>
            <w:vMerge/>
          </w:tcPr>
          <w:p w14:paraId="31B88D58" w14:textId="77777777" w:rsidR="00987BC8" w:rsidRPr="00646D50" w:rsidRDefault="00987BC8" w:rsidP="00646D50">
            <w:pPr>
              <w:pStyle w:val="TableText"/>
            </w:pPr>
          </w:p>
        </w:tc>
        <w:tc>
          <w:tcPr>
            <w:tcW w:w="4395" w:type="dxa"/>
          </w:tcPr>
          <w:p w14:paraId="101335C6" w14:textId="77777777" w:rsidR="00987BC8" w:rsidRPr="00646D50" w:rsidRDefault="00987BC8" w:rsidP="00646D50">
            <w:pPr>
              <w:pStyle w:val="TableText"/>
            </w:pPr>
            <w:r w:rsidRPr="00646D50">
              <w:t>Environment (biodiversity, endangered species and the integrity of ecosystems)</w:t>
            </w:r>
          </w:p>
        </w:tc>
        <w:tc>
          <w:tcPr>
            <w:tcW w:w="1559" w:type="dxa"/>
          </w:tcPr>
          <w:p w14:paraId="4C02A760" w14:textId="77777777" w:rsidR="00987BC8" w:rsidRPr="00646D50" w:rsidRDefault="00987BC8" w:rsidP="00646D50">
            <w:pPr>
              <w:pStyle w:val="TableText"/>
            </w:pPr>
            <w:r w:rsidRPr="00646D50">
              <w:t>District or region</w:t>
            </w:r>
          </w:p>
        </w:tc>
        <w:tc>
          <w:tcPr>
            <w:tcW w:w="1134" w:type="dxa"/>
          </w:tcPr>
          <w:p w14:paraId="1CDBDB6E" w14:textId="77777777" w:rsidR="00987BC8" w:rsidRPr="00646D50" w:rsidRDefault="00987BC8" w:rsidP="00646D50">
            <w:pPr>
              <w:pStyle w:val="TableText"/>
            </w:pPr>
            <w:r w:rsidRPr="00646D50">
              <w:t>Minor</w:t>
            </w:r>
          </w:p>
        </w:tc>
        <w:tc>
          <w:tcPr>
            <w:tcW w:w="843" w:type="dxa"/>
          </w:tcPr>
          <w:p w14:paraId="397DBE5D" w14:textId="77777777" w:rsidR="00987BC8" w:rsidRPr="00646D50" w:rsidRDefault="00987BC8" w:rsidP="00646D50">
            <w:pPr>
              <w:pStyle w:val="TableText"/>
            </w:pPr>
            <w:r w:rsidRPr="00646D50">
              <w:t>C</w:t>
            </w:r>
          </w:p>
        </w:tc>
      </w:tr>
      <w:tr w:rsidR="00987BC8" w:rsidRPr="00646D50" w14:paraId="3BF5AFAC" w14:textId="77777777" w:rsidTr="00646D50">
        <w:tc>
          <w:tcPr>
            <w:tcW w:w="1129" w:type="dxa"/>
            <w:vMerge/>
          </w:tcPr>
          <w:p w14:paraId="267158EC" w14:textId="77777777" w:rsidR="00987BC8" w:rsidRPr="00646D50" w:rsidRDefault="00987BC8" w:rsidP="00646D50">
            <w:pPr>
              <w:pStyle w:val="TableText"/>
            </w:pPr>
          </w:p>
        </w:tc>
        <w:tc>
          <w:tcPr>
            <w:tcW w:w="4395" w:type="dxa"/>
          </w:tcPr>
          <w:p w14:paraId="656D2395" w14:textId="77777777" w:rsidR="00987BC8" w:rsidRPr="00646D50" w:rsidRDefault="00987BC8" w:rsidP="00646D50">
            <w:pPr>
              <w:pStyle w:val="TableText"/>
            </w:pPr>
            <w:r w:rsidRPr="00646D50">
              <w:t>Social (changes in tourism, side effects from control measures, and loss of social amenity)</w:t>
            </w:r>
          </w:p>
        </w:tc>
        <w:tc>
          <w:tcPr>
            <w:tcW w:w="1559" w:type="dxa"/>
          </w:tcPr>
          <w:p w14:paraId="26FB00C5" w14:textId="77777777" w:rsidR="00987BC8" w:rsidRPr="00646D50" w:rsidRDefault="00987BC8" w:rsidP="00646D50">
            <w:pPr>
              <w:pStyle w:val="TableText"/>
            </w:pPr>
            <w:r w:rsidRPr="00646D50">
              <w:t>District or region</w:t>
            </w:r>
          </w:p>
        </w:tc>
        <w:tc>
          <w:tcPr>
            <w:tcW w:w="1134" w:type="dxa"/>
          </w:tcPr>
          <w:p w14:paraId="06593FCA" w14:textId="77777777" w:rsidR="00987BC8" w:rsidRPr="00646D50" w:rsidRDefault="00987BC8" w:rsidP="00646D50">
            <w:pPr>
              <w:pStyle w:val="TableText"/>
            </w:pPr>
            <w:r w:rsidRPr="00646D50">
              <w:t>Minor</w:t>
            </w:r>
          </w:p>
        </w:tc>
        <w:tc>
          <w:tcPr>
            <w:tcW w:w="843" w:type="dxa"/>
          </w:tcPr>
          <w:p w14:paraId="28F0E108" w14:textId="77777777" w:rsidR="00987BC8" w:rsidRPr="00646D50" w:rsidRDefault="00987BC8" w:rsidP="00646D50">
            <w:pPr>
              <w:pStyle w:val="TableText"/>
            </w:pPr>
            <w:r w:rsidRPr="00646D50">
              <w:t>C</w:t>
            </w:r>
          </w:p>
        </w:tc>
      </w:tr>
    </w:tbl>
    <w:p w14:paraId="5B612310" w14:textId="77777777" w:rsidR="00987BC8" w:rsidRDefault="00987BC8" w:rsidP="008B4A55">
      <w:pPr>
        <w:pStyle w:val="Heading5"/>
        <w:spacing w:before="120"/>
      </w:pPr>
      <w:r>
        <w:t>Conclusion</w:t>
      </w:r>
    </w:p>
    <w:p w14:paraId="388B04E4" w14:textId="77777777" w:rsidR="00987BC8" w:rsidRPr="00797EA6" w:rsidRDefault="00987BC8" w:rsidP="004A51B2">
      <w:r>
        <w:t xml:space="preserve">The overall impact of establishment and spread of VHSV was estimated to be </w:t>
      </w:r>
      <w:r w:rsidRPr="004D0EC4">
        <w:rPr>
          <w:rStyle w:val="Strong"/>
        </w:rPr>
        <w:t>high</w:t>
      </w:r>
      <w:r>
        <w:t>.</w:t>
      </w:r>
    </w:p>
    <w:p w14:paraId="48475DC5" w14:textId="77777777" w:rsidR="00987BC8" w:rsidRDefault="00987BC8" w:rsidP="00987BC8">
      <w:pPr>
        <w:pStyle w:val="Heading4"/>
        <w:numPr>
          <w:ilvl w:val="2"/>
          <w:numId w:val="8"/>
        </w:numPr>
      </w:pPr>
      <w:r>
        <w:t>Determination of likely consequences of the outbreak scenario</w:t>
      </w:r>
    </w:p>
    <w:p w14:paraId="74E51838" w14:textId="1496BE89" w:rsidR="00987BC8" w:rsidRDefault="00987BC8" w:rsidP="00D06003">
      <w:r>
        <w:t xml:space="preserve">The likely consequences of the outbreak scenario for VHSV in each exposure group was determined by combining the partial likelihoods of establishment and spread with the overall impact (using the matrix in </w:t>
      </w:r>
      <w:r>
        <w:fldChar w:fldCharType="begin"/>
      </w:r>
      <w:r>
        <w:instrText xml:space="preserve"> REF _Ref227744250 \h </w:instrText>
      </w:r>
      <w:r>
        <w:fldChar w:fldCharType="separate"/>
      </w:r>
      <w:r w:rsidR="00020619">
        <w:t xml:space="preserve">Table </w:t>
      </w:r>
      <w:r w:rsidR="00020619">
        <w:rPr>
          <w:noProof/>
        </w:rPr>
        <w:t>8</w:t>
      </w:r>
      <w:r>
        <w:fldChar w:fldCharType="end"/>
      </w:r>
      <w:r>
        <w:t>) and found to be:</w:t>
      </w:r>
    </w:p>
    <w:p w14:paraId="13DF0B64" w14:textId="77777777" w:rsidR="00987BC8" w:rsidRDefault="00987BC8" w:rsidP="00987BC8">
      <w:pPr>
        <w:pStyle w:val="ListBullet"/>
        <w:ind w:left="360" w:hanging="360"/>
      </w:pPr>
      <w:r>
        <w:t>Aquarium fish populations—</w:t>
      </w:r>
      <w:r w:rsidRPr="00D06003">
        <w:rPr>
          <w:rStyle w:val="Strong"/>
        </w:rPr>
        <w:t>Very low</w:t>
      </w:r>
      <w:r>
        <w:t>.</w:t>
      </w:r>
    </w:p>
    <w:p w14:paraId="6EC4B64B" w14:textId="77777777" w:rsidR="00987BC8" w:rsidRDefault="00987BC8" w:rsidP="00987BC8">
      <w:pPr>
        <w:pStyle w:val="ListBullet"/>
        <w:ind w:left="360" w:hanging="360"/>
      </w:pPr>
      <w:r>
        <w:t>Farmed fish (foodfish and ornamental) populations—</w:t>
      </w:r>
      <w:r w:rsidRPr="00D06003">
        <w:rPr>
          <w:rStyle w:val="Strong"/>
        </w:rPr>
        <w:t>High</w:t>
      </w:r>
      <w:r>
        <w:t>.</w:t>
      </w:r>
    </w:p>
    <w:p w14:paraId="0B925994" w14:textId="77777777" w:rsidR="00987BC8" w:rsidRDefault="00987BC8" w:rsidP="00987BC8">
      <w:pPr>
        <w:pStyle w:val="ListBullet"/>
        <w:ind w:left="360" w:hanging="360"/>
      </w:pPr>
      <w:r>
        <w:t>Wild fish populations—</w:t>
      </w:r>
      <w:r w:rsidRPr="00D06003">
        <w:rPr>
          <w:rStyle w:val="Strong"/>
        </w:rPr>
        <w:t>High</w:t>
      </w:r>
      <w:r>
        <w:t>.</w:t>
      </w:r>
    </w:p>
    <w:p w14:paraId="08833FD6" w14:textId="77777777" w:rsidR="00987BC8" w:rsidRDefault="00987BC8" w:rsidP="00987BC8">
      <w:pPr>
        <w:pStyle w:val="Heading4"/>
        <w:numPr>
          <w:ilvl w:val="2"/>
          <w:numId w:val="8"/>
        </w:numPr>
      </w:pPr>
      <w:r>
        <w:t>Determination of the partial annual risk</w:t>
      </w:r>
    </w:p>
    <w:p w14:paraId="2E34A9A5" w14:textId="518C62AE" w:rsidR="00987BC8" w:rsidRDefault="00987BC8" w:rsidP="00D06003">
      <w:r>
        <w:t xml:space="preserve">The partial annual risk of entry, establishment and spread of VHSV for each exposure group was determined by combining the partial annual likelihood of entry and exposure with the corresponding likely consequences using the matrix in </w:t>
      </w:r>
      <w:r>
        <w:fldChar w:fldCharType="begin"/>
      </w:r>
      <w:r>
        <w:instrText xml:space="preserve"> REF _Ref227744819 \h </w:instrText>
      </w:r>
      <w:r>
        <w:fldChar w:fldCharType="separate"/>
      </w:r>
      <w:r w:rsidR="00020619">
        <w:t xml:space="preserve">Table </w:t>
      </w:r>
      <w:r w:rsidR="00020619">
        <w:rPr>
          <w:noProof/>
        </w:rPr>
        <w:t>9</w:t>
      </w:r>
      <w:r>
        <w:fldChar w:fldCharType="end"/>
      </w:r>
      <w:r>
        <w:t xml:space="preserve"> and found to be:</w:t>
      </w:r>
    </w:p>
    <w:p w14:paraId="355CDB8F" w14:textId="77777777" w:rsidR="00987BC8" w:rsidRDefault="00987BC8" w:rsidP="00987BC8">
      <w:pPr>
        <w:pStyle w:val="ListBullet"/>
        <w:ind w:left="360" w:hanging="360"/>
      </w:pPr>
      <w:r>
        <w:t>Aquarium fish populations—</w:t>
      </w:r>
      <w:r w:rsidRPr="00D06003">
        <w:rPr>
          <w:rStyle w:val="Strong"/>
        </w:rPr>
        <w:t>Negligible</w:t>
      </w:r>
      <w:r>
        <w:t>.</w:t>
      </w:r>
    </w:p>
    <w:p w14:paraId="5361E95D" w14:textId="77777777" w:rsidR="005D4875" w:rsidRDefault="00987BC8" w:rsidP="00D06003">
      <w:pPr>
        <w:pStyle w:val="ListBullet"/>
        <w:ind w:left="360" w:hanging="360"/>
      </w:pPr>
      <w:r>
        <w:t>Farmed fish (foodfish and ornamental) populations—</w:t>
      </w:r>
      <w:r w:rsidRPr="00D06003">
        <w:rPr>
          <w:rStyle w:val="Strong"/>
        </w:rPr>
        <w:t>Very low</w:t>
      </w:r>
      <w:r>
        <w:t>.</w:t>
      </w:r>
    </w:p>
    <w:p w14:paraId="6572388B" w14:textId="7F35F0C0" w:rsidR="00987BC8" w:rsidRDefault="00987BC8" w:rsidP="00D06003">
      <w:pPr>
        <w:pStyle w:val="ListBullet"/>
        <w:ind w:left="360" w:hanging="360"/>
      </w:pPr>
      <w:r>
        <w:t>Wild fish populations—</w:t>
      </w:r>
      <w:r w:rsidRPr="00D06003">
        <w:rPr>
          <w:rStyle w:val="Strong"/>
        </w:rPr>
        <w:t>Very low</w:t>
      </w:r>
      <w:r>
        <w:t>.</w:t>
      </w:r>
    </w:p>
    <w:p w14:paraId="69F0286D" w14:textId="77777777" w:rsidR="00987BC8" w:rsidRDefault="00987BC8" w:rsidP="00987BC8">
      <w:pPr>
        <w:pStyle w:val="Heading4"/>
        <w:numPr>
          <w:ilvl w:val="2"/>
          <w:numId w:val="8"/>
        </w:numPr>
      </w:pPr>
      <w:r>
        <w:t>Estimation of overall annual risk</w:t>
      </w:r>
    </w:p>
    <w:p w14:paraId="3D4BC812" w14:textId="76F2732B" w:rsidR="00987BC8" w:rsidRDefault="00987BC8" w:rsidP="00D06003">
      <w:r>
        <w:t xml:space="preserve">The overall annual risk was estimated by combining the partial annual risk for each exposure group using the rules in </w:t>
      </w:r>
      <w:r>
        <w:fldChar w:fldCharType="begin"/>
      </w:r>
      <w:r>
        <w:instrText xml:space="preserve"> REF _Ref225239599 \h </w:instrText>
      </w:r>
      <w:r>
        <w:fldChar w:fldCharType="separate"/>
      </w:r>
      <w:r w:rsidR="00020619">
        <w:t xml:space="preserve">Table </w:t>
      </w:r>
      <w:r w:rsidR="00020619">
        <w:rPr>
          <w:noProof/>
        </w:rPr>
        <w:t>10</w:t>
      </w:r>
      <w:r>
        <w:fldChar w:fldCharType="end"/>
      </w:r>
      <w:r>
        <w:t>.</w:t>
      </w:r>
    </w:p>
    <w:p w14:paraId="1F4738A7" w14:textId="77777777" w:rsidR="00987BC8" w:rsidRDefault="00987BC8" w:rsidP="00D36D1B">
      <w:pPr>
        <w:sectPr w:rsidR="00987BC8" w:rsidSect="00987BC8">
          <w:pgSz w:w="11906" w:h="16838"/>
          <w:pgMar w:top="1418" w:right="1418" w:bottom="1418" w:left="1418" w:header="567" w:footer="283" w:gutter="0"/>
          <w:cols w:space="708"/>
          <w:docGrid w:linePitch="360"/>
        </w:sectPr>
      </w:pPr>
      <w:r>
        <w:t xml:space="preserve">The overall annual risk associated with VHSV was found to be </w:t>
      </w:r>
      <w:r w:rsidRPr="00D06003">
        <w:rPr>
          <w:rStyle w:val="Strong"/>
        </w:rPr>
        <w:t>very low</w:t>
      </w:r>
      <w:r>
        <w:t>. Therefore, as the overall annual risk achieves Australia’s appropriate level of protection (ALOP), specific biosecurity measures are not considered necessary for this hazard.</w:t>
      </w:r>
    </w:p>
    <w:p w14:paraId="0A55178B" w14:textId="77777777" w:rsidR="00987BC8" w:rsidRPr="005B2FDB" w:rsidRDefault="00987BC8" w:rsidP="00987BC8">
      <w:pPr>
        <w:pStyle w:val="Heading2"/>
        <w:numPr>
          <w:ilvl w:val="0"/>
          <w:numId w:val="8"/>
        </w:numPr>
      </w:pPr>
      <w:bookmarkStart w:id="142" w:name="_Toc230346736"/>
      <w:r w:rsidRPr="005B2FDB">
        <w:t>Proposed biosecurity measures for importation of live marine ornamental fish</w:t>
      </w:r>
      <w:bookmarkEnd w:id="142"/>
    </w:p>
    <w:p w14:paraId="7D74DDCC" w14:textId="77777777" w:rsidR="00987BC8" w:rsidRDefault="00987BC8" w:rsidP="00036F63">
      <w:r>
        <w:t>The proposed import conditions for live marine ornamental fish exported to Australia are provided in this chapter.</w:t>
      </w:r>
    </w:p>
    <w:p w14:paraId="076DE50E" w14:textId="77777777" w:rsidR="00987BC8" w:rsidRDefault="00987BC8" w:rsidP="00036F63">
      <w:r>
        <w:t>Those seeking to propose alternative biosecurity measures to those presented, should provide a submission to the department for consideration. Such proposals should include supporting scientific data that explain the extent to which the alternative measures would achieve Australia’s appropriate level of protection (ALOP).</w:t>
      </w:r>
    </w:p>
    <w:p w14:paraId="1DF90D00" w14:textId="77777777" w:rsidR="00987BC8" w:rsidRDefault="00987BC8" w:rsidP="00036F63">
      <w:r>
        <w:t xml:space="preserve">The final import conditions will be developed based on the proposed biosecurity measures and published on the </w:t>
      </w:r>
      <w:hyperlink r:id="rId62" w:history="1">
        <w:r w:rsidRPr="00F00407">
          <w:rPr>
            <w:rStyle w:val="Hyperlink"/>
          </w:rPr>
          <w:t>Australian Biosecurity Import Conditions</w:t>
        </w:r>
      </w:hyperlink>
      <w:r>
        <w:t xml:space="preserve"> (BICON) website.</w:t>
      </w:r>
    </w:p>
    <w:p w14:paraId="76747457" w14:textId="77777777" w:rsidR="00987BC8" w:rsidRDefault="00987BC8" w:rsidP="00987BC8">
      <w:pPr>
        <w:pStyle w:val="Heading3"/>
        <w:numPr>
          <w:ilvl w:val="1"/>
          <w:numId w:val="8"/>
        </w:numPr>
      </w:pPr>
      <w:bookmarkStart w:id="143" w:name="_Toc230346737"/>
      <w:r>
        <w:t>General requirements</w:t>
      </w:r>
      <w:bookmarkEnd w:id="143"/>
    </w:p>
    <w:p w14:paraId="6CA02869" w14:textId="77777777" w:rsidR="00987BC8" w:rsidRDefault="00987BC8" w:rsidP="00B519EA">
      <w:r>
        <w:t xml:space="preserve">Australia’s certification requirements for live marine ornamental fish align with international requirements (refer Chapter 5.1 and 5.2 of the World Organisation for Animal Health (WOAH) </w:t>
      </w:r>
      <w:r w:rsidRPr="0084080A">
        <w:rPr>
          <w:rStyle w:val="Emphasis"/>
        </w:rPr>
        <w:t xml:space="preserve">Aquatic </w:t>
      </w:r>
      <w:r>
        <w:rPr>
          <w:rStyle w:val="Emphasis"/>
        </w:rPr>
        <w:t>A</w:t>
      </w:r>
      <w:r w:rsidRPr="0084080A">
        <w:rPr>
          <w:rStyle w:val="Emphasis"/>
        </w:rPr>
        <w:t xml:space="preserve">nimal </w:t>
      </w:r>
      <w:r>
        <w:rPr>
          <w:rStyle w:val="Emphasis"/>
        </w:rPr>
        <w:t>H</w:t>
      </w:r>
      <w:r w:rsidRPr="0084080A">
        <w:rPr>
          <w:rStyle w:val="Emphasis"/>
        </w:rPr>
        <w:t xml:space="preserve">ealth </w:t>
      </w:r>
      <w:r>
        <w:rPr>
          <w:rStyle w:val="Emphasis"/>
        </w:rPr>
        <w:t>C</w:t>
      </w:r>
      <w:r w:rsidRPr="0084080A">
        <w:rPr>
          <w:rStyle w:val="Emphasis"/>
        </w:rPr>
        <w:t xml:space="preserve">ode </w:t>
      </w:r>
      <w:r w:rsidRPr="00230782">
        <w:rPr>
          <w:rStyle w:val="Emphasis"/>
        </w:rPr>
        <w:t>(</w:t>
      </w:r>
      <w:r w:rsidRPr="001334D4">
        <w:t>Aquatic Code</w:t>
      </w:r>
      <w:r w:rsidRPr="00230782">
        <w:rPr>
          <w:rStyle w:val="Emphasis"/>
        </w:rPr>
        <w:t>)</w:t>
      </w:r>
      <w:r>
        <w:t>) and incorporate Australia’s import conditions.</w:t>
      </w:r>
    </w:p>
    <w:p w14:paraId="573B3942" w14:textId="77777777" w:rsidR="00987BC8" w:rsidRDefault="00987BC8" w:rsidP="00B519EA">
      <w:r>
        <w:t xml:space="preserve">In line with certification standards and responsibilities defined in the </w:t>
      </w:r>
      <w:r w:rsidRPr="00A710AC">
        <w:rPr>
          <w:rStyle w:val="Emphasis"/>
        </w:rPr>
        <w:t xml:space="preserve">Aquatic </w:t>
      </w:r>
      <w:r>
        <w:rPr>
          <w:rStyle w:val="Emphasis"/>
        </w:rPr>
        <w:t>C</w:t>
      </w:r>
      <w:r w:rsidRPr="00A710AC">
        <w:rPr>
          <w:rStyle w:val="Emphasis"/>
        </w:rPr>
        <w:t>ode</w:t>
      </w:r>
      <w:r>
        <w:t>, the department considers attestations by a country’s Competent Authority to provide the most reliable document-level assurance attainable for each country.</w:t>
      </w:r>
    </w:p>
    <w:p w14:paraId="16106F39" w14:textId="77777777" w:rsidR="00987BC8" w:rsidRDefault="00987BC8" w:rsidP="00B519EA">
      <w:r>
        <w:t>Each consignment of live marine ornamental fish must:</w:t>
      </w:r>
    </w:p>
    <w:p w14:paraId="0F8793CF" w14:textId="77777777" w:rsidR="00987BC8" w:rsidRDefault="00987BC8" w:rsidP="00987BC8">
      <w:pPr>
        <w:pStyle w:val="ListBullet"/>
        <w:ind w:left="360" w:hanging="360"/>
      </w:pPr>
      <w:r>
        <w:t xml:space="preserve">be exported from a department </w:t>
      </w:r>
      <w:hyperlink r:id="rId63" w:history="1">
        <w:r w:rsidRPr="002E430E">
          <w:rPr>
            <w:rStyle w:val="Hyperlink"/>
          </w:rPr>
          <w:t>approved country</w:t>
        </w:r>
      </w:hyperlink>
    </w:p>
    <w:p w14:paraId="5F3E2538" w14:textId="77777777" w:rsidR="00987BC8" w:rsidRDefault="00987BC8" w:rsidP="00987BC8">
      <w:pPr>
        <w:pStyle w:val="ListBullet"/>
        <w:ind w:left="360" w:hanging="360"/>
      </w:pPr>
      <w:r>
        <w:t>be accompanied by an animal health certificate from the Competent Authority of the approved country, attesting to the health of the fish in the consignment and the health status of the source population.</w:t>
      </w:r>
    </w:p>
    <w:p w14:paraId="6E26B7F2" w14:textId="77777777" w:rsidR="00987BC8" w:rsidRDefault="00987BC8" w:rsidP="00987BC8">
      <w:pPr>
        <w:pStyle w:val="Heading3"/>
        <w:numPr>
          <w:ilvl w:val="1"/>
          <w:numId w:val="8"/>
        </w:numPr>
      </w:pPr>
      <w:bookmarkStart w:id="144" w:name="_Toc230346738"/>
      <w:r>
        <w:t>Documentation requirements</w:t>
      </w:r>
      <w:bookmarkEnd w:id="144"/>
    </w:p>
    <w:p w14:paraId="5E6BC09D" w14:textId="77777777" w:rsidR="00987BC8" w:rsidRDefault="00987BC8" w:rsidP="00B519EA">
      <w:r>
        <w:t>Prior to the importation of live marine ornamental fish into Australia, a valid import permit issued by the department is required. Import permits are granted for a one-year period, starting from the date of issue. Importers may use the permit to import unlimited numbers of fish during this period (subject to meeting the conditions of the import permit). It is the importer's responsibility to ensure that they have a current permit prior to the import of fish.</w:t>
      </w:r>
    </w:p>
    <w:p w14:paraId="66C9310F" w14:textId="77777777" w:rsidR="00987BC8" w:rsidRDefault="00987BC8" w:rsidP="00B519EA">
      <w:r>
        <w:t>Applicants are required to identify that they have access to an approved arrangement site (AA site) for the post-arrival quarantine of aquarium fish (</w:t>
      </w:r>
      <w:hyperlink r:id="rId64" w:anchor="class-7" w:history="1">
        <w:r w:rsidRPr="000F31B2">
          <w:rPr>
            <w:rStyle w:val="Hyperlink"/>
          </w:rPr>
          <w:t>AA for aquarium fish</w:t>
        </w:r>
      </w:hyperlink>
      <w:r>
        <w:t xml:space="preserve">) before a permit application will be approved. AA sites will only be approved as a place for the isolation of live fish when they meet the department's standards. An </w:t>
      </w:r>
      <w:hyperlink r:id="rId65" w:history="1">
        <w:r w:rsidRPr="00BD6271">
          <w:rPr>
            <w:rStyle w:val="Hyperlink"/>
          </w:rPr>
          <w:t>application form</w:t>
        </w:r>
      </w:hyperlink>
      <w:r>
        <w:t xml:space="preserve"> for approval of an AA site may be obtained from the department.</w:t>
      </w:r>
    </w:p>
    <w:p w14:paraId="4F6BE71D" w14:textId="77777777" w:rsidR="00987BC8" w:rsidRDefault="00987BC8" w:rsidP="00987BC8">
      <w:pPr>
        <w:pStyle w:val="Heading3"/>
        <w:numPr>
          <w:ilvl w:val="1"/>
          <w:numId w:val="8"/>
        </w:numPr>
      </w:pPr>
      <w:bookmarkStart w:id="145" w:name="_Pre-export_requirements"/>
      <w:bookmarkStart w:id="146" w:name="_Toc230346739"/>
      <w:bookmarkEnd w:id="145"/>
      <w:r>
        <w:t>Pre-export requirements</w:t>
      </w:r>
      <w:bookmarkEnd w:id="146"/>
    </w:p>
    <w:p w14:paraId="798E1521" w14:textId="77777777" w:rsidR="00987BC8" w:rsidRDefault="00987BC8" w:rsidP="00B519EA">
      <w:r>
        <w:t xml:space="preserve">Live marine ornamental fish must only be imported from department </w:t>
      </w:r>
      <w:hyperlink r:id="rId66" w:history="1">
        <w:r w:rsidRPr="000858F8">
          <w:rPr>
            <w:rStyle w:val="Hyperlink"/>
          </w:rPr>
          <w:t>approved countries</w:t>
        </w:r>
      </w:hyperlink>
      <w:r>
        <w:t xml:space="preserve">. Approval of countries by the department to export marine ornamental fish to Australia is a government-to-government process. Approval includes consideration of the exporting countries’ ability to meet the criteria outlined in </w:t>
      </w:r>
      <w:r w:rsidRPr="0010603A">
        <w:t>Animal Quarantine Policy Memorandum 1999/62</w:t>
      </w:r>
      <w:r>
        <w:t xml:space="preserve"> </w:t>
      </w:r>
      <w:r w:rsidRPr="00EB0747">
        <w:rPr>
          <w:i/>
          <w:iCs/>
        </w:rPr>
        <w:t xml:space="preserve">Guidelines </w:t>
      </w:r>
      <w:r w:rsidRPr="00EB0747">
        <w:rPr>
          <w:i/>
        </w:rPr>
        <w:t xml:space="preserve">for the approval of countries to export animals </w:t>
      </w:r>
      <w:r w:rsidRPr="00EB0747">
        <w:rPr>
          <w:i/>
          <w:iCs/>
        </w:rPr>
        <w:t xml:space="preserve">(including fish) </w:t>
      </w:r>
      <w:r w:rsidRPr="00EB0747">
        <w:rPr>
          <w:i/>
        </w:rPr>
        <w:t>and their products to Australia</w:t>
      </w:r>
      <w:r>
        <w:rPr>
          <w:i/>
          <w:iCs/>
        </w:rPr>
        <w:t xml:space="preserve"> </w:t>
      </w:r>
      <w:r>
        <w:t>(</w:t>
      </w:r>
      <w:r w:rsidRPr="00C903F0">
        <w:rPr>
          <w:i/>
          <w:iCs/>
        </w:rPr>
        <w:t>Guidelines</w:t>
      </w:r>
      <w:r>
        <w:t xml:space="preserve">). Key criteria in the </w:t>
      </w:r>
      <w:r w:rsidRPr="00E942AB">
        <w:rPr>
          <w:i/>
          <w:iCs/>
        </w:rPr>
        <w:t>Guidelines</w:t>
      </w:r>
      <w:r>
        <w:t xml:space="preserve"> include the ability of the Competent Authority of the exporting country to demonstrate that they have appropriate legislative arrangements and controls over exporters, export premises, certification and animal health (such as animal health surveillance, regulatory controls and formal systems of response to animal disease events).</w:t>
      </w:r>
    </w:p>
    <w:p w14:paraId="5ACD8BC5" w14:textId="77777777" w:rsidR="00987BC8" w:rsidRDefault="00987BC8" w:rsidP="00B519EA">
      <w:r w:rsidRPr="00DF2EEF">
        <w:t>Standards for the approval of export premises are included in the department’s import permit</w:t>
      </w:r>
      <w:r>
        <w:t>, and include that the Competent Authority of the approved exporting country should ensure that the following criteria are met when approving the exporter and the premises for the export of live marine ornamental fish to Australia:</w:t>
      </w:r>
    </w:p>
    <w:p w14:paraId="1A77FD47" w14:textId="77777777" w:rsidR="00987BC8" w:rsidRDefault="00987BC8" w:rsidP="00987BC8">
      <w:pPr>
        <w:pStyle w:val="ListBullet"/>
        <w:ind w:left="360" w:hanging="360"/>
      </w:pPr>
      <w:r>
        <w:t>The exporting country must have a system in place for the approval of live marine ornamental fish exporters to ensure that such exporters maintain the standards required for export of live marine ornamental fish to Australia.</w:t>
      </w:r>
    </w:p>
    <w:p w14:paraId="083C582D" w14:textId="77777777" w:rsidR="00987BC8" w:rsidRDefault="00987BC8" w:rsidP="00987BC8">
      <w:pPr>
        <w:pStyle w:val="ListBullet"/>
        <w:ind w:left="360" w:hanging="360"/>
      </w:pPr>
      <w:r>
        <w:t>The Competent Authority of the exporting country must have the authority to suspend or withdraw export certification or approval of an exporter at any time if the requirements are not being met.</w:t>
      </w:r>
    </w:p>
    <w:p w14:paraId="0E0F5F7D" w14:textId="77777777" w:rsidR="00987BC8" w:rsidRDefault="00987BC8" w:rsidP="00987BC8">
      <w:pPr>
        <w:pStyle w:val="ListBullet"/>
        <w:ind w:left="360" w:hanging="360"/>
      </w:pPr>
      <w:r>
        <w:t>Approval of exporters must be undertaken by a responsible official of the Competent Authority of the exporting country whose duties relate to fish health and who has knowledge of the export operations.</w:t>
      </w:r>
    </w:p>
    <w:p w14:paraId="7ECEE72B" w14:textId="77777777" w:rsidR="00987BC8" w:rsidRDefault="00987BC8" w:rsidP="00B519EA">
      <w:r>
        <w:t xml:space="preserve">Approved premises may </w:t>
      </w:r>
      <w:proofErr w:type="gramStart"/>
      <w:r>
        <w:t>be located in</w:t>
      </w:r>
      <w:proofErr w:type="gramEnd"/>
      <w:r>
        <w:t xml:space="preserve"> a different country from where the fish were farmed or collected from the wild. However, independent to where it is located, before approving premises for export of live marine ornamental fish to Australia, a Competent Authority must have in place a system that ensures:</w:t>
      </w:r>
    </w:p>
    <w:p w14:paraId="628755A1" w14:textId="77777777" w:rsidR="00987BC8" w:rsidRDefault="00987BC8" w:rsidP="00987BC8">
      <w:pPr>
        <w:pStyle w:val="ListBullet"/>
        <w:ind w:left="360" w:hanging="360"/>
      </w:pPr>
      <w:r>
        <w:t>That the fish being exported to Australia are not sourced from an area associated with any significant infectious fish disease or pests, nor from an area within 5 km of foodfish (fish farmed for human consumption or for recreational fishing) aquaculture operations.</w:t>
      </w:r>
    </w:p>
    <w:p w14:paraId="7CECE8D0" w14:textId="77777777" w:rsidR="00987BC8" w:rsidRDefault="00987BC8" w:rsidP="00987BC8">
      <w:pPr>
        <w:pStyle w:val="ListBullet"/>
        <w:ind w:left="360" w:hanging="360"/>
      </w:pPr>
      <w:r>
        <w:t xml:space="preserve">That the fish collection and holding (if applicable) operations do not </w:t>
      </w:r>
      <w:proofErr w:type="gramStart"/>
      <w:r>
        <w:t>come into contact with</w:t>
      </w:r>
      <w:proofErr w:type="gramEnd"/>
      <w:r>
        <w:t xml:space="preserve"> water, equipment or fish associated with farmed foodfish (fish farmed for human consumption or for recreational fishing).</w:t>
      </w:r>
    </w:p>
    <w:p w14:paraId="27AC5FE9" w14:textId="77777777" w:rsidR="00987BC8" w:rsidRDefault="00987BC8" w:rsidP="00987BC8">
      <w:pPr>
        <w:pStyle w:val="ListBullet"/>
        <w:ind w:left="360" w:hanging="360"/>
      </w:pPr>
      <w:r>
        <w:t>That the fish originate from a facility that is under the supervision of the recognised Competent Authority.</w:t>
      </w:r>
    </w:p>
    <w:p w14:paraId="1AE83A4C" w14:textId="77777777" w:rsidR="00987BC8" w:rsidRDefault="00987BC8" w:rsidP="00987BC8">
      <w:pPr>
        <w:pStyle w:val="ListBullet"/>
        <w:ind w:left="360" w:hanging="360"/>
      </w:pPr>
      <w:r>
        <w:t>The competence and integrity of the exporter.</w:t>
      </w:r>
    </w:p>
    <w:p w14:paraId="5A11487B" w14:textId="77777777" w:rsidR="00987BC8" w:rsidRDefault="00987BC8" w:rsidP="00987BC8">
      <w:pPr>
        <w:pStyle w:val="ListBullet"/>
        <w:ind w:left="360" w:hanging="360"/>
      </w:pPr>
      <w:r>
        <w:t>That the exporter is aware of the conditions which apply to the export of live marine ornamental fish to Australia, including the species permitted for export to Australia at the time of export, and understands the restrictions which apply to such transactions.</w:t>
      </w:r>
    </w:p>
    <w:p w14:paraId="64166C7A" w14:textId="77777777" w:rsidR="00987BC8" w:rsidRDefault="00987BC8" w:rsidP="00987BC8">
      <w:pPr>
        <w:pStyle w:val="ListBullet"/>
        <w:ind w:left="360" w:hanging="360"/>
      </w:pPr>
      <w:r>
        <w:t xml:space="preserve">All live </w:t>
      </w:r>
      <w:r w:rsidRPr="00C13AAE">
        <w:rPr>
          <w:rStyle w:val="Emphasis"/>
        </w:rPr>
        <w:t>Pterapogon</w:t>
      </w:r>
      <w:r>
        <w:t xml:space="preserve"> sp., </w:t>
      </w:r>
      <w:r w:rsidRPr="00C13AAE">
        <w:rPr>
          <w:rStyle w:val="Emphasis"/>
        </w:rPr>
        <w:t>Platax</w:t>
      </w:r>
      <w:r>
        <w:t xml:space="preserve"> spp. </w:t>
      </w:r>
      <w:r w:rsidRPr="00C13AAE">
        <w:rPr>
          <w:rStyle w:val="Emphasis"/>
        </w:rPr>
        <w:t>Pomacentrus</w:t>
      </w:r>
      <w:r>
        <w:t xml:space="preserve"> spp, and </w:t>
      </w:r>
      <w:r w:rsidRPr="00C13AAE">
        <w:rPr>
          <w:rStyle w:val="Emphasis"/>
        </w:rPr>
        <w:t>Chaetodermis</w:t>
      </w:r>
      <w:r>
        <w:t xml:space="preserve"> sp. fish present in the consignment must originate from a country, zone or compartment determined by the Competent Authority to be free from </w:t>
      </w:r>
      <w:r w:rsidRPr="00D72944">
        <w:rPr>
          <w:rStyle w:val="Emphasis"/>
        </w:rPr>
        <w:t>Megalocytivirus pagrus1</w:t>
      </w:r>
      <w:r>
        <w:t xml:space="preserve">, or, batch tested prior to export by the Competent Authority and found negative for </w:t>
      </w:r>
      <w:r w:rsidRPr="00D01AA3">
        <w:rPr>
          <w:rStyle w:val="Emphasis"/>
        </w:rPr>
        <w:t>M. pagrus1</w:t>
      </w:r>
      <w:r>
        <w:t xml:space="preserve">, consistent with definitions and testing methodology described on </w:t>
      </w:r>
      <w:hyperlink r:id="rId67" w:history="1">
        <w:r w:rsidRPr="00D01AA3">
          <w:rPr>
            <w:rStyle w:val="Hyperlink"/>
          </w:rPr>
          <w:t>BICON Certificate: Additional health certification for gouramis, bettas, paradise fish, cichlid</w:t>
        </w:r>
      </w:hyperlink>
      <w:r>
        <w:t xml:space="preserve"> webpage.</w:t>
      </w:r>
    </w:p>
    <w:p w14:paraId="4B4C5D56" w14:textId="55AAB89D" w:rsidR="00987BC8" w:rsidRDefault="00987BC8" w:rsidP="00987BC8">
      <w:pPr>
        <w:pStyle w:val="Heading3"/>
        <w:numPr>
          <w:ilvl w:val="1"/>
          <w:numId w:val="8"/>
        </w:numPr>
      </w:pPr>
      <w:bookmarkStart w:id="147" w:name="_Toc230346740"/>
      <w:r>
        <w:t>Certification</w:t>
      </w:r>
      <w:bookmarkEnd w:id="147"/>
    </w:p>
    <w:p w14:paraId="4BA57DFD" w14:textId="77777777" w:rsidR="00987BC8" w:rsidRDefault="00987BC8" w:rsidP="00987BC8">
      <w:pPr>
        <w:pStyle w:val="Heading4"/>
        <w:numPr>
          <w:ilvl w:val="2"/>
          <w:numId w:val="8"/>
        </w:numPr>
      </w:pPr>
      <w:r>
        <w:t xml:space="preserve">Live marine ornamental fish exported to Australia (other than </w:t>
      </w:r>
      <w:r w:rsidRPr="00157E3B">
        <w:rPr>
          <w:rStyle w:val="Emphasis"/>
        </w:rPr>
        <w:t>Pterapogon</w:t>
      </w:r>
      <w:r>
        <w:t xml:space="preserve"> spp., </w:t>
      </w:r>
      <w:r w:rsidRPr="00A00E9C">
        <w:rPr>
          <w:rStyle w:val="Emphasis"/>
        </w:rPr>
        <w:t>Platax</w:t>
      </w:r>
      <w:r>
        <w:t xml:space="preserve"> spp., </w:t>
      </w:r>
      <w:r w:rsidRPr="00A00E9C">
        <w:rPr>
          <w:rStyle w:val="Emphasis"/>
        </w:rPr>
        <w:t>Pomacentrus</w:t>
      </w:r>
      <w:r>
        <w:t xml:space="preserve"> spp., and </w:t>
      </w:r>
      <w:r w:rsidRPr="00A00E9C">
        <w:rPr>
          <w:rStyle w:val="Emphasis"/>
        </w:rPr>
        <w:t>Chaetodermis</w:t>
      </w:r>
      <w:r>
        <w:t> sp.)</w:t>
      </w:r>
    </w:p>
    <w:p w14:paraId="26DF3345" w14:textId="77777777" w:rsidR="00987BC8" w:rsidRDefault="00987BC8" w:rsidP="00523149">
      <w:r>
        <w:t>The certifying official must certify that:</w:t>
      </w:r>
    </w:p>
    <w:p w14:paraId="5BBEA82B" w14:textId="77777777" w:rsidR="00987BC8" w:rsidRDefault="00987BC8" w:rsidP="00987BC8">
      <w:pPr>
        <w:pStyle w:val="ListNumber"/>
        <w:numPr>
          <w:ilvl w:val="0"/>
          <w:numId w:val="26"/>
        </w:numPr>
      </w:pPr>
      <w:r>
        <w:t xml:space="preserve">Only fish on the </w:t>
      </w:r>
      <w:hyperlink r:id="rId68" w:anchor="daff-page-main" w:history="1">
        <w:r w:rsidRPr="00D3295D">
          <w:rPr>
            <w:rStyle w:val="Hyperlink"/>
          </w:rPr>
          <w:t>List of permitted live marine fish suitable for import</w:t>
        </w:r>
      </w:hyperlink>
      <w:r>
        <w:t xml:space="preserve"> are included in this consignment and are documented on the attached invoice.</w:t>
      </w:r>
    </w:p>
    <w:p w14:paraId="3C466C1D" w14:textId="77777777" w:rsidR="00987BC8" w:rsidRDefault="00987BC8" w:rsidP="00987BC8">
      <w:pPr>
        <w:pStyle w:val="ListNumber"/>
        <w:ind w:left="454" w:hanging="454"/>
      </w:pPr>
      <w:r>
        <w:t>The fish were exported from premises approved to export live marine ornamental fish to Australia by a Department of Agriculture, Fisheries and Forestry recognised Competent Authority of the exporting country.</w:t>
      </w:r>
    </w:p>
    <w:p w14:paraId="74AE5CFD" w14:textId="77777777" w:rsidR="00987BC8" w:rsidRDefault="00987BC8" w:rsidP="00987BC8">
      <w:pPr>
        <w:pStyle w:val="ListNumber"/>
        <w:ind w:left="454" w:hanging="454"/>
      </w:pPr>
      <w:r>
        <w:t>The fish in the consignment have been inspected within seven (7) days prior to export and show no clinical signs of infectious disease or pests.</w:t>
      </w:r>
    </w:p>
    <w:p w14:paraId="6032488C" w14:textId="77777777" w:rsidR="00987BC8" w:rsidRDefault="00987BC8" w:rsidP="00987BC8">
      <w:pPr>
        <w:pStyle w:val="ListNumber"/>
        <w:ind w:left="454" w:hanging="454"/>
      </w:pPr>
      <w:r>
        <w:t>The fish are not sourced from a population associated with any significant infectious disease or pests and there have not been any outbreaks of infectious fish disease or pests in the areas from which the fish have been collected during the 6 months prior to collection.</w:t>
      </w:r>
    </w:p>
    <w:p w14:paraId="04161FC5" w14:textId="77777777" w:rsidR="00987BC8" w:rsidRDefault="00987BC8" w:rsidP="00987BC8">
      <w:pPr>
        <w:pStyle w:val="ListNumber"/>
        <w:ind w:left="454" w:hanging="454"/>
      </w:pPr>
      <w:r>
        <w:t>The fish have not been kept in water in common with farmed foodfish (fish farmed for human consumption or for recreational fishing).</w:t>
      </w:r>
    </w:p>
    <w:p w14:paraId="5FCD742C" w14:textId="77777777" w:rsidR="00987BC8" w:rsidRDefault="00987BC8" w:rsidP="00987BC8">
      <w:pPr>
        <w:pStyle w:val="ListNumber"/>
        <w:ind w:left="454" w:hanging="454"/>
      </w:pPr>
      <w:r>
        <w:t>Wild-caught fish were sourced from an area at least 5 km from any aquaculture facility farming or processing fish for human consumption.</w:t>
      </w:r>
    </w:p>
    <w:p w14:paraId="67EEB13F" w14:textId="77777777" w:rsidR="00987BC8" w:rsidRDefault="00987BC8" w:rsidP="00987BC8">
      <w:pPr>
        <w:pStyle w:val="ListNumber"/>
        <w:ind w:left="454" w:hanging="454"/>
      </w:pPr>
      <w:r>
        <w:t>Adequate quarantine safeguards are in place to maintain the health status of the certified fish until export. The fish are effectively isolated in holding systems that prevent infection by direct contact with other fish or indirect contact via water, equipment or any other means.</w:t>
      </w:r>
    </w:p>
    <w:p w14:paraId="4B12A1FE" w14:textId="77777777" w:rsidR="00987BC8" w:rsidRDefault="00987BC8" w:rsidP="00987BC8">
      <w:pPr>
        <w:pStyle w:val="ListNumber"/>
        <w:ind w:left="454" w:hanging="454"/>
      </w:pPr>
      <w:r>
        <w:t xml:space="preserve">The fish in the consignment have not </w:t>
      </w:r>
      <w:proofErr w:type="gramStart"/>
      <w:r>
        <w:t>come into contact with</w:t>
      </w:r>
      <w:proofErr w:type="gramEnd"/>
      <w:r>
        <w:t xml:space="preserve"> water, waste or equipment in common with </w:t>
      </w:r>
      <w:r w:rsidRPr="00C13AAE">
        <w:rPr>
          <w:rStyle w:val="Emphasis"/>
        </w:rPr>
        <w:t>Pterapogon</w:t>
      </w:r>
      <w:r>
        <w:t xml:space="preserve"> sp., </w:t>
      </w:r>
      <w:r w:rsidRPr="00C13AAE">
        <w:rPr>
          <w:rStyle w:val="Emphasis"/>
        </w:rPr>
        <w:t>Platax</w:t>
      </w:r>
      <w:r>
        <w:t xml:space="preserve"> spp. </w:t>
      </w:r>
      <w:r w:rsidRPr="00C13AAE">
        <w:rPr>
          <w:rStyle w:val="Emphasis"/>
        </w:rPr>
        <w:t>Pomacentrus</w:t>
      </w:r>
      <w:r>
        <w:t xml:space="preserve"> spp, and </w:t>
      </w:r>
      <w:r w:rsidRPr="00C13AAE">
        <w:rPr>
          <w:rStyle w:val="Emphasis"/>
        </w:rPr>
        <w:t>Chaetodermis</w:t>
      </w:r>
      <w:r>
        <w:t> sp.</w:t>
      </w:r>
    </w:p>
    <w:p w14:paraId="24DD5A87" w14:textId="77777777" w:rsidR="00987BC8" w:rsidRDefault="00987BC8" w:rsidP="00987BC8">
      <w:pPr>
        <w:pStyle w:val="Heading4"/>
        <w:numPr>
          <w:ilvl w:val="2"/>
          <w:numId w:val="8"/>
        </w:numPr>
      </w:pPr>
      <w:r>
        <w:t xml:space="preserve">Live ornamental </w:t>
      </w:r>
      <w:r w:rsidRPr="00157E3B">
        <w:rPr>
          <w:rStyle w:val="Emphasis"/>
        </w:rPr>
        <w:t>Pterapogon</w:t>
      </w:r>
      <w:r>
        <w:t xml:space="preserve"> spp., </w:t>
      </w:r>
      <w:r w:rsidRPr="00A00E9C">
        <w:rPr>
          <w:rStyle w:val="Emphasis"/>
        </w:rPr>
        <w:t>Platax</w:t>
      </w:r>
      <w:r>
        <w:t xml:space="preserve"> spp., </w:t>
      </w:r>
      <w:r w:rsidRPr="00A00E9C">
        <w:rPr>
          <w:rStyle w:val="Emphasis"/>
        </w:rPr>
        <w:t>Pomacentrus</w:t>
      </w:r>
      <w:r>
        <w:t xml:space="preserve"> spp., and </w:t>
      </w:r>
      <w:r w:rsidRPr="00A00E9C">
        <w:rPr>
          <w:rStyle w:val="Emphasis"/>
        </w:rPr>
        <w:t>Chaetodermis</w:t>
      </w:r>
      <w:r>
        <w:t> sp. exported to Australia</w:t>
      </w:r>
    </w:p>
    <w:p w14:paraId="5AE6AAEF" w14:textId="77777777" w:rsidR="00987BC8" w:rsidRDefault="00987BC8" w:rsidP="00523149">
      <w:r>
        <w:t xml:space="preserve">For </w:t>
      </w:r>
      <w:r w:rsidRPr="00C13AAE">
        <w:rPr>
          <w:rStyle w:val="Emphasis"/>
        </w:rPr>
        <w:t>Pterapogon</w:t>
      </w:r>
      <w:r>
        <w:t xml:space="preserve"> sp., </w:t>
      </w:r>
      <w:r w:rsidRPr="00C13AAE">
        <w:rPr>
          <w:rStyle w:val="Emphasis"/>
        </w:rPr>
        <w:t>Platax</w:t>
      </w:r>
      <w:r>
        <w:t xml:space="preserve"> spp. </w:t>
      </w:r>
      <w:r w:rsidRPr="00C13AAE">
        <w:rPr>
          <w:rStyle w:val="Emphasis"/>
        </w:rPr>
        <w:t>Pomacentrus</w:t>
      </w:r>
      <w:r>
        <w:t xml:space="preserve"> spp, and </w:t>
      </w:r>
      <w:r w:rsidRPr="00C13AAE">
        <w:rPr>
          <w:rStyle w:val="Emphasis"/>
        </w:rPr>
        <w:t>Chaetodermis</w:t>
      </w:r>
      <w:r>
        <w:t> sp., the certifying official must certify that:</w:t>
      </w:r>
    </w:p>
    <w:p w14:paraId="5E386E03" w14:textId="77777777" w:rsidR="00987BC8" w:rsidRDefault="00987BC8" w:rsidP="00987BC8">
      <w:pPr>
        <w:pStyle w:val="ListNumber"/>
        <w:numPr>
          <w:ilvl w:val="0"/>
          <w:numId w:val="27"/>
        </w:numPr>
      </w:pPr>
      <w:r>
        <w:t xml:space="preserve">Each batch of </w:t>
      </w:r>
      <w:r w:rsidRPr="00C13AAE">
        <w:rPr>
          <w:rStyle w:val="Emphasis"/>
        </w:rPr>
        <w:t>Pterapogon</w:t>
      </w:r>
      <w:r>
        <w:t xml:space="preserve"> sp., </w:t>
      </w:r>
      <w:r w:rsidRPr="00C13AAE">
        <w:rPr>
          <w:rStyle w:val="Emphasis"/>
        </w:rPr>
        <w:t>Platax</w:t>
      </w:r>
      <w:r>
        <w:t xml:space="preserve"> spp. </w:t>
      </w:r>
      <w:r w:rsidRPr="00C13AAE">
        <w:rPr>
          <w:rStyle w:val="Emphasis"/>
        </w:rPr>
        <w:t>Pomacentrus</w:t>
      </w:r>
      <w:r>
        <w:t xml:space="preserve"> spp, and </w:t>
      </w:r>
      <w:r w:rsidRPr="00C13AAE">
        <w:rPr>
          <w:rStyle w:val="Emphasis"/>
        </w:rPr>
        <w:t>Chaetodermis</w:t>
      </w:r>
      <w:r>
        <w:t> sp. in the consignment has been either:</w:t>
      </w:r>
    </w:p>
    <w:p w14:paraId="35E1451A" w14:textId="77777777" w:rsidR="00987BC8" w:rsidRDefault="00987BC8" w:rsidP="00987BC8">
      <w:pPr>
        <w:pStyle w:val="ListNumber2"/>
        <w:ind w:left="908" w:hanging="454"/>
      </w:pPr>
      <w:r>
        <w:t xml:space="preserve">Tested by the Competent Authority and found negative for </w:t>
      </w:r>
      <w:r w:rsidRPr="00016AC9">
        <w:rPr>
          <w:rStyle w:val="Emphasis"/>
        </w:rPr>
        <w:t>M. pagrus1</w:t>
      </w:r>
      <w:r>
        <w:t xml:space="preserve"> consistent with definitions and testing methodology described by the Department of Agriculture, Fisheries and Forestry in the ‘</w:t>
      </w:r>
      <w:r w:rsidRPr="00831F49">
        <w:rPr>
          <w:rStyle w:val="Emphasis"/>
        </w:rPr>
        <w:t>Additional health certification criteria and procedures for Pterapogon sp., Platax spp. Pomacentrus spp, and Chaetodermis sp. exported to Australia</w:t>
      </w:r>
      <w:r>
        <w:t>’ (</w:t>
      </w:r>
      <w:r w:rsidRPr="00995308">
        <w:t xml:space="preserve">Document to be available once final conditions are implemented. Conditions will be consistent with those listed on </w:t>
      </w:r>
      <w:hyperlink r:id="rId69" w:history="1">
        <w:r w:rsidRPr="00452351">
          <w:rPr>
            <w:rStyle w:val="Hyperlink"/>
          </w:rPr>
          <w:t>BICON Certificate: Additional health certification for gouramis, bettas, paradise fish, cichlid</w:t>
        </w:r>
      </w:hyperlink>
      <w:r w:rsidRPr="00995308">
        <w:t xml:space="preserve"> webpage</w:t>
      </w:r>
      <w:r>
        <w:t>). OR,</w:t>
      </w:r>
    </w:p>
    <w:p w14:paraId="1E24D262" w14:textId="77777777" w:rsidR="00987BC8" w:rsidRDefault="00987BC8" w:rsidP="00987BC8">
      <w:pPr>
        <w:pStyle w:val="ListNumber2"/>
        <w:ind w:left="908" w:hanging="454"/>
      </w:pPr>
      <w:r>
        <w:t xml:space="preserve">Sourced from a country, zone or export premises determined by the Competent Authority to be free from </w:t>
      </w:r>
      <w:r w:rsidRPr="00831F49">
        <w:rPr>
          <w:rStyle w:val="Emphasis"/>
        </w:rPr>
        <w:t>M. pagrus1</w:t>
      </w:r>
      <w:r>
        <w:t xml:space="preserve"> consistent with the procedures described by the Department of Agriculture, Fisheries and Forestry in the ‘</w:t>
      </w:r>
      <w:r w:rsidRPr="00831F49">
        <w:rPr>
          <w:rStyle w:val="Emphasis"/>
        </w:rPr>
        <w:t>Additional health certification criteria and procedures for Pterapogon sp., Platax spp. Pomacentrus spp, and Chaetodermis sp. exported to Australia</w:t>
      </w:r>
      <w:r>
        <w:rPr>
          <w:rStyle w:val="Emphasis"/>
        </w:rPr>
        <w:t>’</w:t>
      </w:r>
      <w:r>
        <w:t>.</w:t>
      </w:r>
    </w:p>
    <w:p w14:paraId="05A7CE93" w14:textId="77777777" w:rsidR="00987BC8" w:rsidRDefault="00987BC8" w:rsidP="00987BC8">
      <w:pPr>
        <w:pStyle w:val="ListNumber"/>
        <w:ind w:left="454" w:hanging="454"/>
      </w:pPr>
      <w:r>
        <w:t>The fish were exported from premises approved to export live marine ornamental fish to Australia by a Department of Agriculture, Fisheries and Forestry recognised Competent Authority of the exporting country.</w:t>
      </w:r>
    </w:p>
    <w:p w14:paraId="11AC9022" w14:textId="77777777" w:rsidR="00987BC8" w:rsidRDefault="00987BC8" w:rsidP="00987BC8">
      <w:pPr>
        <w:pStyle w:val="ListNumber"/>
        <w:ind w:left="454" w:hanging="454"/>
      </w:pPr>
      <w:r>
        <w:t xml:space="preserve">The </w:t>
      </w:r>
      <w:r w:rsidRPr="00C13AAE">
        <w:rPr>
          <w:rStyle w:val="Emphasis"/>
        </w:rPr>
        <w:t>Pterapogon</w:t>
      </w:r>
      <w:r>
        <w:t xml:space="preserve"> sp., </w:t>
      </w:r>
      <w:r w:rsidRPr="00C13AAE">
        <w:rPr>
          <w:rStyle w:val="Emphasis"/>
        </w:rPr>
        <w:t>Platax</w:t>
      </w:r>
      <w:r>
        <w:t xml:space="preserve"> spp. </w:t>
      </w:r>
      <w:r w:rsidRPr="00C13AAE">
        <w:rPr>
          <w:rStyle w:val="Emphasis"/>
        </w:rPr>
        <w:t>Pomacentrus</w:t>
      </w:r>
      <w:r>
        <w:t xml:space="preserve"> spp, and </w:t>
      </w:r>
      <w:r w:rsidRPr="00C13AAE">
        <w:rPr>
          <w:rStyle w:val="Emphasis"/>
        </w:rPr>
        <w:t>Chaetodermis</w:t>
      </w:r>
      <w:r>
        <w:t> sp. in the consignment have been inspected within seven (7) days prior to export and show no clinical signs of infectious disease or pests.</w:t>
      </w:r>
    </w:p>
    <w:p w14:paraId="24221AB5" w14:textId="77777777" w:rsidR="00987BC8" w:rsidRDefault="00987BC8" w:rsidP="00987BC8">
      <w:pPr>
        <w:pStyle w:val="ListNumber"/>
        <w:ind w:left="454" w:hanging="454"/>
      </w:pPr>
      <w:r>
        <w:t xml:space="preserve">The </w:t>
      </w:r>
      <w:r w:rsidRPr="00C13AAE">
        <w:rPr>
          <w:rStyle w:val="Emphasis"/>
        </w:rPr>
        <w:t>Pterapogon</w:t>
      </w:r>
      <w:r>
        <w:t xml:space="preserve"> sp., </w:t>
      </w:r>
      <w:r w:rsidRPr="00C13AAE">
        <w:rPr>
          <w:rStyle w:val="Emphasis"/>
        </w:rPr>
        <w:t>Platax</w:t>
      </w:r>
      <w:r>
        <w:t xml:space="preserve"> spp. </w:t>
      </w:r>
      <w:r w:rsidRPr="00C13AAE">
        <w:rPr>
          <w:rStyle w:val="Emphasis"/>
        </w:rPr>
        <w:t>Pomacentrus</w:t>
      </w:r>
      <w:r>
        <w:t xml:space="preserve"> spp, and </w:t>
      </w:r>
      <w:r w:rsidRPr="00C13AAE">
        <w:rPr>
          <w:rStyle w:val="Emphasis"/>
        </w:rPr>
        <w:t>Chaetodermis</w:t>
      </w:r>
      <w:r>
        <w:t> sp. are not sourced from a population associated with any significant infectious disease or pests and there have not been any outbreaks of infectious fish disease or pests in the areas from which the fish have been collected during the 6 months prior to collection.</w:t>
      </w:r>
    </w:p>
    <w:p w14:paraId="4B6747A1" w14:textId="77777777" w:rsidR="00987BC8" w:rsidRDefault="00987BC8" w:rsidP="00987BC8">
      <w:pPr>
        <w:pStyle w:val="ListNumber"/>
        <w:ind w:left="454" w:hanging="454"/>
      </w:pPr>
      <w:r>
        <w:t xml:space="preserve">The </w:t>
      </w:r>
      <w:r w:rsidRPr="00C13AAE">
        <w:rPr>
          <w:rStyle w:val="Emphasis"/>
        </w:rPr>
        <w:t>Pterapogon</w:t>
      </w:r>
      <w:r>
        <w:t xml:space="preserve"> sp., </w:t>
      </w:r>
      <w:r w:rsidRPr="00C13AAE">
        <w:rPr>
          <w:rStyle w:val="Emphasis"/>
        </w:rPr>
        <w:t>Platax</w:t>
      </w:r>
      <w:r>
        <w:t xml:space="preserve"> spp. </w:t>
      </w:r>
      <w:r w:rsidRPr="00C13AAE">
        <w:rPr>
          <w:rStyle w:val="Emphasis"/>
        </w:rPr>
        <w:t>Pomacentrus</w:t>
      </w:r>
      <w:r>
        <w:t xml:space="preserve"> spp, and </w:t>
      </w:r>
      <w:r w:rsidRPr="00C13AAE">
        <w:rPr>
          <w:rStyle w:val="Emphasis"/>
        </w:rPr>
        <w:t>Chaetodermis</w:t>
      </w:r>
      <w:r>
        <w:t> sp. have not been kept in water in common with farmed foodfish (fish farmed for human consumption or for recreational fishing).</w:t>
      </w:r>
    </w:p>
    <w:p w14:paraId="5433B5F7" w14:textId="77777777" w:rsidR="00987BC8" w:rsidRDefault="00987BC8" w:rsidP="00987BC8">
      <w:pPr>
        <w:pStyle w:val="ListNumber"/>
        <w:ind w:left="454" w:hanging="454"/>
      </w:pPr>
      <w:r>
        <w:t xml:space="preserve">Wild-caught </w:t>
      </w:r>
      <w:r w:rsidRPr="00C13AAE">
        <w:rPr>
          <w:rStyle w:val="Emphasis"/>
        </w:rPr>
        <w:t>Pterapogon</w:t>
      </w:r>
      <w:r>
        <w:t xml:space="preserve"> sp., </w:t>
      </w:r>
      <w:r w:rsidRPr="00C13AAE">
        <w:rPr>
          <w:rStyle w:val="Emphasis"/>
        </w:rPr>
        <w:t>Platax</w:t>
      </w:r>
      <w:r>
        <w:t xml:space="preserve"> spp. </w:t>
      </w:r>
      <w:r w:rsidRPr="00C13AAE">
        <w:rPr>
          <w:rStyle w:val="Emphasis"/>
        </w:rPr>
        <w:t>Pomacentrus</w:t>
      </w:r>
      <w:r>
        <w:t xml:space="preserve"> spp, and </w:t>
      </w:r>
      <w:r w:rsidRPr="00C13AAE">
        <w:rPr>
          <w:rStyle w:val="Emphasis"/>
        </w:rPr>
        <w:t>Chaetodermis</w:t>
      </w:r>
      <w:r>
        <w:t> sp. were sourced from an area at least 5 km from any aquaculture facility farming or processing fish for human consumption.</w:t>
      </w:r>
    </w:p>
    <w:p w14:paraId="5ED8B3B3" w14:textId="77777777" w:rsidR="00987BC8" w:rsidRDefault="00987BC8" w:rsidP="00987BC8">
      <w:pPr>
        <w:pStyle w:val="ListNumber"/>
        <w:ind w:left="454" w:hanging="454"/>
      </w:pPr>
      <w:r>
        <w:t xml:space="preserve">Adequate quarantine safeguards are in place to maintain the health status of the certified </w:t>
      </w:r>
      <w:r w:rsidRPr="00C13AAE">
        <w:rPr>
          <w:rStyle w:val="Emphasis"/>
        </w:rPr>
        <w:t>Pterapogon</w:t>
      </w:r>
      <w:r>
        <w:t xml:space="preserve"> sp., </w:t>
      </w:r>
      <w:r w:rsidRPr="00C13AAE">
        <w:rPr>
          <w:rStyle w:val="Emphasis"/>
        </w:rPr>
        <w:t>Platax</w:t>
      </w:r>
      <w:r>
        <w:t xml:space="preserve"> spp. </w:t>
      </w:r>
      <w:r w:rsidRPr="00C13AAE">
        <w:rPr>
          <w:rStyle w:val="Emphasis"/>
        </w:rPr>
        <w:t>Pomacentrus</w:t>
      </w:r>
      <w:r>
        <w:t xml:space="preserve"> spp, and </w:t>
      </w:r>
      <w:r w:rsidRPr="00C13AAE">
        <w:rPr>
          <w:rStyle w:val="Emphasis"/>
        </w:rPr>
        <w:t>Chaetodermis</w:t>
      </w:r>
      <w:r>
        <w:t> sp. until export. The fish are effectively isolated in holding systems that prevent infection by direct contact with other fish or indirect contact via water, equipment or any other means.</w:t>
      </w:r>
    </w:p>
    <w:p w14:paraId="3A72B43E" w14:textId="77777777" w:rsidR="00987BC8" w:rsidRDefault="00987BC8" w:rsidP="00987BC8">
      <w:pPr>
        <w:pStyle w:val="Heading3"/>
        <w:numPr>
          <w:ilvl w:val="1"/>
          <w:numId w:val="8"/>
        </w:numPr>
      </w:pPr>
      <w:bookmarkStart w:id="148" w:name="_Toc230346741"/>
      <w:r>
        <w:t>Transport</w:t>
      </w:r>
      <w:bookmarkEnd w:id="148"/>
    </w:p>
    <w:p w14:paraId="5D797CAC" w14:textId="77777777" w:rsidR="00987BC8" w:rsidRDefault="00987BC8" w:rsidP="00311B78">
      <w:r>
        <w:t xml:space="preserve">All fish in the consignment must be packaged in accordance with </w:t>
      </w:r>
      <w:hyperlink r:id="rId70" w:history="1">
        <w:r w:rsidRPr="00211811">
          <w:rPr>
            <w:rStyle w:val="Hyperlink"/>
          </w:rPr>
          <w:t>International Air Transport Association (IATA) Live Animal Regulations</w:t>
        </w:r>
      </w:hyperlink>
      <w:r>
        <w:t>.</w:t>
      </w:r>
    </w:p>
    <w:p w14:paraId="18B0BDA2" w14:textId="77777777" w:rsidR="00987BC8" w:rsidRDefault="00987BC8" w:rsidP="00875856">
      <w:r>
        <w:t>All fish in the consignment must be packaged in leak-proof bags with each bag containing only one species. The bag must be colourless and sufficiently transparent to enable proper inspection and identification of the fish and must not contain any extraneous matter, unapproved plant material, pests or unauthorised species of fish. The use of outer bags of opaque materials or half-black bags to provide a dark shipping environment is acceptable provided the contents of the bag can be properly inspected to the department's satisfaction.</w:t>
      </w:r>
    </w:p>
    <w:p w14:paraId="4F67BFF3" w14:textId="77777777" w:rsidR="00987BC8" w:rsidRDefault="00987BC8" w:rsidP="00875856">
      <w:r>
        <w:t>The inclusion of inert material such as zeolite, activated carbon, shredded plastic or dried terrestrial plants is permitted provided the contents of the bag can be properly inspected to the department's satisfaction and the material is disinfected or disposed of as directed by the department.</w:t>
      </w:r>
    </w:p>
    <w:p w14:paraId="5A3BADC9" w14:textId="77777777" w:rsidR="00987BC8" w:rsidRDefault="00987BC8" w:rsidP="00875856">
      <w:r>
        <w:t>The bags must be placed within polystyrene boxes or cartons fitted with a plastic lining. Each box or carton must be clearly identified as a part of a consignment and be individually identified.</w:t>
      </w:r>
    </w:p>
    <w:p w14:paraId="3E86D010" w14:textId="77777777" w:rsidR="00987BC8" w:rsidRDefault="00987BC8" w:rsidP="00875856">
      <w:r>
        <w:t>The consignment must be accompanied by documents that include the identification number of each box or carton, and the scientific name and number of the contained fish. It is recommended that the common names of the fish also be included on the papers.</w:t>
      </w:r>
    </w:p>
    <w:p w14:paraId="54E8B9B2" w14:textId="77777777" w:rsidR="00987BC8" w:rsidRDefault="00987BC8" w:rsidP="00875856">
      <w:r>
        <w:t>Each bag must be stocked at a density that will allow inspection and must not be overcrowded. When packed for export, fish must be placed in clean water. The use of a pH indicator in the water is permissible, provided it does not interfere with inspection.</w:t>
      </w:r>
    </w:p>
    <w:p w14:paraId="7F28D13B" w14:textId="77777777" w:rsidR="00987BC8" w:rsidRDefault="00987BC8" w:rsidP="00987BC8">
      <w:pPr>
        <w:pStyle w:val="Heading3"/>
        <w:numPr>
          <w:ilvl w:val="1"/>
          <w:numId w:val="8"/>
        </w:numPr>
      </w:pPr>
      <w:bookmarkStart w:id="149" w:name="_Toc230346742"/>
      <w:r>
        <w:t>On-arrival inspections</w:t>
      </w:r>
      <w:bookmarkEnd w:id="149"/>
    </w:p>
    <w:p w14:paraId="5BEFB007" w14:textId="77777777" w:rsidR="00987BC8" w:rsidRDefault="00987BC8" w:rsidP="00875856">
      <w:r>
        <w:t>All consignments of live marine ornamental fish will be inspected by the department on arrival to ensure that:</w:t>
      </w:r>
    </w:p>
    <w:p w14:paraId="1540F674" w14:textId="77777777" w:rsidR="00987BC8" w:rsidRDefault="00987BC8" w:rsidP="00987BC8">
      <w:pPr>
        <w:pStyle w:val="ListBullet"/>
        <w:ind w:left="360" w:hanging="360"/>
      </w:pPr>
      <w:r>
        <w:t>the health certification and invoice are in order</w:t>
      </w:r>
    </w:p>
    <w:p w14:paraId="783B87EB" w14:textId="77777777" w:rsidR="00987BC8" w:rsidRDefault="00987BC8" w:rsidP="00987BC8">
      <w:pPr>
        <w:pStyle w:val="ListBullet"/>
        <w:ind w:left="360" w:hanging="360"/>
      </w:pPr>
      <w:r>
        <w:t>the fish are healthy and not visibly diseased</w:t>
      </w:r>
    </w:p>
    <w:p w14:paraId="1EDA4306" w14:textId="77777777" w:rsidR="00987BC8" w:rsidRDefault="00987BC8" w:rsidP="00987BC8">
      <w:pPr>
        <w:pStyle w:val="ListBullet"/>
        <w:ind w:left="360" w:hanging="360"/>
      </w:pPr>
      <w:r>
        <w:t xml:space="preserve">the fish are a species from the approved genera listed on the </w:t>
      </w:r>
      <w:hyperlink r:id="rId71" w:anchor="daff-page-main" w:history="1">
        <w:r w:rsidRPr="004E41B7">
          <w:rPr>
            <w:rStyle w:val="Hyperlink"/>
          </w:rPr>
          <w:t>List of permitted live marine fish</w:t>
        </w:r>
      </w:hyperlink>
    </w:p>
    <w:p w14:paraId="364A1260" w14:textId="77777777" w:rsidR="00987BC8" w:rsidRDefault="00987BC8" w:rsidP="00987BC8">
      <w:pPr>
        <w:pStyle w:val="ListBullet"/>
        <w:ind w:left="360" w:hanging="360"/>
      </w:pPr>
      <w:r>
        <w:t>the consignment does not contain non-permitted material or material of biosecurity concern.</w:t>
      </w:r>
    </w:p>
    <w:p w14:paraId="52AFB481" w14:textId="77777777" w:rsidR="00987BC8" w:rsidRDefault="00987BC8" w:rsidP="00875856">
      <w:r>
        <w:t>Fish not meeting these criteria will be exported or disposed of at the importer's expense.</w:t>
      </w:r>
    </w:p>
    <w:p w14:paraId="39ACAB94" w14:textId="77777777" w:rsidR="00987BC8" w:rsidRDefault="00987BC8" w:rsidP="00875856">
      <w:r>
        <w:t>Consignments not meeting the department's import conditions will remain under biosecurity control and be exported or disposed of. Non-permitted material or material of biosecurity concern will be forfeited and disposed of.</w:t>
      </w:r>
    </w:p>
    <w:p w14:paraId="303F2A21" w14:textId="77777777" w:rsidR="00987BC8" w:rsidRDefault="00987BC8" w:rsidP="00875856">
      <w:r>
        <w:t>Each consignment must only include fish that are sufficiently mature to permit accurate identification. Fish that cannot be identified will be exported or disposed of.</w:t>
      </w:r>
    </w:p>
    <w:p w14:paraId="023FF3E8" w14:textId="77777777" w:rsidR="00987BC8" w:rsidRDefault="00987BC8" w:rsidP="00987BC8">
      <w:pPr>
        <w:pStyle w:val="Heading3"/>
        <w:numPr>
          <w:ilvl w:val="1"/>
          <w:numId w:val="8"/>
        </w:numPr>
      </w:pPr>
      <w:bookmarkStart w:id="150" w:name="_Toc230346743"/>
      <w:r>
        <w:t>Post-arrival quarantine</w:t>
      </w:r>
      <w:bookmarkEnd w:id="150"/>
    </w:p>
    <w:p w14:paraId="6A7CBC6F" w14:textId="77777777" w:rsidR="00987BC8" w:rsidRDefault="00987BC8" w:rsidP="00875856">
      <w:r>
        <w:t>Live marine ornamental fish that have been inspected by the department on arrival and found to satisfy all import conditions will be moved directly to the AA site named on the import permit, where they will be held for a minimum of 7 days. Any significant event occurring during transport of the fish to the AA site (e.g. accidents, loss of fish and loss of water) must be reported to the department within 2 hours of the event.</w:t>
      </w:r>
    </w:p>
    <w:p w14:paraId="4E55CE29" w14:textId="77777777" w:rsidR="00987BC8" w:rsidRDefault="00987BC8" w:rsidP="00875856">
      <w:r>
        <w:t>Based on fish species, country of origin, historical factors or any other relevant information, the department may test samples of imported fish during quarantine to determine their health status. The cost of testing will be borne by the person in charge of the goods.</w:t>
      </w:r>
    </w:p>
    <w:p w14:paraId="4CD2D196" w14:textId="77777777" w:rsidR="00987BC8" w:rsidRDefault="00987BC8" w:rsidP="00875856">
      <w:r>
        <w:t>In the event of any imported fish showing clinical signs of an infectious disease, or producing a positive result to any tests indicating the presence of an infectious disease agent or pest, the department may cause any or all of the fish in the AA site to be either detained in quarantine for further observation, tested and treated, or to be disposed of.</w:t>
      </w:r>
    </w:p>
    <w:p w14:paraId="4EBF4766" w14:textId="77777777" w:rsidR="00987BC8" w:rsidRDefault="00987BC8" w:rsidP="00875856">
      <w:r>
        <w:t>At the completion of the quarantine period, the fish will be inspected by the department and must be found free from clinical signs of pests and diseases before release from biosecurity control.</w:t>
      </w:r>
    </w:p>
    <w:p w14:paraId="1B230114" w14:textId="77777777" w:rsidR="00987BC8" w:rsidRDefault="00987BC8" w:rsidP="00987BC8">
      <w:pPr>
        <w:pStyle w:val="Heading3"/>
        <w:numPr>
          <w:ilvl w:val="1"/>
          <w:numId w:val="8"/>
        </w:numPr>
      </w:pPr>
      <w:bookmarkStart w:id="151" w:name="_Toc230346744"/>
      <w:r>
        <w:t>Review of processes</w:t>
      </w:r>
      <w:bookmarkEnd w:id="151"/>
    </w:p>
    <w:p w14:paraId="28ED1AC2" w14:textId="77777777" w:rsidR="00987BC8" w:rsidRDefault="00987BC8" w:rsidP="00875856">
      <w:r>
        <w:t>The department reserves the right to review the import policy. The department may review the policy after the first year of trade:</w:t>
      </w:r>
    </w:p>
    <w:p w14:paraId="2B284AB0" w14:textId="77777777" w:rsidR="00987BC8" w:rsidRDefault="00987BC8" w:rsidP="00987BC8">
      <w:pPr>
        <w:pStyle w:val="ListBullet"/>
        <w:ind w:left="360" w:hanging="360"/>
      </w:pPr>
      <w:r>
        <w:t>when there is reason to believe that the disease or sanitary status in exporting countries has changed</w:t>
      </w:r>
    </w:p>
    <w:p w14:paraId="43C5FCFB" w14:textId="77777777" w:rsidR="00987BC8" w:rsidRDefault="00987BC8" w:rsidP="00987BC8">
      <w:pPr>
        <w:pStyle w:val="ListBullet"/>
        <w:ind w:left="360" w:hanging="360"/>
      </w:pPr>
      <w:r>
        <w:t>when there are large changes in the volume of live marine ornamental fish imported</w:t>
      </w:r>
    </w:p>
    <w:p w14:paraId="1D87081F" w14:textId="77777777" w:rsidR="00987BC8" w:rsidRPr="00D36D1B" w:rsidRDefault="00987BC8" w:rsidP="00987BC8">
      <w:pPr>
        <w:pStyle w:val="ListBullet"/>
        <w:ind w:left="360" w:hanging="360"/>
      </w:pPr>
      <w:r>
        <w:t>when Australian industries that may be impacted by disease agents potentially imported in live marine ornamental fish evolve such that the biosecurity risk is greater.</w:t>
      </w:r>
    </w:p>
    <w:p w14:paraId="604F460E" w14:textId="77777777" w:rsidR="00987BC8" w:rsidRDefault="00987BC8" w:rsidP="007E39EF">
      <w:pPr>
        <w:pStyle w:val="Heading2"/>
        <w:numPr>
          <w:ilvl w:val="0"/>
          <w:numId w:val="0"/>
        </w:numPr>
      </w:pPr>
      <w:bookmarkStart w:id="152" w:name="_Appendix_A:_Statistical"/>
      <w:bookmarkStart w:id="153" w:name="_Appendix_A:_List"/>
      <w:bookmarkStart w:id="154" w:name="_Toc430782160"/>
      <w:bookmarkStart w:id="155" w:name="_Toc230346745"/>
      <w:bookmarkEnd w:id="152"/>
      <w:bookmarkEnd w:id="153"/>
      <w:r>
        <w:t xml:space="preserve">Appendix A: </w:t>
      </w:r>
      <w:bookmarkEnd w:id="154"/>
      <w:r w:rsidRPr="00DF3CD0">
        <w:t>List of permitted live marine ornamental fish</w:t>
      </w:r>
      <w:bookmarkEnd w:id="155"/>
    </w:p>
    <w:p w14:paraId="5C3F7B26" w14:textId="35915E3B" w:rsidR="00987BC8" w:rsidRDefault="00987BC8" w:rsidP="00157659">
      <w:pPr>
        <w:rPr>
          <w:lang w:eastAsia="ja-JP"/>
        </w:rPr>
      </w:pPr>
      <w:r>
        <w:rPr>
          <w:lang w:eastAsia="ja-JP"/>
        </w:rPr>
        <w:fldChar w:fldCharType="begin"/>
      </w:r>
      <w:r>
        <w:rPr>
          <w:lang w:eastAsia="ja-JP"/>
        </w:rPr>
        <w:instrText xml:space="preserve"> REF _Ref225510738 \h </w:instrText>
      </w:r>
      <w:r>
        <w:rPr>
          <w:lang w:eastAsia="ja-JP"/>
        </w:rPr>
      </w:r>
      <w:r>
        <w:rPr>
          <w:lang w:eastAsia="ja-JP"/>
        </w:rPr>
        <w:fldChar w:fldCharType="separate"/>
      </w:r>
      <w:r w:rsidR="00020619">
        <w:t xml:space="preserve">Table </w:t>
      </w:r>
      <w:r w:rsidR="00020619">
        <w:rPr>
          <w:noProof/>
        </w:rPr>
        <w:t>26</w:t>
      </w:r>
      <w:r>
        <w:rPr>
          <w:lang w:eastAsia="ja-JP"/>
        </w:rPr>
        <w:fldChar w:fldCharType="end"/>
      </w:r>
      <w:r>
        <w:rPr>
          <w:lang w:eastAsia="ja-JP"/>
        </w:rPr>
        <w:t xml:space="preserve"> contains the </w:t>
      </w:r>
      <w:hyperlink r:id="rId72" w:anchor="daff-page-main" w:history="1">
        <w:r w:rsidRPr="00C54EF8">
          <w:rPr>
            <w:rStyle w:val="Hyperlink"/>
            <w:lang w:eastAsia="ja-JP"/>
          </w:rPr>
          <w:t>List of permitted live marine ornamental fish</w:t>
        </w:r>
      </w:hyperlink>
      <w:r>
        <w:rPr>
          <w:lang w:eastAsia="ja-JP"/>
        </w:rPr>
        <w:t xml:space="preserve"> </w:t>
      </w:r>
      <w:r w:rsidRPr="005834A4">
        <w:rPr>
          <w:lang w:eastAsia="ja-JP"/>
        </w:rPr>
        <w:t>(</w:t>
      </w:r>
      <w:r w:rsidRPr="0013635E">
        <w:rPr>
          <w:rStyle w:val="Emphasis"/>
          <w:lang w:eastAsia="ja-JP"/>
        </w:rPr>
        <w:t>Permitted marine species list</w:t>
      </w:r>
      <w:r w:rsidRPr="005834A4">
        <w:rPr>
          <w:lang w:eastAsia="ja-JP"/>
        </w:rPr>
        <w:t>)</w:t>
      </w:r>
      <w:r>
        <w:rPr>
          <w:lang w:eastAsia="ja-JP"/>
        </w:rPr>
        <w:t xml:space="preserve"> sourced from all countries and whether they are reported to have been captive bred </w:t>
      </w:r>
      <w:r>
        <w:rPr>
          <w:noProof/>
          <w:lang w:eastAsia="ja-JP"/>
        </w:rPr>
        <w:t>(Pedersen 2019, 2023)</w:t>
      </w:r>
      <w:r>
        <w:rPr>
          <w:lang w:eastAsia="ja-JP"/>
        </w:rPr>
        <w:t>.</w:t>
      </w:r>
    </w:p>
    <w:p w14:paraId="0A644882" w14:textId="015946ED" w:rsidR="00987BC8" w:rsidRDefault="00987BC8" w:rsidP="00157659">
      <w:pPr>
        <w:pStyle w:val="Caption"/>
        <w:rPr>
          <w:lang w:eastAsia="ja-JP"/>
        </w:rPr>
      </w:pPr>
      <w:bookmarkStart w:id="156" w:name="_Ref225510738"/>
      <w:bookmarkStart w:id="157" w:name="_Toc230346786"/>
      <w:r>
        <w:t xml:space="preserve">Table </w:t>
      </w:r>
      <w:fldSimple w:instr=" SEQ Table \* ARABIC ">
        <w:r w:rsidR="00020619">
          <w:rPr>
            <w:noProof/>
          </w:rPr>
          <w:t>26</w:t>
        </w:r>
      </w:fldSimple>
      <w:bookmarkEnd w:id="156"/>
      <w:r>
        <w:t xml:space="preserve"> </w:t>
      </w:r>
      <w:r w:rsidRPr="000A3512">
        <w:t>List of permitted live marine ornamental fish and whether they are reported to have been successfully captive bred</w:t>
      </w:r>
      <w:bookmarkEnd w:id="157"/>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544"/>
        <w:gridCol w:w="3402"/>
        <w:gridCol w:w="2114"/>
      </w:tblGrid>
      <w:tr w:rsidR="00987BC8" w:rsidRPr="006E6435" w14:paraId="591C35AB" w14:textId="77777777" w:rsidTr="00797760">
        <w:trPr>
          <w:tblHeader/>
        </w:trPr>
        <w:tc>
          <w:tcPr>
            <w:tcW w:w="3544" w:type="dxa"/>
          </w:tcPr>
          <w:p w14:paraId="443E65B0" w14:textId="77777777" w:rsidR="00987BC8" w:rsidRPr="006E6435" w:rsidRDefault="00987BC8" w:rsidP="005067A7">
            <w:pPr>
              <w:pStyle w:val="TableHeading"/>
              <w:rPr>
                <w:lang w:eastAsia="ja-JP"/>
              </w:rPr>
            </w:pPr>
            <w:r w:rsidRPr="006E6435">
              <w:rPr>
                <w:lang w:eastAsia="ja-JP"/>
              </w:rPr>
              <w:t>Common name(s)</w:t>
            </w:r>
          </w:p>
        </w:tc>
        <w:tc>
          <w:tcPr>
            <w:tcW w:w="3402" w:type="dxa"/>
          </w:tcPr>
          <w:p w14:paraId="28CFEF33" w14:textId="77777777" w:rsidR="00987BC8" w:rsidRPr="00C64AB6" w:rsidRDefault="00987BC8" w:rsidP="006F5ACA">
            <w:pPr>
              <w:pStyle w:val="TableHeading"/>
              <w:rPr>
                <w:vertAlign w:val="superscript"/>
              </w:rPr>
            </w:pPr>
            <w:r w:rsidRPr="006F5ACA">
              <w:t xml:space="preserve">Genus or species permitted import to Australia </w:t>
            </w:r>
            <w:r w:rsidRPr="00C64AB6">
              <w:rPr>
                <w:vertAlign w:val="superscript"/>
              </w:rPr>
              <w:t>a</w:t>
            </w:r>
          </w:p>
        </w:tc>
        <w:tc>
          <w:tcPr>
            <w:tcW w:w="2114" w:type="dxa"/>
          </w:tcPr>
          <w:p w14:paraId="4C183E56" w14:textId="77777777" w:rsidR="00987BC8" w:rsidRPr="006E6435" w:rsidRDefault="00987BC8" w:rsidP="005067A7">
            <w:pPr>
              <w:pStyle w:val="TableHeading"/>
              <w:rPr>
                <w:lang w:eastAsia="ja-JP"/>
              </w:rPr>
            </w:pPr>
            <w:r w:rsidRPr="006E6435">
              <w:rPr>
                <w:lang w:eastAsia="ja-JP"/>
              </w:rPr>
              <w:t xml:space="preserve">Genus or species included on the 2023 Captive bred list (Yes/No) </w:t>
            </w:r>
            <w:r w:rsidRPr="00C64AB6">
              <w:rPr>
                <w:vertAlign w:val="superscript"/>
                <w:lang w:eastAsia="ja-JP"/>
              </w:rPr>
              <w:t>b</w:t>
            </w:r>
          </w:p>
        </w:tc>
      </w:tr>
      <w:tr w:rsidR="00987BC8" w:rsidRPr="006E6435" w14:paraId="020DEECC" w14:textId="77777777" w:rsidTr="00797760">
        <w:tc>
          <w:tcPr>
            <w:tcW w:w="3544" w:type="dxa"/>
            <w:vMerge w:val="restart"/>
          </w:tcPr>
          <w:p w14:paraId="2A43C574" w14:textId="77777777" w:rsidR="00987BC8" w:rsidRPr="006E6435" w:rsidRDefault="00987BC8" w:rsidP="005067A7">
            <w:pPr>
              <w:pStyle w:val="TableText"/>
              <w:rPr>
                <w:lang w:eastAsia="ja-JP"/>
              </w:rPr>
            </w:pPr>
            <w:r w:rsidRPr="006E6435">
              <w:rPr>
                <w:lang w:eastAsia="ja-JP"/>
              </w:rPr>
              <w:t>Surgeonfish, Tang, Unicorn fish</w:t>
            </w:r>
          </w:p>
        </w:tc>
        <w:tc>
          <w:tcPr>
            <w:tcW w:w="3402" w:type="dxa"/>
          </w:tcPr>
          <w:p w14:paraId="04FAAEF0" w14:textId="77777777" w:rsidR="00987BC8" w:rsidRPr="006F5ACA" w:rsidRDefault="00987BC8" w:rsidP="005067A7">
            <w:pPr>
              <w:pStyle w:val="TableText"/>
              <w:rPr>
                <w:rStyle w:val="Emphasis"/>
              </w:rPr>
            </w:pPr>
            <w:r w:rsidRPr="006F5ACA">
              <w:rPr>
                <w:rStyle w:val="Emphasis"/>
              </w:rPr>
              <w:t>Acanthurus spp.</w:t>
            </w:r>
          </w:p>
        </w:tc>
        <w:tc>
          <w:tcPr>
            <w:tcW w:w="2114" w:type="dxa"/>
          </w:tcPr>
          <w:p w14:paraId="2015DEB8" w14:textId="77777777" w:rsidR="00987BC8" w:rsidRPr="006E6435" w:rsidRDefault="00987BC8" w:rsidP="005067A7">
            <w:pPr>
              <w:pStyle w:val="TableText"/>
              <w:rPr>
                <w:lang w:eastAsia="ja-JP"/>
              </w:rPr>
            </w:pPr>
            <w:r w:rsidRPr="006E6435">
              <w:rPr>
                <w:lang w:eastAsia="ja-JP"/>
              </w:rPr>
              <w:t>Yes</w:t>
            </w:r>
          </w:p>
        </w:tc>
      </w:tr>
      <w:tr w:rsidR="00987BC8" w:rsidRPr="006E6435" w14:paraId="293856FD" w14:textId="77777777" w:rsidTr="00797760">
        <w:tc>
          <w:tcPr>
            <w:tcW w:w="3544" w:type="dxa"/>
            <w:vMerge/>
          </w:tcPr>
          <w:p w14:paraId="6B8EB331" w14:textId="77777777" w:rsidR="00987BC8" w:rsidRPr="006E6435" w:rsidRDefault="00987BC8" w:rsidP="005067A7">
            <w:pPr>
              <w:pStyle w:val="TableText"/>
              <w:rPr>
                <w:lang w:eastAsia="ja-JP"/>
              </w:rPr>
            </w:pPr>
          </w:p>
        </w:tc>
        <w:tc>
          <w:tcPr>
            <w:tcW w:w="3402" w:type="dxa"/>
          </w:tcPr>
          <w:p w14:paraId="5C7D49A6" w14:textId="77777777" w:rsidR="00987BC8" w:rsidRPr="006F5ACA" w:rsidRDefault="00987BC8" w:rsidP="005067A7">
            <w:pPr>
              <w:pStyle w:val="TableText"/>
              <w:rPr>
                <w:rStyle w:val="Emphasis"/>
              </w:rPr>
            </w:pPr>
            <w:r w:rsidRPr="006F5ACA">
              <w:rPr>
                <w:rStyle w:val="Emphasis"/>
              </w:rPr>
              <w:t>Ctenochaetus spp.</w:t>
            </w:r>
          </w:p>
        </w:tc>
        <w:tc>
          <w:tcPr>
            <w:tcW w:w="2114" w:type="dxa"/>
          </w:tcPr>
          <w:p w14:paraId="4D7F56F8" w14:textId="77777777" w:rsidR="00987BC8" w:rsidRPr="006E6435" w:rsidRDefault="00987BC8" w:rsidP="005067A7">
            <w:pPr>
              <w:pStyle w:val="TableText"/>
              <w:rPr>
                <w:lang w:eastAsia="ja-JP"/>
              </w:rPr>
            </w:pPr>
            <w:r w:rsidRPr="006E6435">
              <w:rPr>
                <w:lang w:eastAsia="ja-JP"/>
              </w:rPr>
              <w:t>No</w:t>
            </w:r>
          </w:p>
        </w:tc>
      </w:tr>
      <w:tr w:rsidR="00987BC8" w:rsidRPr="006E6435" w14:paraId="4DBB723F" w14:textId="77777777" w:rsidTr="00797760">
        <w:tc>
          <w:tcPr>
            <w:tcW w:w="3544" w:type="dxa"/>
            <w:vMerge/>
          </w:tcPr>
          <w:p w14:paraId="716DFB27" w14:textId="77777777" w:rsidR="00987BC8" w:rsidRPr="006E6435" w:rsidRDefault="00987BC8" w:rsidP="005067A7">
            <w:pPr>
              <w:pStyle w:val="TableText"/>
              <w:rPr>
                <w:lang w:eastAsia="ja-JP"/>
              </w:rPr>
            </w:pPr>
          </w:p>
        </w:tc>
        <w:tc>
          <w:tcPr>
            <w:tcW w:w="3402" w:type="dxa"/>
          </w:tcPr>
          <w:p w14:paraId="2348FFCE" w14:textId="77777777" w:rsidR="00987BC8" w:rsidRPr="006F5ACA" w:rsidRDefault="00987BC8" w:rsidP="005067A7">
            <w:pPr>
              <w:pStyle w:val="TableText"/>
              <w:rPr>
                <w:rStyle w:val="Emphasis"/>
              </w:rPr>
            </w:pPr>
            <w:r w:rsidRPr="006F5ACA">
              <w:rPr>
                <w:rStyle w:val="Emphasis"/>
              </w:rPr>
              <w:t>Naso spp.</w:t>
            </w:r>
          </w:p>
        </w:tc>
        <w:tc>
          <w:tcPr>
            <w:tcW w:w="2114" w:type="dxa"/>
          </w:tcPr>
          <w:p w14:paraId="428A4665" w14:textId="77777777" w:rsidR="00987BC8" w:rsidRPr="006E6435" w:rsidRDefault="00987BC8" w:rsidP="005067A7">
            <w:pPr>
              <w:pStyle w:val="TableText"/>
              <w:rPr>
                <w:lang w:eastAsia="ja-JP"/>
              </w:rPr>
            </w:pPr>
            <w:r w:rsidRPr="006E6435">
              <w:rPr>
                <w:lang w:eastAsia="ja-JP"/>
              </w:rPr>
              <w:t>Yes</w:t>
            </w:r>
          </w:p>
        </w:tc>
      </w:tr>
      <w:tr w:rsidR="00987BC8" w:rsidRPr="006E6435" w14:paraId="7DE9A6BB" w14:textId="77777777" w:rsidTr="00797760">
        <w:tc>
          <w:tcPr>
            <w:tcW w:w="3544" w:type="dxa"/>
            <w:vMerge/>
          </w:tcPr>
          <w:p w14:paraId="2B1AC7C2" w14:textId="77777777" w:rsidR="00987BC8" w:rsidRPr="006E6435" w:rsidRDefault="00987BC8" w:rsidP="005067A7">
            <w:pPr>
              <w:pStyle w:val="TableText"/>
              <w:rPr>
                <w:lang w:eastAsia="ja-JP"/>
              </w:rPr>
            </w:pPr>
          </w:p>
        </w:tc>
        <w:tc>
          <w:tcPr>
            <w:tcW w:w="3402" w:type="dxa"/>
          </w:tcPr>
          <w:p w14:paraId="3D6E3465" w14:textId="77777777" w:rsidR="00987BC8" w:rsidRPr="006F5ACA" w:rsidRDefault="00987BC8" w:rsidP="005067A7">
            <w:pPr>
              <w:pStyle w:val="TableText"/>
              <w:rPr>
                <w:rStyle w:val="Emphasis"/>
              </w:rPr>
            </w:pPr>
            <w:r w:rsidRPr="006F5ACA">
              <w:rPr>
                <w:rStyle w:val="Emphasis"/>
              </w:rPr>
              <w:t>Paracanthurus spp.</w:t>
            </w:r>
          </w:p>
        </w:tc>
        <w:tc>
          <w:tcPr>
            <w:tcW w:w="2114" w:type="dxa"/>
          </w:tcPr>
          <w:p w14:paraId="47DCD524" w14:textId="77777777" w:rsidR="00987BC8" w:rsidRPr="006E6435" w:rsidRDefault="00987BC8" w:rsidP="005067A7">
            <w:pPr>
              <w:pStyle w:val="TableText"/>
              <w:rPr>
                <w:lang w:eastAsia="ja-JP"/>
              </w:rPr>
            </w:pPr>
            <w:r w:rsidRPr="006E6435">
              <w:rPr>
                <w:lang w:eastAsia="ja-JP"/>
              </w:rPr>
              <w:t>Yes</w:t>
            </w:r>
          </w:p>
        </w:tc>
      </w:tr>
      <w:tr w:rsidR="00987BC8" w:rsidRPr="006E6435" w14:paraId="2FBA6306" w14:textId="77777777" w:rsidTr="00797760">
        <w:tc>
          <w:tcPr>
            <w:tcW w:w="3544" w:type="dxa"/>
            <w:vMerge/>
          </w:tcPr>
          <w:p w14:paraId="07AE6047" w14:textId="77777777" w:rsidR="00987BC8" w:rsidRPr="006E6435" w:rsidRDefault="00987BC8" w:rsidP="005067A7">
            <w:pPr>
              <w:pStyle w:val="TableText"/>
              <w:rPr>
                <w:lang w:eastAsia="ja-JP"/>
              </w:rPr>
            </w:pPr>
          </w:p>
        </w:tc>
        <w:tc>
          <w:tcPr>
            <w:tcW w:w="3402" w:type="dxa"/>
          </w:tcPr>
          <w:p w14:paraId="47B03F83" w14:textId="77777777" w:rsidR="00987BC8" w:rsidRPr="006F5ACA" w:rsidRDefault="00987BC8" w:rsidP="005067A7">
            <w:pPr>
              <w:pStyle w:val="TableText"/>
              <w:rPr>
                <w:rStyle w:val="Emphasis"/>
              </w:rPr>
            </w:pPr>
            <w:r w:rsidRPr="006F5ACA">
              <w:rPr>
                <w:rStyle w:val="Emphasis"/>
              </w:rPr>
              <w:t>Prionurus spp.</w:t>
            </w:r>
          </w:p>
        </w:tc>
        <w:tc>
          <w:tcPr>
            <w:tcW w:w="2114" w:type="dxa"/>
          </w:tcPr>
          <w:p w14:paraId="4F815583" w14:textId="77777777" w:rsidR="00987BC8" w:rsidRPr="006E6435" w:rsidRDefault="00987BC8" w:rsidP="005067A7">
            <w:pPr>
              <w:pStyle w:val="TableText"/>
              <w:rPr>
                <w:lang w:eastAsia="ja-JP"/>
              </w:rPr>
            </w:pPr>
            <w:r w:rsidRPr="006E6435">
              <w:rPr>
                <w:lang w:eastAsia="ja-JP"/>
              </w:rPr>
              <w:t>No</w:t>
            </w:r>
          </w:p>
        </w:tc>
      </w:tr>
      <w:tr w:rsidR="00987BC8" w:rsidRPr="006E6435" w14:paraId="6EB40EF9" w14:textId="77777777" w:rsidTr="00797760">
        <w:tc>
          <w:tcPr>
            <w:tcW w:w="3544" w:type="dxa"/>
            <w:vMerge/>
          </w:tcPr>
          <w:p w14:paraId="1C75AE41" w14:textId="77777777" w:rsidR="00987BC8" w:rsidRPr="006E6435" w:rsidRDefault="00987BC8" w:rsidP="005067A7">
            <w:pPr>
              <w:pStyle w:val="TableText"/>
              <w:rPr>
                <w:lang w:eastAsia="ja-JP"/>
              </w:rPr>
            </w:pPr>
          </w:p>
        </w:tc>
        <w:tc>
          <w:tcPr>
            <w:tcW w:w="3402" w:type="dxa"/>
          </w:tcPr>
          <w:p w14:paraId="69AABB9E" w14:textId="77777777" w:rsidR="00987BC8" w:rsidRPr="006F5ACA" w:rsidRDefault="00987BC8" w:rsidP="005067A7">
            <w:pPr>
              <w:pStyle w:val="TableText"/>
              <w:rPr>
                <w:rStyle w:val="Emphasis"/>
              </w:rPr>
            </w:pPr>
            <w:r w:rsidRPr="006F5ACA">
              <w:rPr>
                <w:rStyle w:val="Emphasis"/>
              </w:rPr>
              <w:t>Zebrasoma spp.</w:t>
            </w:r>
          </w:p>
        </w:tc>
        <w:tc>
          <w:tcPr>
            <w:tcW w:w="2114" w:type="dxa"/>
          </w:tcPr>
          <w:p w14:paraId="55EC8B97" w14:textId="77777777" w:rsidR="00987BC8" w:rsidRPr="006E6435" w:rsidRDefault="00987BC8" w:rsidP="005067A7">
            <w:pPr>
              <w:pStyle w:val="TableText"/>
              <w:rPr>
                <w:lang w:eastAsia="ja-JP"/>
              </w:rPr>
            </w:pPr>
            <w:r w:rsidRPr="006E6435">
              <w:rPr>
                <w:lang w:eastAsia="ja-JP"/>
              </w:rPr>
              <w:t>Yes</w:t>
            </w:r>
          </w:p>
        </w:tc>
      </w:tr>
      <w:tr w:rsidR="00987BC8" w:rsidRPr="006E6435" w14:paraId="60F58798" w14:textId="77777777" w:rsidTr="00797760">
        <w:tc>
          <w:tcPr>
            <w:tcW w:w="3544" w:type="dxa"/>
            <w:vMerge w:val="restart"/>
          </w:tcPr>
          <w:p w14:paraId="0CAF4E9C" w14:textId="77777777" w:rsidR="00987BC8" w:rsidRPr="006E6435" w:rsidRDefault="00987BC8" w:rsidP="005067A7">
            <w:pPr>
              <w:pStyle w:val="TableText"/>
              <w:rPr>
                <w:lang w:eastAsia="ja-JP"/>
              </w:rPr>
            </w:pPr>
            <w:r w:rsidRPr="006E6435">
              <w:rPr>
                <w:lang w:eastAsia="ja-JP"/>
              </w:rPr>
              <w:t>Flashlight fish, Lanterneye fish</w:t>
            </w:r>
          </w:p>
        </w:tc>
        <w:tc>
          <w:tcPr>
            <w:tcW w:w="3402" w:type="dxa"/>
          </w:tcPr>
          <w:p w14:paraId="3C677CBB" w14:textId="77777777" w:rsidR="00987BC8" w:rsidRPr="006F5ACA" w:rsidRDefault="00987BC8" w:rsidP="005067A7">
            <w:pPr>
              <w:pStyle w:val="TableText"/>
              <w:rPr>
                <w:rStyle w:val="Emphasis"/>
              </w:rPr>
            </w:pPr>
            <w:r w:rsidRPr="006F5ACA">
              <w:rPr>
                <w:rStyle w:val="Emphasis"/>
              </w:rPr>
              <w:t>Anomalops spp.</w:t>
            </w:r>
          </w:p>
        </w:tc>
        <w:tc>
          <w:tcPr>
            <w:tcW w:w="2114" w:type="dxa"/>
          </w:tcPr>
          <w:p w14:paraId="6928E567" w14:textId="77777777" w:rsidR="00987BC8" w:rsidRPr="006E6435" w:rsidRDefault="00987BC8" w:rsidP="005067A7">
            <w:pPr>
              <w:pStyle w:val="TableText"/>
              <w:rPr>
                <w:lang w:eastAsia="ja-JP"/>
              </w:rPr>
            </w:pPr>
            <w:r w:rsidRPr="006E6435">
              <w:rPr>
                <w:lang w:eastAsia="ja-JP"/>
              </w:rPr>
              <w:t>No</w:t>
            </w:r>
          </w:p>
        </w:tc>
      </w:tr>
      <w:tr w:rsidR="00987BC8" w:rsidRPr="006E6435" w14:paraId="42036C43" w14:textId="77777777" w:rsidTr="00797760">
        <w:tc>
          <w:tcPr>
            <w:tcW w:w="3544" w:type="dxa"/>
            <w:vMerge/>
          </w:tcPr>
          <w:p w14:paraId="465FB0A1" w14:textId="77777777" w:rsidR="00987BC8" w:rsidRPr="006E6435" w:rsidRDefault="00987BC8" w:rsidP="005067A7">
            <w:pPr>
              <w:pStyle w:val="TableText"/>
              <w:rPr>
                <w:lang w:eastAsia="ja-JP"/>
              </w:rPr>
            </w:pPr>
          </w:p>
        </w:tc>
        <w:tc>
          <w:tcPr>
            <w:tcW w:w="3402" w:type="dxa"/>
          </w:tcPr>
          <w:p w14:paraId="6007E53B" w14:textId="77777777" w:rsidR="00987BC8" w:rsidRPr="006F5ACA" w:rsidRDefault="00987BC8" w:rsidP="005067A7">
            <w:pPr>
              <w:pStyle w:val="TableText"/>
              <w:rPr>
                <w:rStyle w:val="Emphasis"/>
              </w:rPr>
            </w:pPr>
            <w:r w:rsidRPr="006F5ACA">
              <w:rPr>
                <w:rStyle w:val="Emphasis"/>
              </w:rPr>
              <w:t>Kryptophanaron spp.</w:t>
            </w:r>
          </w:p>
        </w:tc>
        <w:tc>
          <w:tcPr>
            <w:tcW w:w="2114" w:type="dxa"/>
          </w:tcPr>
          <w:p w14:paraId="29F1F2FC" w14:textId="77777777" w:rsidR="00987BC8" w:rsidRPr="006E6435" w:rsidRDefault="00987BC8" w:rsidP="005067A7">
            <w:pPr>
              <w:pStyle w:val="TableText"/>
              <w:rPr>
                <w:lang w:eastAsia="ja-JP"/>
              </w:rPr>
            </w:pPr>
            <w:r w:rsidRPr="006E6435">
              <w:rPr>
                <w:lang w:eastAsia="ja-JP"/>
              </w:rPr>
              <w:t>No</w:t>
            </w:r>
          </w:p>
        </w:tc>
      </w:tr>
      <w:tr w:rsidR="00987BC8" w:rsidRPr="006E6435" w14:paraId="771E1FF1" w14:textId="77777777" w:rsidTr="00797760">
        <w:tc>
          <w:tcPr>
            <w:tcW w:w="3544" w:type="dxa"/>
            <w:vMerge/>
          </w:tcPr>
          <w:p w14:paraId="185D2175" w14:textId="77777777" w:rsidR="00987BC8" w:rsidRPr="006E6435" w:rsidRDefault="00987BC8" w:rsidP="005067A7">
            <w:pPr>
              <w:pStyle w:val="TableText"/>
              <w:rPr>
                <w:lang w:eastAsia="ja-JP"/>
              </w:rPr>
            </w:pPr>
          </w:p>
        </w:tc>
        <w:tc>
          <w:tcPr>
            <w:tcW w:w="3402" w:type="dxa"/>
          </w:tcPr>
          <w:p w14:paraId="47D9342F" w14:textId="77777777" w:rsidR="00987BC8" w:rsidRPr="006F5ACA" w:rsidRDefault="00987BC8" w:rsidP="005067A7">
            <w:pPr>
              <w:pStyle w:val="TableText"/>
              <w:rPr>
                <w:rStyle w:val="Emphasis"/>
              </w:rPr>
            </w:pPr>
            <w:r w:rsidRPr="006F5ACA">
              <w:rPr>
                <w:rStyle w:val="Emphasis"/>
              </w:rPr>
              <w:t>Parmops spp.</w:t>
            </w:r>
          </w:p>
        </w:tc>
        <w:tc>
          <w:tcPr>
            <w:tcW w:w="2114" w:type="dxa"/>
          </w:tcPr>
          <w:p w14:paraId="72B3CF21" w14:textId="77777777" w:rsidR="00987BC8" w:rsidRPr="006E6435" w:rsidRDefault="00987BC8" w:rsidP="005067A7">
            <w:pPr>
              <w:pStyle w:val="TableText"/>
              <w:rPr>
                <w:lang w:eastAsia="ja-JP"/>
              </w:rPr>
            </w:pPr>
            <w:r w:rsidRPr="006E6435">
              <w:rPr>
                <w:lang w:eastAsia="ja-JP"/>
              </w:rPr>
              <w:t>No</w:t>
            </w:r>
          </w:p>
        </w:tc>
      </w:tr>
      <w:tr w:rsidR="00987BC8" w:rsidRPr="006E6435" w14:paraId="791F38F6" w14:textId="77777777" w:rsidTr="00797760">
        <w:tc>
          <w:tcPr>
            <w:tcW w:w="3544" w:type="dxa"/>
            <w:vMerge/>
          </w:tcPr>
          <w:p w14:paraId="59BC6399" w14:textId="77777777" w:rsidR="00987BC8" w:rsidRPr="006E6435" w:rsidRDefault="00987BC8" w:rsidP="005067A7">
            <w:pPr>
              <w:pStyle w:val="TableText"/>
              <w:rPr>
                <w:lang w:eastAsia="ja-JP"/>
              </w:rPr>
            </w:pPr>
          </w:p>
        </w:tc>
        <w:tc>
          <w:tcPr>
            <w:tcW w:w="3402" w:type="dxa"/>
          </w:tcPr>
          <w:p w14:paraId="2B45D8F2" w14:textId="77777777" w:rsidR="00987BC8" w:rsidRPr="006F5ACA" w:rsidRDefault="00987BC8" w:rsidP="005067A7">
            <w:pPr>
              <w:pStyle w:val="TableText"/>
              <w:rPr>
                <w:rStyle w:val="Emphasis"/>
              </w:rPr>
            </w:pPr>
            <w:r w:rsidRPr="006F5ACA">
              <w:rPr>
                <w:rStyle w:val="Emphasis"/>
              </w:rPr>
              <w:t>Photoblepharon spp.</w:t>
            </w:r>
          </w:p>
        </w:tc>
        <w:tc>
          <w:tcPr>
            <w:tcW w:w="2114" w:type="dxa"/>
          </w:tcPr>
          <w:p w14:paraId="31A09920" w14:textId="77777777" w:rsidR="00987BC8" w:rsidRPr="006E6435" w:rsidRDefault="00987BC8" w:rsidP="005067A7">
            <w:pPr>
              <w:pStyle w:val="TableText"/>
              <w:rPr>
                <w:lang w:eastAsia="ja-JP"/>
              </w:rPr>
            </w:pPr>
            <w:r w:rsidRPr="006E6435">
              <w:rPr>
                <w:lang w:eastAsia="ja-JP"/>
              </w:rPr>
              <w:t>No</w:t>
            </w:r>
          </w:p>
        </w:tc>
      </w:tr>
      <w:tr w:rsidR="00987BC8" w:rsidRPr="006E6435" w14:paraId="1DB4EB41" w14:textId="77777777" w:rsidTr="00797760">
        <w:tc>
          <w:tcPr>
            <w:tcW w:w="3544" w:type="dxa"/>
            <w:vMerge/>
          </w:tcPr>
          <w:p w14:paraId="3DD93B7D" w14:textId="77777777" w:rsidR="00987BC8" w:rsidRPr="006E6435" w:rsidRDefault="00987BC8" w:rsidP="005067A7">
            <w:pPr>
              <w:pStyle w:val="TableText"/>
              <w:rPr>
                <w:lang w:eastAsia="ja-JP"/>
              </w:rPr>
            </w:pPr>
          </w:p>
        </w:tc>
        <w:tc>
          <w:tcPr>
            <w:tcW w:w="3402" w:type="dxa"/>
          </w:tcPr>
          <w:p w14:paraId="51CC09A5" w14:textId="77777777" w:rsidR="00987BC8" w:rsidRPr="006F5ACA" w:rsidRDefault="00987BC8" w:rsidP="005067A7">
            <w:pPr>
              <w:pStyle w:val="TableText"/>
              <w:rPr>
                <w:rStyle w:val="Emphasis"/>
              </w:rPr>
            </w:pPr>
            <w:r w:rsidRPr="006F5ACA">
              <w:rPr>
                <w:rStyle w:val="Emphasis"/>
              </w:rPr>
              <w:t>Phthanophaneron spp.</w:t>
            </w:r>
          </w:p>
        </w:tc>
        <w:tc>
          <w:tcPr>
            <w:tcW w:w="2114" w:type="dxa"/>
          </w:tcPr>
          <w:p w14:paraId="1B9AD39D" w14:textId="77777777" w:rsidR="00987BC8" w:rsidRPr="006E6435" w:rsidRDefault="00987BC8" w:rsidP="005067A7">
            <w:pPr>
              <w:pStyle w:val="TableText"/>
              <w:rPr>
                <w:lang w:eastAsia="ja-JP"/>
              </w:rPr>
            </w:pPr>
            <w:r w:rsidRPr="006E6435">
              <w:rPr>
                <w:lang w:eastAsia="ja-JP"/>
              </w:rPr>
              <w:t>No</w:t>
            </w:r>
          </w:p>
        </w:tc>
      </w:tr>
      <w:tr w:rsidR="00987BC8" w:rsidRPr="006E6435" w14:paraId="3F497D9F" w14:textId="77777777" w:rsidTr="00797760">
        <w:tc>
          <w:tcPr>
            <w:tcW w:w="3544" w:type="dxa"/>
            <w:vMerge/>
          </w:tcPr>
          <w:p w14:paraId="40B1DF73" w14:textId="77777777" w:rsidR="00987BC8" w:rsidRPr="006E6435" w:rsidRDefault="00987BC8" w:rsidP="005067A7">
            <w:pPr>
              <w:pStyle w:val="TableText"/>
              <w:rPr>
                <w:lang w:eastAsia="ja-JP"/>
              </w:rPr>
            </w:pPr>
          </w:p>
        </w:tc>
        <w:tc>
          <w:tcPr>
            <w:tcW w:w="3402" w:type="dxa"/>
          </w:tcPr>
          <w:p w14:paraId="02D61985" w14:textId="77777777" w:rsidR="00987BC8" w:rsidRPr="006F5ACA" w:rsidRDefault="00987BC8" w:rsidP="005067A7">
            <w:pPr>
              <w:pStyle w:val="TableText"/>
              <w:rPr>
                <w:rStyle w:val="Emphasis"/>
              </w:rPr>
            </w:pPr>
            <w:r w:rsidRPr="006F5ACA">
              <w:rPr>
                <w:rStyle w:val="Emphasis"/>
              </w:rPr>
              <w:t>Protoblepharon spp.</w:t>
            </w:r>
          </w:p>
        </w:tc>
        <w:tc>
          <w:tcPr>
            <w:tcW w:w="2114" w:type="dxa"/>
          </w:tcPr>
          <w:p w14:paraId="6A9DB584" w14:textId="77777777" w:rsidR="00987BC8" w:rsidRPr="006E6435" w:rsidRDefault="00987BC8" w:rsidP="005067A7">
            <w:pPr>
              <w:pStyle w:val="TableText"/>
              <w:rPr>
                <w:lang w:eastAsia="ja-JP"/>
              </w:rPr>
            </w:pPr>
            <w:r w:rsidRPr="006E6435">
              <w:rPr>
                <w:lang w:eastAsia="ja-JP"/>
              </w:rPr>
              <w:t>No</w:t>
            </w:r>
          </w:p>
        </w:tc>
      </w:tr>
      <w:tr w:rsidR="00987BC8" w:rsidRPr="006E6435" w14:paraId="524F0B47" w14:textId="77777777" w:rsidTr="00797760">
        <w:tc>
          <w:tcPr>
            <w:tcW w:w="3544" w:type="dxa"/>
            <w:vMerge w:val="restart"/>
          </w:tcPr>
          <w:p w14:paraId="01650020" w14:textId="77777777" w:rsidR="00987BC8" w:rsidRPr="006E6435" w:rsidRDefault="00987BC8" w:rsidP="005067A7">
            <w:pPr>
              <w:pStyle w:val="TableText"/>
              <w:rPr>
                <w:lang w:eastAsia="ja-JP"/>
              </w:rPr>
            </w:pPr>
            <w:r w:rsidRPr="006E6435">
              <w:rPr>
                <w:lang w:eastAsia="ja-JP"/>
              </w:rPr>
              <w:t>Cardinal fishes</w:t>
            </w:r>
          </w:p>
        </w:tc>
        <w:tc>
          <w:tcPr>
            <w:tcW w:w="3402" w:type="dxa"/>
          </w:tcPr>
          <w:p w14:paraId="1AC28A6B" w14:textId="77777777" w:rsidR="00987BC8" w:rsidRPr="006F5ACA" w:rsidRDefault="00987BC8" w:rsidP="005067A7">
            <w:pPr>
              <w:pStyle w:val="TableText"/>
              <w:rPr>
                <w:rStyle w:val="Emphasis"/>
              </w:rPr>
            </w:pPr>
            <w:r w:rsidRPr="006F5ACA">
              <w:rPr>
                <w:rStyle w:val="Emphasis"/>
              </w:rPr>
              <w:t>Apogon spp.</w:t>
            </w:r>
          </w:p>
        </w:tc>
        <w:tc>
          <w:tcPr>
            <w:tcW w:w="2114" w:type="dxa"/>
          </w:tcPr>
          <w:p w14:paraId="3444E697" w14:textId="77777777" w:rsidR="00987BC8" w:rsidRPr="006E6435" w:rsidRDefault="00987BC8" w:rsidP="005067A7">
            <w:pPr>
              <w:pStyle w:val="TableText"/>
              <w:rPr>
                <w:lang w:eastAsia="ja-JP"/>
              </w:rPr>
            </w:pPr>
            <w:r w:rsidRPr="006E6435">
              <w:rPr>
                <w:lang w:eastAsia="ja-JP"/>
              </w:rPr>
              <w:t>Yes</w:t>
            </w:r>
          </w:p>
        </w:tc>
      </w:tr>
      <w:tr w:rsidR="00987BC8" w:rsidRPr="006E6435" w14:paraId="5A6A4131" w14:textId="77777777" w:rsidTr="00797760">
        <w:tc>
          <w:tcPr>
            <w:tcW w:w="3544" w:type="dxa"/>
            <w:vMerge/>
          </w:tcPr>
          <w:p w14:paraId="3D7091E0" w14:textId="77777777" w:rsidR="00987BC8" w:rsidRPr="006E6435" w:rsidRDefault="00987BC8" w:rsidP="005067A7">
            <w:pPr>
              <w:pStyle w:val="TableText"/>
              <w:rPr>
                <w:lang w:eastAsia="ja-JP"/>
              </w:rPr>
            </w:pPr>
          </w:p>
        </w:tc>
        <w:tc>
          <w:tcPr>
            <w:tcW w:w="3402" w:type="dxa"/>
          </w:tcPr>
          <w:p w14:paraId="22990FE6" w14:textId="77777777" w:rsidR="00987BC8" w:rsidRPr="006F5ACA" w:rsidRDefault="00987BC8" w:rsidP="005067A7">
            <w:pPr>
              <w:pStyle w:val="TableText"/>
              <w:rPr>
                <w:rStyle w:val="Emphasis"/>
              </w:rPr>
            </w:pPr>
            <w:r w:rsidRPr="006F5ACA">
              <w:rPr>
                <w:rStyle w:val="Emphasis"/>
              </w:rPr>
              <w:t>Apogonichthyoides spp.</w:t>
            </w:r>
          </w:p>
        </w:tc>
        <w:tc>
          <w:tcPr>
            <w:tcW w:w="2114" w:type="dxa"/>
          </w:tcPr>
          <w:p w14:paraId="6503B601" w14:textId="77777777" w:rsidR="00987BC8" w:rsidRPr="006E6435" w:rsidRDefault="00987BC8" w:rsidP="005067A7">
            <w:pPr>
              <w:pStyle w:val="TableText"/>
              <w:rPr>
                <w:lang w:eastAsia="ja-JP"/>
              </w:rPr>
            </w:pPr>
            <w:r w:rsidRPr="006E6435">
              <w:rPr>
                <w:lang w:eastAsia="ja-JP"/>
              </w:rPr>
              <w:t>Yes</w:t>
            </w:r>
          </w:p>
        </w:tc>
      </w:tr>
      <w:tr w:rsidR="00987BC8" w:rsidRPr="006E6435" w14:paraId="7B06C478" w14:textId="77777777" w:rsidTr="00797760">
        <w:tc>
          <w:tcPr>
            <w:tcW w:w="3544" w:type="dxa"/>
            <w:vMerge/>
          </w:tcPr>
          <w:p w14:paraId="3953E62B" w14:textId="77777777" w:rsidR="00987BC8" w:rsidRPr="006E6435" w:rsidRDefault="00987BC8" w:rsidP="005067A7">
            <w:pPr>
              <w:pStyle w:val="TableText"/>
              <w:rPr>
                <w:lang w:eastAsia="ja-JP"/>
              </w:rPr>
            </w:pPr>
          </w:p>
        </w:tc>
        <w:tc>
          <w:tcPr>
            <w:tcW w:w="3402" w:type="dxa"/>
          </w:tcPr>
          <w:p w14:paraId="62B1D2A4" w14:textId="77777777" w:rsidR="00987BC8" w:rsidRPr="006F5ACA" w:rsidRDefault="00987BC8" w:rsidP="005067A7">
            <w:pPr>
              <w:pStyle w:val="TableText"/>
              <w:rPr>
                <w:rStyle w:val="Emphasis"/>
              </w:rPr>
            </w:pPr>
            <w:r w:rsidRPr="006F5ACA">
              <w:rPr>
                <w:rStyle w:val="Emphasis"/>
              </w:rPr>
              <w:t>Apogonichtys spp.</w:t>
            </w:r>
          </w:p>
        </w:tc>
        <w:tc>
          <w:tcPr>
            <w:tcW w:w="2114" w:type="dxa"/>
          </w:tcPr>
          <w:p w14:paraId="5AEAC14E" w14:textId="77777777" w:rsidR="00987BC8" w:rsidRPr="006E6435" w:rsidRDefault="00987BC8" w:rsidP="005067A7">
            <w:pPr>
              <w:pStyle w:val="TableText"/>
              <w:rPr>
                <w:lang w:eastAsia="ja-JP"/>
              </w:rPr>
            </w:pPr>
            <w:r w:rsidRPr="006E6435">
              <w:rPr>
                <w:lang w:eastAsia="ja-JP"/>
              </w:rPr>
              <w:t>No</w:t>
            </w:r>
          </w:p>
        </w:tc>
      </w:tr>
      <w:tr w:rsidR="00987BC8" w:rsidRPr="006E6435" w14:paraId="0015409C" w14:textId="77777777" w:rsidTr="00797760">
        <w:tc>
          <w:tcPr>
            <w:tcW w:w="3544" w:type="dxa"/>
            <w:vMerge/>
          </w:tcPr>
          <w:p w14:paraId="4DAC2874" w14:textId="77777777" w:rsidR="00987BC8" w:rsidRPr="006E6435" w:rsidRDefault="00987BC8" w:rsidP="005067A7">
            <w:pPr>
              <w:pStyle w:val="TableText"/>
              <w:rPr>
                <w:lang w:eastAsia="ja-JP"/>
              </w:rPr>
            </w:pPr>
          </w:p>
        </w:tc>
        <w:tc>
          <w:tcPr>
            <w:tcW w:w="3402" w:type="dxa"/>
          </w:tcPr>
          <w:p w14:paraId="6098C387" w14:textId="77777777" w:rsidR="00987BC8" w:rsidRPr="006F5ACA" w:rsidRDefault="00987BC8" w:rsidP="005067A7">
            <w:pPr>
              <w:pStyle w:val="TableText"/>
              <w:rPr>
                <w:rStyle w:val="Emphasis"/>
              </w:rPr>
            </w:pPr>
            <w:r w:rsidRPr="006F5ACA">
              <w:rPr>
                <w:rStyle w:val="Emphasis"/>
              </w:rPr>
              <w:t>Archamia spp.</w:t>
            </w:r>
          </w:p>
        </w:tc>
        <w:tc>
          <w:tcPr>
            <w:tcW w:w="2114" w:type="dxa"/>
          </w:tcPr>
          <w:p w14:paraId="5F9206A1" w14:textId="77777777" w:rsidR="00987BC8" w:rsidRPr="006E6435" w:rsidRDefault="00987BC8" w:rsidP="005067A7">
            <w:pPr>
              <w:pStyle w:val="TableText"/>
              <w:rPr>
                <w:lang w:eastAsia="ja-JP"/>
              </w:rPr>
            </w:pPr>
            <w:r w:rsidRPr="006E6435">
              <w:rPr>
                <w:lang w:eastAsia="ja-JP"/>
              </w:rPr>
              <w:t>No</w:t>
            </w:r>
          </w:p>
        </w:tc>
      </w:tr>
      <w:tr w:rsidR="00987BC8" w:rsidRPr="006E6435" w14:paraId="2EEFC34B" w14:textId="77777777" w:rsidTr="00797760">
        <w:tc>
          <w:tcPr>
            <w:tcW w:w="3544" w:type="dxa"/>
            <w:vMerge/>
          </w:tcPr>
          <w:p w14:paraId="4A5C4649" w14:textId="77777777" w:rsidR="00987BC8" w:rsidRPr="006E6435" w:rsidRDefault="00987BC8" w:rsidP="005067A7">
            <w:pPr>
              <w:pStyle w:val="TableText"/>
              <w:rPr>
                <w:lang w:eastAsia="ja-JP"/>
              </w:rPr>
            </w:pPr>
          </w:p>
        </w:tc>
        <w:tc>
          <w:tcPr>
            <w:tcW w:w="3402" w:type="dxa"/>
          </w:tcPr>
          <w:p w14:paraId="51013F67" w14:textId="77777777" w:rsidR="00987BC8" w:rsidRPr="006F5ACA" w:rsidRDefault="00987BC8" w:rsidP="005067A7">
            <w:pPr>
              <w:pStyle w:val="TableText"/>
              <w:rPr>
                <w:rStyle w:val="Emphasis"/>
              </w:rPr>
            </w:pPr>
            <w:r w:rsidRPr="006F5ACA">
              <w:rPr>
                <w:rStyle w:val="Emphasis"/>
              </w:rPr>
              <w:t>Astrapogon spp.</w:t>
            </w:r>
          </w:p>
        </w:tc>
        <w:tc>
          <w:tcPr>
            <w:tcW w:w="2114" w:type="dxa"/>
          </w:tcPr>
          <w:p w14:paraId="37EA3493" w14:textId="77777777" w:rsidR="00987BC8" w:rsidRPr="006E6435" w:rsidRDefault="00987BC8" w:rsidP="005067A7">
            <w:pPr>
              <w:pStyle w:val="TableText"/>
              <w:rPr>
                <w:lang w:eastAsia="ja-JP"/>
              </w:rPr>
            </w:pPr>
            <w:r w:rsidRPr="006E6435">
              <w:rPr>
                <w:lang w:eastAsia="ja-JP"/>
              </w:rPr>
              <w:t>No</w:t>
            </w:r>
          </w:p>
        </w:tc>
      </w:tr>
      <w:tr w:rsidR="00987BC8" w:rsidRPr="006E6435" w14:paraId="54DA68B8" w14:textId="77777777" w:rsidTr="00797760">
        <w:tc>
          <w:tcPr>
            <w:tcW w:w="3544" w:type="dxa"/>
            <w:vMerge/>
          </w:tcPr>
          <w:p w14:paraId="3F23F08F" w14:textId="77777777" w:rsidR="00987BC8" w:rsidRPr="006E6435" w:rsidRDefault="00987BC8" w:rsidP="005067A7">
            <w:pPr>
              <w:pStyle w:val="TableText"/>
              <w:rPr>
                <w:lang w:eastAsia="ja-JP"/>
              </w:rPr>
            </w:pPr>
          </w:p>
        </w:tc>
        <w:tc>
          <w:tcPr>
            <w:tcW w:w="3402" w:type="dxa"/>
          </w:tcPr>
          <w:p w14:paraId="60D06F65" w14:textId="77777777" w:rsidR="00987BC8" w:rsidRPr="006F5ACA" w:rsidRDefault="00987BC8" w:rsidP="005067A7">
            <w:pPr>
              <w:pStyle w:val="TableText"/>
              <w:rPr>
                <w:rStyle w:val="Emphasis"/>
              </w:rPr>
            </w:pPr>
            <w:r w:rsidRPr="006F5ACA">
              <w:rPr>
                <w:rStyle w:val="Emphasis"/>
              </w:rPr>
              <w:t>Cercamia spp.</w:t>
            </w:r>
          </w:p>
        </w:tc>
        <w:tc>
          <w:tcPr>
            <w:tcW w:w="2114" w:type="dxa"/>
          </w:tcPr>
          <w:p w14:paraId="374E608A" w14:textId="77777777" w:rsidR="00987BC8" w:rsidRPr="006E6435" w:rsidRDefault="00987BC8" w:rsidP="005067A7">
            <w:pPr>
              <w:pStyle w:val="TableText"/>
              <w:rPr>
                <w:lang w:eastAsia="ja-JP"/>
              </w:rPr>
            </w:pPr>
            <w:r w:rsidRPr="006E6435">
              <w:rPr>
                <w:lang w:eastAsia="ja-JP"/>
              </w:rPr>
              <w:t>No</w:t>
            </w:r>
          </w:p>
        </w:tc>
      </w:tr>
      <w:tr w:rsidR="00987BC8" w:rsidRPr="006E6435" w14:paraId="5C60C9D2" w14:textId="77777777" w:rsidTr="00797760">
        <w:tc>
          <w:tcPr>
            <w:tcW w:w="3544" w:type="dxa"/>
            <w:vMerge/>
          </w:tcPr>
          <w:p w14:paraId="59F04BD6" w14:textId="77777777" w:rsidR="00987BC8" w:rsidRPr="006E6435" w:rsidRDefault="00987BC8" w:rsidP="005067A7">
            <w:pPr>
              <w:pStyle w:val="TableText"/>
              <w:rPr>
                <w:lang w:eastAsia="ja-JP"/>
              </w:rPr>
            </w:pPr>
          </w:p>
        </w:tc>
        <w:tc>
          <w:tcPr>
            <w:tcW w:w="3402" w:type="dxa"/>
          </w:tcPr>
          <w:p w14:paraId="729A2748" w14:textId="77777777" w:rsidR="00987BC8" w:rsidRPr="006F5ACA" w:rsidRDefault="00987BC8" w:rsidP="005067A7">
            <w:pPr>
              <w:pStyle w:val="TableText"/>
              <w:rPr>
                <w:rStyle w:val="Emphasis"/>
              </w:rPr>
            </w:pPr>
            <w:r w:rsidRPr="006F5ACA">
              <w:rPr>
                <w:rStyle w:val="Emphasis"/>
              </w:rPr>
              <w:t>Cheilodipterus spp.</w:t>
            </w:r>
          </w:p>
        </w:tc>
        <w:tc>
          <w:tcPr>
            <w:tcW w:w="2114" w:type="dxa"/>
          </w:tcPr>
          <w:p w14:paraId="1EE1ED7E" w14:textId="77777777" w:rsidR="00987BC8" w:rsidRPr="006E6435" w:rsidRDefault="00987BC8" w:rsidP="005067A7">
            <w:pPr>
              <w:pStyle w:val="TableText"/>
              <w:rPr>
                <w:lang w:eastAsia="ja-JP"/>
              </w:rPr>
            </w:pPr>
            <w:r w:rsidRPr="006E6435">
              <w:rPr>
                <w:lang w:eastAsia="ja-JP"/>
              </w:rPr>
              <w:t>Yes</w:t>
            </w:r>
          </w:p>
        </w:tc>
      </w:tr>
      <w:tr w:rsidR="00987BC8" w:rsidRPr="006E6435" w14:paraId="6093E8BD" w14:textId="77777777" w:rsidTr="00797760">
        <w:tc>
          <w:tcPr>
            <w:tcW w:w="3544" w:type="dxa"/>
            <w:vMerge/>
          </w:tcPr>
          <w:p w14:paraId="082B6F55" w14:textId="77777777" w:rsidR="00987BC8" w:rsidRPr="006E6435" w:rsidRDefault="00987BC8" w:rsidP="005067A7">
            <w:pPr>
              <w:pStyle w:val="TableText"/>
              <w:rPr>
                <w:lang w:eastAsia="ja-JP"/>
              </w:rPr>
            </w:pPr>
          </w:p>
        </w:tc>
        <w:tc>
          <w:tcPr>
            <w:tcW w:w="3402" w:type="dxa"/>
          </w:tcPr>
          <w:p w14:paraId="055AD4E4" w14:textId="77777777" w:rsidR="00987BC8" w:rsidRPr="006F5ACA" w:rsidRDefault="00987BC8" w:rsidP="005067A7">
            <w:pPr>
              <w:pStyle w:val="TableText"/>
              <w:rPr>
                <w:rStyle w:val="Emphasis"/>
              </w:rPr>
            </w:pPr>
            <w:r w:rsidRPr="006F5ACA">
              <w:rPr>
                <w:rStyle w:val="Emphasis"/>
              </w:rPr>
              <w:t>Coranthus spp.</w:t>
            </w:r>
          </w:p>
        </w:tc>
        <w:tc>
          <w:tcPr>
            <w:tcW w:w="2114" w:type="dxa"/>
          </w:tcPr>
          <w:p w14:paraId="08A5ED79" w14:textId="77777777" w:rsidR="00987BC8" w:rsidRPr="006E6435" w:rsidRDefault="00987BC8" w:rsidP="005067A7">
            <w:pPr>
              <w:pStyle w:val="TableText"/>
              <w:rPr>
                <w:lang w:eastAsia="ja-JP"/>
              </w:rPr>
            </w:pPr>
            <w:r w:rsidRPr="006E6435">
              <w:rPr>
                <w:lang w:eastAsia="ja-JP"/>
              </w:rPr>
              <w:t>No</w:t>
            </w:r>
          </w:p>
        </w:tc>
      </w:tr>
      <w:tr w:rsidR="00987BC8" w:rsidRPr="006E6435" w14:paraId="73A8B046" w14:textId="77777777" w:rsidTr="00797760">
        <w:tc>
          <w:tcPr>
            <w:tcW w:w="3544" w:type="dxa"/>
            <w:vMerge/>
          </w:tcPr>
          <w:p w14:paraId="255473D4" w14:textId="77777777" w:rsidR="00987BC8" w:rsidRPr="006E6435" w:rsidRDefault="00987BC8" w:rsidP="005067A7">
            <w:pPr>
              <w:pStyle w:val="TableText"/>
              <w:rPr>
                <w:lang w:eastAsia="ja-JP"/>
              </w:rPr>
            </w:pPr>
          </w:p>
        </w:tc>
        <w:tc>
          <w:tcPr>
            <w:tcW w:w="3402" w:type="dxa"/>
          </w:tcPr>
          <w:p w14:paraId="33EC4556" w14:textId="77777777" w:rsidR="00987BC8" w:rsidRPr="006F5ACA" w:rsidRDefault="00987BC8" w:rsidP="005067A7">
            <w:pPr>
              <w:pStyle w:val="TableText"/>
              <w:rPr>
                <w:rStyle w:val="Emphasis"/>
              </w:rPr>
            </w:pPr>
            <w:r w:rsidRPr="006F5ACA">
              <w:rPr>
                <w:rStyle w:val="Emphasis"/>
              </w:rPr>
              <w:t>Foa spp.</w:t>
            </w:r>
          </w:p>
        </w:tc>
        <w:tc>
          <w:tcPr>
            <w:tcW w:w="2114" w:type="dxa"/>
          </w:tcPr>
          <w:p w14:paraId="0A2CCC5D" w14:textId="77777777" w:rsidR="00987BC8" w:rsidRPr="006E6435" w:rsidRDefault="00987BC8" w:rsidP="005067A7">
            <w:pPr>
              <w:pStyle w:val="TableText"/>
              <w:rPr>
                <w:lang w:eastAsia="ja-JP"/>
              </w:rPr>
            </w:pPr>
            <w:r w:rsidRPr="006E6435">
              <w:rPr>
                <w:lang w:eastAsia="ja-JP"/>
              </w:rPr>
              <w:t>No</w:t>
            </w:r>
          </w:p>
        </w:tc>
      </w:tr>
      <w:tr w:rsidR="00987BC8" w:rsidRPr="006E6435" w14:paraId="72D0FB60" w14:textId="77777777" w:rsidTr="00797760">
        <w:tc>
          <w:tcPr>
            <w:tcW w:w="3544" w:type="dxa"/>
            <w:vMerge/>
          </w:tcPr>
          <w:p w14:paraId="297F58E1" w14:textId="77777777" w:rsidR="00987BC8" w:rsidRPr="006E6435" w:rsidRDefault="00987BC8" w:rsidP="005067A7">
            <w:pPr>
              <w:pStyle w:val="TableText"/>
              <w:rPr>
                <w:lang w:eastAsia="ja-JP"/>
              </w:rPr>
            </w:pPr>
          </w:p>
        </w:tc>
        <w:tc>
          <w:tcPr>
            <w:tcW w:w="3402" w:type="dxa"/>
          </w:tcPr>
          <w:p w14:paraId="15817580" w14:textId="77777777" w:rsidR="00987BC8" w:rsidRPr="006F5ACA" w:rsidRDefault="00987BC8" w:rsidP="005067A7">
            <w:pPr>
              <w:pStyle w:val="TableText"/>
              <w:rPr>
                <w:rStyle w:val="Emphasis"/>
              </w:rPr>
            </w:pPr>
            <w:r w:rsidRPr="006F5ACA">
              <w:rPr>
                <w:rStyle w:val="Emphasis"/>
              </w:rPr>
              <w:t>Fowleria spp.</w:t>
            </w:r>
          </w:p>
        </w:tc>
        <w:tc>
          <w:tcPr>
            <w:tcW w:w="2114" w:type="dxa"/>
          </w:tcPr>
          <w:p w14:paraId="22856719" w14:textId="77777777" w:rsidR="00987BC8" w:rsidRPr="006E6435" w:rsidRDefault="00987BC8" w:rsidP="005067A7">
            <w:pPr>
              <w:pStyle w:val="TableText"/>
              <w:rPr>
                <w:lang w:eastAsia="ja-JP"/>
              </w:rPr>
            </w:pPr>
            <w:r w:rsidRPr="006E6435">
              <w:rPr>
                <w:lang w:eastAsia="ja-JP"/>
              </w:rPr>
              <w:t>Yes</w:t>
            </w:r>
          </w:p>
        </w:tc>
      </w:tr>
      <w:tr w:rsidR="00987BC8" w:rsidRPr="006E6435" w14:paraId="156C8E4F" w14:textId="77777777" w:rsidTr="00797760">
        <w:tc>
          <w:tcPr>
            <w:tcW w:w="3544" w:type="dxa"/>
            <w:vMerge/>
          </w:tcPr>
          <w:p w14:paraId="56489526" w14:textId="77777777" w:rsidR="00987BC8" w:rsidRPr="006E6435" w:rsidRDefault="00987BC8" w:rsidP="005067A7">
            <w:pPr>
              <w:pStyle w:val="TableText"/>
              <w:rPr>
                <w:lang w:eastAsia="ja-JP"/>
              </w:rPr>
            </w:pPr>
          </w:p>
        </w:tc>
        <w:tc>
          <w:tcPr>
            <w:tcW w:w="3402" w:type="dxa"/>
          </w:tcPr>
          <w:p w14:paraId="398EB5A3" w14:textId="77777777" w:rsidR="00987BC8" w:rsidRPr="006F5ACA" w:rsidRDefault="00987BC8" w:rsidP="005067A7">
            <w:pPr>
              <w:pStyle w:val="TableText"/>
              <w:rPr>
                <w:rStyle w:val="Emphasis"/>
              </w:rPr>
            </w:pPr>
            <w:r w:rsidRPr="006F5ACA">
              <w:rPr>
                <w:rStyle w:val="Emphasis"/>
              </w:rPr>
              <w:t>Glossamia spp.</w:t>
            </w:r>
          </w:p>
        </w:tc>
        <w:tc>
          <w:tcPr>
            <w:tcW w:w="2114" w:type="dxa"/>
          </w:tcPr>
          <w:p w14:paraId="32DAF818" w14:textId="77777777" w:rsidR="00987BC8" w:rsidRPr="006E6435" w:rsidRDefault="00987BC8" w:rsidP="005067A7">
            <w:pPr>
              <w:pStyle w:val="TableText"/>
              <w:rPr>
                <w:lang w:eastAsia="ja-JP"/>
              </w:rPr>
            </w:pPr>
            <w:r w:rsidRPr="006E6435">
              <w:rPr>
                <w:lang w:eastAsia="ja-JP"/>
              </w:rPr>
              <w:t>No</w:t>
            </w:r>
          </w:p>
        </w:tc>
      </w:tr>
      <w:tr w:rsidR="00987BC8" w:rsidRPr="006E6435" w14:paraId="167B126F" w14:textId="77777777" w:rsidTr="00797760">
        <w:tc>
          <w:tcPr>
            <w:tcW w:w="3544" w:type="dxa"/>
            <w:vMerge/>
          </w:tcPr>
          <w:p w14:paraId="009C1B29" w14:textId="77777777" w:rsidR="00987BC8" w:rsidRPr="006E6435" w:rsidRDefault="00987BC8" w:rsidP="005067A7">
            <w:pPr>
              <w:pStyle w:val="TableText"/>
              <w:rPr>
                <w:lang w:eastAsia="ja-JP"/>
              </w:rPr>
            </w:pPr>
          </w:p>
        </w:tc>
        <w:tc>
          <w:tcPr>
            <w:tcW w:w="3402" w:type="dxa"/>
          </w:tcPr>
          <w:p w14:paraId="7FCA98AE" w14:textId="77777777" w:rsidR="00987BC8" w:rsidRPr="006F5ACA" w:rsidRDefault="00987BC8" w:rsidP="005067A7">
            <w:pPr>
              <w:pStyle w:val="TableText"/>
              <w:rPr>
                <w:rStyle w:val="Emphasis"/>
              </w:rPr>
            </w:pPr>
            <w:r w:rsidRPr="006F5ACA">
              <w:rPr>
                <w:rStyle w:val="Emphasis"/>
              </w:rPr>
              <w:t>Gymnapogon spp.</w:t>
            </w:r>
          </w:p>
        </w:tc>
        <w:tc>
          <w:tcPr>
            <w:tcW w:w="2114" w:type="dxa"/>
          </w:tcPr>
          <w:p w14:paraId="1A505289" w14:textId="77777777" w:rsidR="00987BC8" w:rsidRPr="006E6435" w:rsidRDefault="00987BC8" w:rsidP="005067A7">
            <w:pPr>
              <w:pStyle w:val="TableText"/>
              <w:rPr>
                <w:lang w:eastAsia="ja-JP"/>
              </w:rPr>
            </w:pPr>
            <w:r w:rsidRPr="006E6435">
              <w:rPr>
                <w:lang w:eastAsia="ja-JP"/>
              </w:rPr>
              <w:t>No</w:t>
            </w:r>
          </w:p>
        </w:tc>
      </w:tr>
      <w:tr w:rsidR="00987BC8" w:rsidRPr="006E6435" w14:paraId="37D40113" w14:textId="77777777" w:rsidTr="00797760">
        <w:tc>
          <w:tcPr>
            <w:tcW w:w="3544" w:type="dxa"/>
            <w:vMerge/>
          </w:tcPr>
          <w:p w14:paraId="0A7EFCCD" w14:textId="77777777" w:rsidR="00987BC8" w:rsidRPr="006E6435" w:rsidRDefault="00987BC8" w:rsidP="005067A7">
            <w:pPr>
              <w:pStyle w:val="TableText"/>
              <w:rPr>
                <w:lang w:eastAsia="ja-JP"/>
              </w:rPr>
            </w:pPr>
          </w:p>
        </w:tc>
        <w:tc>
          <w:tcPr>
            <w:tcW w:w="3402" w:type="dxa"/>
          </w:tcPr>
          <w:p w14:paraId="44B4FB18" w14:textId="77777777" w:rsidR="00987BC8" w:rsidRPr="006F5ACA" w:rsidRDefault="00987BC8" w:rsidP="005067A7">
            <w:pPr>
              <w:pStyle w:val="TableText"/>
              <w:rPr>
                <w:rStyle w:val="Emphasis"/>
              </w:rPr>
            </w:pPr>
            <w:r w:rsidRPr="006F5ACA">
              <w:rPr>
                <w:rStyle w:val="Emphasis"/>
              </w:rPr>
              <w:t>Holapogon spp.</w:t>
            </w:r>
          </w:p>
        </w:tc>
        <w:tc>
          <w:tcPr>
            <w:tcW w:w="2114" w:type="dxa"/>
          </w:tcPr>
          <w:p w14:paraId="6E11B184" w14:textId="77777777" w:rsidR="00987BC8" w:rsidRPr="006E6435" w:rsidRDefault="00987BC8" w:rsidP="005067A7">
            <w:pPr>
              <w:pStyle w:val="TableText"/>
              <w:rPr>
                <w:lang w:eastAsia="ja-JP"/>
              </w:rPr>
            </w:pPr>
            <w:r w:rsidRPr="006E6435">
              <w:rPr>
                <w:lang w:eastAsia="ja-JP"/>
              </w:rPr>
              <w:t>No</w:t>
            </w:r>
          </w:p>
        </w:tc>
      </w:tr>
      <w:tr w:rsidR="00987BC8" w:rsidRPr="006E6435" w14:paraId="14E785AB" w14:textId="77777777" w:rsidTr="00797760">
        <w:tc>
          <w:tcPr>
            <w:tcW w:w="3544" w:type="dxa"/>
            <w:vMerge/>
          </w:tcPr>
          <w:p w14:paraId="5B3A13F0" w14:textId="77777777" w:rsidR="00987BC8" w:rsidRPr="006E6435" w:rsidRDefault="00987BC8" w:rsidP="005067A7">
            <w:pPr>
              <w:pStyle w:val="TableText"/>
              <w:rPr>
                <w:lang w:eastAsia="ja-JP"/>
              </w:rPr>
            </w:pPr>
          </w:p>
        </w:tc>
        <w:tc>
          <w:tcPr>
            <w:tcW w:w="3402" w:type="dxa"/>
          </w:tcPr>
          <w:p w14:paraId="5E1BB674" w14:textId="77777777" w:rsidR="00987BC8" w:rsidRPr="006F5ACA" w:rsidRDefault="00987BC8" w:rsidP="005067A7">
            <w:pPr>
              <w:pStyle w:val="TableText"/>
              <w:rPr>
                <w:rStyle w:val="Emphasis"/>
              </w:rPr>
            </w:pPr>
            <w:r w:rsidRPr="006F5ACA">
              <w:rPr>
                <w:rStyle w:val="Emphasis"/>
              </w:rPr>
              <w:t>Jaydia spp.</w:t>
            </w:r>
          </w:p>
        </w:tc>
        <w:tc>
          <w:tcPr>
            <w:tcW w:w="2114" w:type="dxa"/>
          </w:tcPr>
          <w:p w14:paraId="683358EE" w14:textId="77777777" w:rsidR="00987BC8" w:rsidRPr="006E6435" w:rsidRDefault="00987BC8" w:rsidP="005067A7">
            <w:pPr>
              <w:pStyle w:val="TableText"/>
              <w:rPr>
                <w:lang w:eastAsia="ja-JP"/>
              </w:rPr>
            </w:pPr>
            <w:r w:rsidRPr="006E6435">
              <w:rPr>
                <w:lang w:eastAsia="ja-JP"/>
              </w:rPr>
              <w:t>No</w:t>
            </w:r>
          </w:p>
        </w:tc>
      </w:tr>
      <w:tr w:rsidR="00987BC8" w:rsidRPr="006E6435" w14:paraId="78FCEDAF" w14:textId="77777777" w:rsidTr="00797760">
        <w:tc>
          <w:tcPr>
            <w:tcW w:w="3544" w:type="dxa"/>
            <w:vMerge/>
          </w:tcPr>
          <w:p w14:paraId="10FFB77B" w14:textId="77777777" w:rsidR="00987BC8" w:rsidRPr="006E6435" w:rsidRDefault="00987BC8" w:rsidP="005067A7">
            <w:pPr>
              <w:pStyle w:val="TableText"/>
              <w:rPr>
                <w:lang w:eastAsia="ja-JP"/>
              </w:rPr>
            </w:pPr>
          </w:p>
        </w:tc>
        <w:tc>
          <w:tcPr>
            <w:tcW w:w="3402" w:type="dxa"/>
          </w:tcPr>
          <w:p w14:paraId="3D2EB2AA" w14:textId="77777777" w:rsidR="00987BC8" w:rsidRPr="006F5ACA" w:rsidRDefault="00987BC8" w:rsidP="005067A7">
            <w:pPr>
              <w:pStyle w:val="TableText"/>
              <w:rPr>
                <w:rStyle w:val="Emphasis"/>
              </w:rPr>
            </w:pPr>
            <w:r w:rsidRPr="006F5ACA">
              <w:rPr>
                <w:rStyle w:val="Emphasis"/>
              </w:rPr>
              <w:t>Lachneratus spp.</w:t>
            </w:r>
          </w:p>
        </w:tc>
        <w:tc>
          <w:tcPr>
            <w:tcW w:w="2114" w:type="dxa"/>
          </w:tcPr>
          <w:p w14:paraId="4388FA73" w14:textId="77777777" w:rsidR="00987BC8" w:rsidRPr="006E6435" w:rsidRDefault="00987BC8" w:rsidP="005067A7">
            <w:pPr>
              <w:pStyle w:val="TableText"/>
              <w:rPr>
                <w:lang w:eastAsia="ja-JP"/>
              </w:rPr>
            </w:pPr>
            <w:r w:rsidRPr="006E6435">
              <w:rPr>
                <w:lang w:eastAsia="ja-JP"/>
              </w:rPr>
              <w:t>No</w:t>
            </w:r>
          </w:p>
        </w:tc>
      </w:tr>
      <w:tr w:rsidR="00987BC8" w:rsidRPr="006E6435" w14:paraId="41E88778" w14:textId="77777777" w:rsidTr="00797760">
        <w:tc>
          <w:tcPr>
            <w:tcW w:w="3544" w:type="dxa"/>
            <w:vMerge/>
          </w:tcPr>
          <w:p w14:paraId="1A373F99" w14:textId="77777777" w:rsidR="00987BC8" w:rsidRPr="006E6435" w:rsidRDefault="00987BC8" w:rsidP="005067A7">
            <w:pPr>
              <w:pStyle w:val="TableText"/>
              <w:rPr>
                <w:lang w:eastAsia="ja-JP"/>
              </w:rPr>
            </w:pPr>
          </w:p>
        </w:tc>
        <w:tc>
          <w:tcPr>
            <w:tcW w:w="3402" w:type="dxa"/>
          </w:tcPr>
          <w:p w14:paraId="548F8F25" w14:textId="77777777" w:rsidR="00987BC8" w:rsidRPr="006F5ACA" w:rsidRDefault="00987BC8" w:rsidP="005067A7">
            <w:pPr>
              <w:pStyle w:val="TableText"/>
              <w:rPr>
                <w:rStyle w:val="Emphasis"/>
              </w:rPr>
            </w:pPr>
            <w:r w:rsidRPr="006F5ACA">
              <w:rPr>
                <w:rStyle w:val="Emphasis"/>
              </w:rPr>
              <w:t>Neamia spp.</w:t>
            </w:r>
          </w:p>
        </w:tc>
        <w:tc>
          <w:tcPr>
            <w:tcW w:w="2114" w:type="dxa"/>
          </w:tcPr>
          <w:p w14:paraId="227371FC" w14:textId="77777777" w:rsidR="00987BC8" w:rsidRPr="006E6435" w:rsidRDefault="00987BC8" w:rsidP="005067A7">
            <w:pPr>
              <w:pStyle w:val="TableText"/>
              <w:rPr>
                <w:lang w:eastAsia="ja-JP"/>
              </w:rPr>
            </w:pPr>
            <w:r w:rsidRPr="006E6435">
              <w:rPr>
                <w:lang w:eastAsia="ja-JP"/>
              </w:rPr>
              <w:t>No</w:t>
            </w:r>
          </w:p>
        </w:tc>
      </w:tr>
      <w:tr w:rsidR="00987BC8" w:rsidRPr="006E6435" w14:paraId="40ED3492" w14:textId="77777777" w:rsidTr="00797760">
        <w:tc>
          <w:tcPr>
            <w:tcW w:w="3544" w:type="dxa"/>
            <w:vMerge/>
          </w:tcPr>
          <w:p w14:paraId="10A1E5E8" w14:textId="77777777" w:rsidR="00987BC8" w:rsidRPr="006E6435" w:rsidRDefault="00987BC8" w:rsidP="005067A7">
            <w:pPr>
              <w:pStyle w:val="TableText"/>
              <w:rPr>
                <w:lang w:eastAsia="ja-JP"/>
              </w:rPr>
            </w:pPr>
          </w:p>
        </w:tc>
        <w:tc>
          <w:tcPr>
            <w:tcW w:w="3402" w:type="dxa"/>
          </w:tcPr>
          <w:p w14:paraId="2DFDAA8F" w14:textId="77777777" w:rsidR="00987BC8" w:rsidRPr="006F5ACA" w:rsidRDefault="00987BC8" w:rsidP="005067A7">
            <w:pPr>
              <w:pStyle w:val="TableText"/>
              <w:rPr>
                <w:rStyle w:val="Emphasis"/>
              </w:rPr>
            </w:pPr>
            <w:r w:rsidRPr="006F5ACA">
              <w:rPr>
                <w:rStyle w:val="Emphasis"/>
              </w:rPr>
              <w:t>Nectamia spp.</w:t>
            </w:r>
          </w:p>
        </w:tc>
        <w:tc>
          <w:tcPr>
            <w:tcW w:w="2114" w:type="dxa"/>
          </w:tcPr>
          <w:p w14:paraId="7784E90B" w14:textId="77777777" w:rsidR="00987BC8" w:rsidRPr="006E6435" w:rsidRDefault="00987BC8" w:rsidP="005067A7">
            <w:pPr>
              <w:pStyle w:val="TableText"/>
              <w:rPr>
                <w:lang w:eastAsia="ja-JP"/>
              </w:rPr>
            </w:pPr>
            <w:r w:rsidRPr="006E6435">
              <w:rPr>
                <w:lang w:eastAsia="ja-JP"/>
              </w:rPr>
              <w:t>Yes</w:t>
            </w:r>
          </w:p>
        </w:tc>
      </w:tr>
      <w:tr w:rsidR="00987BC8" w:rsidRPr="006E6435" w14:paraId="14BE771B" w14:textId="77777777" w:rsidTr="00797760">
        <w:tc>
          <w:tcPr>
            <w:tcW w:w="3544" w:type="dxa"/>
            <w:vMerge/>
          </w:tcPr>
          <w:p w14:paraId="67069C54" w14:textId="77777777" w:rsidR="00987BC8" w:rsidRPr="006E6435" w:rsidRDefault="00987BC8" w:rsidP="005067A7">
            <w:pPr>
              <w:pStyle w:val="TableText"/>
              <w:rPr>
                <w:lang w:eastAsia="ja-JP"/>
              </w:rPr>
            </w:pPr>
          </w:p>
        </w:tc>
        <w:tc>
          <w:tcPr>
            <w:tcW w:w="3402" w:type="dxa"/>
          </w:tcPr>
          <w:p w14:paraId="03A833D0" w14:textId="77777777" w:rsidR="00987BC8" w:rsidRPr="006F5ACA" w:rsidRDefault="00987BC8" w:rsidP="005067A7">
            <w:pPr>
              <w:pStyle w:val="TableText"/>
              <w:rPr>
                <w:rStyle w:val="Emphasis"/>
              </w:rPr>
            </w:pPr>
            <w:r w:rsidRPr="006F5ACA">
              <w:rPr>
                <w:rStyle w:val="Emphasis"/>
              </w:rPr>
              <w:t>Ostorhinchus spp.</w:t>
            </w:r>
          </w:p>
        </w:tc>
        <w:tc>
          <w:tcPr>
            <w:tcW w:w="2114" w:type="dxa"/>
          </w:tcPr>
          <w:p w14:paraId="66D85840" w14:textId="77777777" w:rsidR="00987BC8" w:rsidRPr="006E6435" w:rsidRDefault="00987BC8" w:rsidP="005067A7">
            <w:pPr>
              <w:pStyle w:val="TableText"/>
              <w:rPr>
                <w:lang w:eastAsia="ja-JP"/>
              </w:rPr>
            </w:pPr>
            <w:r w:rsidRPr="006E6435">
              <w:rPr>
                <w:lang w:eastAsia="ja-JP"/>
              </w:rPr>
              <w:t>Yes</w:t>
            </w:r>
          </w:p>
        </w:tc>
      </w:tr>
      <w:tr w:rsidR="00987BC8" w:rsidRPr="006E6435" w14:paraId="59EDAD7A" w14:textId="77777777" w:rsidTr="00797760">
        <w:tc>
          <w:tcPr>
            <w:tcW w:w="3544" w:type="dxa"/>
            <w:vMerge/>
          </w:tcPr>
          <w:p w14:paraId="69EBF0D7" w14:textId="77777777" w:rsidR="00987BC8" w:rsidRPr="006E6435" w:rsidRDefault="00987BC8" w:rsidP="005067A7">
            <w:pPr>
              <w:pStyle w:val="TableText"/>
              <w:rPr>
                <w:lang w:eastAsia="ja-JP"/>
              </w:rPr>
            </w:pPr>
          </w:p>
        </w:tc>
        <w:tc>
          <w:tcPr>
            <w:tcW w:w="3402" w:type="dxa"/>
          </w:tcPr>
          <w:p w14:paraId="1B83647D" w14:textId="77777777" w:rsidR="00987BC8" w:rsidRPr="006F5ACA" w:rsidRDefault="00987BC8" w:rsidP="005067A7">
            <w:pPr>
              <w:pStyle w:val="TableText"/>
              <w:rPr>
                <w:rStyle w:val="Emphasis"/>
              </w:rPr>
            </w:pPr>
            <w:r w:rsidRPr="006F5ACA">
              <w:rPr>
                <w:rStyle w:val="Emphasis"/>
              </w:rPr>
              <w:t>Paxton spp.</w:t>
            </w:r>
          </w:p>
        </w:tc>
        <w:tc>
          <w:tcPr>
            <w:tcW w:w="2114" w:type="dxa"/>
          </w:tcPr>
          <w:p w14:paraId="1AB2D6F8" w14:textId="77777777" w:rsidR="00987BC8" w:rsidRPr="006E6435" w:rsidRDefault="00987BC8" w:rsidP="005067A7">
            <w:pPr>
              <w:pStyle w:val="TableText"/>
              <w:rPr>
                <w:lang w:eastAsia="ja-JP"/>
              </w:rPr>
            </w:pPr>
            <w:r w:rsidRPr="006E6435">
              <w:rPr>
                <w:lang w:eastAsia="ja-JP"/>
              </w:rPr>
              <w:t>No</w:t>
            </w:r>
          </w:p>
        </w:tc>
      </w:tr>
      <w:tr w:rsidR="00987BC8" w:rsidRPr="006E6435" w14:paraId="40512015" w14:textId="77777777" w:rsidTr="00797760">
        <w:tc>
          <w:tcPr>
            <w:tcW w:w="3544" w:type="dxa"/>
            <w:vMerge/>
          </w:tcPr>
          <w:p w14:paraId="0E2502CE" w14:textId="77777777" w:rsidR="00987BC8" w:rsidRPr="006E6435" w:rsidRDefault="00987BC8" w:rsidP="005067A7">
            <w:pPr>
              <w:pStyle w:val="TableText"/>
              <w:rPr>
                <w:lang w:eastAsia="ja-JP"/>
              </w:rPr>
            </w:pPr>
          </w:p>
        </w:tc>
        <w:tc>
          <w:tcPr>
            <w:tcW w:w="3402" w:type="dxa"/>
          </w:tcPr>
          <w:p w14:paraId="3CE95860" w14:textId="77777777" w:rsidR="00987BC8" w:rsidRPr="006F5ACA" w:rsidRDefault="00987BC8" w:rsidP="005067A7">
            <w:pPr>
              <w:pStyle w:val="TableText"/>
              <w:rPr>
                <w:rStyle w:val="Emphasis"/>
              </w:rPr>
            </w:pPr>
            <w:r w:rsidRPr="006F5ACA">
              <w:rPr>
                <w:rStyle w:val="Emphasis"/>
              </w:rPr>
              <w:t>Phaeoptyx spp.</w:t>
            </w:r>
          </w:p>
        </w:tc>
        <w:tc>
          <w:tcPr>
            <w:tcW w:w="2114" w:type="dxa"/>
          </w:tcPr>
          <w:p w14:paraId="5EF035E9" w14:textId="77777777" w:rsidR="00987BC8" w:rsidRPr="006E6435" w:rsidRDefault="00987BC8" w:rsidP="005067A7">
            <w:pPr>
              <w:pStyle w:val="TableText"/>
              <w:rPr>
                <w:lang w:eastAsia="ja-JP"/>
              </w:rPr>
            </w:pPr>
            <w:r w:rsidRPr="006E6435">
              <w:rPr>
                <w:lang w:eastAsia="ja-JP"/>
              </w:rPr>
              <w:t>No</w:t>
            </w:r>
          </w:p>
        </w:tc>
      </w:tr>
      <w:tr w:rsidR="00987BC8" w:rsidRPr="006E6435" w14:paraId="7A396BED" w14:textId="77777777" w:rsidTr="00797760">
        <w:tc>
          <w:tcPr>
            <w:tcW w:w="3544" w:type="dxa"/>
            <w:vMerge/>
          </w:tcPr>
          <w:p w14:paraId="0348A9D0" w14:textId="77777777" w:rsidR="00987BC8" w:rsidRPr="006E6435" w:rsidRDefault="00987BC8" w:rsidP="005067A7">
            <w:pPr>
              <w:pStyle w:val="TableText"/>
              <w:rPr>
                <w:lang w:eastAsia="ja-JP"/>
              </w:rPr>
            </w:pPr>
          </w:p>
        </w:tc>
        <w:tc>
          <w:tcPr>
            <w:tcW w:w="3402" w:type="dxa"/>
          </w:tcPr>
          <w:p w14:paraId="15A73E6C" w14:textId="77777777" w:rsidR="00987BC8" w:rsidRPr="006F5ACA" w:rsidRDefault="00987BC8" w:rsidP="005067A7">
            <w:pPr>
              <w:pStyle w:val="TableText"/>
              <w:rPr>
                <w:rStyle w:val="Emphasis"/>
              </w:rPr>
            </w:pPr>
            <w:r w:rsidRPr="006F5ACA">
              <w:rPr>
                <w:rStyle w:val="Emphasis"/>
              </w:rPr>
              <w:t>Pseudamia spp.</w:t>
            </w:r>
          </w:p>
        </w:tc>
        <w:tc>
          <w:tcPr>
            <w:tcW w:w="2114" w:type="dxa"/>
          </w:tcPr>
          <w:p w14:paraId="4C126F02" w14:textId="77777777" w:rsidR="00987BC8" w:rsidRPr="006E6435" w:rsidRDefault="00987BC8" w:rsidP="005067A7">
            <w:pPr>
              <w:pStyle w:val="TableText"/>
              <w:rPr>
                <w:lang w:eastAsia="ja-JP"/>
              </w:rPr>
            </w:pPr>
            <w:r w:rsidRPr="006E6435">
              <w:rPr>
                <w:lang w:eastAsia="ja-JP"/>
              </w:rPr>
              <w:t>No</w:t>
            </w:r>
          </w:p>
        </w:tc>
      </w:tr>
      <w:tr w:rsidR="00987BC8" w:rsidRPr="006E6435" w14:paraId="6570C7EB" w14:textId="77777777" w:rsidTr="00797760">
        <w:tc>
          <w:tcPr>
            <w:tcW w:w="3544" w:type="dxa"/>
            <w:vMerge/>
          </w:tcPr>
          <w:p w14:paraId="07EE58E4" w14:textId="77777777" w:rsidR="00987BC8" w:rsidRPr="006E6435" w:rsidRDefault="00987BC8" w:rsidP="005067A7">
            <w:pPr>
              <w:pStyle w:val="TableText"/>
              <w:rPr>
                <w:lang w:eastAsia="ja-JP"/>
              </w:rPr>
            </w:pPr>
          </w:p>
        </w:tc>
        <w:tc>
          <w:tcPr>
            <w:tcW w:w="3402" w:type="dxa"/>
          </w:tcPr>
          <w:p w14:paraId="5DD4C49F" w14:textId="77777777" w:rsidR="00987BC8" w:rsidRPr="006F5ACA" w:rsidRDefault="00987BC8" w:rsidP="005067A7">
            <w:pPr>
              <w:pStyle w:val="TableText"/>
              <w:rPr>
                <w:rStyle w:val="Emphasis"/>
              </w:rPr>
            </w:pPr>
            <w:r w:rsidRPr="006F5ACA">
              <w:rPr>
                <w:rStyle w:val="Emphasis"/>
              </w:rPr>
              <w:t>Pseudamiops spp.</w:t>
            </w:r>
          </w:p>
        </w:tc>
        <w:tc>
          <w:tcPr>
            <w:tcW w:w="2114" w:type="dxa"/>
          </w:tcPr>
          <w:p w14:paraId="4687DE87" w14:textId="77777777" w:rsidR="00987BC8" w:rsidRPr="006E6435" w:rsidRDefault="00987BC8" w:rsidP="005067A7">
            <w:pPr>
              <w:pStyle w:val="TableText"/>
              <w:rPr>
                <w:lang w:eastAsia="ja-JP"/>
              </w:rPr>
            </w:pPr>
            <w:r w:rsidRPr="006E6435">
              <w:rPr>
                <w:lang w:eastAsia="ja-JP"/>
              </w:rPr>
              <w:t>No</w:t>
            </w:r>
          </w:p>
        </w:tc>
      </w:tr>
      <w:tr w:rsidR="00987BC8" w:rsidRPr="006E6435" w14:paraId="4B20316A" w14:textId="77777777" w:rsidTr="00797760">
        <w:tc>
          <w:tcPr>
            <w:tcW w:w="3544" w:type="dxa"/>
            <w:vMerge/>
          </w:tcPr>
          <w:p w14:paraId="32B26B46" w14:textId="77777777" w:rsidR="00987BC8" w:rsidRPr="006E6435" w:rsidRDefault="00987BC8" w:rsidP="005067A7">
            <w:pPr>
              <w:pStyle w:val="TableText"/>
              <w:rPr>
                <w:lang w:eastAsia="ja-JP"/>
              </w:rPr>
            </w:pPr>
          </w:p>
        </w:tc>
        <w:tc>
          <w:tcPr>
            <w:tcW w:w="3402" w:type="dxa"/>
          </w:tcPr>
          <w:p w14:paraId="01CA1B4C" w14:textId="77777777" w:rsidR="00987BC8" w:rsidRPr="006F5ACA" w:rsidRDefault="00987BC8" w:rsidP="005067A7">
            <w:pPr>
              <w:pStyle w:val="TableText"/>
              <w:rPr>
                <w:rStyle w:val="Emphasis"/>
              </w:rPr>
            </w:pPr>
            <w:r w:rsidRPr="006F5ACA">
              <w:rPr>
                <w:rStyle w:val="Emphasis"/>
              </w:rPr>
              <w:t>Pterapogon spp.</w:t>
            </w:r>
          </w:p>
        </w:tc>
        <w:tc>
          <w:tcPr>
            <w:tcW w:w="2114" w:type="dxa"/>
          </w:tcPr>
          <w:p w14:paraId="4185F54C" w14:textId="77777777" w:rsidR="00987BC8" w:rsidRPr="006E6435" w:rsidRDefault="00987BC8" w:rsidP="005067A7">
            <w:pPr>
              <w:pStyle w:val="TableText"/>
              <w:rPr>
                <w:lang w:eastAsia="ja-JP"/>
              </w:rPr>
            </w:pPr>
            <w:r w:rsidRPr="006E6435">
              <w:rPr>
                <w:lang w:eastAsia="ja-JP"/>
              </w:rPr>
              <w:t>Yes</w:t>
            </w:r>
          </w:p>
        </w:tc>
      </w:tr>
      <w:tr w:rsidR="00987BC8" w:rsidRPr="006E6435" w14:paraId="31D95BA1" w14:textId="77777777" w:rsidTr="00797760">
        <w:tc>
          <w:tcPr>
            <w:tcW w:w="3544" w:type="dxa"/>
            <w:vMerge/>
          </w:tcPr>
          <w:p w14:paraId="2D1480F5" w14:textId="77777777" w:rsidR="00987BC8" w:rsidRPr="006E6435" w:rsidRDefault="00987BC8" w:rsidP="005067A7">
            <w:pPr>
              <w:pStyle w:val="TableText"/>
              <w:rPr>
                <w:lang w:eastAsia="ja-JP"/>
              </w:rPr>
            </w:pPr>
          </w:p>
        </w:tc>
        <w:tc>
          <w:tcPr>
            <w:tcW w:w="3402" w:type="dxa"/>
          </w:tcPr>
          <w:p w14:paraId="06A3FB7E" w14:textId="77777777" w:rsidR="00987BC8" w:rsidRPr="006F5ACA" w:rsidRDefault="00987BC8" w:rsidP="005067A7">
            <w:pPr>
              <w:pStyle w:val="TableText"/>
              <w:rPr>
                <w:rStyle w:val="Emphasis"/>
              </w:rPr>
            </w:pPr>
            <w:r w:rsidRPr="006F5ACA">
              <w:rPr>
                <w:rStyle w:val="Emphasis"/>
              </w:rPr>
              <w:t>Rhabdamia spp.</w:t>
            </w:r>
          </w:p>
        </w:tc>
        <w:tc>
          <w:tcPr>
            <w:tcW w:w="2114" w:type="dxa"/>
          </w:tcPr>
          <w:p w14:paraId="5BF3C4FF" w14:textId="77777777" w:rsidR="00987BC8" w:rsidRPr="006E6435" w:rsidRDefault="00987BC8" w:rsidP="005067A7">
            <w:pPr>
              <w:pStyle w:val="TableText"/>
              <w:rPr>
                <w:lang w:eastAsia="ja-JP"/>
              </w:rPr>
            </w:pPr>
            <w:r w:rsidRPr="006E6435">
              <w:rPr>
                <w:lang w:eastAsia="ja-JP"/>
              </w:rPr>
              <w:t>No</w:t>
            </w:r>
          </w:p>
        </w:tc>
      </w:tr>
      <w:tr w:rsidR="00987BC8" w:rsidRPr="006E6435" w14:paraId="79AC0122" w14:textId="77777777" w:rsidTr="00797760">
        <w:tc>
          <w:tcPr>
            <w:tcW w:w="3544" w:type="dxa"/>
            <w:vMerge/>
          </w:tcPr>
          <w:p w14:paraId="7A9D0607" w14:textId="77777777" w:rsidR="00987BC8" w:rsidRPr="006E6435" w:rsidRDefault="00987BC8" w:rsidP="005067A7">
            <w:pPr>
              <w:pStyle w:val="TableText"/>
              <w:rPr>
                <w:lang w:eastAsia="ja-JP"/>
              </w:rPr>
            </w:pPr>
          </w:p>
        </w:tc>
        <w:tc>
          <w:tcPr>
            <w:tcW w:w="3402" w:type="dxa"/>
          </w:tcPr>
          <w:p w14:paraId="74FD32E0" w14:textId="77777777" w:rsidR="00987BC8" w:rsidRPr="006F5ACA" w:rsidRDefault="00987BC8" w:rsidP="005067A7">
            <w:pPr>
              <w:pStyle w:val="TableText"/>
              <w:rPr>
                <w:rStyle w:val="Emphasis"/>
              </w:rPr>
            </w:pPr>
            <w:r w:rsidRPr="006F5ACA">
              <w:rPr>
                <w:rStyle w:val="Emphasis"/>
              </w:rPr>
              <w:t>Siphamia spp.</w:t>
            </w:r>
          </w:p>
        </w:tc>
        <w:tc>
          <w:tcPr>
            <w:tcW w:w="2114" w:type="dxa"/>
          </w:tcPr>
          <w:p w14:paraId="3095B0CA" w14:textId="77777777" w:rsidR="00987BC8" w:rsidRPr="006E6435" w:rsidRDefault="00987BC8" w:rsidP="005067A7">
            <w:pPr>
              <w:pStyle w:val="TableText"/>
              <w:rPr>
                <w:lang w:eastAsia="ja-JP"/>
              </w:rPr>
            </w:pPr>
            <w:r w:rsidRPr="006E6435">
              <w:rPr>
                <w:lang w:eastAsia="ja-JP"/>
              </w:rPr>
              <w:t>No</w:t>
            </w:r>
          </w:p>
        </w:tc>
      </w:tr>
      <w:tr w:rsidR="00987BC8" w:rsidRPr="006E6435" w14:paraId="09FB55A6" w14:textId="77777777" w:rsidTr="00797760">
        <w:tc>
          <w:tcPr>
            <w:tcW w:w="3544" w:type="dxa"/>
            <w:vMerge/>
          </w:tcPr>
          <w:p w14:paraId="56B467B1" w14:textId="77777777" w:rsidR="00987BC8" w:rsidRPr="006E6435" w:rsidRDefault="00987BC8" w:rsidP="005067A7">
            <w:pPr>
              <w:pStyle w:val="TableText"/>
              <w:rPr>
                <w:lang w:eastAsia="ja-JP"/>
              </w:rPr>
            </w:pPr>
          </w:p>
        </w:tc>
        <w:tc>
          <w:tcPr>
            <w:tcW w:w="3402" w:type="dxa"/>
          </w:tcPr>
          <w:p w14:paraId="61FAD255" w14:textId="77777777" w:rsidR="00987BC8" w:rsidRPr="006F5ACA" w:rsidRDefault="00987BC8" w:rsidP="005067A7">
            <w:pPr>
              <w:pStyle w:val="TableText"/>
              <w:rPr>
                <w:rStyle w:val="Emphasis"/>
              </w:rPr>
            </w:pPr>
            <w:r w:rsidRPr="006F5ACA">
              <w:rPr>
                <w:rStyle w:val="Emphasis"/>
              </w:rPr>
              <w:t>Sphaeramia spp.</w:t>
            </w:r>
          </w:p>
        </w:tc>
        <w:tc>
          <w:tcPr>
            <w:tcW w:w="2114" w:type="dxa"/>
          </w:tcPr>
          <w:p w14:paraId="6E63E955" w14:textId="77777777" w:rsidR="00987BC8" w:rsidRPr="006E6435" w:rsidRDefault="00987BC8" w:rsidP="005067A7">
            <w:pPr>
              <w:pStyle w:val="TableText"/>
              <w:rPr>
                <w:lang w:eastAsia="ja-JP"/>
              </w:rPr>
            </w:pPr>
            <w:r w:rsidRPr="006E6435">
              <w:rPr>
                <w:lang w:eastAsia="ja-JP"/>
              </w:rPr>
              <w:t>Yes</w:t>
            </w:r>
          </w:p>
        </w:tc>
      </w:tr>
      <w:tr w:rsidR="00987BC8" w:rsidRPr="006E6435" w14:paraId="67267DCA" w14:textId="77777777" w:rsidTr="00797760">
        <w:tc>
          <w:tcPr>
            <w:tcW w:w="3544" w:type="dxa"/>
            <w:vMerge/>
          </w:tcPr>
          <w:p w14:paraId="0A1166D9" w14:textId="77777777" w:rsidR="00987BC8" w:rsidRPr="006E6435" w:rsidRDefault="00987BC8" w:rsidP="005067A7">
            <w:pPr>
              <w:pStyle w:val="TableText"/>
              <w:rPr>
                <w:lang w:eastAsia="ja-JP"/>
              </w:rPr>
            </w:pPr>
          </w:p>
        </w:tc>
        <w:tc>
          <w:tcPr>
            <w:tcW w:w="3402" w:type="dxa"/>
          </w:tcPr>
          <w:p w14:paraId="58A34662" w14:textId="77777777" w:rsidR="00987BC8" w:rsidRPr="006F5ACA" w:rsidRDefault="00987BC8" w:rsidP="005067A7">
            <w:pPr>
              <w:pStyle w:val="TableText"/>
              <w:rPr>
                <w:rStyle w:val="Emphasis"/>
              </w:rPr>
            </w:pPr>
            <w:r w:rsidRPr="006F5ACA">
              <w:rPr>
                <w:rStyle w:val="Emphasis"/>
              </w:rPr>
              <w:t>Vincentia spp.</w:t>
            </w:r>
          </w:p>
        </w:tc>
        <w:tc>
          <w:tcPr>
            <w:tcW w:w="2114" w:type="dxa"/>
          </w:tcPr>
          <w:p w14:paraId="0ACFF63F" w14:textId="77777777" w:rsidR="00987BC8" w:rsidRPr="006E6435" w:rsidRDefault="00987BC8" w:rsidP="005067A7">
            <w:pPr>
              <w:pStyle w:val="TableText"/>
              <w:rPr>
                <w:lang w:eastAsia="ja-JP"/>
              </w:rPr>
            </w:pPr>
            <w:r w:rsidRPr="006E6435">
              <w:rPr>
                <w:lang w:eastAsia="ja-JP"/>
              </w:rPr>
              <w:t>No</w:t>
            </w:r>
          </w:p>
        </w:tc>
      </w:tr>
      <w:tr w:rsidR="00987BC8" w:rsidRPr="006E6435" w14:paraId="7304D61D" w14:textId="77777777" w:rsidTr="00797760">
        <w:tc>
          <w:tcPr>
            <w:tcW w:w="3544" w:type="dxa"/>
            <w:vMerge/>
          </w:tcPr>
          <w:p w14:paraId="4AB4A358" w14:textId="77777777" w:rsidR="00987BC8" w:rsidRPr="006E6435" w:rsidRDefault="00987BC8" w:rsidP="005067A7">
            <w:pPr>
              <w:pStyle w:val="TableText"/>
              <w:rPr>
                <w:lang w:eastAsia="ja-JP"/>
              </w:rPr>
            </w:pPr>
          </w:p>
        </w:tc>
        <w:tc>
          <w:tcPr>
            <w:tcW w:w="3402" w:type="dxa"/>
          </w:tcPr>
          <w:p w14:paraId="0EEB5591" w14:textId="77777777" w:rsidR="00987BC8" w:rsidRPr="006F5ACA" w:rsidRDefault="00987BC8" w:rsidP="005067A7">
            <w:pPr>
              <w:pStyle w:val="TableText"/>
              <w:rPr>
                <w:rStyle w:val="Emphasis"/>
              </w:rPr>
            </w:pPr>
            <w:r w:rsidRPr="006F5ACA">
              <w:rPr>
                <w:rStyle w:val="Emphasis"/>
              </w:rPr>
              <w:t>Zoramia spp.</w:t>
            </w:r>
          </w:p>
        </w:tc>
        <w:tc>
          <w:tcPr>
            <w:tcW w:w="2114" w:type="dxa"/>
          </w:tcPr>
          <w:p w14:paraId="753E530B" w14:textId="77777777" w:rsidR="00987BC8" w:rsidRPr="006E6435" w:rsidRDefault="00987BC8" w:rsidP="005067A7">
            <w:pPr>
              <w:pStyle w:val="TableText"/>
              <w:rPr>
                <w:lang w:eastAsia="ja-JP"/>
              </w:rPr>
            </w:pPr>
            <w:r w:rsidRPr="006E6435">
              <w:rPr>
                <w:lang w:eastAsia="ja-JP"/>
              </w:rPr>
              <w:t>Yes</w:t>
            </w:r>
          </w:p>
        </w:tc>
      </w:tr>
      <w:tr w:rsidR="00987BC8" w:rsidRPr="006E6435" w14:paraId="0752818C" w14:textId="77777777" w:rsidTr="00797760">
        <w:tc>
          <w:tcPr>
            <w:tcW w:w="3544" w:type="dxa"/>
            <w:vMerge w:val="restart"/>
          </w:tcPr>
          <w:p w14:paraId="1B96FFF6" w14:textId="77777777" w:rsidR="00987BC8" w:rsidRPr="006E6435" w:rsidRDefault="00987BC8" w:rsidP="005067A7">
            <w:pPr>
              <w:pStyle w:val="TableText"/>
              <w:rPr>
                <w:lang w:eastAsia="ja-JP"/>
              </w:rPr>
            </w:pPr>
            <w:r w:rsidRPr="006E6435">
              <w:rPr>
                <w:lang w:eastAsia="ja-JP"/>
              </w:rPr>
              <w:t>Triggerfish</w:t>
            </w:r>
          </w:p>
        </w:tc>
        <w:tc>
          <w:tcPr>
            <w:tcW w:w="3402" w:type="dxa"/>
          </w:tcPr>
          <w:p w14:paraId="0AE649BA" w14:textId="77777777" w:rsidR="00987BC8" w:rsidRPr="006F5ACA" w:rsidRDefault="00987BC8" w:rsidP="005067A7">
            <w:pPr>
              <w:pStyle w:val="TableText"/>
              <w:rPr>
                <w:rStyle w:val="Emphasis"/>
              </w:rPr>
            </w:pPr>
            <w:r w:rsidRPr="006F5ACA">
              <w:rPr>
                <w:rStyle w:val="Emphasis"/>
              </w:rPr>
              <w:t>Abalistes spp.</w:t>
            </w:r>
          </w:p>
        </w:tc>
        <w:tc>
          <w:tcPr>
            <w:tcW w:w="2114" w:type="dxa"/>
          </w:tcPr>
          <w:p w14:paraId="3FA71161" w14:textId="77777777" w:rsidR="00987BC8" w:rsidRPr="006E6435" w:rsidRDefault="00987BC8" w:rsidP="005067A7">
            <w:pPr>
              <w:pStyle w:val="TableText"/>
              <w:rPr>
                <w:lang w:eastAsia="ja-JP"/>
              </w:rPr>
            </w:pPr>
            <w:r w:rsidRPr="006E6435">
              <w:rPr>
                <w:lang w:eastAsia="ja-JP"/>
              </w:rPr>
              <w:t>No</w:t>
            </w:r>
          </w:p>
        </w:tc>
      </w:tr>
      <w:tr w:rsidR="00987BC8" w:rsidRPr="006E6435" w14:paraId="3950DC72" w14:textId="77777777" w:rsidTr="00797760">
        <w:tc>
          <w:tcPr>
            <w:tcW w:w="3544" w:type="dxa"/>
            <w:vMerge/>
          </w:tcPr>
          <w:p w14:paraId="03407A08" w14:textId="77777777" w:rsidR="00987BC8" w:rsidRPr="006E6435" w:rsidRDefault="00987BC8" w:rsidP="005067A7">
            <w:pPr>
              <w:pStyle w:val="TableText"/>
              <w:rPr>
                <w:lang w:eastAsia="ja-JP"/>
              </w:rPr>
            </w:pPr>
          </w:p>
        </w:tc>
        <w:tc>
          <w:tcPr>
            <w:tcW w:w="3402" w:type="dxa"/>
          </w:tcPr>
          <w:p w14:paraId="5B9631C9" w14:textId="77777777" w:rsidR="00987BC8" w:rsidRPr="006F5ACA" w:rsidRDefault="00987BC8" w:rsidP="005067A7">
            <w:pPr>
              <w:pStyle w:val="TableText"/>
              <w:rPr>
                <w:rStyle w:val="Emphasis"/>
              </w:rPr>
            </w:pPr>
            <w:r w:rsidRPr="006F5ACA">
              <w:rPr>
                <w:rStyle w:val="Emphasis"/>
              </w:rPr>
              <w:t>Balistapus spp.</w:t>
            </w:r>
          </w:p>
        </w:tc>
        <w:tc>
          <w:tcPr>
            <w:tcW w:w="2114" w:type="dxa"/>
          </w:tcPr>
          <w:p w14:paraId="2C00E4A8" w14:textId="77777777" w:rsidR="00987BC8" w:rsidRPr="006E6435" w:rsidRDefault="00987BC8" w:rsidP="005067A7">
            <w:pPr>
              <w:pStyle w:val="TableText"/>
              <w:rPr>
                <w:lang w:eastAsia="ja-JP"/>
              </w:rPr>
            </w:pPr>
            <w:r w:rsidRPr="006E6435">
              <w:rPr>
                <w:lang w:eastAsia="ja-JP"/>
              </w:rPr>
              <w:t>No</w:t>
            </w:r>
          </w:p>
        </w:tc>
      </w:tr>
      <w:tr w:rsidR="00987BC8" w:rsidRPr="006E6435" w14:paraId="31FE223F" w14:textId="77777777" w:rsidTr="00797760">
        <w:tc>
          <w:tcPr>
            <w:tcW w:w="3544" w:type="dxa"/>
            <w:vMerge/>
          </w:tcPr>
          <w:p w14:paraId="6E25CBF7" w14:textId="77777777" w:rsidR="00987BC8" w:rsidRPr="006E6435" w:rsidRDefault="00987BC8" w:rsidP="005067A7">
            <w:pPr>
              <w:pStyle w:val="TableText"/>
              <w:rPr>
                <w:lang w:eastAsia="ja-JP"/>
              </w:rPr>
            </w:pPr>
          </w:p>
        </w:tc>
        <w:tc>
          <w:tcPr>
            <w:tcW w:w="3402" w:type="dxa"/>
          </w:tcPr>
          <w:p w14:paraId="3B0EB8AB" w14:textId="77777777" w:rsidR="00987BC8" w:rsidRPr="006F5ACA" w:rsidRDefault="00987BC8" w:rsidP="005067A7">
            <w:pPr>
              <w:pStyle w:val="TableText"/>
              <w:rPr>
                <w:rStyle w:val="Emphasis"/>
              </w:rPr>
            </w:pPr>
            <w:r w:rsidRPr="006F5ACA">
              <w:rPr>
                <w:rStyle w:val="Emphasis"/>
              </w:rPr>
              <w:t>Balistes spp.</w:t>
            </w:r>
          </w:p>
        </w:tc>
        <w:tc>
          <w:tcPr>
            <w:tcW w:w="2114" w:type="dxa"/>
          </w:tcPr>
          <w:p w14:paraId="3ECF4E5D" w14:textId="77777777" w:rsidR="00987BC8" w:rsidRPr="006E6435" w:rsidRDefault="00987BC8" w:rsidP="005067A7">
            <w:pPr>
              <w:pStyle w:val="TableText"/>
              <w:rPr>
                <w:lang w:eastAsia="ja-JP"/>
              </w:rPr>
            </w:pPr>
            <w:r w:rsidRPr="006E6435">
              <w:rPr>
                <w:lang w:eastAsia="ja-JP"/>
              </w:rPr>
              <w:t>Yes</w:t>
            </w:r>
          </w:p>
        </w:tc>
      </w:tr>
      <w:tr w:rsidR="00987BC8" w:rsidRPr="006E6435" w14:paraId="5B82F250" w14:textId="77777777" w:rsidTr="00797760">
        <w:tc>
          <w:tcPr>
            <w:tcW w:w="3544" w:type="dxa"/>
            <w:vMerge/>
          </w:tcPr>
          <w:p w14:paraId="7D74AA44" w14:textId="77777777" w:rsidR="00987BC8" w:rsidRPr="006E6435" w:rsidRDefault="00987BC8" w:rsidP="005067A7">
            <w:pPr>
              <w:pStyle w:val="TableText"/>
              <w:rPr>
                <w:lang w:eastAsia="ja-JP"/>
              </w:rPr>
            </w:pPr>
          </w:p>
        </w:tc>
        <w:tc>
          <w:tcPr>
            <w:tcW w:w="3402" w:type="dxa"/>
          </w:tcPr>
          <w:p w14:paraId="7FB4FBAB" w14:textId="77777777" w:rsidR="00987BC8" w:rsidRPr="006F5ACA" w:rsidRDefault="00987BC8" w:rsidP="005067A7">
            <w:pPr>
              <w:pStyle w:val="TableText"/>
              <w:rPr>
                <w:rStyle w:val="Emphasis"/>
              </w:rPr>
            </w:pPr>
            <w:r w:rsidRPr="006F5ACA">
              <w:rPr>
                <w:rStyle w:val="Emphasis"/>
              </w:rPr>
              <w:t>Balistoides spp.</w:t>
            </w:r>
          </w:p>
        </w:tc>
        <w:tc>
          <w:tcPr>
            <w:tcW w:w="2114" w:type="dxa"/>
          </w:tcPr>
          <w:p w14:paraId="5D27D0D2" w14:textId="77777777" w:rsidR="00987BC8" w:rsidRPr="006E6435" w:rsidRDefault="00987BC8" w:rsidP="005067A7">
            <w:pPr>
              <w:pStyle w:val="TableText"/>
              <w:rPr>
                <w:lang w:eastAsia="ja-JP"/>
              </w:rPr>
            </w:pPr>
            <w:r w:rsidRPr="006E6435">
              <w:rPr>
                <w:lang w:eastAsia="ja-JP"/>
              </w:rPr>
              <w:t>Yes</w:t>
            </w:r>
          </w:p>
        </w:tc>
      </w:tr>
      <w:tr w:rsidR="00987BC8" w:rsidRPr="006E6435" w14:paraId="037FEA59" w14:textId="77777777" w:rsidTr="00797760">
        <w:tc>
          <w:tcPr>
            <w:tcW w:w="3544" w:type="dxa"/>
            <w:vMerge/>
          </w:tcPr>
          <w:p w14:paraId="4996C1BA" w14:textId="77777777" w:rsidR="00987BC8" w:rsidRPr="006E6435" w:rsidRDefault="00987BC8" w:rsidP="005067A7">
            <w:pPr>
              <w:pStyle w:val="TableText"/>
              <w:rPr>
                <w:lang w:eastAsia="ja-JP"/>
              </w:rPr>
            </w:pPr>
          </w:p>
        </w:tc>
        <w:tc>
          <w:tcPr>
            <w:tcW w:w="3402" w:type="dxa"/>
          </w:tcPr>
          <w:p w14:paraId="3792CE2B" w14:textId="77777777" w:rsidR="00987BC8" w:rsidRPr="006F5ACA" w:rsidRDefault="00987BC8" w:rsidP="005067A7">
            <w:pPr>
              <w:pStyle w:val="TableText"/>
              <w:rPr>
                <w:rStyle w:val="Emphasis"/>
              </w:rPr>
            </w:pPr>
            <w:r w:rsidRPr="006F5ACA">
              <w:rPr>
                <w:rStyle w:val="Emphasis"/>
              </w:rPr>
              <w:t>Canthidermis spp.</w:t>
            </w:r>
          </w:p>
        </w:tc>
        <w:tc>
          <w:tcPr>
            <w:tcW w:w="2114" w:type="dxa"/>
          </w:tcPr>
          <w:p w14:paraId="15FC1A0C" w14:textId="77777777" w:rsidR="00987BC8" w:rsidRPr="006E6435" w:rsidRDefault="00987BC8" w:rsidP="005067A7">
            <w:pPr>
              <w:pStyle w:val="TableText"/>
              <w:rPr>
                <w:lang w:eastAsia="ja-JP"/>
              </w:rPr>
            </w:pPr>
            <w:r w:rsidRPr="006E6435">
              <w:rPr>
                <w:lang w:eastAsia="ja-JP"/>
              </w:rPr>
              <w:t>No</w:t>
            </w:r>
          </w:p>
        </w:tc>
      </w:tr>
      <w:tr w:rsidR="00987BC8" w:rsidRPr="006E6435" w14:paraId="1501B783" w14:textId="77777777" w:rsidTr="00797760">
        <w:tc>
          <w:tcPr>
            <w:tcW w:w="3544" w:type="dxa"/>
            <w:vMerge/>
          </w:tcPr>
          <w:p w14:paraId="5D4DFD58" w14:textId="77777777" w:rsidR="00987BC8" w:rsidRPr="006E6435" w:rsidRDefault="00987BC8" w:rsidP="005067A7">
            <w:pPr>
              <w:pStyle w:val="TableText"/>
              <w:rPr>
                <w:lang w:eastAsia="ja-JP"/>
              </w:rPr>
            </w:pPr>
          </w:p>
        </w:tc>
        <w:tc>
          <w:tcPr>
            <w:tcW w:w="3402" w:type="dxa"/>
          </w:tcPr>
          <w:p w14:paraId="13FD0ED5" w14:textId="77777777" w:rsidR="00987BC8" w:rsidRPr="006F5ACA" w:rsidRDefault="00987BC8" w:rsidP="005067A7">
            <w:pPr>
              <w:pStyle w:val="TableText"/>
              <w:rPr>
                <w:rStyle w:val="Emphasis"/>
              </w:rPr>
            </w:pPr>
            <w:r w:rsidRPr="006F5ACA">
              <w:rPr>
                <w:rStyle w:val="Emphasis"/>
              </w:rPr>
              <w:t>Melichthys spp.</w:t>
            </w:r>
          </w:p>
        </w:tc>
        <w:tc>
          <w:tcPr>
            <w:tcW w:w="2114" w:type="dxa"/>
          </w:tcPr>
          <w:p w14:paraId="6E2ED080" w14:textId="77777777" w:rsidR="00987BC8" w:rsidRPr="006E6435" w:rsidRDefault="00987BC8" w:rsidP="005067A7">
            <w:pPr>
              <w:pStyle w:val="TableText"/>
              <w:rPr>
                <w:lang w:eastAsia="ja-JP"/>
              </w:rPr>
            </w:pPr>
            <w:r w:rsidRPr="006E6435">
              <w:rPr>
                <w:lang w:eastAsia="ja-JP"/>
              </w:rPr>
              <w:t>No</w:t>
            </w:r>
          </w:p>
        </w:tc>
      </w:tr>
      <w:tr w:rsidR="00987BC8" w:rsidRPr="006E6435" w14:paraId="11FCB82D" w14:textId="77777777" w:rsidTr="00797760">
        <w:tc>
          <w:tcPr>
            <w:tcW w:w="3544" w:type="dxa"/>
            <w:vMerge/>
          </w:tcPr>
          <w:p w14:paraId="7DE9DD8D" w14:textId="77777777" w:rsidR="00987BC8" w:rsidRPr="006E6435" w:rsidRDefault="00987BC8" w:rsidP="005067A7">
            <w:pPr>
              <w:pStyle w:val="TableText"/>
              <w:rPr>
                <w:lang w:eastAsia="ja-JP"/>
              </w:rPr>
            </w:pPr>
          </w:p>
        </w:tc>
        <w:tc>
          <w:tcPr>
            <w:tcW w:w="3402" w:type="dxa"/>
          </w:tcPr>
          <w:p w14:paraId="0FE55692" w14:textId="77777777" w:rsidR="00987BC8" w:rsidRPr="006F5ACA" w:rsidRDefault="00987BC8" w:rsidP="005067A7">
            <w:pPr>
              <w:pStyle w:val="TableText"/>
              <w:rPr>
                <w:rStyle w:val="Emphasis"/>
              </w:rPr>
            </w:pPr>
            <w:r w:rsidRPr="006F5ACA">
              <w:rPr>
                <w:rStyle w:val="Emphasis"/>
              </w:rPr>
              <w:t>Odonus spp.</w:t>
            </w:r>
          </w:p>
        </w:tc>
        <w:tc>
          <w:tcPr>
            <w:tcW w:w="2114" w:type="dxa"/>
          </w:tcPr>
          <w:p w14:paraId="6C36EBB0" w14:textId="77777777" w:rsidR="00987BC8" w:rsidRPr="006E6435" w:rsidRDefault="00987BC8" w:rsidP="005067A7">
            <w:pPr>
              <w:pStyle w:val="TableText"/>
              <w:rPr>
                <w:lang w:eastAsia="ja-JP"/>
              </w:rPr>
            </w:pPr>
            <w:r w:rsidRPr="006E6435">
              <w:rPr>
                <w:lang w:eastAsia="ja-JP"/>
              </w:rPr>
              <w:t>No</w:t>
            </w:r>
          </w:p>
        </w:tc>
      </w:tr>
      <w:tr w:rsidR="00987BC8" w:rsidRPr="006E6435" w14:paraId="753E3A2D" w14:textId="77777777" w:rsidTr="00797760">
        <w:tc>
          <w:tcPr>
            <w:tcW w:w="3544" w:type="dxa"/>
            <w:vMerge/>
          </w:tcPr>
          <w:p w14:paraId="273245EE" w14:textId="77777777" w:rsidR="00987BC8" w:rsidRPr="006E6435" w:rsidRDefault="00987BC8" w:rsidP="005067A7">
            <w:pPr>
              <w:pStyle w:val="TableText"/>
              <w:rPr>
                <w:lang w:eastAsia="ja-JP"/>
              </w:rPr>
            </w:pPr>
          </w:p>
        </w:tc>
        <w:tc>
          <w:tcPr>
            <w:tcW w:w="3402" w:type="dxa"/>
          </w:tcPr>
          <w:p w14:paraId="4EB17C0C" w14:textId="77777777" w:rsidR="00987BC8" w:rsidRPr="006F5ACA" w:rsidRDefault="00987BC8" w:rsidP="005067A7">
            <w:pPr>
              <w:pStyle w:val="TableText"/>
              <w:rPr>
                <w:rStyle w:val="Emphasis"/>
              </w:rPr>
            </w:pPr>
            <w:r w:rsidRPr="006F5ACA">
              <w:rPr>
                <w:rStyle w:val="Emphasis"/>
              </w:rPr>
              <w:t>Pseudobalistes spp.</w:t>
            </w:r>
          </w:p>
        </w:tc>
        <w:tc>
          <w:tcPr>
            <w:tcW w:w="2114" w:type="dxa"/>
          </w:tcPr>
          <w:p w14:paraId="09F0C83B" w14:textId="77777777" w:rsidR="00987BC8" w:rsidRPr="006E6435" w:rsidRDefault="00987BC8" w:rsidP="005067A7">
            <w:pPr>
              <w:pStyle w:val="TableText"/>
              <w:rPr>
                <w:lang w:eastAsia="ja-JP"/>
              </w:rPr>
            </w:pPr>
            <w:r w:rsidRPr="006E6435">
              <w:rPr>
                <w:lang w:eastAsia="ja-JP"/>
              </w:rPr>
              <w:t>No</w:t>
            </w:r>
          </w:p>
        </w:tc>
      </w:tr>
      <w:tr w:rsidR="00987BC8" w:rsidRPr="006E6435" w14:paraId="79728279" w14:textId="77777777" w:rsidTr="00797760">
        <w:tc>
          <w:tcPr>
            <w:tcW w:w="3544" w:type="dxa"/>
            <w:vMerge/>
          </w:tcPr>
          <w:p w14:paraId="6F4AB9C5" w14:textId="77777777" w:rsidR="00987BC8" w:rsidRPr="006E6435" w:rsidRDefault="00987BC8" w:rsidP="005067A7">
            <w:pPr>
              <w:pStyle w:val="TableText"/>
              <w:rPr>
                <w:lang w:eastAsia="ja-JP"/>
              </w:rPr>
            </w:pPr>
          </w:p>
        </w:tc>
        <w:tc>
          <w:tcPr>
            <w:tcW w:w="3402" w:type="dxa"/>
          </w:tcPr>
          <w:p w14:paraId="20C5AA49" w14:textId="77777777" w:rsidR="00987BC8" w:rsidRPr="006F5ACA" w:rsidRDefault="00987BC8" w:rsidP="005067A7">
            <w:pPr>
              <w:pStyle w:val="TableText"/>
              <w:rPr>
                <w:rStyle w:val="Emphasis"/>
              </w:rPr>
            </w:pPr>
            <w:r w:rsidRPr="006F5ACA">
              <w:rPr>
                <w:rStyle w:val="Emphasis"/>
              </w:rPr>
              <w:t>Rhinecanthus spp.</w:t>
            </w:r>
          </w:p>
        </w:tc>
        <w:tc>
          <w:tcPr>
            <w:tcW w:w="2114" w:type="dxa"/>
          </w:tcPr>
          <w:p w14:paraId="5A2285C3" w14:textId="77777777" w:rsidR="00987BC8" w:rsidRPr="006E6435" w:rsidRDefault="00987BC8" w:rsidP="005067A7">
            <w:pPr>
              <w:pStyle w:val="TableText"/>
              <w:rPr>
                <w:lang w:eastAsia="ja-JP"/>
              </w:rPr>
            </w:pPr>
            <w:r w:rsidRPr="006E6435">
              <w:rPr>
                <w:lang w:eastAsia="ja-JP"/>
              </w:rPr>
              <w:t>No</w:t>
            </w:r>
          </w:p>
        </w:tc>
      </w:tr>
      <w:tr w:rsidR="00987BC8" w:rsidRPr="006E6435" w14:paraId="7C12E04C" w14:textId="77777777" w:rsidTr="00797760">
        <w:tc>
          <w:tcPr>
            <w:tcW w:w="3544" w:type="dxa"/>
            <w:vMerge/>
          </w:tcPr>
          <w:p w14:paraId="390446BB" w14:textId="77777777" w:rsidR="00987BC8" w:rsidRPr="006E6435" w:rsidRDefault="00987BC8" w:rsidP="005067A7">
            <w:pPr>
              <w:pStyle w:val="TableText"/>
              <w:rPr>
                <w:lang w:eastAsia="ja-JP"/>
              </w:rPr>
            </w:pPr>
          </w:p>
        </w:tc>
        <w:tc>
          <w:tcPr>
            <w:tcW w:w="3402" w:type="dxa"/>
          </w:tcPr>
          <w:p w14:paraId="741A47A0" w14:textId="77777777" w:rsidR="00987BC8" w:rsidRPr="006F5ACA" w:rsidRDefault="00987BC8" w:rsidP="005067A7">
            <w:pPr>
              <w:pStyle w:val="TableText"/>
              <w:rPr>
                <w:rStyle w:val="Emphasis"/>
              </w:rPr>
            </w:pPr>
            <w:r w:rsidRPr="006F5ACA">
              <w:rPr>
                <w:rStyle w:val="Emphasis"/>
              </w:rPr>
              <w:t>Sufflamen spp.</w:t>
            </w:r>
          </w:p>
        </w:tc>
        <w:tc>
          <w:tcPr>
            <w:tcW w:w="2114" w:type="dxa"/>
          </w:tcPr>
          <w:p w14:paraId="2F3AC135" w14:textId="77777777" w:rsidR="00987BC8" w:rsidRPr="006E6435" w:rsidRDefault="00987BC8" w:rsidP="005067A7">
            <w:pPr>
              <w:pStyle w:val="TableText"/>
              <w:rPr>
                <w:lang w:eastAsia="ja-JP"/>
              </w:rPr>
            </w:pPr>
            <w:r w:rsidRPr="006E6435">
              <w:rPr>
                <w:lang w:eastAsia="ja-JP"/>
              </w:rPr>
              <w:t>No</w:t>
            </w:r>
          </w:p>
        </w:tc>
      </w:tr>
      <w:tr w:rsidR="00987BC8" w:rsidRPr="006E6435" w14:paraId="015DA792" w14:textId="77777777" w:rsidTr="00797760">
        <w:tc>
          <w:tcPr>
            <w:tcW w:w="3544" w:type="dxa"/>
            <w:vMerge/>
          </w:tcPr>
          <w:p w14:paraId="7B33BFD6" w14:textId="77777777" w:rsidR="00987BC8" w:rsidRPr="006E6435" w:rsidRDefault="00987BC8" w:rsidP="005067A7">
            <w:pPr>
              <w:pStyle w:val="TableText"/>
              <w:rPr>
                <w:lang w:eastAsia="ja-JP"/>
              </w:rPr>
            </w:pPr>
          </w:p>
        </w:tc>
        <w:tc>
          <w:tcPr>
            <w:tcW w:w="3402" w:type="dxa"/>
          </w:tcPr>
          <w:p w14:paraId="0B537B3E" w14:textId="77777777" w:rsidR="00987BC8" w:rsidRPr="006F5ACA" w:rsidRDefault="00987BC8" w:rsidP="005067A7">
            <w:pPr>
              <w:pStyle w:val="TableText"/>
              <w:rPr>
                <w:rStyle w:val="Emphasis"/>
              </w:rPr>
            </w:pPr>
            <w:r w:rsidRPr="006F5ACA">
              <w:rPr>
                <w:rStyle w:val="Emphasis"/>
              </w:rPr>
              <w:t>Xanthichthys spp.</w:t>
            </w:r>
          </w:p>
        </w:tc>
        <w:tc>
          <w:tcPr>
            <w:tcW w:w="2114" w:type="dxa"/>
          </w:tcPr>
          <w:p w14:paraId="1CABAECD" w14:textId="77777777" w:rsidR="00987BC8" w:rsidRPr="006E6435" w:rsidRDefault="00987BC8" w:rsidP="005067A7">
            <w:pPr>
              <w:pStyle w:val="TableText"/>
              <w:rPr>
                <w:lang w:eastAsia="ja-JP"/>
              </w:rPr>
            </w:pPr>
            <w:r w:rsidRPr="006E6435">
              <w:rPr>
                <w:lang w:eastAsia="ja-JP"/>
              </w:rPr>
              <w:t>Yes</w:t>
            </w:r>
          </w:p>
        </w:tc>
      </w:tr>
      <w:tr w:rsidR="00987BC8" w:rsidRPr="006E6435" w14:paraId="5CA688F1" w14:textId="77777777" w:rsidTr="00797760">
        <w:tc>
          <w:tcPr>
            <w:tcW w:w="3544" w:type="dxa"/>
            <w:vMerge/>
          </w:tcPr>
          <w:p w14:paraId="00F24F41" w14:textId="77777777" w:rsidR="00987BC8" w:rsidRPr="006E6435" w:rsidRDefault="00987BC8" w:rsidP="005067A7">
            <w:pPr>
              <w:pStyle w:val="TableText"/>
              <w:rPr>
                <w:lang w:eastAsia="ja-JP"/>
              </w:rPr>
            </w:pPr>
          </w:p>
        </w:tc>
        <w:tc>
          <w:tcPr>
            <w:tcW w:w="3402" w:type="dxa"/>
          </w:tcPr>
          <w:p w14:paraId="6AD72177" w14:textId="77777777" w:rsidR="00987BC8" w:rsidRPr="006F5ACA" w:rsidRDefault="00987BC8" w:rsidP="005067A7">
            <w:pPr>
              <w:pStyle w:val="TableText"/>
              <w:rPr>
                <w:rStyle w:val="Emphasis"/>
              </w:rPr>
            </w:pPr>
            <w:r w:rsidRPr="006F5ACA">
              <w:rPr>
                <w:rStyle w:val="Emphasis"/>
              </w:rPr>
              <w:t>Xenobalistes spp.</w:t>
            </w:r>
          </w:p>
        </w:tc>
        <w:tc>
          <w:tcPr>
            <w:tcW w:w="2114" w:type="dxa"/>
          </w:tcPr>
          <w:p w14:paraId="5A2BC80D" w14:textId="77777777" w:rsidR="00987BC8" w:rsidRPr="006E6435" w:rsidRDefault="00987BC8" w:rsidP="005067A7">
            <w:pPr>
              <w:pStyle w:val="TableText"/>
              <w:rPr>
                <w:lang w:eastAsia="ja-JP"/>
              </w:rPr>
            </w:pPr>
            <w:r w:rsidRPr="006E6435">
              <w:rPr>
                <w:lang w:eastAsia="ja-JP"/>
              </w:rPr>
              <w:t>No</w:t>
            </w:r>
          </w:p>
        </w:tc>
      </w:tr>
      <w:tr w:rsidR="00987BC8" w:rsidRPr="006E6435" w14:paraId="22071C93" w14:textId="77777777" w:rsidTr="00797760">
        <w:tc>
          <w:tcPr>
            <w:tcW w:w="3544" w:type="dxa"/>
            <w:vMerge w:val="restart"/>
          </w:tcPr>
          <w:p w14:paraId="7BE066CE" w14:textId="77777777" w:rsidR="00987BC8" w:rsidRPr="006E6435" w:rsidRDefault="00987BC8" w:rsidP="005067A7">
            <w:pPr>
              <w:pStyle w:val="TableText"/>
              <w:rPr>
                <w:lang w:eastAsia="ja-JP"/>
              </w:rPr>
            </w:pPr>
            <w:r w:rsidRPr="006E6435">
              <w:rPr>
                <w:lang w:eastAsia="ja-JP"/>
              </w:rPr>
              <w:t>Viviparous brotulas</w:t>
            </w:r>
          </w:p>
        </w:tc>
        <w:tc>
          <w:tcPr>
            <w:tcW w:w="3402" w:type="dxa"/>
          </w:tcPr>
          <w:p w14:paraId="6AD4E432" w14:textId="77777777" w:rsidR="00987BC8" w:rsidRPr="006F5ACA" w:rsidRDefault="00987BC8" w:rsidP="005067A7">
            <w:pPr>
              <w:pStyle w:val="TableText"/>
              <w:rPr>
                <w:rStyle w:val="Emphasis"/>
              </w:rPr>
            </w:pPr>
            <w:r w:rsidRPr="006F5ACA">
              <w:rPr>
                <w:rStyle w:val="Emphasis"/>
              </w:rPr>
              <w:t>Acarobythites spp.</w:t>
            </w:r>
          </w:p>
        </w:tc>
        <w:tc>
          <w:tcPr>
            <w:tcW w:w="2114" w:type="dxa"/>
          </w:tcPr>
          <w:p w14:paraId="044339A5" w14:textId="77777777" w:rsidR="00987BC8" w:rsidRPr="006E6435" w:rsidRDefault="00987BC8" w:rsidP="005067A7">
            <w:pPr>
              <w:pStyle w:val="TableText"/>
              <w:rPr>
                <w:lang w:eastAsia="ja-JP"/>
              </w:rPr>
            </w:pPr>
            <w:r w:rsidRPr="006E6435">
              <w:rPr>
                <w:lang w:eastAsia="ja-JP"/>
              </w:rPr>
              <w:t>No</w:t>
            </w:r>
          </w:p>
        </w:tc>
      </w:tr>
      <w:tr w:rsidR="00987BC8" w:rsidRPr="006E6435" w14:paraId="4CDED66C" w14:textId="77777777" w:rsidTr="00797760">
        <w:tc>
          <w:tcPr>
            <w:tcW w:w="3544" w:type="dxa"/>
            <w:vMerge/>
          </w:tcPr>
          <w:p w14:paraId="05DFFEA2" w14:textId="77777777" w:rsidR="00987BC8" w:rsidRPr="006E6435" w:rsidRDefault="00987BC8" w:rsidP="005067A7">
            <w:pPr>
              <w:pStyle w:val="TableText"/>
              <w:rPr>
                <w:lang w:eastAsia="ja-JP"/>
              </w:rPr>
            </w:pPr>
          </w:p>
        </w:tc>
        <w:tc>
          <w:tcPr>
            <w:tcW w:w="3402" w:type="dxa"/>
          </w:tcPr>
          <w:p w14:paraId="7D384E69" w14:textId="77777777" w:rsidR="00987BC8" w:rsidRPr="006F5ACA" w:rsidRDefault="00987BC8" w:rsidP="005067A7">
            <w:pPr>
              <w:pStyle w:val="TableText"/>
              <w:rPr>
                <w:rStyle w:val="Emphasis"/>
              </w:rPr>
            </w:pPr>
            <w:r w:rsidRPr="006F5ACA">
              <w:rPr>
                <w:rStyle w:val="Emphasis"/>
              </w:rPr>
              <w:t>Alionematichthys spp.</w:t>
            </w:r>
          </w:p>
        </w:tc>
        <w:tc>
          <w:tcPr>
            <w:tcW w:w="2114" w:type="dxa"/>
          </w:tcPr>
          <w:p w14:paraId="74250FDF" w14:textId="77777777" w:rsidR="00987BC8" w:rsidRPr="006E6435" w:rsidRDefault="00987BC8" w:rsidP="005067A7">
            <w:pPr>
              <w:pStyle w:val="TableText"/>
              <w:rPr>
                <w:lang w:eastAsia="ja-JP"/>
              </w:rPr>
            </w:pPr>
            <w:r w:rsidRPr="006E6435">
              <w:rPr>
                <w:lang w:eastAsia="ja-JP"/>
              </w:rPr>
              <w:t>No</w:t>
            </w:r>
          </w:p>
        </w:tc>
      </w:tr>
      <w:tr w:rsidR="00987BC8" w:rsidRPr="006E6435" w14:paraId="6A04AC6D" w14:textId="77777777" w:rsidTr="00797760">
        <w:tc>
          <w:tcPr>
            <w:tcW w:w="3544" w:type="dxa"/>
            <w:vMerge/>
          </w:tcPr>
          <w:p w14:paraId="1BD4C32E" w14:textId="77777777" w:rsidR="00987BC8" w:rsidRPr="006E6435" w:rsidRDefault="00987BC8" w:rsidP="005067A7">
            <w:pPr>
              <w:pStyle w:val="TableText"/>
              <w:rPr>
                <w:lang w:eastAsia="ja-JP"/>
              </w:rPr>
            </w:pPr>
          </w:p>
        </w:tc>
        <w:tc>
          <w:tcPr>
            <w:tcW w:w="3402" w:type="dxa"/>
          </w:tcPr>
          <w:p w14:paraId="4C507C4C" w14:textId="77777777" w:rsidR="00987BC8" w:rsidRPr="006F5ACA" w:rsidRDefault="00987BC8" w:rsidP="005067A7">
            <w:pPr>
              <w:pStyle w:val="TableText"/>
              <w:rPr>
                <w:rStyle w:val="Emphasis"/>
              </w:rPr>
            </w:pPr>
            <w:r w:rsidRPr="006F5ACA">
              <w:rPr>
                <w:rStyle w:val="Emphasis"/>
              </w:rPr>
              <w:t>Anacanthobythites spp.</w:t>
            </w:r>
          </w:p>
        </w:tc>
        <w:tc>
          <w:tcPr>
            <w:tcW w:w="2114" w:type="dxa"/>
          </w:tcPr>
          <w:p w14:paraId="46BD5F7A" w14:textId="77777777" w:rsidR="00987BC8" w:rsidRPr="006E6435" w:rsidRDefault="00987BC8" w:rsidP="005067A7">
            <w:pPr>
              <w:pStyle w:val="TableText"/>
              <w:rPr>
                <w:lang w:eastAsia="ja-JP"/>
              </w:rPr>
            </w:pPr>
            <w:r w:rsidRPr="006E6435">
              <w:rPr>
                <w:lang w:eastAsia="ja-JP"/>
              </w:rPr>
              <w:t>No</w:t>
            </w:r>
          </w:p>
        </w:tc>
      </w:tr>
      <w:tr w:rsidR="00987BC8" w:rsidRPr="006E6435" w14:paraId="21243EF7" w14:textId="77777777" w:rsidTr="00797760">
        <w:tc>
          <w:tcPr>
            <w:tcW w:w="3544" w:type="dxa"/>
            <w:vMerge/>
          </w:tcPr>
          <w:p w14:paraId="5057BB05" w14:textId="77777777" w:rsidR="00987BC8" w:rsidRPr="006E6435" w:rsidRDefault="00987BC8" w:rsidP="005067A7">
            <w:pPr>
              <w:pStyle w:val="TableText"/>
              <w:rPr>
                <w:lang w:eastAsia="ja-JP"/>
              </w:rPr>
            </w:pPr>
          </w:p>
        </w:tc>
        <w:tc>
          <w:tcPr>
            <w:tcW w:w="3402" w:type="dxa"/>
          </w:tcPr>
          <w:p w14:paraId="50AE9E75" w14:textId="77777777" w:rsidR="00987BC8" w:rsidRPr="006F5ACA" w:rsidRDefault="00987BC8" w:rsidP="005067A7">
            <w:pPr>
              <w:pStyle w:val="TableText"/>
              <w:rPr>
                <w:rStyle w:val="Emphasis"/>
              </w:rPr>
            </w:pPr>
            <w:r w:rsidRPr="006F5ACA">
              <w:rPr>
                <w:rStyle w:val="Emphasis"/>
              </w:rPr>
              <w:t>Beaglichthys spp.</w:t>
            </w:r>
          </w:p>
        </w:tc>
        <w:tc>
          <w:tcPr>
            <w:tcW w:w="2114" w:type="dxa"/>
          </w:tcPr>
          <w:p w14:paraId="5601E111" w14:textId="77777777" w:rsidR="00987BC8" w:rsidRPr="006E6435" w:rsidRDefault="00987BC8" w:rsidP="005067A7">
            <w:pPr>
              <w:pStyle w:val="TableText"/>
              <w:rPr>
                <w:lang w:eastAsia="ja-JP"/>
              </w:rPr>
            </w:pPr>
            <w:r w:rsidRPr="006E6435">
              <w:rPr>
                <w:lang w:eastAsia="ja-JP"/>
              </w:rPr>
              <w:t>No</w:t>
            </w:r>
          </w:p>
        </w:tc>
      </w:tr>
      <w:tr w:rsidR="00987BC8" w:rsidRPr="006E6435" w14:paraId="23C54D9A" w14:textId="77777777" w:rsidTr="00797760">
        <w:tc>
          <w:tcPr>
            <w:tcW w:w="3544" w:type="dxa"/>
            <w:vMerge/>
          </w:tcPr>
          <w:p w14:paraId="069051E4" w14:textId="77777777" w:rsidR="00987BC8" w:rsidRPr="006E6435" w:rsidRDefault="00987BC8" w:rsidP="005067A7">
            <w:pPr>
              <w:pStyle w:val="TableText"/>
              <w:rPr>
                <w:lang w:eastAsia="ja-JP"/>
              </w:rPr>
            </w:pPr>
          </w:p>
        </w:tc>
        <w:tc>
          <w:tcPr>
            <w:tcW w:w="3402" w:type="dxa"/>
          </w:tcPr>
          <w:p w14:paraId="69A2483B" w14:textId="77777777" w:rsidR="00987BC8" w:rsidRPr="006F5ACA" w:rsidRDefault="00987BC8" w:rsidP="005067A7">
            <w:pPr>
              <w:pStyle w:val="TableText"/>
              <w:rPr>
                <w:rStyle w:val="Emphasis"/>
              </w:rPr>
            </w:pPr>
            <w:r w:rsidRPr="006F5ACA">
              <w:rPr>
                <w:rStyle w:val="Emphasis"/>
              </w:rPr>
              <w:t>Bellottia spp.</w:t>
            </w:r>
          </w:p>
        </w:tc>
        <w:tc>
          <w:tcPr>
            <w:tcW w:w="2114" w:type="dxa"/>
          </w:tcPr>
          <w:p w14:paraId="11B9E650" w14:textId="77777777" w:rsidR="00987BC8" w:rsidRPr="006E6435" w:rsidRDefault="00987BC8" w:rsidP="005067A7">
            <w:pPr>
              <w:pStyle w:val="TableText"/>
              <w:rPr>
                <w:lang w:eastAsia="ja-JP"/>
              </w:rPr>
            </w:pPr>
            <w:r w:rsidRPr="006E6435">
              <w:rPr>
                <w:lang w:eastAsia="ja-JP"/>
              </w:rPr>
              <w:t>No</w:t>
            </w:r>
          </w:p>
        </w:tc>
      </w:tr>
      <w:tr w:rsidR="00987BC8" w:rsidRPr="006E6435" w14:paraId="6B0EFC9A" w14:textId="77777777" w:rsidTr="00797760">
        <w:tc>
          <w:tcPr>
            <w:tcW w:w="3544" w:type="dxa"/>
            <w:vMerge/>
          </w:tcPr>
          <w:p w14:paraId="633ECBCF" w14:textId="77777777" w:rsidR="00987BC8" w:rsidRPr="006E6435" w:rsidRDefault="00987BC8" w:rsidP="005067A7">
            <w:pPr>
              <w:pStyle w:val="TableText"/>
              <w:rPr>
                <w:lang w:eastAsia="ja-JP"/>
              </w:rPr>
            </w:pPr>
          </w:p>
        </w:tc>
        <w:tc>
          <w:tcPr>
            <w:tcW w:w="3402" w:type="dxa"/>
          </w:tcPr>
          <w:p w14:paraId="7B1DAD3F" w14:textId="77777777" w:rsidR="00987BC8" w:rsidRPr="006F5ACA" w:rsidRDefault="00987BC8" w:rsidP="005067A7">
            <w:pPr>
              <w:pStyle w:val="TableText"/>
              <w:rPr>
                <w:rStyle w:val="Emphasis"/>
              </w:rPr>
            </w:pPr>
            <w:r w:rsidRPr="006F5ACA">
              <w:rPr>
                <w:rStyle w:val="Emphasis"/>
              </w:rPr>
              <w:t>Bidenichthys spp.</w:t>
            </w:r>
          </w:p>
        </w:tc>
        <w:tc>
          <w:tcPr>
            <w:tcW w:w="2114" w:type="dxa"/>
          </w:tcPr>
          <w:p w14:paraId="3C8C3D0D" w14:textId="77777777" w:rsidR="00987BC8" w:rsidRPr="006E6435" w:rsidRDefault="00987BC8" w:rsidP="005067A7">
            <w:pPr>
              <w:pStyle w:val="TableText"/>
              <w:rPr>
                <w:lang w:eastAsia="ja-JP"/>
              </w:rPr>
            </w:pPr>
            <w:r w:rsidRPr="006E6435">
              <w:rPr>
                <w:lang w:eastAsia="ja-JP"/>
              </w:rPr>
              <w:t>No</w:t>
            </w:r>
          </w:p>
        </w:tc>
      </w:tr>
      <w:tr w:rsidR="00987BC8" w:rsidRPr="006E6435" w14:paraId="7566CE18" w14:textId="77777777" w:rsidTr="00797760">
        <w:tc>
          <w:tcPr>
            <w:tcW w:w="3544" w:type="dxa"/>
            <w:vMerge/>
          </w:tcPr>
          <w:p w14:paraId="38FD9AD4" w14:textId="77777777" w:rsidR="00987BC8" w:rsidRPr="006E6435" w:rsidRDefault="00987BC8" w:rsidP="005067A7">
            <w:pPr>
              <w:pStyle w:val="TableText"/>
              <w:rPr>
                <w:lang w:eastAsia="ja-JP"/>
              </w:rPr>
            </w:pPr>
          </w:p>
        </w:tc>
        <w:tc>
          <w:tcPr>
            <w:tcW w:w="3402" w:type="dxa"/>
          </w:tcPr>
          <w:p w14:paraId="74298CA8" w14:textId="77777777" w:rsidR="00987BC8" w:rsidRPr="006F5ACA" w:rsidRDefault="00987BC8" w:rsidP="005067A7">
            <w:pPr>
              <w:pStyle w:val="TableText"/>
              <w:rPr>
                <w:rStyle w:val="Emphasis"/>
              </w:rPr>
            </w:pPr>
            <w:r w:rsidRPr="006F5ACA">
              <w:rPr>
                <w:rStyle w:val="Emphasis"/>
              </w:rPr>
              <w:t>Brosmodorsalis spp.</w:t>
            </w:r>
          </w:p>
        </w:tc>
        <w:tc>
          <w:tcPr>
            <w:tcW w:w="2114" w:type="dxa"/>
          </w:tcPr>
          <w:p w14:paraId="7905FA78" w14:textId="77777777" w:rsidR="00987BC8" w:rsidRPr="006E6435" w:rsidRDefault="00987BC8" w:rsidP="005067A7">
            <w:pPr>
              <w:pStyle w:val="TableText"/>
              <w:rPr>
                <w:lang w:eastAsia="ja-JP"/>
              </w:rPr>
            </w:pPr>
            <w:r w:rsidRPr="006E6435">
              <w:rPr>
                <w:lang w:eastAsia="ja-JP"/>
              </w:rPr>
              <w:t>No</w:t>
            </w:r>
          </w:p>
        </w:tc>
      </w:tr>
      <w:tr w:rsidR="00987BC8" w:rsidRPr="006E6435" w14:paraId="21A57DD1" w14:textId="77777777" w:rsidTr="00797760">
        <w:tc>
          <w:tcPr>
            <w:tcW w:w="3544" w:type="dxa"/>
            <w:vMerge/>
          </w:tcPr>
          <w:p w14:paraId="03FD5C58" w14:textId="77777777" w:rsidR="00987BC8" w:rsidRPr="006E6435" w:rsidRDefault="00987BC8" w:rsidP="005067A7">
            <w:pPr>
              <w:pStyle w:val="TableText"/>
              <w:rPr>
                <w:lang w:eastAsia="ja-JP"/>
              </w:rPr>
            </w:pPr>
          </w:p>
        </w:tc>
        <w:tc>
          <w:tcPr>
            <w:tcW w:w="3402" w:type="dxa"/>
          </w:tcPr>
          <w:p w14:paraId="29CC458E" w14:textId="77777777" w:rsidR="00987BC8" w:rsidRPr="006F5ACA" w:rsidRDefault="00987BC8" w:rsidP="005067A7">
            <w:pPr>
              <w:pStyle w:val="TableText"/>
              <w:rPr>
                <w:rStyle w:val="Emphasis"/>
              </w:rPr>
            </w:pPr>
            <w:r w:rsidRPr="006F5ACA">
              <w:rPr>
                <w:rStyle w:val="Emphasis"/>
              </w:rPr>
              <w:t>Brosmolus spp.</w:t>
            </w:r>
          </w:p>
        </w:tc>
        <w:tc>
          <w:tcPr>
            <w:tcW w:w="2114" w:type="dxa"/>
          </w:tcPr>
          <w:p w14:paraId="1C952B29" w14:textId="77777777" w:rsidR="00987BC8" w:rsidRPr="006E6435" w:rsidRDefault="00987BC8" w:rsidP="005067A7">
            <w:pPr>
              <w:pStyle w:val="TableText"/>
              <w:rPr>
                <w:lang w:eastAsia="ja-JP"/>
              </w:rPr>
            </w:pPr>
            <w:r w:rsidRPr="006E6435">
              <w:rPr>
                <w:lang w:eastAsia="ja-JP"/>
              </w:rPr>
              <w:t>No</w:t>
            </w:r>
          </w:p>
        </w:tc>
      </w:tr>
      <w:tr w:rsidR="00987BC8" w:rsidRPr="006E6435" w14:paraId="68DA55FD" w14:textId="77777777" w:rsidTr="00797760">
        <w:tc>
          <w:tcPr>
            <w:tcW w:w="3544" w:type="dxa"/>
            <w:vMerge/>
          </w:tcPr>
          <w:p w14:paraId="64D87E0F" w14:textId="77777777" w:rsidR="00987BC8" w:rsidRPr="006E6435" w:rsidRDefault="00987BC8" w:rsidP="005067A7">
            <w:pPr>
              <w:pStyle w:val="TableText"/>
              <w:rPr>
                <w:lang w:eastAsia="ja-JP"/>
              </w:rPr>
            </w:pPr>
          </w:p>
        </w:tc>
        <w:tc>
          <w:tcPr>
            <w:tcW w:w="3402" w:type="dxa"/>
          </w:tcPr>
          <w:p w14:paraId="6068FC0F" w14:textId="77777777" w:rsidR="00987BC8" w:rsidRPr="006F5ACA" w:rsidRDefault="00987BC8" w:rsidP="005067A7">
            <w:pPr>
              <w:pStyle w:val="TableText"/>
              <w:rPr>
                <w:rStyle w:val="Emphasis"/>
              </w:rPr>
            </w:pPr>
            <w:r w:rsidRPr="006F5ACA">
              <w:rPr>
                <w:rStyle w:val="Emphasis"/>
              </w:rPr>
              <w:t>Brosmophyciops spp.</w:t>
            </w:r>
          </w:p>
        </w:tc>
        <w:tc>
          <w:tcPr>
            <w:tcW w:w="2114" w:type="dxa"/>
          </w:tcPr>
          <w:p w14:paraId="369AB9E5" w14:textId="77777777" w:rsidR="00987BC8" w:rsidRPr="006E6435" w:rsidRDefault="00987BC8" w:rsidP="005067A7">
            <w:pPr>
              <w:pStyle w:val="TableText"/>
              <w:rPr>
                <w:lang w:eastAsia="ja-JP"/>
              </w:rPr>
            </w:pPr>
            <w:r w:rsidRPr="006E6435">
              <w:rPr>
                <w:lang w:eastAsia="ja-JP"/>
              </w:rPr>
              <w:t>No</w:t>
            </w:r>
          </w:p>
        </w:tc>
      </w:tr>
      <w:tr w:rsidR="00987BC8" w:rsidRPr="006E6435" w14:paraId="640F31EE" w14:textId="77777777" w:rsidTr="00797760">
        <w:tc>
          <w:tcPr>
            <w:tcW w:w="3544" w:type="dxa"/>
            <w:vMerge/>
          </w:tcPr>
          <w:p w14:paraId="1B21B5E9" w14:textId="77777777" w:rsidR="00987BC8" w:rsidRPr="006E6435" w:rsidRDefault="00987BC8" w:rsidP="005067A7">
            <w:pPr>
              <w:pStyle w:val="TableText"/>
              <w:rPr>
                <w:lang w:eastAsia="ja-JP"/>
              </w:rPr>
            </w:pPr>
          </w:p>
        </w:tc>
        <w:tc>
          <w:tcPr>
            <w:tcW w:w="3402" w:type="dxa"/>
          </w:tcPr>
          <w:p w14:paraId="774C6DCE" w14:textId="77777777" w:rsidR="00987BC8" w:rsidRPr="006F5ACA" w:rsidRDefault="00987BC8" w:rsidP="005067A7">
            <w:pPr>
              <w:pStyle w:val="TableText"/>
              <w:rPr>
                <w:rStyle w:val="Emphasis"/>
              </w:rPr>
            </w:pPr>
            <w:r w:rsidRPr="006F5ACA">
              <w:rPr>
                <w:rStyle w:val="Emphasis"/>
              </w:rPr>
              <w:t>Brosmophycis spp.</w:t>
            </w:r>
          </w:p>
        </w:tc>
        <w:tc>
          <w:tcPr>
            <w:tcW w:w="2114" w:type="dxa"/>
          </w:tcPr>
          <w:p w14:paraId="4A1D6096" w14:textId="77777777" w:rsidR="00987BC8" w:rsidRPr="006E6435" w:rsidRDefault="00987BC8" w:rsidP="005067A7">
            <w:pPr>
              <w:pStyle w:val="TableText"/>
              <w:rPr>
                <w:lang w:eastAsia="ja-JP"/>
              </w:rPr>
            </w:pPr>
            <w:r w:rsidRPr="006E6435">
              <w:rPr>
                <w:lang w:eastAsia="ja-JP"/>
              </w:rPr>
              <w:t>No</w:t>
            </w:r>
          </w:p>
        </w:tc>
      </w:tr>
      <w:tr w:rsidR="00987BC8" w:rsidRPr="006E6435" w14:paraId="47D14F49" w14:textId="77777777" w:rsidTr="00797760">
        <w:tc>
          <w:tcPr>
            <w:tcW w:w="3544" w:type="dxa"/>
            <w:vMerge/>
          </w:tcPr>
          <w:p w14:paraId="35FB76B1" w14:textId="77777777" w:rsidR="00987BC8" w:rsidRPr="006E6435" w:rsidRDefault="00987BC8" w:rsidP="005067A7">
            <w:pPr>
              <w:pStyle w:val="TableText"/>
              <w:rPr>
                <w:lang w:eastAsia="ja-JP"/>
              </w:rPr>
            </w:pPr>
          </w:p>
        </w:tc>
        <w:tc>
          <w:tcPr>
            <w:tcW w:w="3402" w:type="dxa"/>
          </w:tcPr>
          <w:p w14:paraId="0B05281D" w14:textId="77777777" w:rsidR="00987BC8" w:rsidRPr="006F5ACA" w:rsidRDefault="00987BC8" w:rsidP="005067A7">
            <w:pPr>
              <w:pStyle w:val="TableText"/>
              <w:rPr>
                <w:rStyle w:val="Emphasis"/>
              </w:rPr>
            </w:pPr>
            <w:r w:rsidRPr="006F5ACA">
              <w:rPr>
                <w:rStyle w:val="Emphasis"/>
              </w:rPr>
              <w:t>Brotulinella spp.</w:t>
            </w:r>
          </w:p>
        </w:tc>
        <w:tc>
          <w:tcPr>
            <w:tcW w:w="2114" w:type="dxa"/>
          </w:tcPr>
          <w:p w14:paraId="5FE0A2C5" w14:textId="77777777" w:rsidR="00987BC8" w:rsidRPr="006E6435" w:rsidRDefault="00987BC8" w:rsidP="005067A7">
            <w:pPr>
              <w:pStyle w:val="TableText"/>
              <w:rPr>
                <w:lang w:eastAsia="ja-JP"/>
              </w:rPr>
            </w:pPr>
            <w:r w:rsidRPr="006E6435">
              <w:rPr>
                <w:lang w:eastAsia="ja-JP"/>
              </w:rPr>
              <w:t>No</w:t>
            </w:r>
          </w:p>
        </w:tc>
      </w:tr>
      <w:tr w:rsidR="00987BC8" w:rsidRPr="006E6435" w14:paraId="20B2AC5A" w14:textId="77777777" w:rsidTr="00797760">
        <w:tc>
          <w:tcPr>
            <w:tcW w:w="3544" w:type="dxa"/>
            <w:vMerge/>
          </w:tcPr>
          <w:p w14:paraId="43DB76B1" w14:textId="77777777" w:rsidR="00987BC8" w:rsidRPr="006E6435" w:rsidRDefault="00987BC8" w:rsidP="005067A7">
            <w:pPr>
              <w:pStyle w:val="TableText"/>
              <w:rPr>
                <w:lang w:eastAsia="ja-JP"/>
              </w:rPr>
            </w:pPr>
          </w:p>
        </w:tc>
        <w:tc>
          <w:tcPr>
            <w:tcW w:w="3402" w:type="dxa"/>
          </w:tcPr>
          <w:p w14:paraId="55652F9A" w14:textId="77777777" w:rsidR="00987BC8" w:rsidRPr="006F5ACA" w:rsidRDefault="00987BC8" w:rsidP="005067A7">
            <w:pPr>
              <w:pStyle w:val="TableText"/>
              <w:rPr>
                <w:rStyle w:val="Emphasis"/>
              </w:rPr>
            </w:pPr>
            <w:r w:rsidRPr="006F5ACA">
              <w:rPr>
                <w:rStyle w:val="Emphasis"/>
              </w:rPr>
              <w:t>Bythites spp.</w:t>
            </w:r>
          </w:p>
        </w:tc>
        <w:tc>
          <w:tcPr>
            <w:tcW w:w="2114" w:type="dxa"/>
          </w:tcPr>
          <w:p w14:paraId="25E015D7" w14:textId="77777777" w:rsidR="00987BC8" w:rsidRPr="006E6435" w:rsidRDefault="00987BC8" w:rsidP="005067A7">
            <w:pPr>
              <w:pStyle w:val="TableText"/>
              <w:rPr>
                <w:lang w:eastAsia="ja-JP"/>
              </w:rPr>
            </w:pPr>
            <w:r w:rsidRPr="006E6435">
              <w:rPr>
                <w:lang w:eastAsia="ja-JP"/>
              </w:rPr>
              <w:t>No</w:t>
            </w:r>
          </w:p>
        </w:tc>
      </w:tr>
      <w:tr w:rsidR="00987BC8" w:rsidRPr="006E6435" w14:paraId="782DC742" w14:textId="77777777" w:rsidTr="00797760">
        <w:tc>
          <w:tcPr>
            <w:tcW w:w="3544" w:type="dxa"/>
            <w:vMerge/>
          </w:tcPr>
          <w:p w14:paraId="018ACAF9" w14:textId="77777777" w:rsidR="00987BC8" w:rsidRPr="006E6435" w:rsidRDefault="00987BC8" w:rsidP="005067A7">
            <w:pPr>
              <w:pStyle w:val="TableText"/>
              <w:rPr>
                <w:lang w:eastAsia="ja-JP"/>
              </w:rPr>
            </w:pPr>
          </w:p>
        </w:tc>
        <w:tc>
          <w:tcPr>
            <w:tcW w:w="3402" w:type="dxa"/>
          </w:tcPr>
          <w:p w14:paraId="44995081" w14:textId="77777777" w:rsidR="00987BC8" w:rsidRPr="006F5ACA" w:rsidRDefault="00987BC8" w:rsidP="005067A7">
            <w:pPr>
              <w:pStyle w:val="TableText"/>
              <w:rPr>
                <w:rStyle w:val="Emphasis"/>
              </w:rPr>
            </w:pPr>
            <w:r w:rsidRPr="006F5ACA">
              <w:rPr>
                <w:rStyle w:val="Emphasis"/>
              </w:rPr>
              <w:t>Calamopteryx spp.</w:t>
            </w:r>
          </w:p>
        </w:tc>
        <w:tc>
          <w:tcPr>
            <w:tcW w:w="2114" w:type="dxa"/>
          </w:tcPr>
          <w:p w14:paraId="48B2387C" w14:textId="77777777" w:rsidR="00987BC8" w:rsidRPr="006E6435" w:rsidRDefault="00987BC8" w:rsidP="005067A7">
            <w:pPr>
              <w:pStyle w:val="TableText"/>
              <w:rPr>
                <w:lang w:eastAsia="ja-JP"/>
              </w:rPr>
            </w:pPr>
            <w:r w:rsidRPr="006E6435">
              <w:rPr>
                <w:lang w:eastAsia="ja-JP"/>
              </w:rPr>
              <w:t>No</w:t>
            </w:r>
          </w:p>
        </w:tc>
      </w:tr>
      <w:tr w:rsidR="00987BC8" w:rsidRPr="006E6435" w14:paraId="4E03A1E8" w14:textId="77777777" w:rsidTr="00797760">
        <w:tc>
          <w:tcPr>
            <w:tcW w:w="3544" w:type="dxa"/>
            <w:vMerge/>
          </w:tcPr>
          <w:p w14:paraId="0F42237E" w14:textId="77777777" w:rsidR="00987BC8" w:rsidRPr="006E6435" w:rsidRDefault="00987BC8" w:rsidP="005067A7">
            <w:pPr>
              <w:pStyle w:val="TableText"/>
              <w:rPr>
                <w:lang w:eastAsia="ja-JP"/>
              </w:rPr>
            </w:pPr>
          </w:p>
        </w:tc>
        <w:tc>
          <w:tcPr>
            <w:tcW w:w="3402" w:type="dxa"/>
          </w:tcPr>
          <w:p w14:paraId="77585DA1" w14:textId="77777777" w:rsidR="00987BC8" w:rsidRPr="006F5ACA" w:rsidRDefault="00987BC8" w:rsidP="005067A7">
            <w:pPr>
              <w:pStyle w:val="TableText"/>
              <w:rPr>
                <w:rStyle w:val="Emphasis"/>
              </w:rPr>
            </w:pPr>
            <w:r w:rsidRPr="006F5ACA">
              <w:rPr>
                <w:rStyle w:val="Emphasis"/>
              </w:rPr>
              <w:t>Cataetyx spp.</w:t>
            </w:r>
          </w:p>
        </w:tc>
        <w:tc>
          <w:tcPr>
            <w:tcW w:w="2114" w:type="dxa"/>
          </w:tcPr>
          <w:p w14:paraId="140CE6EC" w14:textId="77777777" w:rsidR="00987BC8" w:rsidRPr="006E6435" w:rsidRDefault="00987BC8" w:rsidP="005067A7">
            <w:pPr>
              <w:pStyle w:val="TableText"/>
              <w:rPr>
                <w:lang w:eastAsia="ja-JP"/>
              </w:rPr>
            </w:pPr>
            <w:r w:rsidRPr="006E6435">
              <w:rPr>
                <w:lang w:eastAsia="ja-JP"/>
              </w:rPr>
              <w:t>No</w:t>
            </w:r>
          </w:p>
        </w:tc>
      </w:tr>
      <w:tr w:rsidR="00987BC8" w:rsidRPr="006E6435" w14:paraId="46B92CF0" w14:textId="77777777" w:rsidTr="00797760">
        <w:tc>
          <w:tcPr>
            <w:tcW w:w="3544" w:type="dxa"/>
            <w:vMerge/>
          </w:tcPr>
          <w:p w14:paraId="7C6727A1" w14:textId="77777777" w:rsidR="00987BC8" w:rsidRPr="006E6435" w:rsidRDefault="00987BC8" w:rsidP="005067A7">
            <w:pPr>
              <w:pStyle w:val="TableText"/>
              <w:rPr>
                <w:lang w:eastAsia="ja-JP"/>
              </w:rPr>
            </w:pPr>
          </w:p>
        </w:tc>
        <w:tc>
          <w:tcPr>
            <w:tcW w:w="3402" w:type="dxa"/>
          </w:tcPr>
          <w:p w14:paraId="1C685057" w14:textId="77777777" w:rsidR="00987BC8" w:rsidRPr="006F5ACA" w:rsidRDefault="00987BC8" w:rsidP="005067A7">
            <w:pPr>
              <w:pStyle w:val="TableText"/>
              <w:rPr>
                <w:rStyle w:val="Emphasis"/>
              </w:rPr>
            </w:pPr>
            <w:r w:rsidRPr="006F5ACA">
              <w:rPr>
                <w:rStyle w:val="Emphasis"/>
              </w:rPr>
              <w:t>Dactylosurculus spp.</w:t>
            </w:r>
          </w:p>
        </w:tc>
        <w:tc>
          <w:tcPr>
            <w:tcW w:w="2114" w:type="dxa"/>
          </w:tcPr>
          <w:p w14:paraId="68DECF07" w14:textId="77777777" w:rsidR="00987BC8" w:rsidRPr="006E6435" w:rsidRDefault="00987BC8" w:rsidP="005067A7">
            <w:pPr>
              <w:pStyle w:val="TableText"/>
              <w:rPr>
                <w:lang w:eastAsia="ja-JP"/>
              </w:rPr>
            </w:pPr>
            <w:r w:rsidRPr="006E6435">
              <w:rPr>
                <w:lang w:eastAsia="ja-JP"/>
              </w:rPr>
              <w:t>No</w:t>
            </w:r>
          </w:p>
        </w:tc>
      </w:tr>
      <w:tr w:rsidR="00987BC8" w:rsidRPr="006E6435" w14:paraId="25E40904" w14:textId="77777777" w:rsidTr="00797760">
        <w:tc>
          <w:tcPr>
            <w:tcW w:w="3544" w:type="dxa"/>
            <w:vMerge/>
          </w:tcPr>
          <w:p w14:paraId="48FDD485" w14:textId="77777777" w:rsidR="00987BC8" w:rsidRPr="006E6435" w:rsidRDefault="00987BC8" w:rsidP="005067A7">
            <w:pPr>
              <w:pStyle w:val="TableText"/>
              <w:rPr>
                <w:lang w:eastAsia="ja-JP"/>
              </w:rPr>
            </w:pPr>
          </w:p>
        </w:tc>
        <w:tc>
          <w:tcPr>
            <w:tcW w:w="3402" w:type="dxa"/>
          </w:tcPr>
          <w:p w14:paraId="4CCECA48" w14:textId="77777777" w:rsidR="00987BC8" w:rsidRPr="006F5ACA" w:rsidRDefault="00987BC8" w:rsidP="005067A7">
            <w:pPr>
              <w:pStyle w:val="TableText"/>
              <w:rPr>
                <w:rStyle w:val="Emphasis"/>
              </w:rPr>
            </w:pPr>
            <w:r w:rsidRPr="006F5ACA">
              <w:rPr>
                <w:rStyle w:val="Emphasis"/>
              </w:rPr>
              <w:t>Dermatopsis spp.</w:t>
            </w:r>
          </w:p>
        </w:tc>
        <w:tc>
          <w:tcPr>
            <w:tcW w:w="2114" w:type="dxa"/>
          </w:tcPr>
          <w:p w14:paraId="34330F70" w14:textId="77777777" w:rsidR="00987BC8" w:rsidRPr="006E6435" w:rsidRDefault="00987BC8" w:rsidP="005067A7">
            <w:pPr>
              <w:pStyle w:val="TableText"/>
              <w:rPr>
                <w:lang w:eastAsia="ja-JP"/>
              </w:rPr>
            </w:pPr>
            <w:r w:rsidRPr="006E6435">
              <w:rPr>
                <w:lang w:eastAsia="ja-JP"/>
              </w:rPr>
              <w:t>No</w:t>
            </w:r>
          </w:p>
        </w:tc>
      </w:tr>
      <w:tr w:rsidR="00987BC8" w:rsidRPr="006E6435" w14:paraId="1DA6B44B" w14:textId="77777777" w:rsidTr="00797760">
        <w:tc>
          <w:tcPr>
            <w:tcW w:w="3544" w:type="dxa"/>
            <w:vMerge/>
          </w:tcPr>
          <w:p w14:paraId="383AA350" w14:textId="77777777" w:rsidR="00987BC8" w:rsidRPr="006E6435" w:rsidRDefault="00987BC8" w:rsidP="005067A7">
            <w:pPr>
              <w:pStyle w:val="TableText"/>
              <w:rPr>
                <w:lang w:eastAsia="ja-JP"/>
              </w:rPr>
            </w:pPr>
          </w:p>
        </w:tc>
        <w:tc>
          <w:tcPr>
            <w:tcW w:w="3402" w:type="dxa"/>
          </w:tcPr>
          <w:p w14:paraId="3C980B21" w14:textId="77777777" w:rsidR="00987BC8" w:rsidRPr="006F5ACA" w:rsidRDefault="00987BC8" w:rsidP="005067A7">
            <w:pPr>
              <w:pStyle w:val="TableText"/>
              <w:rPr>
                <w:rStyle w:val="Emphasis"/>
              </w:rPr>
            </w:pPr>
            <w:r w:rsidRPr="006F5ACA">
              <w:rPr>
                <w:rStyle w:val="Emphasis"/>
              </w:rPr>
              <w:t>Dermatopsoides spp.</w:t>
            </w:r>
          </w:p>
        </w:tc>
        <w:tc>
          <w:tcPr>
            <w:tcW w:w="2114" w:type="dxa"/>
          </w:tcPr>
          <w:p w14:paraId="2FEFCD60" w14:textId="77777777" w:rsidR="00987BC8" w:rsidRPr="006E6435" w:rsidRDefault="00987BC8" w:rsidP="005067A7">
            <w:pPr>
              <w:pStyle w:val="TableText"/>
              <w:rPr>
                <w:lang w:eastAsia="ja-JP"/>
              </w:rPr>
            </w:pPr>
            <w:r w:rsidRPr="006E6435">
              <w:rPr>
                <w:lang w:eastAsia="ja-JP"/>
              </w:rPr>
              <w:t>No</w:t>
            </w:r>
          </w:p>
        </w:tc>
      </w:tr>
      <w:tr w:rsidR="00987BC8" w:rsidRPr="006E6435" w14:paraId="24FB4E17" w14:textId="77777777" w:rsidTr="00797760">
        <w:tc>
          <w:tcPr>
            <w:tcW w:w="3544" w:type="dxa"/>
            <w:vMerge/>
          </w:tcPr>
          <w:p w14:paraId="1F5F619D" w14:textId="77777777" w:rsidR="00987BC8" w:rsidRPr="006E6435" w:rsidRDefault="00987BC8" w:rsidP="005067A7">
            <w:pPr>
              <w:pStyle w:val="TableText"/>
              <w:rPr>
                <w:lang w:eastAsia="ja-JP"/>
              </w:rPr>
            </w:pPr>
          </w:p>
        </w:tc>
        <w:tc>
          <w:tcPr>
            <w:tcW w:w="3402" w:type="dxa"/>
          </w:tcPr>
          <w:p w14:paraId="293078A3" w14:textId="77777777" w:rsidR="00987BC8" w:rsidRPr="006F5ACA" w:rsidRDefault="00987BC8" w:rsidP="005067A7">
            <w:pPr>
              <w:pStyle w:val="TableText"/>
              <w:rPr>
                <w:rStyle w:val="Emphasis"/>
              </w:rPr>
            </w:pPr>
            <w:r w:rsidRPr="006F5ACA">
              <w:rPr>
                <w:rStyle w:val="Emphasis"/>
              </w:rPr>
              <w:t>Diancistrus spp.</w:t>
            </w:r>
          </w:p>
        </w:tc>
        <w:tc>
          <w:tcPr>
            <w:tcW w:w="2114" w:type="dxa"/>
          </w:tcPr>
          <w:p w14:paraId="4390CC52" w14:textId="77777777" w:rsidR="00987BC8" w:rsidRPr="006E6435" w:rsidRDefault="00987BC8" w:rsidP="005067A7">
            <w:pPr>
              <w:pStyle w:val="TableText"/>
              <w:rPr>
                <w:lang w:eastAsia="ja-JP"/>
              </w:rPr>
            </w:pPr>
            <w:r w:rsidRPr="006E6435">
              <w:rPr>
                <w:lang w:eastAsia="ja-JP"/>
              </w:rPr>
              <w:t>No</w:t>
            </w:r>
          </w:p>
        </w:tc>
      </w:tr>
      <w:tr w:rsidR="00987BC8" w:rsidRPr="006E6435" w14:paraId="43EF665B" w14:textId="77777777" w:rsidTr="00797760">
        <w:tc>
          <w:tcPr>
            <w:tcW w:w="3544" w:type="dxa"/>
            <w:vMerge/>
          </w:tcPr>
          <w:p w14:paraId="57EF9C33" w14:textId="77777777" w:rsidR="00987BC8" w:rsidRPr="006E6435" w:rsidRDefault="00987BC8" w:rsidP="005067A7">
            <w:pPr>
              <w:pStyle w:val="TableText"/>
              <w:rPr>
                <w:lang w:eastAsia="ja-JP"/>
              </w:rPr>
            </w:pPr>
          </w:p>
        </w:tc>
        <w:tc>
          <w:tcPr>
            <w:tcW w:w="3402" w:type="dxa"/>
          </w:tcPr>
          <w:p w14:paraId="1E48342F" w14:textId="77777777" w:rsidR="00987BC8" w:rsidRPr="006F5ACA" w:rsidRDefault="00987BC8" w:rsidP="005067A7">
            <w:pPr>
              <w:pStyle w:val="TableText"/>
              <w:rPr>
                <w:rStyle w:val="Emphasis"/>
              </w:rPr>
            </w:pPr>
            <w:r w:rsidRPr="006F5ACA">
              <w:rPr>
                <w:rStyle w:val="Emphasis"/>
              </w:rPr>
              <w:t>Didymothallus spp.</w:t>
            </w:r>
          </w:p>
        </w:tc>
        <w:tc>
          <w:tcPr>
            <w:tcW w:w="2114" w:type="dxa"/>
          </w:tcPr>
          <w:p w14:paraId="5306B8E1" w14:textId="77777777" w:rsidR="00987BC8" w:rsidRPr="006E6435" w:rsidRDefault="00987BC8" w:rsidP="005067A7">
            <w:pPr>
              <w:pStyle w:val="TableText"/>
              <w:rPr>
                <w:lang w:eastAsia="ja-JP"/>
              </w:rPr>
            </w:pPr>
            <w:r w:rsidRPr="006E6435">
              <w:rPr>
                <w:lang w:eastAsia="ja-JP"/>
              </w:rPr>
              <w:t>No</w:t>
            </w:r>
          </w:p>
        </w:tc>
      </w:tr>
      <w:tr w:rsidR="00987BC8" w:rsidRPr="006E6435" w14:paraId="29BFDFA9" w14:textId="77777777" w:rsidTr="00797760">
        <w:tc>
          <w:tcPr>
            <w:tcW w:w="3544" w:type="dxa"/>
            <w:vMerge/>
          </w:tcPr>
          <w:p w14:paraId="523689FF" w14:textId="77777777" w:rsidR="00987BC8" w:rsidRPr="006E6435" w:rsidRDefault="00987BC8" w:rsidP="005067A7">
            <w:pPr>
              <w:pStyle w:val="TableText"/>
              <w:rPr>
                <w:lang w:eastAsia="ja-JP"/>
              </w:rPr>
            </w:pPr>
          </w:p>
        </w:tc>
        <w:tc>
          <w:tcPr>
            <w:tcW w:w="3402" w:type="dxa"/>
          </w:tcPr>
          <w:p w14:paraId="1158ECC8" w14:textId="77777777" w:rsidR="00987BC8" w:rsidRPr="006F5ACA" w:rsidRDefault="00987BC8" w:rsidP="005067A7">
            <w:pPr>
              <w:pStyle w:val="TableText"/>
              <w:rPr>
                <w:rStyle w:val="Emphasis"/>
              </w:rPr>
            </w:pPr>
            <w:r w:rsidRPr="006F5ACA">
              <w:rPr>
                <w:rStyle w:val="Emphasis"/>
              </w:rPr>
              <w:t>Dinematichthys spp.</w:t>
            </w:r>
          </w:p>
        </w:tc>
        <w:tc>
          <w:tcPr>
            <w:tcW w:w="2114" w:type="dxa"/>
          </w:tcPr>
          <w:p w14:paraId="1B8072C6" w14:textId="77777777" w:rsidR="00987BC8" w:rsidRPr="006E6435" w:rsidRDefault="00987BC8" w:rsidP="005067A7">
            <w:pPr>
              <w:pStyle w:val="TableText"/>
              <w:rPr>
                <w:lang w:eastAsia="ja-JP"/>
              </w:rPr>
            </w:pPr>
            <w:r w:rsidRPr="006E6435">
              <w:rPr>
                <w:lang w:eastAsia="ja-JP"/>
              </w:rPr>
              <w:t>No</w:t>
            </w:r>
          </w:p>
        </w:tc>
      </w:tr>
      <w:tr w:rsidR="00987BC8" w:rsidRPr="006E6435" w14:paraId="318A7146" w14:textId="77777777" w:rsidTr="00797760">
        <w:tc>
          <w:tcPr>
            <w:tcW w:w="3544" w:type="dxa"/>
            <w:vMerge/>
          </w:tcPr>
          <w:p w14:paraId="40F4260B" w14:textId="77777777" w:rsidR="00987BC8" w:rsidRPr="006E6435" w:rsidRDefault="00987BC8" w:rsidP="005067A7">
            <w:pPr>
              <w:pStyle w:val="TableText"/>
              <w:rPr>
                <w:lang w:eastAsia="ja-JP"/>
              </w:rPr>
            </w:pPr>
          </w:p>
        </w:tc>
        <w:tc>
          <w:tcPr>
            <w:tcW w:w="3402" w:type="dxa"/>
          </w:tcPr>
          <w:p w14:paraId="7164510E" w14:textId="77777777" w:rsidR="00987BC8" w:rsidRPr="006F5ACA" w:rsidRDefault="00987BC8" w:rsidP="005067A7">
            <w:pPr>
              <w:pStyle w:val="TableText"/>
              <w:rPr>
                <w:rStyle w:val="Emphasis"/>
              </w:rPr>
            </w:pPr>
            <w:r w:rsidRPr="006F5ACA">
              <w:rPr>
                <w:rStyle w:val="Emphasis"/>
              </w:rPr>
              <w:t>Diplacanthopoma spp.</w:t>
            </w:r>
          </w:p>
        </w:tc>
        <w:tc>
          <w:tcPr>
            <w:tcW w:w="2114" w:type="dxa"/>
          </w:tcPr>
          <w:p w14:paraId="308676DB" w14:textId="77777777" w:rsidR="00987BC8" w:rsidRPr="006E6435" w:rsidRDefault="00987BC8" w:rsidP="005067A7">
            <w:pPr>
              <w:pStyle w:val="TableText"/>
              <w:rPr>
                <w:lang w:eastAsia="ja-JP"/>
              </w:rPr>
            </w:pPr>
            <w:r w:rsidRPr="006E6435">
              <w:rPr>
                <w:lang w:eastAsia="ja-JP"/>
              </w:rPr>
              <w:t>No</w:t>
            </w:r>
          </w:p>
        </w:tc>
      </w:tr>
      <w:tr w:rsidR="00987BC8" w:rsidRPr="006E6435" w14:paraId="6927A027" w14:textId="77777777" w:rsidTr="00797760">
        <w:tc>
          <w:tcPr>
            <w:tcW w:w="3544" w:type="dxa"/>
            <w:vMerge/>
          </w:tcPr>
          <w:p w14:paraId="2728495F" w14:textId="77777777" w:rsidR="00987BC8" w:rsidRPr="006E6435" w:rsidRDefault="00987BC8" w:rsidP="005067A7">
            <w:pPr>
              <w:pStyle w:val="TableText"/>
              <w:rPr>
                <w:lang w:eastAsia="ja-JP"/>
              </w:rPr>
            </w:pPr>
          </w:p>
        </w:tc>
        <w:tc>
          <w:tcPr>
            <w:tcW w:w="3402" w:type="dxa"/>
          </w:tcPr>
          <w:p w14:paraId="4F938B2A" w14:textId="77777777" w:rsidR="00987BC8" w:rsidRPr="006F5ACA" w:rsidRDefault="00987BC8" w:rsidP="005067A7">
            <w:pPr>
              <w:pStyle w:val="TableText"/>
              <w:rPr>
                <w:rStyle w:val="Emphasis"/>
              </w:rPr>
            </w:pPr>
            <w:r w:rsidRPr="006F5ACA">
              <w:rPr>
                <w:rStyle w:val="Emphasis"/>
              </w:rPr>
              <w:t>Dipulus spp.</w:t>
            </w:r>
          </w:p>
        </w:tc>
        <w:tc>
          <w:tcPr>
            <w:tcW w:w="2114" w:type="dxa"/>
          </w:tcPr>
          <w:p w14:paraId="6A4EB94D" w14:textId="77777777" w:rsidR="00987BC8" w:rsidRPr="006E6435" w:rsidRDefault="00987BC8" w:rsidP="005067A7">
            <w:pPr>
              <w:pStyle w:val="TableText"/>
              <w:rPr>
                <w:lang w:eastAsia="ja-JP"/>
              </w:rPr>
            </w:pPr>
            <w:r w:rsidRPr="006E6435">
              <w:rPr>
                <w:lang w:eastAsia="ja-JP"/>
              </w:rPr>
              <w:t>No</w:t>
            </w:r>
          </w:p>
        </w:tc>
      </w:tr>
      <w:tr w:rsidR="00987BC8" w:rsidRPr="006E6435" w14:paraId="73B632D2" w14:textId="77777777" w:rsidTr="00797760">
        <w:tc>
          <w:tcPr>
            <w:tcW w:w="3544" w:type="dxa"/>
            <w:vMerge/>
          </w:tcPr>
          <w:p w14:paraId="3037E890" w14:textId="77777777" w:rsidR="00987BC8" w:rsidRPr="006E6435" w:rsidRDefault="00987BC8" w:rsidP="005067A7">
            <w:pPr>
              <w:pStyle w:val="TableText"/>
              <w:rPr>
                <w:lang w:eastAsia="ja-JP"/>
              </w:rPr>
            </w:pPr>
          </w:p>
        </w:tc>
        <w:tc>
          <w:tcPr>
            <w:tcW w:w="3402" w:type="dxa"/>
          </w:tcPr>
          <w:p w14:paraId="6BE1A178" w14:textId="77777777" w:rsidR="00987BC8" w:rsidRPr="006F5ACA" w:rsidRDefault="00987BC8" w:rsidP="005067A7">
            <w:pPr>
              <w:pStyle w:val="TableText"/>
              <w:rPr>
                <w:rStyle w:val="Emphasis"/>
              </w:rPr>
            </w:pPr>
            <w:r w:rsidRPr="006F5ACA">
              <w:rPr>
                <w:rStyle w:val="Emphasis"/>
              </w:rPr>
              <w:t>Eusurculus spp.</w:t>
            </w:r>
          </w:p>
        </w:tc>
        <w:tc>
          <w:tcPr>
            <w:tcW w:w="2114" w:type="dxa"/>
          </w:tcPr>
          <w:p w14:paraId="49FC6B89" w14:textId="77777777" w:rsidR="00987BC8" w:rsidRPr="006E6435" w:rsidRDefault="00987BC8" w:rsidP="005067A7">
            <w:pPr>
              <w:pStyle w:val="TableText"/>
              <w:rPr>
                <w:lang w:eastAsia="ja-JP"/>
              </w:rPr>
            </w:pPr>
            <w:r w:rsidRPr="006E6435">
              <w:rPr>
                <w:lang w:eastAsia="ja-JP"/>
              </w:rPr>
              <w:t>No</w:t>
            </w:r>
          </w:p>
        </w:tc>
      </w:tr>
      <w:tr w:rsidR="00987BC8" w:rsidRPr="006E6435" w14:paraId="068FD9F2" w14:textId="77777777" w:rsidTr="00797760">
        <w:tc>
          <w:tcPr>
            <w:tcW w:w="3544" w:type="dxa"/>
            <w:vMerge/>
          </w:tcPr>
          <w:p w14:paraId="2FC88A24" w14:textId="77777777" w:rsidR="00987BC8" w:rsidRPr="006E6435" w:rsidRDefault="00987BC8" w:rsidP="005067A7">
            <w:pPr>
              <w:pStyle w:val="TableText"/>
              <w:rPr>
                <w:lang w:eastAsia="ja-JP"/>
              </w:rPr>
            </w:pPr>
          </w:p>
        </w:tc>
        <w:tc>
          <w:tcPr>
            <w:tcW w:w="3402" w:type="dxa"/>
          </w:tcPr>
          <w:p w14:paraId="3B6857A0" w14:textId="77777777" w:rsidR="00987BC8" w:rsidRPr="006F5ACA" w:rsidRDefault="00987BC8" w:rsidP="005067A7">
            <w:pPr>
              <w:pStyle w:val="TableText"/>
              <w:rPr>
                <w:rStyle w:val="Emphasis"/>
              </w:rPr>
            </w:pPr>
            <w:r w:rsidRPr="006F5ACA">
              <w:rPr>
                <w:rStyle w:val="Emphasis"/>
              </w:rPr>
              <w:t>Fiordichthys spp.</w:t>
            </w:r>
          </w:p>
        </w:tc>
        <w:tc>
          <w:tcPr>
            <w:tcW w:w="2114" w:type="dxa"/>
          </w:tcPr>
          <w:p w14:paraId="2CF67915" w14:textId="77777777" w:rsidR="00987BC8" w:rsidRPr="006E6435" w:rsidRDefault="00987BC8" w:rsidP="005067A7">
            <w:pPr>
              <w:pStyle w:val="TableText"/>
              <w:rPr>
                <w:lang w:eastAsia="ja-JP"/>
              </w:rPr>
            </w:pPr>
            <w:r w:rsidRPr="006E6435">
              <w:rPr>
                <w:lang w:eastAsia="ja-JP"/>
              </w:rPr>
              <w:t>No</w:t>
            </w:r>
          </w:p>
        </w:tc>
      </w:tr>
      <w:tr w:rsidR="00987BC8" w:rsidRPr="006E6435" w14:paraId="47CD5C0B" w14:textId="77777777" w:rsidTr="00797760">
        <w:tc>
          <w:tcPr>
            <w:tcW w:w="3544" w:type="dxa"/>
            <w:vMerge/>
          </w:tcPr>
          <w:p w14:paraId="57A8DF0C" w14:textId="77777777" w:rsidR="00987BC8" w:rsidRPr="006E6435" w:rsidRDefault="00987BC8" w:rsidP="005067A7">
            <w:pPr>
              <w:pStyle w:val="TableText"/>
              <w:rPr>
                <w:lang w:eastAsia="ja-JP"/>
              </w:rPr>
            </w:pPr>
          </w:p>
        </w:tc>
        <w:tc>
          <w:tcPr>
            <w:tcW w:w="3402" w:type="dxa"/>
          </w:tcPr>
          <w:p w14:paraId="0481A9CD" w14:textId="77777777" w:rsidR="00987BC8" w:rsidRPr="006F5ACA" w:rsidRDefault="00987BC8" w:rsidP="005067A7">
            <w:pPr>
              <w:pStyle w:val="TableText"/>
              <w:rPr>
                <w:rStyle w:val="Emphasis"/>
              </w:rPr>
            </w:pPr>
            <w:r w:rsidRPr="006F5ACA">
              <w:rPr>
                <w:rStyle w:val="Emphasis"/>
              </w:rPr>
              <w:t>Grammonus spp.</w:t>
            </w:r>
          </w:p>
        </w:tc>
        <w:tc>
          <w:tcPr>
            <w:tcW w:w="2114" w:type="dxa"/>
          </w:tcPr>
          <w:p w14:paraId="7D5BDA29" w14:textId="77777777" w:rsidR="00987BC8" w:rsidRPr="006E6435" w:rsidRDefault="00987BC8" w:rsidP="005067A7">
            <w:pPr>
              <w:pStyle w:val="TableText"/>
              <w:rPr>
                <w:lang w:eastAsia="ja-JP"/>
              </w:rPr>
            </w:pPr>
            <w:r w:rsidRPr="006E6435">
              <w:rPr>
                <w:lang w:eastAsia="ja-JP"/>
              </w:rPr>
              <w:t>No</w:t>
            </w:r>
          </w:p>
        </w:tc>
      </w:tr>
      <w:tr w:rsidR="00987BC8" w:rsidRPr="006E6435" w14:paraId="5D674FAA" w14:textId="77777777" w:rsidTr="00797760">
        <w:tc>
          <w:tcPr>
            <w:tcW w:w="3544" w:type="dxa"/>
            <w:vMerge/>
          </w:tcPr>
          <w:p w14:paraId="2C50E34B" w14:textId="77777777" w:rsidR="00987BC8" w:rsidRPr="006E6435" w:rsidRDefault="00987BC8" w:rsidP="005067A7">
            <w:pPr>
              <w:pStyle w:val="TableText"/>
              <w:rPr>
                <w:lang w:eastAsia="ja-JP"/>
              </w:rPr>
            </w:pPr>
          </w:p>
        </w:tc>
        <w:tc>
          <w:tcPr>
            <w:tcW w:w="3402" w:type="dxa"/>
          </w:tcPr>
          <w:p w14:paraId="362C9128" w14:textId="77777777" w:rsidR="00987BC8" w:rsidRPr="006F5ACA" w:rsidRDefault="00987BC8" w:rsidP="005067A7">
            <w:pPr>
              <w:pStyle w:val="TableText"/>
              <w:rPr>
                <w:rStyle w:val="Emphasis"/>
              </w:rPr>
            </w:pPr>
            <w:r w:rsidRPr="006F5ACA">
              <w:rPr>
                <w:rStyle w:val="Emphasis"/>
              </w:rPr>
              <w:t>Gunterichthys spp.</w:t>
            </w:r>
          </w:p>
        </w:tc>
        <w:tc>
          <w:tcPr>
            <w:tcW w:w="2114" w:type="dxa"/>
          </w:tcPr>
          <w:p w14:paraId="66C98E5C" w14:textId="77777777" w:rsidR="00987BC8" w:rsidRPr="006E6435" w:rsidRDefault="00987BC8" w:rsidP="005067A7">
            <w:pPr>
              <w:pStyle w:val="TableText"/>
              <w:rPr>
                <w:lang w:eastAsia="ja-JP"/>
              </w:rPr>
            </w:pPr>
            <w:r w:rsidRPr="006E6435">
              <w:rPr>
                <w:lang w:eastAsia="ja-JP"/>
              </w:rPr>
              <w:t>No</w:t>
            </w:r>
          </w:p>
        </w:tc>
      </w:tr>
      <w:tr w:rsidR="00987BC8" w:rsidRPr="006E6435" w14:paraId="395F8EBA" w14:textId="77777777" w:rsidTr="00797760">
        <w:tc>
          <w:tcPr>
            <w:tcW w:w="3544" w:type="dxa"/>
            <w:vMerge/>
          </w:tcPr>
          <w:p w14:paraId="5F680A57" w14:textId="77777777" w:rsidR="00987BC8" w:rsidRPr="006E6435" w:rsidRDefault="00987BC8" w:rsidP="005067A7">
            <w:pPr>
              <w:pStyle w:val="TableText"/>
              <w:rPr>
                <w:lang w:eastAsia="ja-JP"/>
              </w:rPr>
            </w:pPr>
          </w:p>
        </w:tc>
        <w:tc>
          <w:tcPr>
            <w:tcW w:w="3402" w:type="dxa"/>
          </w:tcPr>
          <w:p w14:paraId="3561A6CA" w14:textId="77777777" w:rsidR="00987BC8" w:rsidRPr="006F5ACA" w:rsidRDefault="00987BC8" w:rsidP="005067A7">
            <w:pPr>
              <w:pStyle w:val="TableText"/>
              <w:rPr>
                <w:rStyle w:val="Emphasis"/>
              </w:rPr>
            </w:pPr>
            <w:r w:rsidRPr="006F5ACA">
              <w:rPr>
                <w:rStyle w:val="Emphasis"/>
              </w:rPr>
              <w:t>Hastatobythites spp.</w:t>
            </w:r>
          </w:p>
        </w:tc>
        <w:tc>
          <w:tcPr>
            <w:tcW w:w="2114" w:type="dxa"/>
          </w:tcPr>
          <w:p w14:paraId="7E485E88" w14:textId="77777777" w:rsidR="00987BC8" w:rsidRPr="006E6435" w:rsidRDefault="00987BC8" w:rsidP="005067A7">
            <w:pPr>
              <w:pStyle w:val="TableText"/>
              <w:rPr>
                <w:lang w:eastAsia="ja-JP"/>
              </w:rPr>
            </w:pPr>
            <w:r w:rsidRPr="006E6435">
              <w:rPr>
                <w:lang w:eastAsia="ja-JP"/>
              </w:rPr>
              <w:t>No</w:t>
            </w:r>
          </w:p>
        </w:tc>
      </w:tr>
      <w:tr w:rsidR="00987BC8" w:rsidRPr="006E6435" w14:paraId="44AA5584" w14:textId="77777777" w:rsidTr="00797760">
        <w:tc>
          <w:tcPr>
            <w:tcW w:w="3544" w:type="dxa"/>
            <w:vMerge/>
          </w:tcPr>
          <w:p w14:paraId="21F35136" w14:textId="77777777" w:rsidR="00987BC8" w:rsidRPr="006E6435" w:rsidRDefault="00987BC8" w:rsidP="005067A7">
            <w:pPr>
              <w:pStyle w:val="TableText"/>
              <w:rPr>
                <w:lang w:eastAsia="ja-JP"/>
              </w:rPr>
            </w:pPr>
          </w:p>
        </w:tc>
        <w:tc>
          <w:tcPr>
            <w:tcW w:w="3402" w:type="dxa"/>
          </w:tcPr>
          <w:p w14:paraId="0E7F3DB7" w14:textId="77777777" w:rsidR="00987BC8" w:rsidRPr="006F5ACA" w:rsidRDefault="00987BC8" w:rsidP="005067A7">
            <w:pPr>
              <w:pStyle w:val="TableText"/>
              <w:rPr>
                <w:rStyle w:val="Emphasis"/>
              </w:rPr>
            </w:pPr>
            <w:r w:rsidRPr="006F5ACA">
              <w:rPr>
                <w:rStyle w:val="Emphasis"/>
              </w:rPr>
              <w:t>Hephthocara spp.</w:t>
            </w:r>
          </w:p>
        </w:tc>
        <w:tc>
          <w:tcPr>
            <w:tcW w:w="2114" w:type="dxa"/>
          </w:tcPr>
          <w:p w14:paraId="426F58B1" w14:textId="77777777" w:rsidR="00987BC8" w:rsidRPr="006E6435" w:rsidRDefault="00987BC8" w:rsidP="005067A7">
            <w:pPr>
              <w:pStyle w:val="TableText"/>
              <w:rPr>
                <w:lang w:eastAsia="ja-JP"/>
              </w:rPr>
            </w:pPr>
            <w:r w:rsidRPr="006E6435">
              <w:rPr>
                <w:lang w:eastAsia="ja-JP"/>
              </w:rPr>
              <w:t>No</w:t>
            </w:r>
          </w:p>
        </w:tc>
      </w:tr>
      <w:tr w:rsidR="00987BC8" w:rsidRPr="006E6435" w14:paraId="475F4E2C" w14:textId="77777777" w:rsidTr="00797760">
        <w:tc>
          <w:tcPr>
            <w:tcW w:w="3544" w:type="dxa"/>
            <w:vMerge/>
          </w:tcPr>
          <w:p w14:paraId="559F9346" w14:textId="77777777" w:rsidR="00987BC8" w:rsidRPr="006E6435" w:rsidRDefault="00987BC8" w:rsidP="005067A7">
            <w:pPr>
              <w:pStyle w:val="TableText"/>
              <w:rPr>
                <w:lang w:eastAsia="ja-JP"/>
              </w:rPr>
            </w:pPr>
          </w:p>
        </w:tc>
        <w:tc>
          <w:tcPr>
            <w:tcW w:w="3402" w:type="dxa"/>
          </w:tcPr>
          <w:p w14:paraId="65E1DAF7" w14:textId="77777777" w:rsidR="00987BC8" w:rsidRPr="006F5ACA" w:rsidRDefault="00987BC8" w:rsidP="005067A7">
            <w:pPr>
              <w:pStyle w:val="TableText"/>
              <w:rPr>
                <w:rStyle w:val="Emphasis"/>
              </w:rPr>
            </w:pPr>
            <w:r w:rsidRPr="006F5ACA">
              <w:rPr>
                <w:rStyle w:val="Emphasis"/>
              </w:rPr>
              <w:t>Lapitaichthys spp.</w:t>
            </w:r>
          </w:p>
        </w:tc>
        <w:tc>
          <w:tcPr>
            <w:tcW w:w="2114" w:type="dxa"/>
          </w:tcPr>
          <w:p w14:paraId="249A1D35" w14:textId="77777777" w:rsidR="00987BC8" w:rsidRPr="006E6435" w:rsidRDefault="00987BC8" w:rsidP="005067A7">
            <w:pPr>
              <w:pStyle w:val="TableText"/>
              <w:rPr>
                <w:lang w:eastAsia="ja-JP"/>
              </w:rPr>
            </w:pPr>
            <w:r w:rsidRPr="006E6435">
              <w:rPr>
                <w:lang w:eastAsia="ja-JP"/>
              </w:rPr>
              <w:t>No</w:t>
            </w:r>
          </w:p>
        </w:tc>
      </w:tr>
      <w:tr w:rsidR="00987BC8" w:rsidRPr="006E6435" w14:paraId="035B2838" w14:textId="77777777" w:rsidTr="00797760">
        <w:tc>
          <w:tcPr>
            <w:tcW w:w="3544" w:type="dxa"/>
            <w:vMerge/>
          </w:tcPr>
          <w:p w14:paraId="2E46D89C" w14:textId="77777777" w:rsidR="00987BC8" w:rsidRPr="006E6435" w:rsidRDefault="00987BC8" w:rsidP="005067A7">
            <w:pPr>
              <w:pStyle w:val="TableText"/>
              <w:rPr>
                <w:lang w:eastAsia="ja-JP"/>
              </w:rPr>
            </w:pPr>
          </w:p>
        </w:tc>
        <w:tc>
          <w:tcPr>
            <w:tcW w:w="3402" w:type="dxa"/>
          </w:tcPr>
          <w:p w14:paraId="6EF09E5A" w14:textId="77777777" w:rsidR="00987BC8" w:rsidRPr="006F5ACA" w:rsidRDefault="00987BC8" w:rsidP="005067A7">
            <w:pPr>
              <w:pStyle w:val="TableText"/>
              <w:rPr>
                <w:rStyle w:val="Emphasis"/>
              </w:rPr>
            </w:pPr>
            <w:r w:rsidRPr="006F5ACA">
              <w:rPr>
                <w:rStyle w:val="Emphasis"/>
              </w:rPr>
              <w:t>Lucifuga spp.</w:t>
            </w:r>
          </w:p>
        </w:tc>
        <w:tc>
          <w:tcPr>
            <w:tcW w:w="2114" w:type="dxa"/>
          </w:tcPr>
          <w:p w14:paraId="1FF7E00D" w14:textId="77777777" w:rsidR="00987BC8" w:rsidRPr="006E6435" w:rsidRDefault="00987BC8" w:rsidP="005067A7">
            <w:pPr>
              <w:pStyle w:val="TableText"/>
              <w:rPr>
                <w:lang w:eastAsia="ja-JP"/>
              </w:rPr>
            </w:pPr>
            <w:r w:rsidRPr="006E6435">
              <w:rPr>
                <w:lang w:eastAsia="ja-JP"/>
              </w:rPr>
              <w:t>No</w:t>
            </w:r>
          </w:p>
        </w:tc>
      </w:tr>
      <w:tr w:rsidR="00987BC8" w:rsidRPr="006E6435" w14:paraId="6640D4DB" w14:textId="77777777" w:rsidTr="00797760">
        <w:tc>
          <w:tcPr>
            <w:tcW w:w="3544" w:type="dxa"/>
            <w:vMerge/>
          </w:tcPr>
          <w:p w14:paraId="5B22A97C" w14:textId="77777777" w:rsidR="00987BC8" w:rsidRPr="006E6435" w:rsidRDefault="00987BC8" w:rsidP="005067A7">
            <w:pPr>
              <w:pStyle w:val="TableText"/>
              <w:rPr>
                <w:lang w:eastAsia="ja-JP"/>
              </w:rPr>
            </w:pPr>
          </w:p>
        </w:tc>
        <w:tc>
          <w:tcPr>
            <w:tcW w:w="3402" w:type="dxa"/>
          </w:tcPr>
          <w:p w14:paraId="5BCCDC47" w14:textId="77777777" w:rsidR="00987BC8" w:rsidRPr="006F5ACA" w:rsidRDefault="00987BC8" w:rsidP="005067A7">
            <w:pPr>
              <w:pStyle w:val="TableText"/>
              <w:rPr>
                <w:rStyle w:val="Emphasis"/>
              </w:rPr>
            </w:pPr>
            <w:r w:rsidRPr="006F5ACA">
              <w:rPr>
                <w:rStyle w:val="Emphasis"/>
              </w:rPr>
              <w:t>Majungaichthys spp.</w:t>
            </w:r>
          </w:p>
        </w:tc>
        <w:tc>
          <w:tcPr>
            <w:tcW w:w="2114" w:type="dxa"/>
          </w:tcPr>
          <w:p w14:paraId="5D2B6EA7" w14:textId="77777777" w:rsidR="00987BC8" w:rsidRPr="006E6435" w:rsidRDefault="00987BC8" w:rsidP="005067A7">
            <w:pPr>
              <w:pStyle w:val="TableText"/>
              <w:rPr>
                <w:lang w:eastAsia="ja-JP"/>
              </w:rPr>
            </w:pPr>
            <w:r w:rsidRPr="006E6435">
              <w:rPr>
                <w:lang w:eastAsia="ja-JP"/>
              </w:rPr>
              <w:t>No</w:t>
            </w:r>
          </w:p>
        </w:tc>
      </w:tr>
      <w:tr w:rsidR="00987BC8" w:rsidRPr="006E6435" w14:paraId="60FF3AB6" w14:textId="77777777" w:rsidTr="00797760">
        <w:tc>
          <w:tcPr>
            <w:tcW w:w="3544" w:type="dxa"/>
            <w:vMerge/>
          </w:tcPr>
          <w:p w14:paraId="6032CDBE" w14:textId="77777777" w:rsidR="00987BC8" w:rsidRPr="006E6435" w:rsidRDefault="00987BC8" w:rsidP="005067A7">
            <w:pPr>
              <w:pStyle w:val="TableText"/>
              <w:rPr>
                <w:lang w:eastAsia="ja-JP"/>
              </w:rPr>
            </w:pPr>
          </w:p>
        </w:tc>
        <w:tc>
          <w:tcPr>
            <w:tcW w:w="3402" w:type="dxa"/>
          </w:tcPr>
          <w:p w14:paraId="180BD95A" w14:textId="77777777" w:rsidR="00987BC8" w:rsidRPr="006F5ACA" w:rsidRDefault="00987BC8" w:rsidP="005067A7">
            <w:pPr>
              <w:pStyle w:val="TableText"/>
              <w:rPr>
                <w:rStyle w:val="Emphasis"/>
              </w:rPr>
            </w:pPr>
            <w:r w:rsidRPr="006F5ACA">
              <w:rPr>
                <w:rStyle w:val="Emphasis"/>
              </w:rPr>
              <w:t>Mascarenichthys spp.</w:t>
            </w:r>
          </w:p>
        </w:tc>
        <w:tc>
          <w:tcPr>
            <w:tcW w:w="2114" w:type="dxa"/>
          </w:tcPr>
          <w:p w14:paraId="199E17AE" w14:textId="77777777" w:rsidR="00987BC8" w:rsidRPr="006E6435" w:rsidRDefault="00987BC8" w:rsidP="005067A7">
            <w:pPr>
              <w:pStyle w:val="TableText"/>
              <w:rPr>
                <w:lang w:eastAsia="ja-JP"/>
              </w:rPr>
            </w:pPr>
            <w:r w:rsidRPr="006E6435">
              <w:rPr>
                <w:lang w:eastAsia="ja-JP"/>
              </w:rPr>
              <w:t>No</w:t>
            </w:r>
          </w:p>
        </w:tc>
      </w:tr>
      <w:tr w:rsidR="00987BC8" w:rsidRPr="006E6435" w14:paraId="2B059CA2" w14:textId="77777777" w:rsidTr="00797760">
        <w:tc>
          <w:tcPr>
            <w:tcW w:w="3544" w:type="dxa"/>
            <w:vMerge/>
          </w:tcPr>
          <w:p w14:paraId="3A7C436A" w14:textId="77777777" w:rsidR="00987BC8" w:rsidRPr="006E6435" w:rsidRDefault="00987BC8" w:rsidP="005067A7">
            <w:pPr>
              <w:pStyle w:val="TableText"/>
              <w:rPr>
                <w:lang w:eastAsia="ja-JP"/>
              </w:rPr>
            </w:pPr>
          </w:p>
        </w:tc>
        <w:tc>
          <w:tcPr>
            <w:tcW w:w="3402" w:type="dxa"/>
          </w:tcPr>
          <w:p w14:paraId="4C33178B" w14:textId="77777777" w:rsidR="00987BC8" w:rsidRPr="006F5ACA" w:rsidRDefault="00987BC8" w:rsidP="005067A7">
            <w:pPr>
              <w:pStyle w:val="TableText"/>
              <w:rPr>
                <w:rStyle w:val="Emphasis"/>
              </w:rPr>
            </w:pPr>
            <w:r w:rsidRPr="006F5ACA">
              <w:rPr>
                <w:rStyle w:val="Emphasis"/>
              </w:rPr>
              <w:t>Melodichthys spp.</w:t>
            </w:r>
          </w:p>
        </w:tc>
        <w:tc>
          <w:tcPr>
            <w:tcW w:w="2114" w:type="dxa"/>
          </w:tcPr>
          <w:p w14:paraId="5F1B07C3" w14:textId="77777777" w:rsidR="00987BC8" w:rsidRPr="006E6435" w:rsidRDefault="00987BC8" w:rsidP="005067A7">
            <w:pPr>
              <w:pStyle w:val="TableText"/>
              <w:rPr>
                <w:lang w:eastAsia="ja-JP"/>
              </w:rPr>
            </w:pPr>
            <w:r w:rsidRPr="006E6435">
              <w:rPr>
                <w:lang w:eastAsia="ja-JP"/>
              </w:rPr>
              <w:t>No</w:t>
            </w:r>
          </w:p>
        </w:tc>
      </w:tr>
      <w:tr w:rsidR="00987BC8" w:rsidRPr="006E6435" w14:paraId="024F4497" w14:textId="77777777" w:rsidTr="00797760">
        <w:tc>
          <w:tcPr>
            <w:tcW w:w="3544" w:type="dxa"/>
            <w:vMerge/>
          </w:tcPr>
          <w:p w14:paraId="1156AFB2" w14:textId="77777777" w:rsidR="00987BC8" w:rsidRPr="006E6435" w:rsidRDefault="00987BC8" w:rsidP="005067A7">
            <w:pPr>
              <w:pStyle w:val="TableText"/>
              <w:rPr>
                <w:lang w:eastAsia="ja-JP"/>
              </w:rPr>
            </w:pPr>
          </w:p>
        </w:tc>
        <w:tc>
          <w:tcPr>
            <w:tcW w:w="3402" w:type="dxa"/>
          </w:tcPr>
          <w:p w14:paraId="459F0606" w14:textId="77777777" w:rsidR="00987BC8" w:rsidRPr="006F5ACA" w:rsidRDefault="00987BC8" w:rsidP="005067A7">
            <w:pPr>
              <w:pStyle w:val="TableText"/>
              <w:rPr>
                <w:rStyle w:val="Emphasis"/>
              </w:rPr>
            </w:pPr>
            <w:r w:rsidRPr="006F5ACA">
              <w:rPr>
                <w:rStyle w:val="Emphasis"/>
              </w:rPr>
              <w:t>Microbrotula spp.</w:t>
            </w:r>
          </w:p>
        </w:tc>
        <w:tc>
          <w:tcPr>
            <w:tcW w:w="2114" w:type="dxa"/>
          </w:tcPr>
          <w:p w14:paraId="00B6DD2A" w14:textId="77777777" w:rsidR="00987BC8" w:rsidRPr="006E6435" w:rsidRDefault="00987BC8" w:rsidP="005067A7">
            <w:pPr>
              <w:pStyle w:val="TableText"/>
              <w:rPr>
                <w:lang w:eastAsia="ja-JP"/>
              </w:rPr>
            </w:pPr>
            <w:r w:rsidRPr="006E6435">
              <w:rPr>
                <w:lang w:eastAsia="ja-JP"/>
              </w:rPr>
              <w:t>No</w:t>
            </w:r>
          </w:p>
        </w:tc>
      </w:tr>
      <w:tr w:rsidR="00987BC8" w:rsidRPr="006E6435" w14:paraId="63CEA38A" w14:textId="77777777" w:rsidTr="00797760">
        <w:tc>
          <w:tcPr>
            <w:tcW w:w="3544" w:type="dxa"/>
            <w:vMerge/>
          </w:tcPr>
          <w:p w14:paraId="36070E67" w14:textId="77777777" w:rsidR="00987BC8" w:rsidRPr="006E6435" w:rsidRDefault="00987BC8" w:rsidP="005067A7">
            <w:pPr>
              <w:pStyle w:val="TableText"/>
              <w:rPr>
                <w:lang w:eastAsia="ja-JP"/>
              </w:rPr>
            </w:pPr>
          </w:p>
        </w:tc>
        <w:tc>
          <w:tcPr>
            <w:tcW w:w="3402" w:type="dxa"/>
          </w:tcPr>
          <w:p w14:paraId="47C05793" w14:textId="77777777" w:rsidR="00987BC8" w:rsidRPr="006F5ACA" w:rsidRDefault="00987BC8" w:rsidP="005067A7">
            <w:pPr>
              <w:pStyle w:val="TableText"/>
              <w:rPr>
                <w:rStyle w:val="Emphasis"/>
              </w:rPr>
            </w:pPr>
            <w:r w:rsidRPr="006F5ACA">
              <w:rPr>
                <w:rStyle w:val="Emphasis"/>
              </w:rPr>
              <w:t>Monothrix spp.</w:t>
            </w:r>
          </w:p>
        </w:tc>
        <w:tc>
          <w:tcPr>
            <w:tcW w:w="2114" w:type="dxa"/>
          </w:tcPr>
          <w:p w14:paraId="38EC7EF1" w14:textId="77777777" w:rsidR="00987BC8" w:rsidRPr="006E6435" w:rsidRDefault="00987BC8" w:rsidP="005067A7">
            <w:pPr>
              <w:pStyle w:val="TableText"/>
              <w:rPr>
                <w:lang w:eastAsia="ja-JP"/>
              </w:rPr>
            </w:pPr>
            <w:r w:rsidRPr="006E6435">
              <w:rPr>
                <w:lang w:eastAsia="ja-JP"/>
              </w:rPr>
              <w:t>No</w:t>
            </w:r>
          </w:p>
        </w:tc>
      </w:tr>
      <w:tr w:rsidR="00987BC8" w:rsidRPr="006E6435" w14:paraId="1A0DEB1D" w14:textId="77777777" w:rsidTr="00797760">
        <w:tc>
          <w:tcPr>
            <w:tcW w:w="3544" w:type="dxa"/>
            <w:vMerge/>
          </w:tcPr>
          <w:p w14:paraId="0964C39F" w14:textId="77777777" w:rsidR="00987BC8" w:rsidRPr="006E6435" w:rsidRDefault="00987BC8" w:rsidP="005067A7">
            <w:pPr>
              <w:pStyle w:val="TableText"/>
              <w:rPr>
                <w:lang w:eastAsia="ja-JP"/>
              </w:rPr>
            </w:pPr>
          </w:p>
        </w:tc>
        <w:tc>
          <w:tcPr>
            <w:tcW w:w="3402" w:type="dxa"/>
          </w:tcPr>
          <w:p w14:paraId="79B1601C" w14:textId="77777777" w:rsidR="00987BC8" w:rsidRPr="006F5ACA" w:rsidRDefault="00987BC8" w:rsidP="005067A7">
            <w:pPr>
              <w:pStyle w:val="TableText"/>
              <w:rPr>
                <w:rStyle w:val="Emphasis"/>
              </w:rPr>
            </w:pPr>
            <w:r w:rsidRPr="006F5ACA">
              <w:rPr>
                <w:rStyle w:val="Emphasis"/>
              </w:rPr>
              <w:t>Nielsenichthys spp.</w:t>
            </w:r>
          </w:p>
        </w:tc>
        <w:tc>
          <w:tcPr>
            <w:tcW w:w="2114" w:type="dxa"/>
          </w:tcPr>
          <w:p w14:paraId="24C0F89A" w14:textId="77777777" w:rsidR="00987BC8" w:rsidRPr="006E6435" w:rsidRDefault="00987BC8" w:rsidP="005067A7">
            <w:pPr>
              <w:pStyle w:val="TableText"/>
              <w:rPr>
                <w:lang w:eastAsia="ja-JP"/>
              </w:rPr>
            </w:pPr>
            <w:r w:rsidRPr="006E6435">
              <w:rPr>
                <w:lang w:eastAsia="ja-JP"/>
              </w:rPr>
              <w:t>No</w:t>
            </w:r>
          </w:p>
        </w:tc>
      </w:tr>
      <w:tr w:rsidR="00987BC8" w:rsidRPr="006E6435" w14:paraId="480F676F" w14:textId="77777777" w:rsidTr="00797760">
        <w:tc>
          <w:tcPr>
            <w:tcW w:w="3544" w:type="dxa"/>
            <w:vMerge/>
          </w:tcPr>
          <w:p w14:paraId="23016FBC" w14:textId="77777777" w:rsidR="00987BC8" w:rsidRPr="006E6435" w:rsidRDefault="00987BC8" w:rsidP="005067A7">
            <w:pPr>
              <w:pStyle w:val="TableText"/>
              <w:rPr>
                <w:lang w:eastAsia="ja-JP"/>
              </w:rPr>
            </w:pPr>
          </w:p>
        </w:tc>
        <w:tc>
          <w:tcPr>
            <w:tcW w:w="3402" w:type="dxa"/>
          </w:tcPr>
          <w:p w14:paraId="09283B9E" w14:textId="77777777" w:rsidR="00987BC8" w:rsidRPr="006F5ACA" w:rsidRDefault="00987BC8" w:rsidP="005067A7">
            <w:pPr>
              <w:pStyle w:val="TableText"/>
              <w:rPr>
                <w:rStyle w:val="Emphasis"/>
              </w:rPr>
            </w:pPr>
            <w:r w:rsidRPr="006F5ACA">
              <w:rPr>
                <w:rStyle w:val="Emphasis"/>
              </w:rPr>
              <w:t>Ogilbia spp.</w:t>
            </w:r>
          </w:p>
        </w:tc>
        <w:tc>
          <w:tcPr>
            <w:tcW w:w="2114" w:type="dxa"/>
          </w:tcPr>
          <w:p w14:paraId="6783D857" w14:textId="77777777" w:rsidR="00987BC8" w:rsidRPr="006E6435" w:rsidRDefault="00987BC8" w:rsidP="005067A7">
            <w:pPr>
              <w:pStyle w:val="TableText"/>
              <w:rPr>
                <w:lang w:eastAsia="ja-JP"/>
              </w:rPr>
            </w:pPr>
            <w:r w:rsidRPr="006E6435">
              <w:rPr>
                <w:lang w:eastAsia="ja-JP"/>
              </w:rPr>
              <w:t>No</w:t>
            </w:r>
          </w:p>
        </w:tc>
      </w:tr>
      <w:tr w:rsidR="00987BC8" w:rsidRPr="006E6435" w14:paraId="1E6F6FCF" w14:textId="77777777" w:rsidTr="00797760">
        <w:tc>
          <w:tcPr>
            <w:tcW w:w="3544" w:type="dxa"/>
            <w:vMerge/>
          </w:tcPr>
          <w:p w14:paraId="11FFE166" w14:textId="77777777" w:rsidR="00987BC8" w:rsidRPr="006E6435" w:rsidRDefault="00987BC8" w:rsidP="005067A7">
            <w:pPr>
              <w:pStyle w:val="TableText"/>
              <w:rPr>
                <w:lang w:eastAsia="ja-JP"/>
              </w:rPr>
            </w:pPr>
          </w:p>
        </w:tc>
        <w:tc>
          <w:tcPr>
            <w:tcW w:w="3402" w:type="dxa"/>
          </w:tcPr>
          <w:p w14:paraId="2076B1E4" w14:textId="77777777" w:rsidR="00987BC8" w:rsidRPr="006F5ACA" w:rsidRDefault="00987BC8" w:rsidP="005067A7">
            <w:pPr>
              <w:pStyle w:val="TableText"/>
              <w:rPr>
                <w:rStyle w:val="Emphasis"/>
              </w:rPr>
            </w:pPr>
            <w:r w:rsidRPr="006F5ACA">
              <w:rPr>
                <w:rStyle w:val="Emphasis"/>
              </w:rPr>
              <w:t>Ogilbichthys spp.</w:t>
            </w:r>
          </w:p>
        </w:tc>
        <w:tc>
          <w:tcPr>
            <w:tcW w:w="2114" w:type="dxa"/>
          </w:tcPr>
          <w:p w14:paraId="04933546" w14:textId="77777777" w:rsidR="00987BC8" w:rsidRPr="006E6435" w:rsidRDefault="00987BC8" w:rsidP="005067A7">
            <w:pPr>
              <w:pStyle w:val="TableText"/>
              <w:rPr>
                <w:lang w:eastAsia="ja-JP"/>
              </w:rPr>
            </w:pPr>
            <w:r w:rsidRPr="006E6435">
              <w:rPr>
                <w:lang w:eastAsia="ja-JP"/>
              </w:rPr>
              <w:t>No</w:t>
            </w:r>
          </w:p>
        </w:tc>
      </w:tr>
      <w:tr w:rsidR="00987BC8" w:rsidRPr="006E6435" w14:paraId="078D16C7" w14:textId="77777777" w:rsidTr="00797760">
        <w:tc>
          <w:tcPr>
            <w:tcW w:w="3544" w:type="dxa"/>
            <w:vMerge/>
          </w:tcPr>
          <w:p w14:paraId="34212693" w14:textId="77777777" w:rsidR="00987BC8" w:rsidRPr="006E6435" w:rsidRDefault="00987BC8" w:rsidP="005067A7">
            <w:pPr>
              <w:pStyle w:val="TableText"/>
              <w:rPr>
                <w:lang w:eastAsia="ja-JP"/>
              </w:rPr>
            </w:pPr>
          </w:p>
        </w:tc>
        <w:tc>
          <w:tcPr>
            <w:tcW w:w="3402" w:type="dxa"/>
          </w:tcPr>
          <w:p w14:paraId="76D1AF17" w14:textId="77777777" w:rsidR="00987BC8" w:rsidRPr="006F5ACA" w:rsidRDefault="00987BC8" w:rsidP="005067A7">
            <w:pPr>
              <w:pStyle w:val="TableText"/>
              <w:rPr>
                <w:rStyle w:val="Emphasis"/>
              </w:rPr>
            </w:pPr>
            <w:r w:rsidRPr="006F5ACA">
              <w:rPr>
                <w:rStyle w:val="Emphasis"/>
              </w:rPr>
              <w:t>Paradiancistrus spp.</w:t>
            </w:r>
          </w:p>
        </w:tc>
        <w:tc>
          <w:tcPr>
            <w:tcW w:w="2114" w:type="dxa"/>
          </w:tcPr>
          <w:p w14:paraId="6536EF74" w14:textId="77777777" w:rsidR="00987BC8" w:rsidRPr="006E6435" w:rsidRDefault="00987BC8" w:rsidP="005067A7">
            <w:pPr>
              <w:pStyle w:val="TableText"/>
              <w:rPr>
                <w:lang w:eastAsia="ja-JP"/>
              </w:rPr>
            </w:pPr>
            <w:r w:rsidRPr="006E6435">
              <w:rPr>
                <w:lang w:eastAsia="ja-JP"/>
              </w:rPr>
              <w:t>No</w:t>
            </w:r>
          </w:p>
        </w:tc>
      </w:tr>
      <w:tr w:rsidR="00987BC8" w:rsidRPr="006E6435" w14:paraId="21BC04FE" w14:textId="77777777" w:rsidTr="00797760">
        <w:tc>
          <w:tcPr>
            <w:tcW w:w="3544" w:type="dxa"/>
            <w:vMerge/>
          </w:tcPr>
          <w:p w14:paraId="4AAF7768" w14:textId="77777777" w:rsidR="00987BC8" w:rsidRPr="006E6435" w:rsidRDefault="00987BC8" w:rsidP="005067A7">
            <w:pPr>
              <w:pStyle w:val="TableText"/>
              <w:rPr>
                <w:lang w:eastAsia="ja-JP"/>
              </w:rPr>
            </w:pPr>
          </w:p>
        </w:tc>
        <w:tc>
          <w:tcPr>
            <w:tcW w:w="3402" w:type="dxa"/>
          </w:tcPr>
          <w:p w14:paraId="4884A394" w14:textId="77777777" w:rsidR="00987BC8" w:rsidRPr="006F5ACA" w:rsidRDefault="00987BC8" w:rsidP="005067A7">
            <w:pPr>
              <w:pStyle w:val="TableText"/>
              <w:rPr>
                <w:rStyle w:val="Emphasis"/>
              </w:rPr>
            </w:pPr>
            <w:r w:rsidRPr="006F5ACA">
              <w:rPr>
                <w:rStyle w:val="Emphasis"/>
              </w:rPr>
              <w:t>Porocephalichthys spp.</w:t>
            </w:r>
          </w:p>
        </w:tc>
        <w:tc>
          <w:tcPr>
            <w:tcW w:w="2114" w:type="dxa"/>
          </w:tcPr>
          <w:p w14:paraId="23843398" w14:textId="77777777" w:rsidR="00987BC8" w:rsidRPr="006E6435" w:rsidRDefault="00987BC8" w:rsidP="005067A7">
            <w:pPr>
              <w:pStyle w:val="TableText"/>
              <w:rPr>
                <w:lang w:eastAsia="ja-JP"/>
              </w:rPr>
            </w:pPr>
            <w:r w:rsidRPr="006E6435">
              <w:rPr>
                <w:lang w:eastAsia="ja-JP"/>
              </w:rPr>
              <w:t>No</w:t>
            </w:r>
          </w:p>
        </w:tc>
      </w:tr>
      <w:tr w:rsidR="00987BC8" w:rsidRPr="006E6435" w14:paraId="32655341" w14:textId="77777777" w:rsidTr="00797760">
        <w:tc>
          <w:tcPr>
            <w:tcW w:w="3544" w:type="dxa"/>
            <w:vMerge/>
          </w:tcPr>
          <w:p w14:paraId="451855A5" w14:textId="77777777" w:rsidR="00987BC8" w:rsidRPr="006E6435" w:rsidRDefault="00987BC8" w:rsidP="005067A7">
            <w:pPr>
              <w:pStyle w:val="TableText"/>
              <w:rPr>
                <w:lang w:eastAsia="ja-JP"/>
              </w:rPr>
            </w:pPr>
          </w:p>
        </w:tc>
        <w:tc>
          <w:tcPr>
            <w:tcW w:w="3402" w:type="dxa"/>
          </w:tcPr>
          <w:p w14:paraId="519A7ED2" w14:textId="77777777" w:rsidR="00987BC8" w:rsidRPr="006F5ACA" w:rsidRDefault="00987BC8" w:rsidP="005067A7">
            <w:pPr>
              <w:pStyle w:val="TableText"/>
              <w:rPr>
                <w:rStyle w:val="Emphasis"/>
              </w:rPr>
            </w:pPr>
            <w:r w:rsidRPr="006F5ACA">
              <w:rPr>
                <w:rStyle w:val="Emphasis"/>
              </w:rPr>
              <w:t>Pseudogilbia spp.</w:t>
            </w:r>
          </w:p>
        </w:tc>
        <w:tc>
          <w:tcPr>
            <w:tcW w:w="2114" w:type="dxa"/>
          </w:tcPr>
          <w:p w14:paraId="2F001D00" w14:textId="77777777" w:rsidR="00987BC8" w:rsidRPr="006E6435" w:rsidRDefault="00987BC8" w:rsidP="005067A7">
            <w:pPr>
              <w:pStyle w:val="TableText"/>
              <w:rPr>
                <w:lang w:eastAsia="ja-JP"/>
              </w:rPr>
            </w:pPr>
            <w:r w:rsidRPr="006E6435">
              <w:rPr>
                <w:lang w:eastAsia="ja-JP"/>
              </w:rPr>
              <w:t>No</w:t>
            </w:r>
          </w:p>
        </w:tc>
      </w:tr>
      <w:tr w:rsidR="00987BC8" w:rsidRPr="006E6435" w14:paraId="1B926459" w14:textId="77777777" w:rsidTr="00797760">
        <w:tc>
          <w:tcPr>
            <w:tcW w:w="3544" w:type="dxa"/>
            <w:vMerge/>
          </w:tcPr>
          <w:p w14:paraId="7437BEAD" w14:textId="77777777" w:rsidR="00987BC8" w:rsidRPr="006E6435" w:rsidRDefault="00987BC8" w:rsidP="005067A7">
            <w:pPr>
              <w:pStyle w:val="TableText"/>
              <w:rPr>
                <w:lang w:eastAsia="ja-JP"/>
              </w:rPr>
            </w:pPr>
          </w:p>
        </w:tc>
        <w:tc>
          <w:tcPr>
            <w:tcW w:w="3402" w:type="dxa"/>
          </w:tcPr>
          <w:p w14:paraId="199AD96D" w14:textId="77777777" w:rsidR="00987BC8" w:rsidRPr="006F5ACA" w:rsidRDefault="00987BC8" w:rsidP="005067A7">
            <w:pPr>
              <w:pStyle w:val="TableText"/>
              <w:rPr>
                <w:rStyle w:val="Emphasis"/>
              </w:rPr>
            </w:pPr>
            <w:r w:rsidRPr="006F5ACA">
              <w:rPr>
                <w:rStyle w:val="Emphasis"/>
              </w:rPr>
              <w:t>Pseudonus spp.</w:t>
            </w:r>
          </w:p>
        </w:tc>
        <w:tc>
          <w:tcPr>
            <w:tcW w:w="2114" w:type="dxa"/>
          </w:tcPr>
          <w:p w14:paraId="6493F7B2" w14:textId="77777777" w:rsidR="00987BC8" w:rsidRPr="006E6435" w:rsidRDefault="00987BC8" w:rsidP="005067A7">
            <w:pPr>
              <w:pStyle w:val="TableText"/>
              <w:rPr>
                <w:lang w:eastAsia="ja-JP"/>
              </w:rPr>
            </w:pPr>
            <w:r w:rsidRPr="006E6435">
              <w:rPr>
                <w:lang w:eastAsia="ja-JP"/>
              </w:rPr>
              <w:t>No</w:t>
            </w:r>
          </w:p>
        </w:tc>
      </w:tr>
      <w:tr w:rsidR="00987BC8" w:rsidRPr="006E6435" w14:paraId="0DDDE29A" w14:textId="77777777" w:rsidTr="00797760">
        <w:tc>
          <w:tcPr>
            <w:tcW w:w="3544" w:type="dxa"/>
            <w:vMerge/>
          </w:tcPr>
          <w:p w14:paraId="5A206766" w14:textId="77777777" w:rsidR="00987BC8" w:rsidRPr="006E6435" w:rsidRDefault="00987BC8" w:rsidP="005067A7">
            <w:pPr>
              <w:pStyle w:val="TableText"/>
              <w:rPr>
                <w:lang w:eastAsia="ja-JP"/>
              </w:rPr>
            </w:pPr>
          </w:p>
        </w:tc>
        <w:tc>
          <w:tcPr>
            <w:tcW w:w="3402" w:type="dxa"/>
          </w:tcPr>
          <w:p w14:paraId="282B8F52" w14:textId="77777777" w:rsidR="00987BC8" w:rsidRPr="006F5ACA" w:rsidRDefault="00987BC8" w:rsidP="005067A7">
            <w:pPr>
              <w:pStyle w:val="TableText"/>
              <w:rPr>
                <w:rStyle w:val="Emphasis"/>
              </w:rPr>
            </w:pPr>
            <w:r w:rsidRPr="006F5ACA">
              <w:rPr>
                <w:rStyle w:val="Emphasis"/>
              </w:rPr>
              <w:t>Saccogaster spp.</w:t>
            </w:r>
          </w:p>
        </w:tc>
        <w:tc>
          <w:tcPr>
            <w:tcW w:w="2114" w:type="dxa"/>
          </w:tcPr>
          <w:p w14:paraId="2A25F968" w14:textId="77777777" w:rsidR="00987BC8" w:rsidRPr="006E6435" w:rsidRDefault="00987BC8" w:rsidP="005067A7">
            <w:pPr>
              <w:pStyle w:val="TableText"/>
              <w:rPr>
                <w:lang w:eastAsia="ja-JP"/>
              </w:rPr>
            </w:pPr>
            <w:r w:rsidRPr="006E6435">
              <w:rPr>
                <w:lang w:eastAsia="ja-JP"/>
              </w:rPr>
              <w:t>No</w:t>
            </w:r>
          </w:p>
        </w:tc>
      </w:tr>
      <w:tr w:rsidR="00987BC8" w:rsidRPr="006E6435" w14:paraId="51E1368B" w14:textId="77777777" w:rsidTr="00797760">
        <w:tc>
          <w:tcPr>
            <w:tcW w:w="3544" w:type="dxa"/>
            <w:vMerge/>
          </w:tcPr>
          <w:p w14:paraId="144ADCEE" w14:textId="77777777" w:rsidR="00987BC8" w:rsidRPr="006E6435" w:rsidRDefault="00987BC8" w:rsidP="005067A7">
            <w:pPr>
              <w:pStyle w:val="TableText"/>
              <w:rPr>
                <w:lang w:eastAsia="ja-JP"/>
              </w:rPr>
            </w:pPr>
          </w:p>
        </w:tc>
        <w:tc>
          <w:tcPr>
            <w:tcW w:w="3402" w:type="dxa"/>
          </w:tcPr>
          <w:p w14:paraId="170A45AB" w14:textId="77777777" w:rsidR="00987BC8" w:rsidRPr="006F5ACA" w:rsidRDefault="00987BC8" w:rsidP="005067A7">
            <w:pPr>
              <w:pStyle w:val="TableText"/>
              <w:rPr>
                <w:rStyle w:val="Emphasis"/>
              </w:rPr>
            </w:pPr>
            <w:r w:rsidRPr="006F5ACA">
              <w:rPr>
                <w:rStyle w:val="Emphasis"/>
              </w:rPr>
              <w:t>Stygnobrotula spp.</w:t>
            </w:r>
          </w:p>
        </w:tc>
        <w:tc>
          <w:tcPr>
            <w:tcW w:w="2114" w:type="dxa"/>
          </w:tcPr>
          <w:p w14:paraId="001F753C" w14:textId="77777777" w:rsidR="00987BC8" w:rsidRPr="006E6435" w:rsidRDefault="00987BC8" w:rsidP="005067A7">
            <w:pPr>
              <w:pStyle w:val="TableText"/>
              <w:rPr>
                <w:lang w:eastAsia="ja-JP"/>
              </w:rPr>
            </w:pPr>
            <w:r w:rsidRPr="006E6435">
              <w:rPr>
                <w:lang w:eastAsia="ja-JP"/>
              </w:rPr>
              <w:t>Yes</w:t>
            </w:r>
          </w:p>
        </w:tc>
      </w:tr>
      <w:tr w:rsidR="00987BC8" w:rsidRPr="006E6435" w14:paraId="3EC7E2E3" w14:textId="77777777" w:rsidTr="00797760">
        <w:tc>
          <w:tcPr>
            <w:tcW w:w="3544" w:type="dxa"/>
            <w:vMerge/>
          </w:tcPr>
          <w:p w14:paraId="47F651BB" w14:textId="77777777" w:rsidR="00987BC8" w:rsidRPr="006E6435" w:rsidRDefault="00987BC8" w:rsidP="005067A7">
            <w:pPr>
              <w:pStyle w:val="TableText"/>
              <w:rPr>
                <w:lang w:eastAsia="ja-JP"/>
              </w:rPr>
            </w:pPr>
          </w:p>
        </w:tc>
        <w:tc>
          <w:tcPr>
            <w:tcW w:w="3402" w:type="dxa"/>
          </w:tcPr>
          <w:p w14:paraId="4FAA55FD" w14:textId="77777777" w:rsidR="00987BC8" w:rsidRPr="006F5ACA" w:rsidRDefault="00987BC8" w:rsidP="005067A7">
            <w:pPr>
              <w:pStyle w:val="TableText"/>
              <w:rPr>
                <w:rStyle w:val="Emphasis"/>
              </w:rPr>
            </w:pPr>
            <w:r w:rsidRPr="006F5ACA">
              <w:rPr>
                <w:rStyle w:val="Emphasis"/>
              </w:rPr>
              <w:t>Thalassobathia spp.</w:t>
            </w:r>
          </w:p>
        </w:tc>
        <w:tc>
          <w:tcPr>
            <w:tcW w:w="2114" w:type="dxa"/>
          </w:tcPr>
          <w:p w14:paraId="54B1A9B2" w14:textId="77777777" w:rsidR="00987BC8" w:rsidRPr="006E6435" w:rsidRDefault="00987BC8" w:rsidP="005067A7">
            <w:pPr>
              <w:pStyle w:val="TableText"/>
              <w:rPr>
                <w:lang w:eastAsia="ja-JP"/>
              </w:rPr>
            </w:pPr>
            <w:r w:rsidRPr="006E6435">
              <w:rPr>
                <w:lang w:eastAsia="ja-JP"/>
              </w:rPr>
              <w:t>No</w:t>
            </w:r>
          </w:p>
        </w:tc>
      </w:tr>
      <w:tr w:rsidR="00987BC8" w:rsidRPr="006E6435" w14:paraId="1FABBA95" w14:textId="77777777" w:rsidTr="00797760">
        <w:tc>
          <w:tcPr>
            <w:tcW w:w="3544" w:type="dxa"/>
            <w:vMerge/>
          </w:tcPr>
          <w:p w14:paraId="1557F469" w14:textId="77777777" w:rsidR="00987BC8" w:rsidRPr="006E6435" w:rsidRDefault="00987BC8" w:rsidP="005067A7">
            <w:pPr>
              <w:pStyle w:val="TableText"/>
              <w:rPr>
                <w:lang w:eastAsia="ja-JP"/>
              </w:rPr>
            </w:pPr>
          </w:p>
        </w:tc>
        <w:tc>
          <w:tcPr>
            <w:tcW w:w="3402" w:type="dxa"/>
          </w:tcPr>
          <w:p w14:paraId="6A4820BB" w14:textId="77777777" w:rsidR="00987BC8" w:rsidRPr="006F5ACA" w:rsidRDefault="00987BC8" w:rsidP="005067A7">
            <w:pPr>
              <w:pStyle w:val="TableText"/>
              <w:rPr>
                <w:rStyle w:val="Emphasis"/>
              </w:rPr>
            </w:pPr>
            <w:r w:rsidRPr="006F5ACA">
              <w:rPr>
                <w:rStyle w:val="Emphasis"/>
              </w:rPr>
              <w:t>Thermichthys spp.</w:t>
            </w:r>
          </w:p>
        </w:tc>
        <w:tc>
          <w:tcPr>
            <w:tcW w:w="2114" w:type="dxa"/>
          </w:tcPr>
          <w:p w14:paraId="6C1C95CD" w14:textId="77777777" w:rsidR="00987BC8" w:rsidRPr="006E6435" w:rsidRDefault="00987BC8" w:rsidP="005067A7">
            <w:pPr>
              <w:pStyle w:val="TableText"/>
              <w:rPr>
                <w:lang w:eastAsia="ja-JP"/>
              </w:rPr>
            </w:pPr>
            <w:r w:rsidRPr="006E6435">
              <w:rPr>
                <w:lang w:eastAsia="ja-JP"/>
              </w:rPr>
              <w:t>No</w:t>
            </w:r>
          </w:p>
        </w:tc>
      </w:tr>
      <w:tr w:rsidR="00987BC8" w:rsidRPr="006E6435" w14:paraId="25987DCE" w14:textId="77777777" w:rsidTr="00797760">
        <w:tc>
          <w:tcPr>
            <w:tcW w:w="3544" w:type="dxa"/>
            <w:vMerge/>
          </w:tcPr>
          <w:p w14:paraId="1A21A931" w14:textId="77777777" w:rsidR="00987BC8" w:rsidRPr="006E6435" w:rsidRDefault="00987BC8" w:rsidP="005067A7">
            <w:pPr>
              <w:pStyle w:val="TableText"/>
              <w:rPr>
                <w:lang w:eastAsia="ja-JP"/>
              </w:rPr>
            </w:pPr>
          </w:p>
        </w:tc>
        <w:tc>
          <w:tcPr>
            <w:tcW w:w="3402" w:type="dxa"/>
          </w:tcPr>
          <w:p w14:paraId="18648615" w14:textId="77777777" w:rsidR="00987BC8" w:rsidRPr="006F5ACA" w:rsidRDefault="00987BC8" w:rsidP="005067A7">
            <w:pPr>
              <w:pStyle w:val="TableText"/>
              <w:rPr>
                <w:rStyle w:val="Emphasis"/>
              </w:rPr>
            </w:pPr>
            <w:r w:rsidRPr="006F5ACA">
              <w:rPr>
                <w:rStyle w:val="Emphasis"/>
              </w:rPr>
              <w:t>Timorichthys spp.</w:t>
            </w:r>
          </w:p>
        </w:tc>
        <w:tc>
          <w:tcPr>
            <w:tcW w:w="2114" w:type="dxa"/>
          </w:tcPr>
          <w:p w14:paraId="63789FD4" w14:textId="77777777" w:rsidR="00987BC8" w:rsidRPr="006E6435" w:rsidRDefault="00987BC8" w:rsidP="005067A7">
            <w:pPr>
              <w:pStyle w:val="TableText"/>
              <w:rPr>
                <w:lang w:eastAsia="ja-JP"/>
              </w:rPr>
            </w:pPr>
            <w:r w:rsidRPr="006E6435">
              <w:rPr>
                <w:lang w:eastAsia="ja-JP"/>
              </w:rPr>
              <w:t>No</w:t>
            </w:r>
          </w:p>
        </w:tc>
      </w:tr>
      <w:tr w:rsidR="00987BC8" w:rsidRPr="006E6435" w14:paraId="7A551C1F" w14:textId="77777777" w:rsidTr="00797760">
        <w:tc>
          <w:tcPr>
            <w:tcW w:w="3544" w:type="dxa"/>
            <w:vMerge/>
          </w:tcPr>
          <w:p w14:paraId="661F0FFD" w14:textId="77777777" w:rsidR="00987BC8" w:rsidRPr="006E6435" w:rsidRDefault="00987BC8" w:rsidP="005067A7">
            <w:pPr>
              <w:pStyle w:val="TableText"/>
              <w:rPr>
                <w:lang w:eastAsia="ja-JP"/>
              </w:rPr>
            </w:pPr>
          </w:p>
        </w:tc>
        <w:tc>
          <w:tcPr>
            <w:tcW w:w="3402" w:type="dxa"/>
          </w:tcPr>
          <w:p w14:paraId="50B55A0A" w14:textId="77777777" w:rsidR="00987BC8" w:rsidRPr="006F5ACA" w:rsidRDefault="00987BC8" w:rsidP="005067A7">
            <w:pPr>
              <w:pStyle w:val="TableText"/>
              <w:rPr>
                <w:rStyle w:val="Emphasis"/>
              </w:rPr>
            </w:pPr>
            <w:r w:rsidRPr="006F5ACA">
              <w:rPr>
                <w:rStyle w:val="Emphasis"/>
              </w:rPr>
              <w:t>Tuamotuichthys spp.</w:t>
            </w:r>
          </w:p>
        </w:tc>
        <w:tc>
          <w:tcPr>
            <w:tcW w:w="2114" w:type="dxa"/>
          </w:tcPr>
          <w:p w14:paraId="584C1882" w14:textId="77777777" w:rsidR="00987BC8" w:rsidRPr="006E6435" w:rsidRDefault="00987BC8" w:rsidP="005067A7">
            <w:pPr>
              <w:pStyle w:val="TableText"/>
              <w:rPr>
                <w:lang w:eastAsia="ja-JP"/>
              </w:rPr>
            </w:pPr>
            <w:r w:rsidRPr="006E6435">
              <w:rPr>
                <w:lang w:eastAsia="ja-JP"/>
              </w:rPr>
              <w:t>No</w:t>
            </w:r>
          </w:p>
        </w:tc>
      </w:tr>
      <w:tr w:rsidR="00987BC8" w:rsidRPr="006E6435" w14:paraId="1D3553A3" w14:textId="77777777" w:rsidTr="00797760">
        <w:tc>
          <w:tcPr>
            <w:tcW w:w="3544" w:type="dxa"/>
            <w:vMerge/>
          </w:tcPr>
          <w:p w14:paraId="2E24DCDB" w14:textId="77777777" w:rsidR="00987BC8" w:rsidRPr="006E6435" w:rsidRDefault="00987BC8" w:rsidP="005067A7">
            <w:pPr>
              <w:pStyle w:val="TableText"/>
              <w:rPr>
                <w:lang w:eastAsia="ja-JP"/>
              </w:rPr>
            </w:pPr>
          </w:p>
        </w:tc>
        <w:tc>
          <w:tcPr>
            <w:tcW w:w="3402" w:type="dxa"/>
          </w:tcPr>
          <w:p w14:paraId="57398052" w14:textId="77777777" w:rsidR="00987BC8" w:rsidRPr="006F5ACA" w:rsidRDefault="00987BC8" w:rsidP="005067A7">
            <w:pPr>
              <w:pStyle w:val="TableText"/>
              <w:rPr>
                <w:rStyle w:val="Emphasis"/>
              </w:rPr>
            </w:pPr>
            <w:r w:rsidRPr="006F5ACA">
              <w:rPr>
                <w:rStyle w:val="Emphasis"/>
              </w:rPr>
              <w:t>Typhliasina spp.</w:t>
            </w:r>
          </w:p>
        </w:tc>
        <w:tc>
          <w:tcPr>
            <w:tcW w:w="2114" w:type="dxa"/>
          </w:tcPr>
          <w:p w14:paraId="53FC9D8F" w14:textId="77777777" w:rsidR="00987BC8" w:rsidRPr="006E6435" w:rsidRDefault="00987BC8" w:rsidP="005067A7">
            <w:pPr>
              <w:pStyle w:val="TableText"/>
              <w:rPr>
                <w:lang w:eastAsia="ja-JP"/>
              </w:rPr>
            </w:pPr>
            <w:r w:rsidRPr="006E6435">
              <w:rPr>
                <w:lang w:eastAsia="ja-JP"/>
              </w:rPr>
              <w:t>No</w:t>
            </w:r>
          </w:p>
        </w:tc>
      </w:tr>
      <w:tr w:rsidR="00987BC8" w:rsidRPr="006E6435" w14:paraId="567C81A2" w14:textId="77777777" w:rsidTr="00797760">
        <w:tc>
          <w:tcPr>
            <w:tcW w:w="3544" w:type="dxa"/>
            <w:vMerge/>
          </w:tcPr>
          <w:p w14:paraId="21D66224" w14:textId="77777777" w:rsidR="00987BC8" w:rsidRPr="006E6435" w:rsidRDefault="00987BC8" w:rsidP="005067A7">
            <w:pPr>
              <w:pStyle w:val="TableText"/>
              <w:rPr>
                <w:lang w:eastAsia="ja-JP"/>
              </w:rPr>
            </w:pPr>
          </w:p>
        </w:tc>
        <w:tc>
          <w:tcPr>
            <w:tcW w:w="3402" w:type="dxa"/>
          </w:tcPr>
          <w:p w14:paraId="387FD552" w14:textId="77777777" w:rsidR="00987BC8" w:rsidRPr="006F5ACA" w:rsidRDefault="00987BC8" w:rsidP="005067A7">
            <w:pPr>
              <w:pStyle w:val="TableText"/>
              <w:rPr>
                <w:rStyle w:val="Emphasis"/>
              </w:rPr>
            </w:pPr>
            <w:r w:rsidRPr="006F5ACA">
              <w:rPr>
                <w:rStyle w:val="Emphasis"/>
              </w:rPr>
              <w:t>Ungusurculus spp.</w:t>
            </w:r>
          </w:p>
        </w:tc>
        <w:tc>
          <w:tcPr>
            <w:tcW w:w="2114" w:type="dxa"/>
          </w:tcPr>
          <w:p w14:paraId="1B278741" w14:textId="77777777" w:rsidR="00987BC8" w:rsidRPr="006E6435" w:rsidRDefault="00987BC8" w:rsidP="005067A7">
            <w:pPr>
              <w:pStyle w:val="TableText"/>
              <w:rPr>
                <w:lang w:eastAsia="ja-JP"/>
              </w:rPr>
            </w:pPr>
            <w:r w:rsidRPr="006E6435">
              <w:rPr>
                <w:lang w:eastAsia="ja-JP"/>
              </w:rPr>
              <w:t>No</w:t>
            </w:r>
          </w:p>
        </w:tc>
      </w:tr>
      <w:tr w:rsidR="00987BC8" w:rsidRPr="006E6435" w14:paraId="72C12B48" w14:textId="77777777" w:rsidTr="00797760">
        <w:tc>
          <w:tcPr>
            <w:tcW w:w="3544" w:type="dxa"/>
            <w:vMerge/>
          </w:tcPr>
          <w:p w14:paraId="01860676" w14:textId="77777777" w:rsidR="00987BC8" w:rsidRPr="006E6435" w:rsidRDefault="00987BC8" w:rsidP="005067A7">
            <w:pPr>
              <w:pStyle w:val="TableText"/>
              <w:rPr>
                <w:lang w:eastAsia="ja-JP"/>
              </w:rPr>
            </w:pPr>
          </w:p>
        </w:tc>
        <w:tc>
          <w:tcPr>
            <w:tcW w:w="3402" w:type="dxa"/>
          </w:tcPr>
          <w:p w14:paraId="0DB291D8" w14:textId="77777777" w:rsidR="00987BC8" w:rsidRPr="006F5ACA" w:rsidRDefault="00987BC8" w:rsidP="005067A7">
            <w:pPr>
              <w:pStyle w:val="TableText"/>
              <w:rPr>
                <w:rStyle w:val="Emphasis"/>
              </w:rPr>
            </w:pPr>
            <w:r w:rsidRPr="006F5ACA">
              <w:rPr>
                <w:rStyle w:val="Emphasis"/>
              </w:rPr>
              <w:t>Zephyrichthys spp.</w:t>
            </w:r>
          </w:p>
        </w:tc>
        <w:tc>
          <w:tcPr>
            <w:tcW w:w="2114" w:type="dxa"/>
          </w:tcPr>
          <w:p w14:paraId="1691CF0F" w14:textId="77777777" w:rsidR="00987BC8" w:rsidRPr="006E6435" w:rsidRDefault="00987BC8" w:rsidP="005067A7">
            <w:pPr>
              <w:pStyle w:val="TableText"/>
              <w:rPr>
                <w:lang w:eastAsia="ja-JP"/>
              </w:rPr>
            </w:pPr>
            <w:r w:rsidRPr="006E6435">
              <w:rPr>
                <w:lang w:eastAsia="ja-JP"/>
              </w:rPr>
              <w:t>No</w:t>
            </w:r>
          </w:p>
        </w:tc>
      </w:tr>
      <w:tr w:rsidR="00987BC8" w:rsidRPr="006E6435" w14:paraId="0378DBE4" w14:textId="77777777" w:rsidTr="00797760">
        <w:tc>
          <w:tcPr>
            <w:tcW w:w="3544" w:type="dxa"/>
            <w:vMerge w:val="restart"/>
          </w:tcPr>
          <w:p w14:paraId="77A64D85" w14:textId="77777777" w:rsidR="00987BC8" w:rsidRPr="006E6435" w:rsidRDefault="00987BC8" w:rsidP="005067A7">
            <w:pPr>
              <w:pStyle w:val="TableText"/>
              <w:rPr>
                <w:lang w:eastAsia="ja-JP"/>
              </w:rPr>
            </w:pPr>
            <w:r w:rsidRPr="006E6435">
              <w:rPr>
                <w:lang w:eastAsia="ja-JP"/>
              </w:rPr>
              <w:t>Dragonets</w:t>
            </w:r>
          </w:p>
        </w:tc>
        <w:tc>
          <w:tcPr>
            <w:tcW w:w="3402" w:type="dxa"/>
          </w:tcPr>
          <w:p w14:paraId="41F8E02D" w14:textId="77777777" w:rsidR="00987BC8" w:rsidRPr="006F5ACA" w:rsidRDefault="00987BC8" w:rsidP="005067A7">
            <w:pPr>
              <w:pStyle w:val="TableText"/>
              <w:rPr>
                <w:rStyle w:val="Emphasis"/>
              </w:rPr>
            </w:pPr>
            <w:r w:rsidRPr="006F5ACA">
              <w:rPr>
                <w:rStyle w:val="Emphasis"/>
              </w:rPr>
              <w:t>Anaora spp.</w:t>
            </w:r>
          </w:p>
        </w:tc>
        <w:tc>
          <w:tcPr>
            <w:tcW w:w="2114" w:type="dxa"/>
          </w:tcPr>
          <w:p w14:paraId="03BCF7BE" w14:textId="77777777" w:rsidR="00987BC8" w:rsidRPr="006E6435" w:rsidRDefault="00987BC8" w:rsidP="005067A7">
            <w:pPr>
              <w:pStyle w:val="TableText"/>
              <w:rPr>
                <w:lang w:eastAsia="ja-JP"/>
              </w:rPr>
            </w:pPr>
            <w:r w:rsidRPr="006E6435">
              <w:rPr>
                <w:lang w:eastAsia="ja-JP"/>
              </w:rPr>
              <w:t>No</w:t>
            </w:r>
          </w:p>
        </w:tc>
      </w:tr>
      <w:tr w:rsidR="00987BC8" w:rsidRPr="006E6435" w14:paraId="47CB6801" w14:textId="77777777" w:rsidTr="00797760">
        <w:tc>
          <w:tcPr>
            <w:tcW w:w="3544" w:type="dxa"/>
            <w:vMerge/>
          </w:tcPr>
          <w:p w14:paraId="4E985F37" w14:textId="77777777" w:rsidR="00987BC8" w:rsidRPr="006E6435" w:rsidRDefault="00987BC8" w:rsidP="005067A7">
            <w:pPr>
              <w:pStyle w:val="TableText"/>
              <w:rPr>
                <w:lang w:eastAsia="ja-JP"/>
              </w:rPr>
            </w:pPr>
          </w:p>
        </w:tc>
        <w:tc>
          <w:tcPr>
            <w:tcW w:w="3402" w:type="dxa"/>
          </w:tcPr>
          <w:p w14:paraId="4689B352" w14:textId="77777777" w:rsidR="00987BC8" w:rsidRPr="006F5ACA" w:rsidRDefault="00987BC8" w:rsidP="005067A7">
            <w:pPr>
              <w:pStyle w:val="TableText"/>
              <w:rPr>
                <w:rStyle w:val="Emphasis"/>
              </w:rPr>
            </w:pPr>
            <w:r w:rsidRPr="006F5ACA">
              <w:rPr>
                <w:rStyle w:val="Emphasis"/>
              </w:rPr>
              <w:t>Bathycallionymus spp.</w:t>
            </w:r>
          </w:p>
        </w:tc>
        <w:tc>
          <w:tcPr>
            <w:tcW w:w="2114" w:type="dxa"/>
          </w:tcPr>
          <w:p w14:paraId="2BB131AC" w14:textId="77777777" w:rsidR="00987BC8" w:rsidRPr="006E6435" w:rsidRDefault="00987BC8" w:rsidP="005067A7">
            <w:pPr>
              <w:pStyle w:val="TableText"/>
              <w:rPr>
                <w:lang w:eastAsia="ja-JP"/>
              </w:rPr>
            </w:pPr>
            <w:r w:rsidRPr="006E6435">
              <w:rPr>
                <w:lang w:eastAsia="ja-JP"/>
              </w:rPr>
              <w:t>No</w:t>
            </w:r>
          </w:p>
        </w:tc>
      </w:tr>
      <w:tr w:rsidR="00987BC8" w:rsidRPr="006E6435" w14:paraId="5BA93956" w14:textId="77777777" w:rsidTr="00797760">
        <w:tc>
          <w:tcPr>
            <w:tcW w:w="3544" w:type="dxa"/>
            <w:vMerge/>
          </w:tcPr>
          <w:p w14:paraId="6161C401" w14:textId="77777777" w:rsidR="00987BC8" w:rsidRPr="006E6435" w:rsidRDefault="00987BC8" w:rsidP="005067A7">
            <w:pPr>
              <w:pStyle w:val="TableText"/>
              <w:rPr>
                <w:lang w:eastAsia="ja-JP"/>
              </w:rPr>
            </w:pPr>
          </w:p>
        </w:tc>
        <w:tc>
          <w:tcPr>
            <w:tcW w:w="3402" w:type="dxa"/>
          </w:tcPr>
          <w:p w14:paraId="7EA94BCD" w14:textId="77777777" w:rsidR="00987BC8" w:rsidRPr="006F5ACA" w:rsidRDefault="00987BC8" w:rsidP="005067A7">
            <w:pPr>
              <w:pStyle w:val="TableText"/>
              <w:rPr>
                <w:rStyle w:val="Emphasis"/>
              </w:rPr>
            </w:pPr>
            <w:r w:rsidRPr="006F5ACA">
              <w:rPr>
                <w:rStyle w:val="Emphasis"/>
              </w:rPr>
              <w:t>Callionymus spp.</w:t>
            </w:r>
          </w:p>
        </w:tc>
        <w:tc>
          <w:tcPr>
            <w:tcW w:w="2114" w:type="dxa"/>
          </w:tcPr>
          <w:p w14:paraId="3FCDF7D3" w14:textId="77777777" w:rsidR="00987BC8" w:rsidRPr="006E6435" w:rsidRDefault="00987BC8" w:rsidP="005067A7">
            <w:pPr>
              <w:pStyle w:val="TableText"/>
              <w:rPr>
                <w:lang w:eastAsia="ja-JP"/>
              </w:rPr>
            </w:pPr>
            <w:r w:rsidRPr="006E6435">
              <w:rPr>
                <w:lang w:eastAsia="ja-JP"/>
              </w:rPr>
              <w:t>Yes</w:t>
            </w:r>
          </w:p>
        </w:tc>
      </w:tr>
      <w:tr w:rsidR="00987BC8" w:rsidRPr="006E6435" w14:paraId="0CF0A95A" w14:textId="77777777" w:rsidTr="00797760">
        <w:tc>
          <w:tcPr>
            <w:tcW w:w="3544" w:type="dxa"/>
            <w:vMerge/>
          </w:tcPr>
          <w:p w14:paraId="0609705D" w14:textId="77777777" w:rsidR="00987BC8" w:rsidRPr="006E6435" w:rsidRDefault="00987BC8" w:rsidP="005067A7">
            <w:pPr>
              <w:pStyle w:val="TableText"/>
              <w:rPr>
                <w:lang w:eastAsia="ja-JP"/>
              </w:rPr>
            </w:pPr>
          </w:p>
        </w:tc>
        <w:tc>
          <w:tcPr>
            <w:tcW w:w="3402" w:type="dxa"/>
          </w:tcPr>
          <w:p w14:paraId="33284447" w14:textId="77777777" w:rsidR="00987BC8" w:rsidRPr="006F5ACA" w:rsidRDefault="00987BC8" w:rsidP="005067A7">
            <w:pPr>
              <w:pStyle w:val="TableText"/>
              <w:rPr>
                <w:rStyle w:val="Emphasis"/>
              </w:rPr>
            </w:pPr>
            <w:r w:rsidRPr="006F5ACA">
              <w:rPr>
                <w:rStyle w:val="Emphasis"/>
              </w:rPr>
              <w:t>Calliurichthys spp.</w:t>
            </w:r>
          </w:p>
        </w:tc>
        <w:tc>
          <w:tcPr>
            <w:tcW w:w="2114" w:type="dxa"/>
          </w:tcPr>
          <w:p w14:paraId="2AD01CE1" w14:textId="77777777" w:rsidR="00987BC8" w:rsidRPr="006E6435" w:rsidRDefault="00987BC8" w:rsidP="005067A7">
            <w:pPr>
              <w:pStyle w:val="TableText"/>
              <w:rPr>
                <w:lang w:eastAsia="ja-JP"/>
              </w:rPr>
            </w:pPr>
            <w:r w:rsidRPr="006E6435">
              <w:rPr>
                <w:lang w:eastAsia="ja-JP"/>
              </w:rPr>
              <w:t>No</w:t>
            </w:r>
          </w:p>
        </w:tc>
      </w:tr>
      <w:tr w:rsidR="00987BC8" w:rsidRPr="006E6435" w14:paraId="6C027AE5" w14:textId="77777777" w:rsidTr="00797760">
        <w:tc>
          <w:tcPr>
            <w:tcW w:w="3544" w:type="dxa"/>
            <w:vMerge/>
          </w:tcPr>
          <w:p w14:paraId="079D8B5C" w14:textId="77777777" w:rsidR="00987BC8" w:rsidRPr="006E6435" w:rsidRDefault="00987BC8" w:rsidP="005067A7">
            <w:pPr>
              <w:pStyle w:val="TableText"/>
              <w:rPr>
                <w:lang w:eastAsia="ja-JP"/>
              </w:rPr>
            </w:pPr>
          </w:p>
        </w:tc>
        <w:tc>
          <w:tcPr>
            <w:tcW w:w="3402" w:type="dxa"/>
          </w:tcPr>
          <w:p w14:paraId="41F7FB99" w14:textId="77777777" w:rsidR="00987BC8" w:rsidRPr="006F5ACA" w:rsidRDefault="00987BC8" w:rsidP="005067A7">
            <w:pPr>
              <w:pStyle w:val="TableText"/>
              <w:rPr>
                <w:rStyle w:val="Emphasis"/>
              </w:rPr>
            </w:pPr>
            <w:r w:rsidRPr="006F5ACA">
              <w:rPr>
                <w:rStyle w:val="Emphasis"/>
              </w:rPr>
              <w:t>Dactylopus spp.</w:t>
            </w:r>
          </w:p>
        </w:tc>
        <w:tc>
          <w:tcPr>
            <w:tcW w:w="2114" w:type="dxa"/>
          </w:tcPr>
          <w:p w14:paraId="617BF8BE" w14:textId="77777777" w:rsidR="00987BC8" w:rsidRPr="006E6435" w:rsidRDefault="00987BC8" w:rsidP="005067A7">
            <w:pPr>
              <w:pStyle w:val="TableText"/>
              <w:rPr>
                <w:lang w:eastAsia="ja-JP"/>
              </w:rPr>
            </w:pPr>
            <w:r w:rsidRPr="006E6435">
              <w:rPr>
                <w:lang w:eastAsia="ja-JP"/>
              </w:rPr>
              <w:t>No</w:t>
            </w:r>
          </w:p>
        </w:tc>
      </w:tr>
      <w:tr w:rsidR="00987BC8" w:rsidRPr="006E6435" w14:paraId="53E08116" w14:textId="77777777" w:rsidTr="00797760">
        <w:tc>
          <w:tcPr>
            <w:tcW w:w="3544" w:type="dxa"/>
            <w:vMerge/>
          </w:tcPr>
          <w:p w14:paraId="36319648" w14:textId="77777777" w:rsidR="00987BC8" w:rsidRPr="006E6435" w:rsidRDefault="00987BC8" w:rsidP="005067A7">
            <w:pPr>
              <w:pStyle w:val="TableText"/>
              <w:rPr>
                <w:lang w:eastAsia="ja-JP"/>
              </w:rPr>
            </w:pPr>
          </w:p>
        </w:tc>
        <w:tc>
          <w:tcPr>
            <w:tcW w:w="3402" w:type="dxa"/>
          </w:tcPr>
          <w:p w14:paraId="275F21FF" w14:textId="77777777" w:rsidR="00987BC8" w:rsidRPr="006F5ACA" w:rsidRDefault="00987BC8" w:rsidP="005067A7">
            <w:pPr>
              <w:pStyle w:val="TableText"/>
              <w:rPr>
                <w:rStyle w:val="Emphasis"/>
              </w:rPr>
            </w:pPr>
            <w:r w:rsidRPr="006F5ACA">
              <w:rPr>
                <w:rStyle w:val="Emphasis"/>
              </w:rPr>
              <w:t>Diplogrammus spp.</w:t>
            </w:r>
          </w:p>
        </w:tc>
        <w:tc>
          <w:tcPr>
            <w:tcW w:w="2114" w:type="dxa"/>
          </w:tcPr>
          <w:p w14:paraId="07A80550" w14:textId="77777777" w:rsidR="00987BC8" w:rsidRPr="006E6435" w:rsidRDefault="00987BC8" w:rsidP="005067A7">
            <w:pPr>
              <w:pStyle w:val="TableText"/>
              <w:rPr>
                <w:lang w:eastAsia="ja-JP"/>
              </w:rPr>
            </w:pPr>
            <w:r w:rsidRPr="006E6435">
              <w:rPr>
                <w:lang w:eastAsia="ja-JP"/>
              </w:rPr>
              <w:t>No</w:t>
            </w:r>
          </w:p>
        </w:tc>
      </w:tr>
      <w:tr w:rsidR="00987BC8" w:rsidRPr="006E6435" w14:paraId="2D378A26" w14:textId="77777777" w:rsidTr="00797760">
        <w:tc>
          <w:tcPr>
            <w:tcW w:w="3544" w:type="dxa"/>
            <w:vMerge/>
          </w:tcPr>
          <w:p w14:paraId="66C51D94" w14:textId="77777777" w:rsidR="00987BC8" w:rsidRPr="006E6435" w:rsidRDefault="00987BC8" w:rsidP="005067A7">
            <w:pPr>
              <w:pStyle w:val="TableText"/>
              <w:rPr>
                <w:lang w:eastAsia="ja-JP"/>
              </w:rPr>
            </w:pPr>
          </w:p>
        </w:tc>
        <w:tc>
          <w:tcPr>
            <w:tcW w:w="3402" w:type="dxa"/>
          </w:tcPr>
          <w:p w14:paraId="330CA8E2" w14:textId="77777777" w:rsidR="00987BC8" w:rsidRPr="006F5ACA" w:rsidRDefault="00987BC8" w:rsidP="005067A7">
            <w:pPr>
              <w:pStyle w:val="TableText"/>
              <w:rPr>
                <w:rStyle w:val="Emphasis"/>
              </w:rPr>
            </w:pPr>
            <w:r w:rsidRPr="006F5ACA">
              <w:rPr>
                <w:rStyle w:val="Emphasis"/>
              </w:rPr>
              <w:t>Draculo spp.</w:t>
            </w:r>
          </w:p>
        </w:tc>
        <w:tc>
          <w:tcPr>
            <w:tcW w:w="2114" w:type="dxa"/>
          </w:tcPr>
          <w:p w14:paraId="07B7B215" w14:textId="77777777" w:rsidR="00987BC8" w:rsidRPr="006E6435" w:rsidRDefault="00987BC8" w:rsidP="005067A7">
            <w:pPr>
              <w:pStyle w:val="TableText"/>
              <w:rPr>
                <w:lang w:eastAsia="ja-JP"/>
              </w:rPr>
            </w:pPr>
            <w:r w:rsidRPr="006E6435">
              <w:rPr>
                <w:lang w:eastAsia="ja-JP"/>
              </w:rPr>
              <w:t>No</w:t>
            </w:r>
          </w:p>
        </w:tc>
      </w:tr>
      <w:tr w:rsidR="00987BC8" w:rsidRPr="006E6435" w14:paraId="4855496D" w14:textId="77777777" w:rsidTr="00797760">
        <w:tc>
          <w:tcPr>
            <w:tcW w:w="3544" w:type="dxa"/>
            <w:vMerge/>
          </w:tcPr>
          <w:p w14:paraId="46BBA853" w14:textId="77777777" w:rsidR="00987BC8" w:rsidRPr="006E6435" w:rsidRDefault="00987BC8" w:rsidP="005067A7">
            <w:pPr>
              <w:pStyle w:val="TableText"/>
              <w:rPr>
                <w:lang w:eastAsia="ja-JP"/>
              </w:rPr>
            </w:pPr>
          </w:p>
        </w:tc>
        <w:tc>
          <w:tcPr>
            <w:tcW w:w="3402" w:type="dxa"/>
          </w:tcPr>
          <w:p w14:paraId="28354DCC" w14:textId="77777777" w:rsidR="00987BC8" w:rsidRPr="006F5ACA" w:rsidRDefault="00987BC8" w:rsidP="005067A7">
            <w:pPr>
              <w:pStyle w:val="TableText"/>
              <w:rPr>
                <w:rStyle w:val="Emphasis"/>
              </w:rPr>
            </w:pPr>
            <w:r w:rsidRPr="006F5ACA">
              <w:rPr>
                <w:rStyle w:val="Emphasis"/>
              </w:rPr>
              <w:t>Eleutherochir spp.</w:t>
            </w:r>
          </w:p>
        </w:tc>
        <w:tc>
          <w:tcPr>
            <w:tcW w:w="2114" w:type="dxa"/>
          </w:tcPr>
          <w:p w14:paraId="1FF65631" w14:textId="77777777" w:rsidR="00987BC8" w:rsidRPr="006E6435" w:rsidRDefault="00987BC8" w:rsidP="005067A7">
            <w:pPr>
              <w:pStyle w:val="TableText"/>
              <w:rPr>
                <w:lang w:eastAsia="ja-JP"/>
              </w:rPr>
            </w:pPr>
            <w:r w:rsidRPr="006E6435">
              <w:rPr>
                <w:lang w:eastAsia="ja-JP"/>
              </w:rPr>
              <w:t>No</w:t>
            </w:r>
          </w:p>
        </w:tc>
      </w:tr>
      <w:tr w:rsidR="00987BC8" w:rsidRPr="006E6435" w14:paraId="00126168" w14:textId="77777777" w:rsidTr="00797760">
        <w:tc>
          <w:tcPr>
            <w:tcW w:w="3544" w:type="dxa"/>
            <w:vMerge/>
          </w:tcPr>
          <w:p w14:paraId="0AEEBA36" w14:textId="77777777" w:rsidR="00987BC8" w:rsidRPr="006E6435" w:rsidRDefault="00987BC8" w:rsidP="005067A7">
            <w:pPr>
              <w:pStyle w:val="TableText"/>
              <w:rPr>
                <w:lang w:eastAsia="ja-JP"/>
              </w:rPr>
            </w:pPr>
          </w:p>
        </w:tc>
        <w:tc>
          <w:tcPr>
            <w:tcW w:w="3402" w:type="dxa"/>
          </w:tcPr>
          <w:p w14:paraId="036A5468" w14:textId="77777777" w:rsidR="00987BC8" w:rsidRPr="006F5ACA" w:rsidRDefault="00987BC8" w:rsidP="005067A7">
            <w:pPr>
              <w:pStyle w:val="TableText"/>
              <w:rPr>
                <w:rStyle w:val="Emphasis"/>
              </w:rPr>
            </w:pPr>
            <w:r w:rsidRPr="006F5ACA">
              <w:rPr>
                <w:rStyle w:val="Emphasis"/>
              </w:rPr>
              <w:t>Eocallionymus spp.</w:t>
            </w:r>
          </w:p>
        </w:tc>
        <w:tc>
          <w:tcPr>
            <w:tcW w:w="2114" w:type="dxa"/>
          </w:tcPr>
          <w:p w14:paraId="2134C265" w14:textId="77777777" w:rsidR="00987BC8" w:rsidRPr="006E6435" w:rsidRDefault="00987BC8" w:rsidP="005067A7">
            <w:pPr>
              <w:pStyle w:val="TableText"/>
              <w:rPr>
                <w:lang w:eastAsia="ja-JP"/>
              </w:rPr>
            </w:pPr>
            <w:r w:rsidRPr="006E6435">
              <w:rPr>
                <w:lang w:eastAsia="ja-JP"/>
              </w:rPr>
              <w:t>No</w:t>
            </w:r>
          </w:p>
        </w:tc>
      </w:tr>
      <w:tr w:rsidR="00987BC8" w:rsidRPr="006E6435" w14:paraId="26F5B623" w14:textId="77777777" w:rsidTr="00797760">
        <w:tc>
          <w:tcPr>
            <w:tcW w:w="3544" w:type="dxa"/>
            <w:vMerge/>
          </w:tcPr>
          <w:p w14:paraId="5C2F758C" w14:textId="77777777" w:rsidR="00987BC8" w:rsidRPr="006E6435" w:rsidRDefault="00987BC8" w:rsidP="005067A7">
            <w:pPr>
              <w:pStyle w:val="TableText"/>
              <w:rPr>
                <w:lang w:eastAsia="ja-JP"/>
              </w:rPr>
            </w:pPr>
          </w:p>
        </w:tc>
        <w:tc>
          <w:tcPr>
            <w:tcW w:w="3402" w:type="dxa"/>
          </w:tcPr>
          <w:p w14:paraId="23BD607E" w14:textId="77777777" w:rsidR="00987BC8" w:rsidRPr="006F5ACA" w:rsidRDefault="00987BC8" w:rsidP="005067A7">
            <w:pPr>
              <w:pStyle w:val="TableText"/>
              <w:rPr>
                <w:rStyle w:val="Emphasis"/>
              </w:rPr>
            </w:pPr>
            <w:r w:rsidRPr="006F5ACA">
              <w:rPr>
                <w:rStyle w:val="Emphasis"/>
              </w:rPr>
              <w:t>Foetorepus spp.</w:t>
            </w:r>
          </w:p>
        </w:tc>
        <w:tc>
          <w:tcPr>
            <w:tcW w:w="2114" w:type="dxa"/>
          </w:tcPr>
          <w:p w14:paraId="332B80B7" w14:textId="77777777" w:rsidR="00987BC8" w:rsidRPr="006E6435" w:rsidRDefault="00987BC8" w:rsidP="005067A7">
            <w:pPr>
              <w:pStyle w:val="TableText"/>
              <w:rPr>
                <w:lang w:eastAsia="ja-JP"/>
              </w:rPr>
            </w:pPr>
            <w:r w:rsidRPr="006E6435">
              <w:rPr>
                <w:lang w:eastAsia="ja-JP"/>
              </w:rPr>
              <w:t>No</w:t>
            </w:r>
          </w:p>
        </w:tc>
      </w:tr>
      <w:tr w:rsidR="00987BC8" w:rsidRPr="006E6435" w14:paraId="5D507DF0" w14:textId="77777777" w:rsidTr="00797760">
        <w:tc>
          <w:tcPr>
            <w:tcW w:w="3544" w:type="dxa"/>
            <w:vMerge/>
          </w:tcPr>
          <w:p w14:paraId="3B592565" w14:textId="77777777" w:rsidR="00987BC8" w:rsidRPr="006E6435" w:rsidRDefault="00987BC8" w:rsidP="005067A7">
            <w:pPr>
              <w:pStyle w:val="TableText"/>
              <w:rPr>
                <w:lang w:eastAsia="ja-JP"/>
              </w:rPr>
            </w:pPr>
          </w:p>
        </w:tc>
        <w:tc>
          <w:tcPr>
            <w:tcW w:w="3402" w:type="dxa"/>
          </w:tcPr>
          <w:p w14:paraId="65FC74DF" w14:textId="77777777" w:rsidR="00987BC8" w:rsidRPr="006F5ACA" w:rsidRDefault="00987BC8" w:rsidP="005067A7">
            <w:pPr>
              <w:pStyle w:val="TableText"/>
              <w:rPr>
                <w:rStyle w:val="Emphasis"/>
              </w:rPr>
            </w:pPr>
            <w:r w:rsidRPr="006F5ACA">
              <w:rPr>
                <w:rStyle w:val="Emphasis"/>
              </w:rPr>
              <w:t>Minysynchiropus spp.</w:t>
            </w:r>
          </w:p>
        </w:tc>
        <w:tc>
          <w:tcPr>
            <w:tcW w:w="2114" w:type="dxa"/>
          </w:tcPr>
          <w:p w14:paraId="211C7F68" w14:textId="77777777" w:rsidR="00987BC8" w:rsidRPr="006E6435" w:rsidRDefault="00987BC8" w:rsidP="005067A7">
            <w:pPr>
              <w:pStyle w:val="TableText"/>
              <w:rPr>
                <w:lang w:eastAsia="ja-JP"/>
              </w:rPr>
            </w:pPr>
            <w:r w:rsidRPr="006E6435">
              <w:rPr>
                <w:lang w:eastAsia="ja-JP"/>
              </w:rPr>
              <w:t>No</w:t>
            </w:r>
          </w:p>
        </w:tc>
      </w:tr>
      <w:tr w:rsidR="00987BC8" w:rsidRPr="006E6435" w14:paraId="2014A989" w14:textId="77777777" w:rsidTr="00797760">
        <w:tc>
          <w:tcPr>
            <w:tcW w:w="3544" w:type="dxa"/>
            <w:vMerge/>
          </w:tcPr>
          <w:p w14:paraId="73FC5320" w14:textId="77777777" w:rsidR="00987BC8" w:rsidRPr="006E6435" w:rsidRDefault="00987BC8" w:rsidP="005067A7">
            <w:pPr>
              <w:pStyle w:val="TableText"/>
              <w:rPr>
                <w:lang w:eastAsia="ja-JP"/>
              </w:rPr>
            </w:pPr>
          </w:p>
        </w:tc>
        <w:tc>
          <w:tcPr>
            <w:tcW w:w="3402" w:type="dxa"/>
          </w:tcPr>
          <w:p w14:paraId="320DE4E4" w14:textId="77777777" w:rsidR="00987BC8" w:rsidRPr="006F5ACA" w:rsidRDefault="00987BC8" w:rsidP="005067A7">
            <w:pPr>
              <w:pStyle w:val="TableText"/>
              <w:rPr>
                <w:rStyle w:val="Emphasis"/>
              </w:rPr>
            </w:pPr>
            <w:r w:rsidRPr="006F5ACA">
              <w:rPr>
                <w:rStyle w:val="Emphasis"/>
              </w:rPr>
              <w:t>Neosynchiropus spp.</w:t>
            </w:r>
          </w:p>
        </w:tc>
        <w:tc>
          <w:tcPr>
            <w:tcW w:w="2114" w:type="dxa"/>
          </w:tcPr>
          <w:p w14:paraId="5A12D8D1" w14:textId="77777777" w:rsidR="00987BC8" w:rsidRPr="006E6435" w:rsidRDefault="00987BC8" w:rsidP="005067A7">
            <w:pPr>
              <w:pStyle w:val="TableText"/>
              <w:rPr>
                <w:lang w:eastAsia="ja-JP"/>
              </w:rPr>
            </w:pPr>
            <w:r w:rsidRPr="006E6435">
              <w:rPr>
                <w:lang w:eastAsia="ja-JP"/>
              </w:rPr>
              <w:t>No</w:t>
            </w:r>
          </w:p>
        </w:tc>
      </w:tr>
      <w:tr w:rsidR="00987BC8" w:rsidRPr="006E6435" w14:paraId="57F2A533" w14:textId="77777777" w:rsidTr="00797760">
        <w:tc>
          <w:tcPr>
            <w:tcW w:w="3544" w:type="dxa"/>
            <w:vMerge/>
          </w:tcPr>
          <w:p w14:paraId="53B8BDEA" w14:textId="77777777" w:rsidR="00987BC8" w:rsidRPr="006E6435" w:rsidRDefault="00987BC8" w:rsidP="005067A7">
            <w:pPr>
              <w:pStyle w:val="TableText"/>
              <w:rPr>
                <w:lang w:eastAsia="ja-JP"/>
              </w:rPr>
            </w:pPr>
          </w:p>
        </w:tc>
        <w:tc>
          <w:tcPr>
            <w:tcW w:w="3402" w:type="dxa"/>
          </w:tcPr>
          <w:p w14:paraId="715AAF58" w14:textId="77777777" w:rsidR="00987BC8" w:rsidRPr="006F5ACA" w:rsidRDefault="00987BC8" w:rsidP="005067A7">
            <w:pPr>
              <w:pStyle w:val="TableText"/>
              <w:rPr>
                <w:rStyle w:val="Emphasis"/>
              </w:rPr>
            </w:pPr>
            <w:r w:rsidRPr="006F5ACA">
              <w:rPr>
                <w:rStyle w:val="Emphasis"/>
              </w:rPr>
              <w:t>Paracallionymus spp.</w:t>
            </w:r>
          </w:p>
        </w:tc>
        <w:tc>
          <w:tcPr>
            <w:tcW w:w="2114" w:type="dxa"/>
          </w:tcPr>
          <w:p w14:paraId="3F05AE0B" w14:textId="77777777" w:rsidR="00987BC8" w:rsidRPr="006E6435" w:rsidRDefault="00987BC8" w:rsidP="005067A7">
            <w:pPr>
              <w:pStyle w:val="TableText"/>
              <w:rPr>
                <w:lang w:eastAsia="ja-JP"/>
              </w:rPr>
            </w:pPr>
            <w:r w:rsidRPr="006E6435">
              <w:rPr>
                <w:lang w:eastAsia="ja-JP"/>
              </w:rPr>
              <w:t>No</w:t>
            </w:r>
          </w:p>
        </w:tc>
      </w:tr>
      <w:tr w:rsidR="00987BC8" w:rsidRPr="006E6435" w14:paraId="0AE9187F" w14:textId="77777777" w:rsidTr="00797760">
        <w:tc>
          <w:tcPr>
            <w:tcW w:w="3544" w:type="dxa"/>
            <w:vMerge/>
          </w:tcPr>
          <w:p w14:paraId="12B88121" w14:textId="77777777" w:rsidR="00987BC8" w:rsidRPr="006E6435" w:rsidRDefault="00987BC8" w:rsidP="005067A7">
            <w:pPr>
              <w:pStyle w:val="TableText"/>
              <w:rPr>
                <w:lang w:eastAsia="ja-JP"/>
              </w:rPr>
            </w:pPr>
          </w:p>
        </w:tc>
        <w:tc>
          <w:tcPr>
            <w:tcW w:w="3402" w:type="dxa"/>
          </w:tcPr>
          <w:p w14:paraId="4B3E7C2B" w14:textId="77777777" w:rsidR="00987BC8" w:rsidRPr="006F5ACA" w:rsidRDefault="00987BC8" w:rsidP="005067A7">
            <w:pPr>
              <w:pStyle w:val="TableText"/>
              <w:rPr>
                <w:rStyle w:val="Emphasis"/>
              </w:rPr>
            </w:pPr>
            <w:r w:rsidRPr="006F5ACA">
              <w:rPr>
                <w:rStyle w:val="Emphasis"/>
              </w:rPr>
              <w:t>Protogrammus spp.</w:t>
            </w:r>
          </w:p>
        </w:tc>
        <w:tc>
          <w:tcPr>
            <w:tcW w:w="2114" w:type="dxa"/>
          </w:tcPr>
          <w:p w14:paraId="372E6BC4" w14:textId="77777777" w:rsidR="00987BC8" w:rsidRPr="006E6435" w:rsidRDefault="00987BC8" w:rsidP="005067A7">
            <w:pPr>
              <w:pStyle w:val="TableText"/>
              <w:rPr>
                <w:lang w:eastAsia="ja-JP"/>
              </w:rPr>
            </w:pPr>
            <w:r w:rsidRPr="006E6435">
              <w:rPr>
                <w:lang w:eastAsia="ja-JP"/>
              </w:rPr>
              <w:t>No</w:t>
            </w:r>
          </w:p>
        </w:tc>
      </w:tr>
      <w:tr w:rsidR="00987BC8" w:rsidRPr="006E6435" w14:paraId="07F268E5" w14:textId="77777777" w:rsidTr="00797760">
        <w:tc>
          <w:tcPr>
            <w:tcW w:w="3544" w:type="dxa"/>
            <w:vMerge/>
          </w:tcPr>
          <w:p w14:paraId="2B5D6EE5" w14:textId="77777777" w:rsidR="00987BC8" w:rsidRPr="006E6435" w:rsidRDefault="00987BC8" w:rsidP="005067A7">
            <w:pPr>
              <w:pStyle w:val="TableText"/>
              <w:rPr>
                <w:lang w:eastAsia="ja-JP"/>
              </w:rPr>
            </w:pPr>
          </w:p>
        </w:tc>
        <w:tc>
          <w:tcPr>
            <w:tcW w:w="3402" w:type="dxa"/>
          </w:tcPr>
          <w:p w14:paraId="3A7407DB" w14:textId="77777777" w:rsidR="00987BC8" w:rsidRPr="006F5ACA" w:rsidRDefault="00987BC8" w:rsidP="005067A7">
            <w:pPr>
              <w:pStyle w:val="TableText"/>
              <w:rPr>
                <w:rStyle w:val="Emphasis"/>
              </w:rPr>
            </w:pPr>
            <w:r w:rsidRPr="006F5ACA">
              <w:rPr>
                <w:rStyle w:val="Emphasis"/>
              </w:rPr>
              <w:t>Pseudocalliurichthys spp.</w:t>
            </w:r>
          </w:p>
        </w:tc>
        <w:tc>
          <w:tcPr>
            <w:tcW w:w="2114" w:type="dxa"/>
          </w:tcPr>
          <w:p w14:paraId="105E2D09" w14:textId="77777777" w:rsidR="00987BC8" w:rsidRPr="006E6435" w:rsidRDefault="00987BC8" w:rsidP="005067A7">
            <w:pPr>
              <w:pStyle w:val="TableText"/>
              <w:rPr>
                <w:lang w:eastAsia="ja-JP"/>
              </w:rPr>
            </w:pPr>
            <w:r w:rsidRPr="006E6435">
              <w:rPr>
                <w:lang w:eastAsia="ja-JP"/>
              </w:rPr>
              <w:t>No</w:t>
            </w:r>
          </w:p>
        </w:tc>
      </w:tr>
      <w:tr w:rsidR="00987BC8" w:rsidRPr="006E6435" w14:paraId="39EF6E00" w14:textId="77777777" w:rsidTr="00797760">
        <w:tc>
          <w:tcPr>
            <w:tcW w:w="3544" w:type="dxa"/>
            <w:vMerge/>
          </w:tcPr>
          <w:p w14:paraId="79AEDCA0" w14:textId="77777777" w:rsidR="00987BC8" w:rsidRPr="006E6435" w:rsidRDefault="00987BC8" w:rsidP="005067A7">
            <w:pPr>
              <w:pStyle w:val="TableText"/>
              <w:rPr>
                <w:lang w:eastAsia="ja-JP"/>
              </w:rPr>
            </w:pPr>
          </w:p>
        </w:tc>
        <w:tc>
          <w:tcPr>
            <w:tcW w:w="3402" w:type="dxa"/>
          </w:tcPr>
          <w:p w14:paraId="4452D23F" w14:textId="77777777" w:rsidR="00987BC8" w:rsidRPr="006F5ACA" w:rsidRDefault="00987BC8" w:rsidP="005067A7">
            <w:pPr>
              <w:pStyle w:val="TableText"/>
              <w:rPr>
                <w:rStyle w:val="Emphasis"/>
              </w:rPr>
            </w:pPr>
            <w:r w:rsidRPr="006F5ACA">
              <w:rPr>
                <w:rStyle w:val="Emphasis"/>
              </w:rPr>
              <w:t>Repomucenus spp.</w:t>
            </w:r>
          </w:p>
        </w:tc>
        <w:tc>
          <w:tcPr>
            <w:tcW w:w="2114" w:type="dxa"/>
          </w:tcPr>
          <w:p w14:paraId="385898EC" w14:textId="77777777" w:rsidR="00987BC8" w:rsidRPr="006E6435" w:rsidRDefault="00987BC8" w:rsidP="005067A7">
            <w:pPr>
              <w:pStyle w:val="TableText"/>
              <w:rPr>
                <w:lang w:eastAsia="ja-JP"/>
              </w:rPr>
            </w:pPr>
            <w:r w:rsidRPr="006E6435">
              <w:rPr>
                <w:lang w:eastAsia="ja-JP"/>
              </w:rPr>
              <w:t>No</w:t>
            </w:r>
          </w:p>
        </w:tc>
      </w:tr>
      <w:tr w:rsidR="00987BC8" w:rsidRPr="006E6435" w14:paraId="3B60DFF6" w14:textId="77777777" w:rsidTr="00797760">
        <w:tc>
          <w:tcPr>
            <w:tcW w:w="3544" w:type="dxa"/>
            <w:vMerge/>
          </w:tcPr>
          <w:p w14:paraId="315BCECB" w14:textId="77777777" w:rsidR="00987BC8" w:rsidRPr="006E6435" w:rsidRDefault="00987BC8" w:rsidP="005067A7">
            <w:pPr>
              <w:pStyle w:val="TableText"/>
              <w:rPr>
                <w:lang w:eastAsia="ja-JP"/>
              </w:rPr>
            </w:pPr>
          </w:p>
        </w:tc>
        <w:tc>
          <w:tcPr>
            <w:tcW w:w="3402" w:type="dxa"/>
          </w:tcPr>
          <w:p w14:paraId="2A18FE97" w14:textId="77777777" w:rsidR="00987BC8" w:rsidRPr="006F5ACA" w:rsidRDefault="00987BC8" w:rsidP="005067A7">
            <w:pPr>
              <w:pStyle w:val="TableText"/>
              <w:rPr>
                <w:rStyle w:val="Emphasis"/>
              </w:rPr>
            </w:pPr>
            <w:r w:rsidRPr="006F5ACA">
              <w:rPr>
                <w:rStyle w:val="Emphasis"/>
              </w:rPr>
              <w:t>Synchiropus spp.</w:t>
            </w:r>
          </w:p>
        </w:tc>
        <w:tc>
          <w:tcPr>
            <w:tcW w:w="2114" w:type="dxa"/>
          </w:tcPr>
          <w:p w14:paraId="1BEBAD37" w14:textId="77777777" w:rsidR="00987BC8" w:rsidRPr="006E6435" w:rsidRDefault="00987BC8" w:rsidP="005067A7">
            <w:pPr>
              <w:pStyle w:val="TableText"/>
              <w:rPr>
                <w:lang w:eastAsia="ja-JP"/>
              </w:rPr>
            </w:pPr>
            <w:r w:rsidRPr="006E6435">
              <w:rPr>
                <w:lang w:eastAsia="ja-JP"/>
              </w:rPr>
              <w:t>Yes</w:t>
            </w:r>
          </w:p>
        </w:tc>
      </w:tr>
      <w:tr w:rsidR="00987BC8" w:rsidRPr="006E6435" w14:paraId="7B401E1E" w14:textId="77777777" w:rsidTr="00797760">
        <w:tc>
          <w:tcPr>
            <w:tcW w:w="3544" w:type="dxa"/>
            <w:vMerge/>
          </w:tcPr>
          <w:p w14:paraId="0E7CB710" w14:textId="77777777" w:rsidR="00987BC8" w:rsidRPr="006E6435" w:rsidRDefault="00987BC8" w:rsidP="005067A7">
            <w:pPr>
              <w:pStyle w:val="TableText"/>
              <w:rPr>
                <w:lang w:eastAsia="ja-JP"/>
              </w:rPr>
            </w:pPr>
          </w:p>
        </w:tc>
        <w:tc>
          <w:tcPr>
            <w:tcW w:w="3402" w:type="dxa"/>
          </w:tcPr>
          <w:p w14:paraId="61879A5B" w14:textId="77777777" w:rsidR="00987BC8" w:rsidRPr="006F5ACA" w:rsidRDefault="00987BC8" w:rsidP="005067A7">
            <w:pPr>
              <w:pStyle w:val="TableText"/>
              <w:rPr>
                <w:rStyle w:val="Emphasis"/>
              </w:rPr>
            </w:pPr>
            <w:r w:rsidRPr="006F5ACA">
              <w:rPr>
                <w:rStyle w:val="Emphasis"/>
              </w:rPr>
              <w:t>Tonlespia spp.</w:t>
            </w:r>
          </w:p>
        </w:tc>
        <w:tc>
          <w:tcPr>
            <w:tcW w:w="2114" w:type="dxa"/>
          </w:tcPr>
          <w:p w14:paraId="2A398215" w14:textId="77777777" w:rsidR="00987BC8" w:rsidRPr="006E6435" w:rsidRDefault="00987BC8" w:rsidP="005067A7">
            <w:pPr>
              <w:pStyle w:val="TableText"/>
              <w:rPr>
                <w:lang w:eastAsia="ja-JP"/>
              </w:rPr>
            </w:pPr>
            <w:r w:rsidRPr="006E6435">
              <w:rPr>
                <w:lang w:eastAsia="ja-JP"/>
              </w:rPr>
              <w:t>No</w:t>
            </w:r>
          </w:p>
        </w:tc>
      </w:tr>
      <w:tr w:rsidR="00987BC8" w:rsidRPr="006E6435" w14:paraId="3CD5D9E0" w14:textId="77777777" w:rsidTr="00797760">
        <w:tc>
          <w:tcPr>
            <w:tcW w:w="3544" w:type="dxa"/>
            <w:vMerge w:val="restart"/>
          </w:tcPr>
          <w:p w14:paraId="65D05178" w14:textId="77777777" w:rsidR="00987BC8" w:rsidRPr="006E6435" w:rsidRDefault="00987BC8" w:rsidP="005067A7">
            <w:pPr>
              <w:pStyle w:val="TableText"/>
              <w:rPr>
                <w:lang w:eastAsia="ja-JP"/>
              </w:rPr>
            </w:pPr>
            <w:r w:rsidRPr="006E6435">
              <w:rPr>
                <w:lang w:eastAsia="ja-JP"/>
              </w:rPr>
              <w:t>Pearlfish</w:t>
            </w:r>
          </w:p>
        </w:tc>
        <w:tc>
          <w:tcPr>
            <w:tcW w:w="3402" w:type="dxa"/>
          </w:tcPr>
          <w:p w14:paraId="03D24A14" w14:textId="77777777" w:rsidR="00987BC8" w:rsidRPr="006F5ACA" w:rsidRDefault="00987BC8" w:rsidP="005067A7">
            <w:pPr>
              <w:pStyle w:val="TableText"/>
              <w:rPr>
                <w:rStyle w:val="Emphasis"/>
              </w:rPr>
            </w:pPr>
            <w:r w:rsidRPr="006F5ACA">
              <w:rPr>
                <w:rStyle w:val="Emphasis"/>
              </w:rPr>
              <w:t>Carapus spp.</w:t>
            </w:r>
          </w:p>
        </w:tc>
        <w:tc>
          <w:tcPr>
            <w:tcW w:w="2114" w:type="dxa"/>
          </w:tcPr>
          <w:p w14:paraId="3570A0CE" w14:textId="77777777" w:rsidR="00987BC8" w:rsidRPr="006E6435" w:rsidRDefault="00987BC8" w:rsidP="005067A7">
            <w:pPr>
              <w:pStyle w:val="TableText"/>
              <w:rPr>
                <w:lang w:eastAsia="ja-JP"/>
              </w:rPr>
            </w:pPr>
            <w:r w:rsidRPr="006E6435">
              <w:rPr>
                <w:lang w:eastAsia="ja-JP"/>
              </w:rPr>
              <w:t>No</w:t>
            </w:r>
          </w:p>
        </w:tc>
      </w:tr>
      <w:tr w:rsidR="00987BC8" w:rsidRPr="006E6435" w14:paraId="634824B5" w14:textId="77777777" w:rsidTr="00797760">
        <w:tc>
          <w:tcPr>
            <w:tcW w:w="3544" w:type="dxa"/>
            <w:vMerge/>
          </w:tcPr>
          <w:p w14:paraId="73143473" w14:textId="77777777" w:rsidR="00987BC8" w:rsidRPr="006E6435" w:rsidRDefault="00987BC8" w:rsidP="005067A7">
            <w:pPr>
              <w:pStyle w:val="TableText"/>
              <w:rPr>
                <w:lang w:eastAsia="ja-JP"/>
              </w:rPr>
            </w:pPr>
          </w:p>
        </w:tc>
        <w:tc>
          <w:tcPr>
            <w:tcW w:w="3402" w:type="dxa"/>
          </w:tcPr>
          <w:p w14:paraId="692D03F4" w14:textId="77777777" w:rsidR="00987BC8" w:rsidRPr="006F5ACA" w:rsidRDefault="00987BC8" w:rsidP="005067A7">
            <w:pPr>
              <w:pStyle w:val="TableText"/>
              <w:rPr>
                <w:rStyle w:val="Emphasis"/>
              </w:rPr>
            </w:pPr>
            <w:r w:rsidRPr="006F5ACA">
              <w:rPr>
                <w:rStyle w:val="Emphasis"/>
              </w:rPr>
              <w:t>Echiodon spp.</w:t>
            </w:r>
          </w:p>
        </w:tc>
        <w:tc>
          <w:tcPr>
            <w:tcW w:w="2114" w:type="dxa"/>
          </w:tcPr>
          <w:p w14:paraId="7EFDA24B" w14:textId="77777777" w:rsidR="00987BC8" w:rsidRPr="006E6435" w:rsidRDefault="00987BC8" w:rsidP="005067A7">
            <w:pPr>
              <w:pStyle w:val="TableText"/>
              <w:rPr>
                <w:lang w:eastAsia="ja-JP"/>
              </w:rPr>
            </w:pPr>
            <w:r w:rsidRPr="006E6435">
              <w:rPr>
                <w:lang w:eastAsia="ja-JP"/>
              </w:rPr>
              <w:t>No</w:t>
            </w:r>
          </w:p>
        </w:tc>
      </w:tr>
      <w:tr w:rsidR="00987BC8" w:rsidRPr="006E6435" w14:paraId="34B3A0F9" w14:textId="77777777" w:rsidTr="00797760">
        <w:tc>
          <w:tcPr>
            <w:tcW w:w="3544" w:type="dxa"/>
            <w:vMerge/>
          </w:tcPr>
          <w:p w14:paraId="61B5318F" w14:textId="77777777" w:rsidR="00987BC8" w:rsidRPr="006E6435" w:rsidRDefault="00987BC8" w:rsidP="005067A7">
            <w:pPr>
              <w:pStyle w:val="TableText"/>
              <w:rPr>
                <w:lang w:eastAsia="ja-JP"/>
              </w:rPr>
            </w:pPr>
          </w:p>
        </w:tc>
        <w:tc>
          <w:tcPr>
            <w:tcW w:w="3402" w:type="dxa"/>
          </w:tcPr>
          <w:p w14:paraId="7F3B13D0" w14:textId="77777777" w:rsidR="00987BC8" w:rsidRPr="006F5ACA" w:rsidRDefault="00987BC8" w:rsidP="005067A7">
            <w:pPr>
              <w:pStyle w:val="TableText"/>
              <w:rPr>
                <w:rStyle w:val="Emphasis"/>
              </w:rPr>
            </w:pPr>
            <w:r w:rsidRPr="006F5ACA">
              <w:rPr>
                <w:rStyle w:val="Emphasis"/>
              </w:rPr>
              <w:t>Encheliophis spp.</w:t>
            </w:r>
          </w:p>
        </w:tc>
        <w:tc>
          <w:tcPr>
            <w:tcW w:w="2114" w:type="dxa"/>
          </w:tcPr>
          <w:p w14:paraId="1873FCBD" w14:textId="77777777" w:rsidR="00987BC8" w:rsidRPr="006E6435" w:rsidRDefault="00987BC8" w:rsidP="005067A7">
            <w:pPr>
              <w:pStyle w:val="TableText"/>
              <w:rPr>
                <w:lang w:eastAsia="ja-JP"/>
              </w:rPr>
            </w:pPr>
            <w:r w:rsidRPr="006E6435">
              <w:rPr>
                <w:lang w:eastAsia="ja-JP"/>
              </w:rPr>
              <w:t>No</w:t>
            </w:r>
          </w:p>
        </w:tc>
      </w:tr>
      <w:tr w:rsidR="00987BC8" w:rsidRPr="006E6435" w14:paraId="25014556" w14:textId="77777777" w:rsidTr="00797760">
        <w:tc>
          <w:tcPr>
            <w:tcW w:w="3544" w:type="dxa"/>
            <w:vMerge/>
          </w:tcPr>
          <w:p w14:paraId="6A3340C7" w14:textId="77777777" w:rsidR="00987BC8" w:rsidRPr="006E6435" w:rsidRDefault="00987BC8" w:rsidP="005067A7">
            <w:pPr>
              <w:pStyle w:val="TableText"/>
              <w:rPr>
                <w:lang w:eastAsia="ja-JP"/>
              </w:rPr>
            </w:pPr>
          </w:p>
        </w:tc>
        <w:tc>
          <w:tcPr>
            <w:tcW w:w="3402" w:type="dxa"/>
          </w:tcPr>
          <w:p w14:paraId="4B4907B5" w14:textId="77777777" w:rsidR="00987BC8" w:rsidRPr="006F5ACA" w:rsidRDefault="00987BC8" w:rsidP="005067A7">
            <w:pPr>
              <w:pStyle w:val="TableText"/>
              <w:rPr>
                <w:rStyle w:val="Emphasis"/>
              </w:rPr>
            </w:pPr>
            <w:r w:rsidRPr="006F5ACA">
              <w:rPr>
                <w:rStyle w:val="Emphasis"/>
              </w:rPr>
              <w:t>Eurypleuron spp.</w:t>
            </w:r>
          </w:p>
        </w:tc>
        <w:tc>
          <w:tcPr>
            <w:tcW w:w="2114" w:type="dxa"/>
          </w:tcPr>
          <w:p w14:paraId="4BB9766E" w14:textId="77777777" w:rsidR="00987BC8" w:rsidRPr="006E6435" w:rsidRDefault="00987BC8" w:rsidP="005067A7">
            <w:pPr>
              <w:pStyle w:val="TableText"/>
              <w:rPr>
                <w:lang w:eastAsia="ja-JP"/>
              </w:rPr>
            </w:pPr>
            <w:r w:rsidRPr="006E6435">
              <w:rPr>
                <w:lang w:eastAsia="ja-JP"/>
              </w:rPr>
              <w:t>No</w:t>
            </w:r>
          </w:p>
        </w:tc>
      </w:tr>
      <w:tr w:rsidR="00987BC8" w:rsidRPr="006E6435" w14:paraId="794BF067" w14:textId="77777777" w:rsidTr="00797760">
        <w:tc>
          <w:tcPr>
            <w:tcW w:w="3544" w:type="dxa"/>
            <w:vMerge/>
          </w:tcPr>
          <w:p w14:paraId="3CCDB2E2" w14:textId="77777777" w:rsidR="00987BC8" w:rsidRPr="006E6435" w:rsidRDefault="00987BC8" w:rsidP="005067A7">
            <w:pPr>
              <w:pStyle w:val="TableText"/>
              <w:rPr>
                <w:lang w:eastAsia="ja-JP"/>
              </w:rPr>
            </w:pPr>
          </w:p>
        </w:tc>
        <w:tc>
          <w:tcPr>
            <w:tcW w:w="3402" w:type="dxa"/>
          </w:tcPr>
          <w:p w14:paraId="3A545C3F" w14:textId="77777777" w:rsidR="00987BC8" w:rsidRPr="006F5ACA" w:rsidRDefault="00987BC8" w:rsidP="005067A7">
            <w:pPr>
              <w:pStyle w:val="TableText"/>
              <w:rPr>
                <w:rStyle w:val="Emphasis"/>
              </w:rPr>
            </w:pPr>
            <w:r w:rsidRPr="006F5ACA">
              <w:rPr>
                <w:rStyle w:val="Emphasis"/>
              </w:rPr>
              <w:t>Onuxodon spp.</w:t>
            </w:r>
          </w:p>
        </w:tc>
        <w:tc>
          <w:tcPr>
            <w:tcW w:w="2114" w:type="dxa"/>
          </w:tcPr>
          <w:p w14:paraId="5163B60D" w14:textId="77777777" w:rsidR="00987BC8" w:rsidRPr="006E6435" w:rsidRDefault="00987BC8" w:rsidP="005067A7">
            <w:pPr>
              <w:pStyle w:val="TableText"/>
              <w:rPr>
                <w:lang w:eastAsia="ja-JP"/>
              </w:rPr>
            </w:pPr>
            <w:r w:rsidRPr="006E6435">
              <w:rPr>
                <w:lang w:eastAsia="ja-JP"/>
              </w:rPr>
              <w:t>No</w:t>
            </w:r>
          </w:p>
        </w:tc>
      </w:tr>
      <w:tr w:rsidR="00987BC8" w:rsidRPr="006E6435" w14:paraId="51B33CE9" w14:textId="77777777" w:rsidTr="00797760">
        <w:tc>
          <w:tcPr>
            <w:tcW w:w="3544" w:type="dxa"/>
            <w:vMerge/>
          </w:tcPr>
          <w:p w14:paraId="71529DE5" w14:textId="77777777" w:rsidR="00987BC8" w:rsidRPr="006E6435" w:rsidRDefault="00987BC8" w:rsidP="005067A7">
            <w:pPr>
              <w:pStyle w:val="TableText"/>
              <w:rPr>
                <w:lang w:eastAsia="ja-JP"/>
              </w:rPr>
            </w:pPr>
          </w:p>
        </w:tc>
        <w:tc>
          <w:tcPr>
            <w:tcW w:w="3402" w:type="dxa"/>
          </w:tcPr>
          <w:p w14:paraId="09804B69" w14:textId="77777777" w:rsidR="00987BC8" w:rsidRPr="006F5ACA" w:rsidRDefault="00987BC8" w:rsidP="005067A7">
            <w:pPr>
              <w:pStyle w:val="TableText"/>
              <w:rPr>
                <w:rStyle w:val="Emphasis"/>
              </w:rPr>
            </w:pPr>
            <w:r w:rsidRPr="006F5ACA">
              <w:rPr>
                <w:rStyle w:val="Emphasis"/>
              </w:rPr>
              <w:t>Pyramodon spp.</w:t>
            </w:r>
          </w:p>
        </w:tc>
        <w:tc>
          <w:tcPr>
            <w:tcW w:w="2114" w:type="dxa"/>
          </w:tcPr>
          <w:p w14:paraId="19D9C04E" w14:textId="77777777" w:rsidR="00987BC8" w:rsidRPr="006E6435" w:rsidRDefault="00987BC8" w:rsidP="005067A7">
            <w:pPr>
              <w:pStyle w:val="TableText"/>
              <w:rPr>
                <w:lang w:eastAsia="ja-JP"/>
              </w:rPr>
            </w:pPr>
            <w:r w:rsidRPr="006E6435">
              <w:rPr>
                <w:lang w:eastAsia="ja-JP"/>
              </w:rPr>
              <w:t>No</w:t>
            </w:r>
          </w:p>
        </w:tc>
      </w:tr>
      <w:tr w:rsidR="00987BC8" w:rsidRPr="006E6435" w14:paraId="7577101F" w14:textId="77777777" w:rsidTr="00797760">
        <w:tc>
          <w:tcPr>
            <w:tcW w:w="3544" w:type="dxa"/>
            <w:vMerge/>
          </w:tcPr>
          <w:p w14:paraId="6434A8E9" w14:textId="77777777" w:rsidR="00987BC8" w:rsidRPr="006E6435" w:rsidRDefault="00987BC8" w:rsidP="005067A7">
            <w:pPr>
              <w:pStyle w:val="TableText"/>
              <w:rPr>
                <w:lang w:eastAsia="ja-JP"/>
              </w:rPr>
            </w:pPr>
          </w:p>
        </w:tc>
        <w:tc>
          <w:tcPr>
            <w:tcW w:w="3402" w:type="dxa"/>
          </w:tcPr>
          <w:p w14:paraId="5340CC8F" w14:textId="77777777" w:rsidR="00987BC8" w:rsidRPr="006F5ACA" w:rsidRDefault="00987BC8" w:rsidP="005067A7">
            <w:pPr>
              <w:pStyle w:val="TableText"/>
              <w:rPr>
                <w:rStyle w:val="Emphasis"/>
              </w:rPr>
            </w:pPr>
            <w:r w:rsidRPr="006F5ACA">
              <w:rPr>
                <w:rStyle w:val="Emphasis"/>
              </w:rPr>
              <w:t>Snyderidia spp.</w:t>
            </w:r>
          </w:p>
        </w:tc>
        <w:tc>
          <w:tcPr>
            <w:tcW w:w="2114" w:type="dxa"/>
          </w:tcPr>
          <w:p w14:paraId="77F46296" w14:textId="77777777" w:rsidR="00987BC8" w:rsidRPr="006E6435" w:rsidRDefault="00987BC8" w:rsidP="005067A7">
            <w:pPr>
              <w:pStyle w:val="TableText"/>
              <w:rPr>
                <w:lang w:eastAsia="ja-JP"/>
              </w:rPr>
            </w:pPr>
            <w:r w:rsidRPr="006E6435">
              <w:rPr>
                <w:lang w:eastAsia="ja-JP"/>
              </w:rPr>
              <w:t>No</w:t>
            </w:r>
          </w:p>
        </w:tc>
      </w:tr>
      <w:tr w:rsidR="00987BC8" w:rsidRPr="006E6435" w14:paraId="6FAE6AAC" w14:textId="77777777" w:rsidTr="00797760">
        <w:tc>
          <w:tcPr>
            <w:tcW w:w="3544" w:type="dxa"/>
            <w:vMerge/>
          </w:tcPr>
          <w:p w14:paraId="73B26A5F" w14:textId="77777777" w:rsidR="00987BC8" w:rsidRPr="006E6435" w:rsidRDefault="00987BC8" w:rsidP="005067A7">
            <w:pPr>
              <w:pStyle w:val="TableText"/>
              <w:rPr>
                <w:lang w:eastAsia="ja-JP"/>
              </w:rPr>
            </w:pPr>
          </w:p>
        </w:tc>
        <w:tc>
          <w:tcPr>
            <w:tcW w:w="3402" w:type="dxa"/>
          </w:tcPr>
          <w:p w14:paraId="1EA7BB1F" w14:textId="77777777" w:rsidR="00987BC8" w:rsidRPr="006F5ACA" w:rsidRDefault="00987BC8" w:rsidP="005067A7">
            <w:pPr>
              <w:pStyle w:val="TableText"/>
              <w:rPr>
                <w:rStyle w:val="Emphasis"/>
              </w:rPr>
            </w:pPr>
            <w:r w:rsidRPr="006F5ACA">
              <w:rPr>
                <w:rStyle w:val="Emphasis"/>
              </w:rPr>
              <w:t>Tetragondacnus spp.</w:t>
            </w:r>
          </w:p>
        </w:tc>
        <w:tc>
          <w:tcPr>
            <w:tcW w:w="2114" w:type="dxa"/>
          </w:tcPr>
          <w:p w14:paraId="23C24A70" w14:textId="77777777" w:rsidR="00987BC8" w:rsidRPr="006E6435" w:rsidRDefault="00987BC8" w:rsidP="005067A7">
            <w:pPr>
              <w:pStyle w:val="TableText"/>
              <w:rPr>
                <w:lang w:eastAsia="ja-JP"/>
              </w:rPr>
            </w:pPr>
            <w:r w:rsidRPr="006E6435">
              <w:rPr>
                <w:lang w:eastAsia="ja-JP"/>
              </w:rPr>
              <w:t>No</w:t>
            </w:r>
          </w:p>
        </w:tc>
      </w:tr>
      <w:tr w:rsidR="00987BC8" w:rsidRPr="006E6435" w14:paraId="0104FD81" w14:textId="77777777" w:rsidTr="00797760">
        <w:tc>
          <w:tcPr>
            <w:tcW w:w="3544" w:type="dxa"/>
            <w:vMerge w:val="restart"/>
          </w:tcPr>
          <w:p w14:paraId="113F4D56" w14:textId="77777777" w:rsidR="00987BC8" w:rsidRPr="006E6435" w:rsidRDefault="00987BC8" w:rsidP="005067A7">
            <w:pPr>
              <w:pStyle w:val="TableText"/>
              <w:rPr>
                <w:lang w:eastAsia="ja-JP"/>
              </w:rPr>
            </w:pPr>
            <w:r w:rsidRPr="006E6435">
              <w:rPr>
                <w:lang w:eastAsia="ja-JP"/>
              </w:rPr>
              <w:t>Snipefish, Shrimpfish</w:t>
            </w:r>
          </w:p>
        </w:tc>
        <w:tc>
          <w:tcPr>
            <w:tcW w:w="3402" w:type="dxa"/>
          </w:tcPr>
          <w:p w14:paraId="448691AB" w14:textId="77777777" w:rsidR="00987BC8" w:rsidRPr="006F5ACA" w:rsidRDefault="00987BC8" w:rsidP="005067A7">
            <w:pPr>
              <w:pStyle w:val="TableText"/>
              <w:rPr>
                <w:rStyle w:val="Emphasis"/>
              </w:rPr>
            </w:pPr>
            <w:r w:rsidRPr="006F5ACA">
              <w:rPr>
                <w:rStyle w:val="Emphasis"/>
              </w:rPr>
              <w:t>Aeoliscus spp.</w:t>
            </w:r>
          </w:p>
        </w:tc>
        <w:tc>
          <w:tcPr>
            <w:tcW w:w="2114" w:type="dxa"/>
          </w:tcPr>
          <w:p w14:paraId="798F1426" w14:textId="77777777" w:rsidR="00987BC8" w:rsidRPr="006E6435" w:rsidRDefault="00987BC8" w:rsidP="005067A7">
            <w:pPr>
              <w:pStyle w:val="TableText"/>
              <w:rPr>
                <w:lang w:eastAsia="ja-JP"/>
              </w:rPr>
            </w:pPr>
            <w:r w:rsidRPr="006E6435">
              <w:rPr>
                <w:lang w:eastAsia="ja-JP"/>
              </w:rPr>
              <w:t>Yes</w:t>
            </w:r>
          </w:p>
        </w:tc>
      </w:tr>
      <w:tr w:rsidR="00987BC8" w:rsidRPr="006E6435" w14:paraId="017431CD" w14:textId="77777777" w:rsidTr="00797760">
        <w:tc>
          <w:tcPr>
            <w:tcW w:w="3544" w:type="dxa"/>
            <w:vMerge/>
          </w:tcPr>
          <w:p w14:paraId="377DEF8B" w14:textId="77777777" w:rsidR="00987BC8" w:rsidRPr="006E6435" w:rsidRDefault="00987BC8" w:rsidP="005067A7">
            <w:pPr>
              <w:pStyle w:val="TableText"/>
              <w:rPr>
                <w:lang w:eastAsia="ja-JP"/>
              </w:rPr>
            </w:pPr>
          </w:p>
        </w:tc>
        <w:tc>
          <w:tcPr>
            <w:tcW w:w="3402" w:type="dxa"/>
          </w:tcPr>
          <w:p w14:paraId="755B6B61" w14:textId="77777777" w:rsidR="00987BC8" w:rsidRPr="006F5ACA" w:rsidRDefault="00987BC8" w:rsidP="005067A7">
            <w:pPr>
              <w:pStyle w:val="TableText"/>
              <w:rPr>
                <w:rStyle w:val="Emphasis"/>
              </w:rPr>
            </w:pPr>
            <w:r w:rsidRPr="006F5ACA">
              <w:rPr>
                <w:rStyle w:val="Emphasis"/>
              </w:rPr>
              <w:t>Centriscops spp.</w:t>
            </w:r>
          </w:p>
        </w:tc>
        <w:tc>
          <w:tcPr>
            <w:tcW w:w="2114" w:type="dxa"/>
          </w:tcPr>
          <w:p w14:paraId="4F336345" w14:textId="77777777" w:rsidR="00987BC8" w:rsidRPr="006E6435" w:rsidRDefault="00987BC8" w:rsidP="005067A7">
            <w:pPr>
              <w:pStyle w:val="TableText"/>
              <w:rPr>
                <w:lang w:eastAsia="ja-JP"/>
              </w:rPr>
            </w:pPr>
            <w:r w:rsidRPr="006E6435">
              <w:rPr>
                <w:lang w:eastAsia="ja-JP"/>
              </w:rPr>
              <w:t>No</w:t>
            </w:r>
          </w:p>
        </w:tc>
      </w:tr>
      <w:tr w:rsidR="00987BC8" w:rsidRPr="006E6435" w14:paraId="29DE1407" w14:textId="77777777" w:rsidTr="00797760">
        <w:tc>
          <w:tcPr>
            <w:tcW w:w="3544" w:type="dxa"/>
            <w:vMerge/>
          </w:tcPr>
          <w:p w14:paraId="61A72FE1" w14:textId="77777777" w:rsidR="00987BC8" w:rsidRPr="006E6435" w:rsidRDefault="00987BC8" w:rsidP="005067A7">
            <w:pPr>
              <w:pStyle w:val="TableText"/>
              <w:rPr>
                <w:lang w:eastAsia="ja-JP"/>
              </w:rPr>
            </w:pPr>
          </w:p>
        </w:tc>
        <w:tc>
          <w:tcPr>
            <w:tcW w:w="3402" w:type="dxa"/>
          </w:tcPr>
          <w:p w14:paraId="65E4C399" w14:textId="77777777" w:rsidR="00987BC8" w:rsidRPr="006F5ACA" w:rsidRDefault="00987BC8" w:rsidP="005067A7">
            <w:pPr>
              <w:pStyle w:val="TableText"/>
              <w:rPr>
                <w:rStyle w:val="Emphasis"/>
              </w:rPr>
            </w:pPr>
            <w:r w:rsidRPr="006F5ACA">
              <w:rPr>
                <w:rStyle w:val="Emphasis"/>
              </w:rPr>
              <w:t>Centriscus spp.</w:t>
            </w:r>
          </w:p>
        </w:tc>
        <w:tc>
          <w:tcPr>
            <w:tcW w:w="2114" w:type="dxa"/>
          </w:tcPr>
          <w:p w14:paraId="1430A95D" w14:textId="77777777" w:rsidR="00987BC8" w:rsidRPr="006E6435" w:rsidRDefault="00987BC8" w:rsidP="005067A7">
            <w:pPr>
              <w:pStyle w:val="TableText"/>
              <w:rPr>
                <w:lang w:eastAsia="ja-JP"/>
              </w:rPr>
            </w:pPr>
            <w:r w:rsidRPr="006E6435">
              <w:rPr>
                <w:lang w:eastAsia="ja-JP"/>
              </w:rPr>
              <w:t>No</w:t>
            </w:r>
          </w:p>
        </w:tc>
      </w:tr>
      <w:tr w:rsidR="00987BC8" w:rsidRPr="006E6435" w14:paraId="26701755" w14:textId="77777777" w:rsidTr="00797760">
        <w:tc>
          <w:tcPr>
            <w:tcW w:w="3544" w:type="dxa"/>
            <w:vMerge/>
          </w:tcPr>
          <w:p w14:paraId="47B30FB5" w14:textId="77777777" w:rsidR="00987BC8" w:rsidRPr="006E6435" w:rsidRDefault="00987BC8" w:rsidP="005067A7">
            <w:pPr>
              <w:pStyle w:val="TableText"/>
              <w:rPr>
                <w:lang w:eastAsia="ja-JP"/>
              </w:rPr>
            </w:pPr>
          </w:p>
        </w:tc>
        <w:tc>
          <w:tcPr>
            <w:tcW w:w="3402" w:type="dxa"/>
          </w:tcPr>
          <w:p w14:paraId="3B6E7150" w14:textId="77777777" w:rsidR="00987BC8" w:rsidRPr="006F5ACA" w:rsidRDefault="00987BC8" w:rsidP="005067A7">
            <w:pPr>
              <w:pStyle w:val="TableText"/>
              <w:rPr>
                <w:rStyle w:val="Emphasis"/>
              </w:rPr>
            </w:pPr>
            <w:r w:rsidRPr="006F5ACA">
              <w:rPr>
                <w:rStyle w:val="Emphasis"/>
              </w:rPr>
              <w:t>Macroramphosus spp.</w:t>
            </w:r>
          </w:p>
        </w:tc>
        <w:tc>
          <w:tcPr>
            <w:tcW w:w="2114" w:type="dxa"/>
          </w:tcPr>
          <w:p w14:paraId="16FDECBF" w14:textId="77777777" w:rsidR="00987BC8" w:rsidRPr="006E6435" w:rsidRDefault="00987BC8" w:rsidP="005067A7">
            <w:pPr>
              <w:pStyle w:val="TableText"/>
              <w:rPr>
                <w:lang w:eastAsia="ja-JP"/>
              </w:rPr>
            </w:pPr>
            <w:r w:rsidRPr="006E6435">
              <w:rPr>
                <w:lang w:eastAsia="ja-JP"/>
              </w:rPr>
              <w:t>No</w:t>
            </w:r>
          </w:p>
        </w:tc>
      </w:tr>
      <w:tr w:rsidR="00987BC8" w:rsidRPr="006E6435" w14:paraId="06EA6CD3" w14:textId="77777777" w:rsidTr="00797760">
        <w:tc>
          <w:tcPr>
            <w:tcW w:w="3544" w:type="dxa"/>
            <w:vMerge/>
          </w:tcPr>
          <w:p w14:paraId="353BD758" w14:textId="77777777" w:rsidR="00987BC8" w:rsidRPr="006E6435" w:rsidRDefault="00987BC8" w:rsidP="005067A7">
            <w:pPr>
              <w:pStyle w:val="TableText"/>
              <w:rPr>
                <w:lang w:eastAsia="ja-JP"/>
              </w:rPr>
            </w:pPr>
          </w:p>
        </w:tc>
        <w:tc>
          <w:tcPr>
            <w:tcW w:w="3402" w:type="dxa"/>
          </w:tcPr>
          <w:p w14:paraId="53C11F0A" w14:textId="77777777" w:rsidR="00987BC8" w:rsidRPr="006F5ACA" w:rsidRDefault="00987BC8" w:rsidP="005067A7">
            <w:pPr>
              <w:pStyle w:val="TableText"/>
              <w:rPr>
                <w:rStyle w:val="Emphasis"/>
              </w:rPr>
            </w:pPr>
            <w:r w:rsidRPr="006F5ACA">
              <w:rPr>
                <w:rStyle w:val="Emphasis"/>
              </w:rPr>
              <w:t>Notopogon spp.</w:t>
            </w:r>
          </w:p>
        </w:tc>
        <w:tc>
          <w:tcPr>
            <w:tcW w:w="2114" w:type="dxa"/>
          </w:tcPr>
          <w:p w14:paraId="32D094D5" w14:textId="77777777" w:rsidR="00987BC8" w:rsidRPr="006E6435" w:rsidRDefault="00987BC8" w:rsidP="005067A7">
            <w:pPr>
              <w:pStyle w:val="TableText"/>
              <w:rPr>
                <w:lang w:eastAsia="ja-JP"/>
              </w:rPr>
            </w:pPr>
            <w:r w:rsidRPr="006E6435">
              <w:rPr>
                <w:lang w:eastAsia="ja-JP"/>
              </w:rPr>
              <w:t>No</w:t>
            </w:r>
          </w:p>
        </w:tc>
      </w:tr>
      <w:tr w:rsidR="00987BC8" w:rsidRPr="006E6435" w14:paraId="55E50491" w14:textId="77777777" w:rsidTr="00797760">
        <w:tc>
          <w:tcPr>
            <w:tcW w:w="3544" w:type="dxa"/>
            <w:vMerge w:val="restart"/>
          </w:tcPr>
          <w:p w14:paraId="6A5D8C07" w14:textId="77777777" w:rsidR="00987BC8" w:rsidRPr="006E6435" w:rsidRDefault="00987BC8" w:rsidP="005067A7">
            <w:pPr>
              <w:pStyle w:val="TableText"/>
              <w:rPr>
                <w:lang w:eastAsia="ja-JP"/>
              </w:rPr>
            </w:pPr>
            <w:r w:rsidRPr="006E6435">
              <w:rPr>
                <w:lang w:eastAsia="ja-JP"/>
              </w:rPr>
              <w:t>Butterfly fish</w:t>
            </w:r>
          </w:p>
        </w:tc>
        <w:tc>
          <w:tcPr>
            <w:tcW w:w="3402" w:type="dxa"/>
          </w:tcPr>
          <w:p w14:paraId="21D1DD49" w14:textId="77777777" w:rsidR="00987BC8" w:rsidRPr="006F5ACA" w:rsidRDefault="00987BC8" w:rsidP="005067A7">
            <w:pPr>
              <w:pStyle w:val="TableText"/>
              <w:rPr>
                <w:rStyle w:val="Emphasis"/>
              </w:rPr>
            </w:pPr>
            <w:r w:rsidRPr="006F5ACA">
              <w:rPr>
                <w:rStyle w:val="Emphasis"/>
              </w:rPr>
              <w:t>Amphichaetodon spp.</w:t>
            </w:r>
          </w:p>
        </w:tc>
        <w:tc>
          <w:tcPr>
            <w:tcW w:w="2114" w:type="dxa"/>
          </w:tcPr>
          <w:p w14:paraId="0B22ECD9" w14:textId="77777777" w:rsidR="00987BC8" w:rsidRPr="006E6435" w:rsidRDefault="00987BC8" w:rsidP="005067A7">
            <w:pPr>
              <w:pStyle w:val="TableText"/>
              <w:rPr>
                <w:lang w:eastAsia="ja-JP"/>
              </w:rPr>
            </w:pPr>
            <w:r w:rsidRPr="006E6435">
              <w:rPr>
                <w:lang w:eastAsia="ja-JP"/>
              </w:rPr>
              <w:t>No</w:t>
            </w:r>
          </w:p>
        </w:tc>
      </w:tr>
      <w:tr w:rsidR="00987BC8" w:rsidRPr="006E6435" w14:paraId="16421B45" w14:textId="77777777" w:rsidTr="00797760">
        <w:tc>
          <w:tcPr>
            <w:tcW w:w="3544" w:type="dxa"/>
            <w:vMerge/>
          </w:tcPr>
          <w:p w14:paraId="4DED104F" w14:textId="77777777" w:rsidR="00987BC8" w:rsidRPr="006E6435" w:rsidRDefault="00987BC8" w:rsidP="005067A7">
            <w:pPr>
              <w:pStyle w:val="TableText"/>
              <w:rPr>
                <w:lang w:eastAsia="ja-JP"/>
              </w:rPr>
            </w:pPr>
          </w:p>
        </w:tc>
        <w:tc>
          <w:tcPr>
            <w:tcW w:w="3402" w:type="dxa"/>
          </w:tcPr>
          <w:p w14:paraId="1A97742D" w14:textId="77777777" w:rsidR="00987BC8" w:rsidRPr="006F5ACA" w:rsidRDefault="00987BC8" w:rsidP="005067A7">
            <w:pPr>
              <w:pStyle w:val="TableText"/>
              <w:rPr>
                <w:rStyle w:val="Emphasis"/>
              </w:rPr>
            </w:pPr>
            <w:r w:rsidRPr="006F5ACA">
              <w:rPr>
                <w:rStyle w:val="Emphasis"/>
              </w:rPr>
              <w:t>Chaetodon spp.</w:t>
            </w:r>
          </w:p>
        </w:tc>
        <w:tc>
          <w:tcPr>
            <w:tcW w:w="2114" w:type="dxa"/>
          </w:tcPr>
          <w:p w14:paraId="3F50B525" w14:textId="77777777" w:rsidR="00987BC8" w:rsidRPr="006E6435" w:rsidRDefault="00987BC8" w:rsidP="005067A7">
            <w:pPr>
              <w:pStyle w:val="TableText"/>
              <w:rPr>
                <w:lang w:eastAsia="ja-JP"/>
              </w:rPr>
            </w:pPr>
            <w:r w:rsidRPr="006E6435">
              <w:rPr>
                <w:lang w:eastAsia="ja-JP"/>
              </w:rPr>
              <w:t>Yes</w:t>
            </w:r>
          </w:p>
        </w:tc>
      </w:tr>
      <w:tr w:rsidR="00987BC8" w:rsidRPr="006E6435" w14:paraId="4860E7B3" w14:textId="77777777" w:rsidTr="00797760">
        <w:tc>
          <w:tcPr>
            <w:tcW w:w="3544" w:type="dxa"/>
            <w:vMerge/>
          </w:tcPr>
          <w:p w14:paraId="011CDCD8" w14:textId="77777777" w:rsidR="00987BC8" w:rsidRPr="006E6435" w:rsidRDefault="00987BC8" w:rsidP="005067A7">
            <w:pPr>
              <w:pStyle w:val="TableText"/>
              <w:rPr>
                <w:lang w:eastAsia="ja-JP"/>
              </w:rPr>
            </w:pPr>
          </w:p>
        </w:tc>
        <w:tc>
          <w:tcPr>
            <w:tcW w:w="3402" w:type="dxa"/>
          </w:tcPr>
          <w:p w14:paraId="4B50F57A" w14:textId="77777777" w:rsidR="00987BC8" w:rsidRPr="006F5ACA" w:rsidRDefault="00987BC8" w:rsidP="005067A7">
            <w:pPr>
              <w:pStyle w:val="TableText"/>
              <w:rPr>
                <w:rStyle w:val="Emphasis"/>
              </w:rPr>
            </w:pPr>
            <w:r w:rsidRPr="006F5ACA">
              <w:rPr>
                <w:rStyle w:val="Emphasis"/>
              </w:rPr>
              <w:t>Chelmon spp.</w:t>
            </w:r>
          </w:p>
        </w:tc>
        <w:tc>
          <w:tcPr>
            <w:tcW w:w="2114" w:type="dxa"/>
          </w:tcPr>
          <w:p w14:paraId="7BE62D33" w14:textId="77777777" w:rsidR="00987BC8" w:rsidRPr="006E6435" w:rsidRDefault="00987BC8" w:rsidP="005067A7">
            <w:pPr>
              <w:pStyle w:val="TableText"/>
              <w:rPr>
                <w:lang w:eastAsia="ja-JP"/>
              </w:rPr>
            </w:pPr>
            <w:r w:rsidRPr="006E6435">
              <w:rPr>
                <w:lang w:eastAsia="ja-JP"/>
              </w:rPr>
              <w:t>No</w:t>
            </w:r>
          </w:p>
        </w:tc>
      </w:tr>
      <w:tr w:rsidR="00987BC8" w:rsidRPr="006E6435" w14:paraId="410EAB16" w14:textId="77777777" w:rsidTr="00797760">
        <w:tc>
          <w:tcPr>
            <w:tcW w:w="3544" w:type="dxa"/>
            <w:vMerge/>
          </w:tcPr>
          <w:p w14:paraId="48A5A6B4" w14:textId="77777777" w:rsidR="00987BC8" w:rsidRPr="006E6435" w:rsidRDefault="00987BC8" w:rsidP="005067A7">
            <w:pPr>
              <w:pStyle w:val="TableText"/>
              <w:rPr>
                <w:lang w:eastAsia="ja-JP"/>
              </w:rPr>
            </w:pPr>
          </w:p>
        </w:tc>
        <w:tc>
          <w:tcPr>
            <w:tcW w:w="3402" w:type="dxa"/>
          </w:tcPr>
          <w:p w14:paraId="15F917B7" w14:textId="77777777" w:rsidR="00987BC8" w:rsidRPr="006F5ACA" w:rsidRDefault="00987BC8" w:rsidP="005067A7">
            <w:pPr>
              <w:pStyle w:val="TableText"/>
              <w:rPr>
                <w:rStyle w:val="Emphasis"/>
              </w:rPr>
            </w:pPr>
            <w:r w:rsidRPr="006F5ACA">
              <w:rPr>
                <w:rStyle w:val="Emphasis"/>
              </w:rPr>
              <w:t>Chelmonops spp.</w:t>
            </w:r>
          </w:p>
        </w:tc>
        <w:tc>
          <w:tcPr>
            <w:tcW w:w="2114" w:type="dxa"/>
          </w:tcPr>
          <w:p w14:paraId="100F9688" w14:textId="77777777" w:rsidR="00987BC8" w:rsidRPr="006E6435" w:rsidRDefault="00987BC8" w:rsidP="005067A7">
            <w:pPr>
              <w:pStyle w:val="TableText"/>
              <w:rPr>
                <w:lang w:eastAsia="ja-JP"/>
              </w:rPr>
            </w:pPr>
            <w:r w:rsidRPr="006E6435">
              <w:rPr>
                <w:lang w:eastAsia="ja-JP"/>
              </w:rPr>
              <w:t>No</w:t>
            </w:r>
          </w:p>
        </w:tc>
      </w:tr>
      <w:tr w:rsidR="00987BC8" w:rsidRPr="006E6435" w14:paraId="7482E363" w14:textId="77777777" w:rsidTr="00797760">
        <w:tc>
          <w:tcPr>
            <w:tcW w:w="3544" w:type="dxa"/>
            <w:vMerge/>
          </w:tcPr>
          <w:p w14:paraId="6AC63000" w14:textId="77777777" w:rsidR="00987BC8" w:rsidRPr="006E6435" w:rsidRDefault="00987BC8" w:rsidP="005067A7">
            <w:pPr>
              <w:pStyle w:val="TableText"/>
              <w:rPr>
                <w:lang w:eastAsia="ja-JP"/>
              </w:rPr>
            </w:pPr>
          </w:p>
        </w:tc>
        <w:tc>
          <w:tcPr>
            <w:tcW w:w="3402" w:type="dxa"/>
          </w:tcPr>
          <w:p w14:paraId="502C5501" w14:textId="77777777" w:rsidR="00987BC8" w:rsidRPr="006F5ACA" w:rsidRDefault="00987BC8" w:rsidP="005067A7">
            <w:pPr>
              <w:pStyle w:val="TableText"/>
              <w:rPr>
                <w:rStyle w:val="Emphasis"/>
              </w:rPr>
            </w:pPr>
            <w:r w:rsidRPr="006F5ACA">
              <w:rPr>
                <w:rStyle w:val="Emphasis"/>
              </w:rPr>
              <w:t>Coradion spp.</w:t>
            </w:r>
          </w:p>
        </w:tc>
        <w:tc>
          <w:tcPr>
            <w:tcW w:w="2114" w:type="dxa"/>
          </w:tcPr>
          <w:p w14:paraId="4FC5DB82" w14:textId="77777777" w:rsidR="00987BC8" w:rsidRPr="006E6435" w:rsidRDefault="00987BC8" w:rsidP="005067A7">
            <w:pPr>
              <w:pStyle w:val="TableText"/>
              <w:rPr>
                <w:lang w:eastAsia="ja-JP"/>
              </w:rPr>
            </w:pPr>
            <w:r w:rsidRPr="006E6435">
              <w:rPr>
                <w:lang w:eastAsia="ja-JP"/>
              </w:rPr>
              <w:t>No</w:t>
            </w:r>
          </w:p>
        </w:tc>
      </w:tr>
      <w:tr w:rsidR="00987BC8" w:rsidRPr="006E6435" w14:paraId="3E322F26" w14:textId="77777777" w:rsidTr="00797760">
        <w:tc>
          <w:tcPr>
            <w:tcW w:w="3544" w:type="dxa"/>
            <w:vMerge/>
          </w:tcPr>
          <w:p w14:paraId="5C5A5303" w14:textId="77777777" w:rsidR="00987BC8" w:rsidRPr="006E6435" w:rsidRDefault="00987BC8" w:rsidP="005067A7">
            <w:pPr>
              <w:pStyle w:val="TableText"/>
              <w:rPr>
                <w:lang w:eastAsia="ja-JP"/>
              </w:rPr>
            </w:pPr>
          </w:p>
        </w:tc>
        <w:tc>
          <w:tcPr>
            <w:tcW w:w="3402" w:type="dxa"/>
          </w:tcPr>
          <w:p w14:paraId="102F7249" w14:textId="77777777" w:rsidR="00987BC8" w:rsidRPr="006F5ACA" w:rsidRDefault="00987BC8" w:rsidP="005067A7">
            <w:pPr>
              <w:pStyle w:val="TableText"/>
              <w:rPr>
                <w:rStyle w:val="Emphasis"/>
              </w:rPr>
            </w:pPr>
            <w:r w:rsidRPr="006F5ACA">
              <w:rPr>
                <w:rStyle w:val="Emphasis"/>
              </w:rPr>
              <w:t>Forcipiger spp.</w:t>
            </w:r>
          </w:p>
        </w:tc>
        <w:tc>
          <w:tcPr>
            <w:tcW w:w="2114" w:type="dxa"/>
          </w:tcPr>
          <w:p w14:paraId="074005FB" w14:textId="77777777" w:rsidR="00987BC8" w:rsidRPr="006E6435" w:rsidRDefault="00987BC8" w:rsidP="005067A7">
            <w:pPr>
              <w:pStyle w:val="TableText"/>
              <w:rPr>
                <w:lang w:eastAsia="ja-JP"/>
              </w:rPr>
            </w:pPr>
            <w:r w:rsidRPr="006E6435">
              <w:rPr>
                <w:lang w:eastAsia="ja-JP"/>
              </w:rPr>
              <w:t>Yes</w:t>
            </w:r>
          </w:p>
        </w:tc>
      </w:tr>
      <w:tr w:rsidR="00987BC8" w:rsidRPr="006E6435" w14:paraId="1D843718" w14:textId="77777777" w:rsidTr="00797760">
        <w:tc>
          <w:tcPr>
            <w:tcW w:w="3544" w:type="dxa"/>
            <w:vMerge/>
          </w:tcPr>
          <w:p w14:paraId="26478ACA" w14:textId="77777777" w:rsidR="00987BC8" w:rsidRPr="006E6435" w:rsidRDefault="00987BC8" w:rsidP="005067A7">
            <w:pPr>
              <w:pStyle w:val="TableText"/>
              <w:rPr>
                <w:lang w:eastAsia="ja-JP"/>
              </w:rPr>
            </w:pPr>
          </w:p>
        </w:tc>
        <w:tc>
          <w:tcPr>
            <w:tcW w:w="3402" w:type="dxa"/>
          </w:tcPr>
          <w:p w14:paraId="21A433E3" w14:textId="77777777" w:rsidR="00987BC8" w:rsidRPr="006F5ACA" w:rsidRDefault="00987BC8" w:rsidP="005067A7">
            <w:pPr>
              <w:pStyle w:val="TableText"/>
              <w:rPr>
                <w:rStyle w:val="Emphasis"/>
              </w:rPr>
            </w:pPr>
            <w:r w:rsidRPr="006F5ACA">
              <w:rPr>
                <w:rStyle w:val="Emphasis"/>
              </w:rPr>
              <w:t>Hemitaurichthys spp.</w:t>
            </w:r>
          </w:p>
        </w:tc>
        <w:tc>
          <w:tcPr>
            <w:tcW w:w="2114" w:type="dxa"/>
          </w:tcPr>
          <w:p w14:paraId="33675066" w14:textId="77777777" w:rsidR="00987BC8" w:rsidRPr="006E6435" w:rsidRDefault="00987BC8" w:rsidP="005067A7">
            <w:pPr>
              <w:pStyle w:val="TableText"/>
              <w:rPr>
                <w:lang w:eastAsia="ja-JP"/>
              </w:rPr>
            </w:pPr>
            <w:r w:rsidRPr="006E6435">
              <w:rPr>
                <w:lang w:eastAsia="ja-JP"/>
              </w:rPr>
              <w:t>No</w:t>
            </w:r>
          </w:p>
        </w:tc>
      </w:tr>
      <w:tr w:rsidR="00987BC8" w:rsidRPr="006E6435" w14:paraId="240DFB31" w14:textId="77777777" w:rsidTr="00797760">
        <w:tc>
          <w:tcPr>
            <w:tcW w:w="3544" w:type="dxa"/>
            <w:vMerge/>
          </w:tcPr>
          <w:p w14:paraId="7442459E" w14:textId="77777777" w:rsidR="00987BC8" w:rsidRPr="006E6435" w:rsidRDefault="00987BC8" w:rsidP="005067A7">
            <w:pPr>
              <w:pStyle w:val="TableText"/>
              <w:rPr>
                <w:lang w:eastAsia="ja-JP"/>
              </w:rPr>
            </w:pPr>
          </w:p>
        </w:tc>
        <w:tc>
          <w:tcPr>
            <w:tcW w:w="3402" w:type="dxa"/>
          </w:tcPr>
          <w:p w14:paraId="2D75BD8E" w14:textId="77777777" w:rsidR="00987BC8" w:rsidRPr="006F5ACA" w:rsidRDefault="00987BC8" w:rsidP="005067A7">
            <w:pPr>
              <w:pStyle w:val="TableText"/>
              <w:rPr>
                <w:rStyle w:val="Emphasis"/>
              </w:rPr>
            </w:pPr>
            <w:r w:rsidRPr="006F5ACA">
              <w:rPr>
                <w:rStyle w:val="Emphasis"/>
              </w:rPr>
              <w:t>Heniochus spp.</w:t>
            </w:r>
          </w:p>
        </w:tc>
        <w:tc>
          <w:tcPr>
            <w:tcW w:w="2114" w:type="dxa"/>
          </w:tcPr>
          <w:p w14:paraId="18F5AD81" w14:textId="77777777" w:rsidR="00987BC8" w:rsidRPr="006E6435" w:rsidRDefault="00987BC8" w:rsidP="005067A7">
            <w:pPr>
              <w:pStyle w:val="TableText"/>
              <w:rPr>
                <w:lang w:eastAsia="ja-JP"/>
              </w:rPr>
            </w:pPr>
            <w:r w:rsidRPr="006E6435">
              <w:rPr>
                <w:lang w:eastAsia="ja-JP"/>
              </w:rPr>
              <w:t>No</w:t>
            </w:r>
          </w:p>
        </w:tc>
      </w:tr>
      <w:tr w:rsidR="00987BC8" w:rsidRPr="006E6435" w14:paraId="12758608" w14:textId="77777777" w:rsidTr="00797760">
        <w:tc>
          <w:tcPr>
            <w:tcW w:w="3544" w:type="dxa"/>
            <w:vMerge/>
          </w:tcPr>
          <w:p w14:paraId="476A4BA9" w14:textId="77777777" w:rsidR="00987BC8" w:rsidRPr="006E6435" w:rsidRDefault="00987BC8" w:rsidP="005067A7">
            <w:pPr>
              <w:pStyle w:val="TableText"/>
              <w:rPr>
                <w:lang w:eastAsia="ja-JP"/>
              </w:rPr>
            </w:pPr>
          </w:p>
        </w:tc>
        <w:tc>
          <w:tcPr>
            <w:tcW w:w="3402" w:type="dxa"/>
          </w:tcPr>
          <w:p w14:paraId="53E56976" w14:textId="77777777" w:rsidR="00987BC8" w:rsidRPr="006F5ACA" w:rsidRDefault="00987BC8" w:rsidP="005067A7">
            <w:pPr>
              <w:pStyle w:val="TableText"/>
              <w:rPr>
                <w:rStyle w:val="Emphasis"/>
              </w:rPr>
            </w:pPr>
            <w:r w:rsidRPr="006F5ACA">
              <w:rPr>
                <w:rStyle w:val="Emphasis"/>
              </w:rPr>
              <w:t>Johnrandallia spp.</w:t>
            </w:r>
          </w:p>
        </w:tc>
        <w:tc>
          <w:tcPr>
            <w:tcW w:w="2114" w:type="dxa"/>
          </w:tcPr>
          <w:p w14:paraId="230BB042" w14:textId="77777777" w:rsidR="00987BC8" w:rsidRPr="006E6435" w:rsidRDefault="00987BC8" w:rsidP="005067A7">
            <w:pPr>
              <w:pStyle w:val="TableText"/>
              <w:rPr>
                <w:lang w:eastAsia="ja-JP"/>
              </w:rPr>
            </w:pPr>
            <w:r w:rsidRPr="006E6435">
              <w:rPr>
                <w:lang w:eastAsia="ja-JP"/>
              </w:rPr>
              <w:t>No</w:t>
            </w:r>
          </w:p>
        </w:tc>
      </w:tr>
      <w:tr w:rsidR="00987BC8" w:rsidRPr="006E6435" w14:paraId="06579465" w14:textId="77777777" w:rsidTr="00797760">
        <w:tc>
          <w:tcPr>
            <w:tcW w:w="3544" w:type="dxa"/>
            <w:vMerge/>
          </w:tcPr>
          <w:p w14:paraId="41A3A145" w14:textId="77777777" w:rsidR="00987BC8" w:rsidRPr="006E6435" w:rsidRDefault="00987BC8" w:rsidP="005067A7">
            <w:pPr>
              <w:pStyle w:val="TableText"/>
              <w:rPr>
                <w:lang w:eastAsia="ja-JP"/>
              </w:rPr>
            </w:pPr>
          </w:p>
        </w:tc>
        <w:tc>
          <w:tcPr>
            <w:tcW w:w="3402" w:type="dxa"/>
          </w:tcPr>
          <w:p w14:paraId="3D6EAF08" w14:textId="77777777" w:rsidR="00987BC8" w:rsidRPr="006F5ACA" w:rsidRDefault="00987BC8" w:rsidP="005067A7">
            <w:pPr>
              <w:pStyle w:val="TableText"/>
              <w:rPr>
                <w:rStyle w:val="Emphasis"/>
              </w:rPr>
            </w:pPr>
            <w:r w:rsidRPr="006F5ACA">
              <w:rPr>
                <w:rStyle w:val="Emphasis"/>
              </w:rPr>
              <w:t>Parachaetodon spp.</w:t>
            </w:r>
          </w:p>
        </w:tc>
        <w:tc>
          <w:tcPr>
            <w:tcW w:w="2114" w:type="dxa"/>
          </w:tcPr>
          <w:p w14:paraId="5A3D8D03" w14:textId="77777777" w:rsidR="00987BC8" w:rsidRPr="006E6435" w:rsidRDefault="00987BC8" w:rsidP="005067A7">
            <w:pPr>
              <w:pStyle w:val="TableText"/>
              <w:rPr>
                <w:lang w:eastAsia="ja-JP"/>
              </w:rPr>
            </w:pPr>
            <w:r w:rsidRPr="006E6435">
              <w:rPr>
                <w:lang w:eastAsia="ja-JP"/>
              </w:rPr>
              <w:t>Yes</w:t>
            </w:r>
          </w:p>
        </w:tc>
      </w:tr>
      <w:tr w:rsidR="00987BC8" w:rsidRPr="006E6435" w14:paraId="08ADC639" w14:textId="77777777" w:rsidTr="00797760">
        <w:tc>
          <w:tcPr>
            <w:tcW w:w="3544" w:type="dxa"/>
            <w:vMerge/>
          </w:tcPr>
          <w:p w14:paraId="68E4942C" w14:textId="77777777" w:rsidR="00987BC8" w:rsidRPr="006E6435" w:rsidRDefault="00987BC8" w:rsidP="005067A7">
            <w:pPr>
              <w:pStyle w:val="TableText"/>
              <w:rPr>
                <w:lang w:eastAsia="ja-JP"/>
              </w:rPr>
            </w:pPr>
          </w:p>
        </w:tc>
        <w:tc>
          <w:tcPr>
            <w:tcW w:w="3402" w:type="dxa"/>
          </w:tcPr>
          <w:p w14:paraId="24153FA4" w14:textId="77777777" w:rsidR="00987BC8" w:rsidRPr="006F5ACA" w:rsidRDefault="00987BC8" w:rsidP="005067A7">
            <w:pPr>
              <w:pStyle w:val="TableText"/>
              <w:rPr>
                <w:rStyle w:val="Emphasis"/>
              </w:rPr>
            </w:pPr>
            <w:r w:rsidRPr="006F5ACA">
              <w:rPr>
                <w:rStyle w:val="Emphasis"/>
              </w:rPr>
              <w:t>Prognathodes spp.</w:t>
            </w:r>
          </w:p>
        </w:tc>
        <w:tc>
          <w:tcPr>
            <w:tcW w:w="2114" w:type="dxa"/>
          </w:tcPr>
          <w:p w14:paraId="5E374062" w14:textId="77777777" w:rsidR="00987BC8" w:rsidRPr="006E6435" w:rsidRDefault="00987BC8" w:rsidP="005067A7">
            <w:pPr>
              <w:pStyle w:val="TableText"/>
              <w:rPr>
                <w:lang w:eastAsia="ja-JP"/>
              </w:rPr>
            </w:pPr>
            <w:r w:rsidRPr="006E6435">
              <w:rPr>
                <w:lang w:eastAsia="ja-JP"/>
              </w:rPr>
              <w:t>No</w:t>
            </w:r>
          </w:p>
        </w:tc>
      </w:tr>
      <w:tr w:rsidR="00987BC8" w:rsidRPr="006E6435" w14:paraId="03DE0E2A" w14:textId="77777777" w:rsidTr="00797760">
        <w:tc>
          <w:tcPr>
            <w:tcW w:w="3544" w:type="dxa"/>
            <w:vMerge/>
          </w:tcPr>
          <w:p w14:paraId="0D9A2B49" w14:textId="77777777" w:rsidR="00987BC8" w:rsidRPr="006E6435" w:rsidRDefault="00987BC8" w:rsidP="005067A7">
            <w:pPr>
              <w:pStyle w:val="TableText"/>
              <w:rPr>
                <w:lang w:eastAsia="ja-JP"/>
              </w:rPr>
            </w:pPr>
          </w:p>
        </w:tc>
        <w:tc>
          <w:tcPr>
            <w:tcW w:w="3402" w:type="dxa"/>
          </w:tcPr>
          <w:p w14:paraId="6E7B5A4C" w14:textId="77777777" w:rsidR="00987BC8" w:rsidRPr="006F5ACA" w:rsidRDefault="00987BC8" w:rsidP="005067A7">
            <w:pPr>
              <w:pStyle w:val="TableText"/>
              <w:rPr>
                <w:rStyle w:val="Emphasis"/>
              </w:rPr>
            </w:pPr>
            <w:r w:rsidRPr="006F5ACA">
              <w:rPr>
                <w:rStyle w:val="Emphasis"/>
              </w:rPr>
              <w:t>Roa spp.</w:t>
            </w:r>
          </w:p>
        </w:tc>
        <w:tc>
          <w:tcPr>
            <w:tcW w:w="2114" w:type="dxa"/>
          </w:tcPr>
          <w:p w14:paraId="0D43FA17" w14:textId="77777777" w:rsidR="00987BC8" w:rsidRPr="006E6435" w:rsidRDefault="00987BC8" w:rsidP="005067A7">
            <w:pPr>
              <w:pStyle w:val="TableText"/>
              <w:rPr>
                <w:lang w:eastAsia="ja-JP"/>
              </w:rPr>
            </w:pPr>
            <w:r w:rsidRPr="006E6435">
              <w:rPr>
                <w:lang w:eastAsia="ja-JP"/>
              </w:rPr>
              <w:t>No</w:t>
            </w:r>
          </w:p>
        </w:tc>
      </w:tr>
      <w:tr w:rsidR="00987BC8" w:rsidRPr="006E6435" w14:paraId="2B9FEA6D" w14:textId="77777777" w:rsidTr="00797760">
        <w:tc>
          <w:tcPr>
            <w:tcW w:w="3544" w:type="dxa"/>
            <w:vMerge w:val="restart"/>
          </w:tcPr>
          <w:p w14:paraId="78D21182" w14:textId="77777777" w:rsidR="00987BC8" w:rsidRPr="006E6435" w:rsidRDefault="00987BC8" w:rsidP="005067A7">
            <w:pPr>
              <w:pStyle w:val="TableText"/>
              <w:rPr>
                <w:lang w:eastAsia="ja-JP"/>
              </w:rPr>
            </w:pPr>
            <w:r w:rsidRPr="006E6435">
              <w:rPr>
                <w:lang w:eastAsia="ja-JP"/>
              </w:rPr>
              <w:t>Hawk fish</w:t>
            </w:r>
          </w:p>
        </w:tc>
        <w:tc>
          <w:tcPr>
            <w:tcW w:w="3402" w:type="dxa"/>
          </w:tcPr>
          <w:p w14:paraId="2DF6A788" w14:textId="77777777" w:rsidR="00987BC8" w:rsidRPr="006F5ACA" w:rsidRDefault="00987BC8" w:rsidP="005067A7">
            <w:pPr>
              <w:pStyle w:val="TableText"/>
              <w:rPr>
                <w:rStyle w:val="Emphasis"/>
              </w:rPr>
            </w:pPr>
            <w:r w:rsidRPr="006F5ACA">
              <w:rPr>
                <w:rStyle w:val="Emphasis"/>
              </w:rPr>
              <w:t>Amblycirrhitus spp.</w:t>
            </w:r>
          </w:p>
        </w:tc>
        <w:tc>
          <w:tcPr>
            <w:tcW w:w="2114" w:type="dxa"/>
          </w:tcPr>
          <w:p w14:paraId="6A85D742" w14:textId="77777777" w:rsidR="00987BC8" w:rsidRPr="006E6435" w:rsidRDefault="00987BC8" w:rsidP="005067A7">
            <w:pPr>
              <w:pStyle w:val="TableText"/>
              <w:rPr>
                <w:lang w:eastAsia="ja-JP"/>
              </w:rPr>
            </w:pPr>
            <w:r w:rsidRPr="006E6435">
              <w:rPr>
                <w:lang w:eastAsia="ja-JP"/>
              </w:rPr>
              <w:t>No</w:t>
            </w:r>
          </w:p>
        </w:tc>
      </w:tr>
      <w:tr w:rsidR="00987BC8" w:rsidRPr="006E6435" w14:paraId="3E561C0B" w14:textId="77777777" w:rsidTr="00797760">
        <w:tc>
          <w:tcPr>
            <w:tcW w:w="3544" w:type="dxa"/>
            <w:vMerge/>
          </w:tcPr>
          <w:p w14:paraId="30F11D35" w14:textId="77777777" w:rsidR="00987BC8" w:rsidRPr="006E6435" w:rsidRDefault="00987BC8" w:rsidP="005067A7">
            <w:pPr>
              <w:pStyle w:val="TableText"/>
              <w:rPr>
                <w:lang w:eastAsia="ja-JP"/>
              </w:rPr>
            </w:pPr>
          </w:p>
        </w:tc>
        <w:tc>
          <w:tcPr>
            <w:tcW w:w="3402" w:type="dxa"/>
          </w:tcPr>
          <w:p w14:paraId="2CFA4A47" w14:textId="77777777" w:rsidR="00987BC8" w:rsidRPr="006F5ACA" w:rsidRDefault="00987BC8" w:rsidP="005067A7">
            <w:pPr>
              <w:pStyle w:val="TableText"/>
              <w:rPr>
                <w:rStyle w:val="Emphasis"/>
              </w:rPr>
            </w:pPr>
            <w:r w:rsidRPr="006F5ACA">
              <w:rPr>
                <w:rStyle w:val="Emphasis"/>
              </w:rPr>
              <w:t>Cirrhitichthys spp.</w:t>
            </w:r>
          </w:p>
        </w:tc>
        <w:tc>
          <w:tcPr>
            <w:tcW w:w="2114" w:type="dxa"/>
          </w:tcPr>
          <w:p w14:paraId="19005F56" w14:textId="77777777" w:rsidR="00987BC8" w:rsidRPr="006E6435" w:rsidRDefault="00987BC8" w:rsidP="005067A7">
            <w:pPr>
              <w:pStyle w:val="TableText"/>
              <w:rPr>
                <w:lang w:eastAsia="ja-JP"/>
              </w:rPr>
            </w:pPr>
            <w:r w:rsidRPr="006E6435">
              <w:rPr>
                <w:lang w:eastAsia="ja-JP"/>
              </w:rPr>
              <w:t>No</w:t>
            </w:r>
          </w:p>
        </w:tc>
      </w:tr>
      <w:tr w:rsidR="00987BC8" w:rsidRPr="006E6435" w14:paraId="49726A6E" w14:textId="77777777" w:rsidTr="00797760">
        <w:tc>
          <w:tcPr>
            <w:tcW w:w="3544" w:type="dxa"/>
            <w:vMerge/>
          </w:tcPr>
          <w:p w14:paraId="087E9583" w14:textId="77777777" w:rsidR="00987BC8" w:rsidRPr="006E6435" w:rsidRDefault="00987BC8" w:rsidP="005067A7">
            <w:pPr>
              <w:pStyle w:val="TableText"/>
              <w:rPr>
                <w:lang w:eastAsia="ja-JP"/>
              </w:rPr>
            </w:pPr>
          </w:p>
        </w:tc>
        <w:tc>
          <w:tcPr>
            <w:tcW w:w="3402" w:type="dxa"/>
          </w:tcPr>
          <w:p w14:paraId="7B3A68F3" w14:textId="77777777" w:rsidR="00987BC8" w:rsidRPr="006F5ACA" w:rsidRDefault="00987BC8" w:rsidP="005067A7">
            <w:pPr>
              <w:pStyle w:val="TableText"/>
              <w:rPr>
                <w:rStyle w:val="Emphasis"/>
              </w:rPr>
            </w:pPr>
            <w:r w:rsidRPr="006F5ACA">
              <w:rPr>
                <w:rStyle w:val="Emphasis"/>
              </w:rPr>
              <w:t>Cirrhitops spp.</w:t>
            </w:r>
          </w:p>
        </w:tc>
        <w:tc>
          <w:tcPr>
            <w:tcW w:w="2114" w:type="dxa"/>
          </w:tcPr>
          <w:p w14:paraId="0AD9327C" w14:textId="77777777" w:rsidR="00987BC8" w:rsidRPr="006E6435" w:rsidRDefault="00987BC8" w:rsidP="005067A7">
            <w:pPr>
              <w:pStyle w:val="TableText"/>
              <w:rPr>
                <w:lang w:eastAsia="ja-JP"/>
              </w:rPr>
            </w:pPr>
            <w:r w:rsidRPr="006E6435">
              <w:rPr>
                <w:lang w:eastAsia="ja-JP"/>
              </w:rPr>
              <w:t>No</w:t>
            </w:r>
          </w:p>
        </w:tc>
      </w:tr>
      <w:tr w:rsidR="00987BC8" w:rsidRPr="006E6435" w14:paraId="7ABCDC3E" w14:textId="77777777" w:rsidTr="00797760">
        <w:tc>
          <w:tcPr>
            <w:tcW w:w="3544" w:type="dxa"/>
            <w:vMerge/>
          </w:tcPr>
          <w:p w14:paraId="4569DE52" w14:textId="77777777" w:rsidR="00987BC8" w:rsidRPr="006E6435" w:rsidRDefault="00987BC8" w:rsidP="005067A7">
            <w:pPr>
              <w:pStyle w:val="TableText"/>
              <w:rPr>
                <w:lang w:eastAsia="ja-JP"/>
              </w:rPr>
            </w:pPr>
          </w:p>
        </w:tc>
        <w:tc>
          <w:tcPr>
            <w:tcW w:w="3402" w:type="dxa"/>
          </w:tcPr>
          <w:p w14:paraId="0982B9E6" w14:textId="77777777" w:rsidR="00987BC8" w:rsidRPr="006F5ACA" w:rsidRDefault="00987BC8" w:rsidP="005067A7">
            <w:pPr>
              <w:pStyle w:val="TableText"/>
              <w:rPr>
                <w:rStyle w:val="Emphasis"/>
              </w:rPr>
            </w:pPr>
            <w:r w:rsidRPr="006F5ACA">
              <w:rPr>
                <w:rStyle w:val="Emphasis"/>
              </w:rPr>
              <w:t>Cirrhitus spp.</w:t>
            </w:r>
          </w:p>
        </w:tc>
        <w:tc>
          <w:tcPr>
            <w:tcW w:w="2114" w:type="dxa"/>
          </w:tcPr>
          <w:p w14:paraId="77225251" w14:textId="77777777" w:rsidR="00987BC8" w:rsidRPr="006E6435" w:rsidRDefault="00987BC8" w:rsidP="005067A7">
            <w:pPr>
              <w:pStyle w:val="TableText"/>
              <w:rPr>
                <w:lang w:eastAsia="ja-JP"/>
              </w:rPr>
            </w:pPr>
            <w:r w:rsidRPr="006E6435">
              <w:rPr>
                <w:lang w:eastAsia="ja-JP"/>
              </w:rPr>
              <w:t>No</w:t>
            </w:r>
          </w:p>
        </w:tc>
      </w:tr>
      <w:tr w:rsidR="00987BC8" w:rsidRPr="006E6435" w14:paraId="649DA2A0" w14:textId="77777777" w:rsidTr="00797760">
        <w:tc>
          <w:tcPr>
            <w:tcW w:w="3544" w:type="dxa"/>
            <w:vMerge/>
          </w:tcPr>
          <w:p w14:paraId="3A5A293D" w14:textId="77777777" w:rsidR="00987BC8" w:rsidRPr="006E6435" w:rsidRDefault="00987BC8" w:rsidP="005067A7">
            <w:pPr>
              <w:pStyle w:val="TableText"/>
              <w:rPr>
                <w:lang w:eastAsia="ja-JP"/>
              </w:rPr>
            </w:pPr>
          </w:p>
        </w:tc>
        <w:tc>
          <w:tcPr>
            <w:tcW w:w="3402" w:type="dxa"/>
          </w:tcPr>
          <w:p w14:paraId="2FECE699" w14:textId="77777777" w:rsidR="00987BC8" w:rsidRPr="006F5ACA" w:rsidRDefault="00987BC8" w:rsidP="005067A7">
            <w:pPr>
              <w:pStyle w:val="TableText"/>
              <w:rPr>
                <w:rStyle w:val="Emphasis"/>
              </w:rPr>
            </w:pPr>
            <w:r w:rsidRPr="006F5ACA">
              <w:rPr>
                <w:rStyle w:val="Emphasis"/>
              </w:rPr>
              <w:t>Cristacirrhitus spp.</w:t>
            </w:r>
          </w:p>
        </w:tc>
        <w:tc>
          <w:tcPr>
            <w:tcW w:w="2114" w:type="dxa"/>
          </w:tcPr>
          <w:p w14:paraId="2E574277" w14:textId="77777777" w:rsidR="00987BC8" w:rsidRPr="006E6435" w:rsidRDefault="00987BC8" w:rsidP="005067A7">
            <w:pPr>
              <w:pStyle w:val="TableText"/>
              <w:rPr>
                <w:lang w:eastAsia="ja-JP"/>
              </w:rPr>
            </w:pPr>
            <w:r w:rsidRPr="006E6435">
              <w:rPr>
                <w:lang w:eastAsia="ja-JP"/>
              </w:rPr>
              <w:t>No</w:t>
            </w:r>
          </w:p>
        </w:tc>
      </w:tr>
      <w:tr w:rsidR="00987BC8" w:rsidRPr="006E6435" w14:paraId="55493AA9" w14:textId="77777777" w:rsidTr="00797760">
        <w:tc>
          <w:tcPr>
            <w:tcW w:w="3544" w:type="dxa"/>
            <w:vMerge/>
          </w:tcPr>
          <w:p w14:paraId="0E74B456" w14:textId="77777777" w:rsidR="00987BC8" w:rsidRPr="006E6435" w:rsidRDefault="00987BC8" w:rsidP="005067A7">
            <w:pPr>
              <w:pStyle w:val="TableText"/>
              <w:rPr>
                <w:lang w:eastAsia="ja-JP"/>
              </w:rPr>
            </w:pPr>
          </w:p>
        </w:tc>
        <w:tc>
          <w:tcPr>
            <w:tcW w:w="3402" w:type="dxa"/>
          </w:tcPr>
          <w:p w14:paraId="2E370369" w14:textId="77777777" w:rsidR="00987BC8" w:rsidRPr="006F5ACA" w:rsidRDefault="00987BC8" w:rsidP="005067A7">
            <w:pPr>
              <w:pStyle w:val="TableText"/>
              <w:rPr>
                <w:rStyle w:val="Emphasis"/>
              </w:rPr>
            </w:pPr>
            <w:r w:rsidRPr="006F5ACA">
              <w:rPr>
                <w:rStyle w:val="Emphasis"/>
              </w:rPr>
              <w:t>Cyprinocirrhites spp.</w:t>
            </w:r>
          </w:p>
        </w:tc>
        <w:tc>
          <w:tcPr>
            <w:tcW w:w="2114" w:type="dxa"/>
          </w:tcPr>
          <w:p w14:paraId="0F8AA784" w14:textId="77777777" w:rsidR="00987BC8" w:rsidRPr="006E6435" w:rsidRDefault="00987BC8" w:rsidP="005067A7">
            <w:pPr>
              <w:pStyle w:val="TableText"/>
              <w:rPr>
                <w:lang w:eastAsia="ja-JP"/>
              </w:rPr>
            </w:pPr>
            <w:r w:rsidRPr="006E6435">
              <w:rPr>
                <w:lang w:eastAsia="ja-JP"/>
              </w:rPr>
              <w:t>No</w:t>
            </w:r>
          </w:p>
        </w:tc>
      </w:tr>
      <w:tr w:rsidR="00987BC8" w:rsidRPr="006E6435" w14:paraId="01E8F615" w14:textId="77777777" w:rsidTr="00797760">
        <w:tc>
          <w:tcPr>
            <w:tcW w:w="3544" w:type="dxa"/>
            <w:vMerge/>
          </w:tcPr>
          <w:p w14:paraId="755C38B6" w14:textId="77777777" w:rsidR="00987BC8" w:rsidRPr="006E6435" w:rsidRDefault="00987BC8" w:rsidP="005067A7">
            <w:pPr>
              <w:pStyle w:val="TableText"/>
              <w:rPr>
                <w:lang w:eastAsia="ja-JP"/>
              </w:rPr>
            </w:pPr>
          </w:p>
        </w:tc>
        <w:tc>
          <w:tcPr>
            <w:tcW w:w="3402" w:type="dxa"/>
          </w:tcPr>
          <w:p w14:paraId="6DF89DB8" w14:textId="77777777" w:rsidR="00987BC8" w:rsidRPr="006F5ACA" w:rsidRDefault="00987BC8" w:rsidP="005067A7">
            <w:pPr>
              <w:pStyle w:val="TableText"/>
              <w:rPr>
                <w:rStyle w:val="Emphasis"/>
              </w:rPr>
            </w:pPr>
            <w:r w:rsidRPr="006F5ACA">
              <w:rPr>
                <w:rStyle w:val="Emphasis"/>
              </w:rPr>
              <w:t>Isocirrhitus spp.</w:t>
            </w:r>
          </w:p>
        </w:tc>
        <w:tc>
          <w:tcPr>
            <w:tcW w:w="2114" w:type="dxa"/>
          </w:tcPr>
          <w:p w14:paraId="75C78291" w14:textId="77777777" w:rsidR="00987BC8" w:rsidRPr="006E6435" w:rsidRDefault="00987BC8" w:rsidP="005067A7">
            <w:pPr>
              <w:pStyle w:val="TableText"/>
              <w:rPr>
                <w:lang w:eastAsia="ja-JP"/>
              </w:rPr>
            </w:pPr>
            <w:r w:rsidRPr="006E6435">
              <w:rPr>
                <w:lang w:eastAsia="ja-JP"/>
              </w:rPr>
              <w:t>No</w:t>
            </w:r>
          </w:p>
        </w:tc>
      </w:tr>
      <w:tr w:rsidR="00987BC8" w:rsidRPr="006E6435" w14:paraId="7F76FFCA" w14:textId="77777777" w:rsidTr="00797760">
        <w:tc>
          <w:tcPr>
            <w:tcW w:w="3544" w:type="dxa"/>
            <w:vMerge/>
          </w:tcPr>
          <w:p w14:paraId="61352B6A" w14:textId="77777777" w:rsidR="00987BC8" w:rsidRPr="006E6435" w:rsidRDefault="00987BC8" w:rsidP="005067A7">
            <w:pPr>
              <w:pStyle w:val="TableText"/>
              <w:rPr>
                <w:lang w:eastAsia="ja-JP"/>
              </w:rPr>
            </w:pPr>
          </w:p>
        </w:tc>
        <w:tc>
          <w:tcPr>
            <w:tcW w:w="3402" w:type="dxa"/>
          </w:tcPr>
          <w:p w14:paraId="4FCF6CA8" w14:textId="77777777" w:rsidR="00987BC8" w:rsidRPr="006F5ACA" w:rsidRDefault="00987BC8" w:rsidP="005067A7">
            <w:pPr>
              <w:pStyle w:val="TableText"/>
              <w:rPr>
                <w:rStyle w:val="Emphasis"/>
              </w:rPr>
            </w:pPr>
            <w:r w:rsidRPr="006F5ACA">
              <w:rPr>
                <w:rStyle w:val="Emphasis"/>
              </w:rPr>
              <w:t>Itycirrhitus spp.</w:t>
            </w:r>
          </w:p>
        </w:tc>
        <w:tc>
          <w:tcPr>
            <w:tcW w:w="2114" w:type="dxa"/>
          </w:tcPr>
          <w:p w14:paraId="63885021" w14:textId="77777777" w:rsidR="00987BC8" w:rsidRPr="006E6435" w:rsidRDefault="00987BC8" w:rsidP="005067A7">
            <w:pPr>
              <w:pStyle w:val="TableText"/>
              <w:rPr>
                <w:lang w:eastAsia="ja-JP"/>
              </w:rPr>
            </w:pPr>
            <w:r w:rsidRPr="006E6435">
              <w:rPr>
                <w:lang w:eastAsia="ja-JP"/>
              </w:rPr>
              <w:t>No</w:t>
            </w:r>
          </w:p>
        </w:tc>
      </w:tr>
      <w:tr w:rsidR="00987BC8" w:rsidRPr="006E6435" w14:paraId="1170B7AE" w14:textId="77777777" w:rsidTr="00797760">
        <w:tc>
          <w:tcPr>
            <w:tcW w:w="3544" w:type="dxa"/>
            <w:vMerge/>
          </w:tcPr>
          <w:p w14:paraId="133FE79D" w14:textId="77777777" w:rsidR="00987BC8" w:rsidRPr="006E6435" w:rsidRDefault="00987BC8" w:rsidP="005067A7">
            <w:pPr>
              <w:pStyle w:val="TableText"/>
              <w:rPr>
                <w:lang w:eastAsia="ja-JP"/>
              </w:rPr>
            </w:pPr>
          </w:p>
        </w:tc>
        <w:tc>
          <w:tcPr>
            <w:tcW w:w="3402" w:type="dxa"/>
          </w:tcPr>
          <w:p w14:paraId="15A535FF" w14:textId="77777777" w:rsidR="00987BC8" w:rsidRPr="006F5ACA" w:rsidRDefault="00987BC8" w:rsidP="005067A7">
            <w:pPr>
              <w:pStyle w:val="TableText"/>
              <w:rPr>
                <w:rStyle w:val="Emphasis"/>
              </w:rPr>
            </w:pPr>
            <w:r w:rsidRPr="006F5ACA">
              <w:rPr>
                <w:rStyle w:val="Emphasis"/>
              </w:rPr>
              <w:t>Neocirrhitus spp.</w:t>
            </w:r>
          </w:p>
        </w:tc>
        <w:tc>
          <w:tcPr>
            <w:tcW w:w="2114" w:type="dxa"/>
          </w:tcPr>
          <w:p w14:paraId="7E1547CE" w14:textId="77777777" w:rsidR="00987BC8" w:rsidRPr="006E6435" w:rsidRDefault="00987BC8" w:rsidP="005067A7">
            <w:pPr>
              <w:pStyle w:val="TableText"/>
              <w:rPr>
                <w:lang w:eastAsia="ja-JP"/>
              </w:rPr>
            </w:pPr>
            <w:r w:rsidRPr="006E6435">
              <w:rPr>
                <w:lang w:eastAsia="ja-JP"/>
              </w:rPr>
              <w:t>No</w:t>
            </w:r>
          </w:p>
        </w:tc>
      </w:tr>
      <w:tr w:rsidR="00987BC8" w:rsidRPr="006E6435" w14:paraId="219E9439" w14:textId="77777777" w:rsidTr="00797760">
        <w:tc>
          <w:tcPr>
            <w:tcW w:w="3544" w:type="dxa"/>
            <w:vMerge/>
          </w:tcPr>
          <w:p w14:paraId="2C433BD8" w14:textId="77777777" w:rsidR="00987BC8" w:rsidRPr="006E6435" w:rsidRDefault="00987BC8" w:rsidP="005067A7">
            <w:pPr>
              <w:pStyle w:val="TableText"/>
              <w:rPr>
                <w:lang w:eastAsia="ja-JP"/>
              </w:rPr>
            </w:pPr>
          </w:p>
        </w:tc>
        <w:tc>
          <w:tcPr>
            <w:tcW w:w="3402" w:type="dxa"/>
          </w:tcPr>
          <w:p w14:paraId="2A5B98B3" w14:textId="77777777" w:rsidR="00987BC8" w:rsidRPr="006F5ACA" w:rsidRDefault="00987BC8" w:rsidP="005067A7">
            <w:pPr>
              <w:pStyle w:val="TableText"/>
              <w:rPr>
                <w:rStyle w:val="Emphasis"/>
              </w:rPr>
            </w:pPr>
            <w:r w:rsidRPr="006F5ACA">
              <w:rPr>
                <w:rStyle w:val="Emphasis"/>
              </w:rPr>
              <w:t>Notocirrhitus spp.</w:t>
            </w:r>
          </w:p>
        </w:tc>
        <w:tc>
          <w:tcPr>
            <w:tcW w:w="2114" w:type="dxa"/>
          </w:tcPr>
          <w:p w14:paraId="16FDCC98" w14:textId="77777777" w:rsidR="00987BC8" w:rsidRPr="006E6435" w:rsidRDefault="00987BC8" w:rsidP="005067A7">
            <w:pPr>
              <w:pStyle w:val="TableText"/>
              <w:rPr>
                <w:lang w:eastAsia="ja-JP"/>
              </w:rPr>
            </w:pPr>
            <w:r w:rsidRPr="006E6435">
              <w:rPr>
                <w:lang w:eastAsia="ja-JP"/>
              </w:rPr>
              <w:t>No</w:t>
            </w:r>
          </w:p>
        </w:tc>
      </w:tr>
      <w:tr w:rsidR="00987BC8" w:rsidRPr="006E6435" w14:paraId="65F330D7" w14:textId="77777777" w:rsidTr="00797760">
        <w:tc>
          <w:tcPr>
            <w:tcW w:w="3544" w:type="dxa"/>
            <w:vMerge/>
          </w:tcPr>
          <w:p w14:paraId="5BA9209A" w14:textId="77777777" w:rsidR="00987BC8" w:rsidRPr="006E6435" w:rsidRDefault="00987BC8" w:rsidP="005067A7">
            <w:pPr>
              <w:pStyle w:val="TableText"/>
              <w:rPr>
                <w:lang w:eastAsia="ja-JP"/>
              </w:rPr>
            </w:pPr>
          </w:p>
        </w:tc>
        <w:tc>
          <w:tcPr>
            <w:tcW w:w="3402" w:type="dxa"/>
          </w:tcPr>
          <w:p w14:paraId="0254A23E" w14:textId="77777777" w:rsidR="00987BC8" w:rsidRPr="006F5ACA" w:rsidRDefault="00987BC8" w:rsidP="005067A7">
            <w:pPr>
              <w:pStyle w:val="TableText"/>
              <w:rPr>
                <w:rStyle w:val="Emphasis"/>
              </w:rPr>
            </w:pPr>
            <w:r w:rsidRPr="006F5ACA">
              <w:rPr>
                <w:rStyle w:val="Emphasis"/>
              </w:rPr>
              <w:t>Oxycirrhites spp.</w:t>
            </w:r>
          </w:p>
        </w:tc>
        <w:tc>
          <w:tcPr>
            <w:tcW w:w="2114" w:type="dxa"/>
          </w:tcPr>
          <w:p w14:paraId="03E0E664" w14:textId="77777777" w:rsidR="00987BC8" w:rsidRPr="006E6435" w:rsidRDefault="00987BC8" w:rsidP="005067A7">
            <w:pPr>
              <w:pStyle w:val="TableText"/>
              <w:rPr>
                <w:lang w:eastAsia="ja-JP"/>
              </w:rPr>
            </w:pPr>
            <w:r w:rsidRPr="006E6435">
              <w:rPr>
                <w:lang w:eastAsia="ja-JP"/>
              </w:rPr>
              <w:t>No</w:t>
            </w:r>
          </w:p>
        </w:tc>
      </w:tr>
      <w:tr w:rsidR="00987BC8" w:rsidRPr="006E6435" w14:paraId="2A96578F" w14:textId="77777777" w:rsidTr="00797760">
        <w:tc>
          <w:tcPr>
            <w:tcW w:w="3544" w:type="dxa"/>
            <w:vMerge/>
          </w:tcPr>
          <w:p w14:paraId="3DA5A6E0" w14:textId="77777777" w:rsidR="00987BC8" w:rsidRPr="006E6435" w:rsidRDefault="00987BC8" w:rsidP="005067A7">
            <w:pPr>
              <w:pStyle w:val="TableText"/>
              <w:rPr>
                <w:lang w:eastAsia="ja-JP"/>
              </w:rPr>
            </w:pPr>
          </w:p>
        </w:tc>
        <w:tc>
          <w:tcPr>
            <w:tcW w:w="3402" w:type="dxa"/>
          </w:tcPr>
          <w:p w14:paraId="16FFB6D2" w14:textId="77777777" w:rsidR="00987BC8" w:rsidRPr="006F5ACA" w:rsidRDefault="00987BC8" w:rsidP="005067A7">
            <w:pPr>
              <w:pStyle w:val="TableText"/>
              <w:rPr>
                <w:rStyle w:val="Emphasis"/>
              </w:rPr>
            </w:pPr>
            <w:r w:rsidRPr="006F5ACA">
              <w:rPr>
                <w:rStyle w:val="Emphasis"/>
              </w:rPr>
              <w:t>Paracirrhites spp.</w:t>
            </w:r>
          </w:p>
        </w:tc>
        <w:tc>
          <w:tcPr>
            <w:tcW w:w="2114" w:type="dxa"/>
          </w:tcPr>
          <w:p w14:paraId="6B1548CA" w14:textId="77777777" w:rsidR="00987BC8" w:rsidRPr="006E6435" w:rsidRDefault="00987BC8" w:rsidP="005067A7">
            <w:pPr>
              <w:pStyle w:val="TableText"/>
              <w:rPr>
                <w:lang w:eastAsia="ja-JP"/>
              </w:rPr>
            </w:pPr>
            <w:r w:rsidRPr="006E6435">
              <w:rPr>
                <w:lang w:eastAsia="ja-JP"/>
              </w:rPr>
              <w:t>No</w:t>
            </w:r>
          </w:p>
        </w:tc>
      </w:tr>
      <w:tr w:rsidR="00987BC8" w:rsidRPr="006E6435" w14:paraId="5F9019E0" w14:textId="77777777" w:rsidTr="00797760">
        <w:tc>
          <w:tcPr>
            <w:tcW w:w="3544" w:type="dxa"/>
            <w:vMerge w:val="restart"/>
          </w:tcPr>
          <w:p w14:paraId="64A9CB42" w14:textId="77777777" w:rsidR="00987BC8" w:rsidRPr="006E6435" w:rsidRDefault="00987BC8" w:rsidP="005067A7">
            <w:pPr>
              <w:pStyle w:val="TableText"/>
              <w:rPr>
                <w:lang w:eastAsia="ja-JP"/>
              </w:rPr>
            </w:pPr>
            <w:r w:rsidRPr="006E6435">
              <w:rPr>
                <w:lang w:eastAsia="ja-JP"/>
              </w:rPr>
              <w:t>Batfish, Spadefish, Scats</w:t>
            </w:r>
          </w:p>
        </w:tc>
        <w:tc>
          <w:tcPr>
            <w:tcW w:w="3402" w:type="dxa"/>
          </w:tcPr>
          <w:p w14:paraId="60E799A9" w14:textId="77777777" w:rsidR="00987BC8" w:rsidRPr="006F5ACA" w:rsidRDefault="00987BC8" w:rsidP="005067A7">
            <w:pPr>
              <w:pStyle w:val="TableText"/>
              <w:rPr>
                <w:rStyle w:val="Emphasis"/>
              </w:rPr>
            </w:pPr>
            <w:r w:rsidRPr="006F5ACA">
              <w:rPr>
                <w:rStyle w:val="Emphasis"/>
              </w:rPr>
              <w:t>Chaetodipterus spp.</w:t>
            </w:r>
          </w:p>
        </w:tc>
        <w:tc>
          <w:tcPr>
            <w:tcW w:w="2114" w:type="dxa"/>
          </w:tcPr>
          <w:p w14:paraId="2FFEDDCF" w14:textId="77777777" w:rsidR="00987BC8" w:rsidRPr="006E6435" w:rsidRDefault="00987BC8" w:rsidP="005067A7">
            <w:pPr>
              <w:pStyle w:val="TableText"/>
              <w:rPr>
                <w:lang w:eastAsia="ja-JP"/>
              </w:rPr>
            </w:pPr>
            <w:r w:rsidRPr="006E6435">
              <w:rPr>
                <w:lang w:eastAsia="ja-JP"/>
              </w:rPr>
              <w:t>Yes</w:t>
            </w:r>
          </w:p>
        </w:tc>
      </w:tr>
      <w:tr w:rsidR="00987BC8" w:rsidRPr="006E6435" w14:paraId="36A20433" w14:textId="77777777" w:rsidTr="00797760">
        <w:tc>
          <w:tcPr>
            <w:tcW w:w="3544" w:type="dxa"/>
            <w:vMerge/>
          </w:tcPr>
          <w:p w14:paraId="363D91C0" w14:textId="77777777" w:rsidR="00987BC8" w:rsidRPr="006E6435" w:rsidRDefault="00987BC8" w:rsidP="005067A7">
            <w:pPr>
              <w:pStyle w:val="TableText"/>
              <w:rPr>
                <w:lang w:eastAsia="ja-JP"/>
              </w:rPr>
            </w:pPr>
          </w:p>
        </w:tc>
        <w:tc>
          <w:tcPr>
            <w:tcW w:w="3402" w:type="dxa"/>
          </w:tcPr>
          <w:p w14:paraId="730D3163" w14:textId="77777777" w:rsidR="00987BC8" w:rsidRPr="006F5ACA" w:rsidRDefault="00987BC8" w:rsidP="005067A7">
            <w:pPr>
              <w:pStyle w:val="TableText"/>
              <w:rPr>
                <w:rStyle w:val="Emphasis"/>
              </w:rPr>
            </w:pPr>
            <w:r w:rsidRPr="006F5ACA">
              <w:rPr>
                <w:rStyle w:val="Emphasis"/>
              </w:rPr>
              <w:t>Ephippus spp.</w:t>
            </w:r>
          </w:p>
        </w:tc>
        <w:tc>
          <w:tcPr>
            <w:tcW w:w="2114" w:type="dxa"/>
          </w:tcPr>
          <w:p w14:paraId="5C2C9D79" w14:textId="77777777" w:rsidR="00987BC8" w:rsidRPr="006E6435" w:rsidRDefault="00987BC8" w:rsidP="005067A7">
            <w:pPr>
              <w:pStyle w:val="TableText"/>
              <w:rPr>
                <w:lang w:eastAsia="ja-JP"/>
              </w:rPr>
            </w:pPr>
            <w:r w:rsidRPr="006E6435">
              <w:rPr>
                <w:lang w:eastAsia="ja-JP"/>
              </w:rPr>
              <w:t>No</w:t>
            </w:r>
          </w:p>
        </w:tc>
      </w:tr>
      <w:tr w:rsidR="00987BC8" w:rsidRPr="006E6435" w14:paraId="55019DD5" w14:textId="77777777" w:rsidTr="00797760">
        <w:tc>
          <w:tcPr>
            <w:tcW w:w="3544" w:type="dxa"/>
            <w:vMerge/>
          </w:tcPr>
          <w:p w14:paraId="0087D8D2" w14:textId="77777777" w:rsidR="00987BC8" w:rsidRPr="006E6435" w:rsidRDefault="00987BC8" w:rsidP="005067A7">
            <w:pPr>
              <w:pStyle w:val="TableText"/>
              <w:rPr>
                <w:lang w:eastAsia="ja-JP"/>
              </w:rPr>
            </w:pPr>
          </w:p>
        </w:tc>
        <w:tc>
          <w:tcPr>
            <w:tcW w:w="3402" w:type="dxa"/>
          </w:tcPr>
          <w:p w14:paraId="76959DEB" w14:textId="77777777" w:rsidR="00987BC8" w:rsidRPr="006F5ACA" w:rsidRDefault="00987BC8" w:rsidP="005067A7">
            <w:pPr>
              <w:pStyle w:val="TableText"/>
              <w:rPr>
                <w:rStyle w:val="Emphasis"/>
              </w:rPr>
            </w:pPr>
            <w:r w:rsidRPr="006F5ACA">
              <w:rPr>
                <w:rStyle w:val="Emphasis"/>
              </w:rPr>
              <w:t>Parapsettus spp.</w:t>
            </w:r>
          </w:p>
        </w:tc>
        <w:tc>
          <w:tcPr>
            <w:tcW w:w="2114" w:type="dxa"/>
          </w:tcPr>
          <w:p w14:paraId="64D831F6" w14:textId="77777777" w:rsidR="00987BC8" w:rsidRPr="006E6435" w:rsidRDefault="00987BC8" w:rsidP="005067A7">
            <w:pPr>
              <w:pStyle w:val="TableText"/>
              <w:rPr>
                <w:lang w:eastAsia="ja-JP"/>
              </w:rPr>
            </w:pPr>
            <w:r w:rsidRPr="006E6435">
              <w:rPr>
                <w:lang w:eastAsia="ja-JP"/>
              </w:rPr>
              <w:t>No</w:t>
            </w:r>
          </w:p>
        </w:tc>
      </w:tr>
      <w:tr w:rsidR="00987BC8" w:rsidRPr="006E6435" w14:paraId="16C2492B" w14:textId="77777777" w:rsidTr="00797760">
        <w:tc>
          <w:tcPr>
            <w:tcW w:w="3544" w:type="dxa"/>
            <w:vMerge/>
          </w:tcPr>
          <w:p w14:paraId="3A10CAB2" w14:textId="77777777" w:rsidR="00987BC8" w:rsidRPr="006E6435" w:rsidRDefault="00987BC8" w:rsidP="005067A7">
            <w:pPr>
              <w:pStyle w:val="TableText"/>
              <w:rPr>
                <w:lang w:eastAsia="ja-JP"/>
              </w:rPr>
            </w:pPr>
          </w:p>
        </w:tc>
        <w:tc>
          <w:tcPr>
            <w:tcW w:w="3402" w:type="dxa"/>
          </w:tcPr>
          <w:p w14:paraId="313CF218" w14:textId="77777777" w:rsidR="00987BC8" w:rsidRPr="006F5ACA" w:rsidRDefault="00987BC8" w:rsidP="005067A7">
            <w:pPr>
              <w:pStyle w:val="TableText"/>
              <w:rPr>
                <w:rStyle w:val="Emphasis"/>
              </w:rPr>
            </w:pPr>
            <w:r w:rsidRPr="006F5ACA">
              <w:rPr>
                <w:rStyle w:val="Emphasis"/>
              </w:rPr>
              <w:t>Platax spp.</w:t>
            </w:r>
          </w:p>
        </w:tc>
        <w:tc>
          <w:tcPr>
            <w:tcW w:w="2114" w:type="dxa"/>
          </w:tcPr>
          <w:p w14:paraId="0A205DFC" w14:textId="77777777" w:rsidR="00987BC8" w:rsidRPr="006E6435" w:rsidRDefault="00987BC8" w:rsidP="005067A7">
            <w:pPr>
              <w:pStyle w:val="TableText"/>
              <w:rPr>
                <w:lang w:eastAsia="ja-JP"/>
              </w:rPr>
            </w:pPr>
            <w:r w:rsidRPr="006E6435">
              <w:rPr>
                <w:lang w:eastAsia="ja-JP"/>
              </w:rPr>
              <w:t>Yes</w:t>
            </w:r>
          </w:p>
        </w:tc>
      </w:tr>
      <w:tr w:rsidR="00987BC8" w:rsidRPr="006E6435" w14:paraId="1913A09E" w14:textId="77777777" w:rsidTr="00797760">
        <w:tc>
          <w:tcPr>
            <w:tcW w:w="3544" w:type="dxa"/>
            <w:vMerge/>
          </w:tcPr>
          <w:p w14:paraId="367DA813" w14:textId="77777777" w:rsidR="00987BC8" w:rsidRPr="006E6435" w:rsidRDefault="00987BC8" w:rsidP="005067A7">
            <w:pPr>
              <w:pStyle w:val="TableText"/>
              <w:rPr>
                <w:lang w:eastAsia="ja-JP"/>
              </w:rPr>
            </w:pPr>
          </w:p>
        </w:tc>
        <w:tc>
          <w:tcPr>
            <w:tcW w:w="3402" w:type="dxa"/>
          </w:tcPr>
          <w:p w14:paraId="0DA5B640" w14:textId="77777777" w:rsidR="00987BC8" w:rsidRPr="006F5ACA" w:rsidRDefault="00987BC8" w:rsidP="005067A7">
            <w:pPr>
              <w:pStyle w:val="TableText"/>
              <w:rPr>
                <w:rStyle w:val="Emphasis"/>
              </w:rPr>
            </w:pPr>
            <w:r w:rsidRPr="006F5ACA">
              <w:rPr>
                <w:rStyle w:val="Emphasis"/>
              </w:rPr>
              <w:t>Proteracanthus spp.</w:t>
            </w:r>
          </w:p>
        </w:tc>
        <w:tc>
          <w:tcPr>
            <w:tcW w:w="2114" w:type="dxa"/>
          </w:tcPr>
          <w:p w14:paraId="294D6475" w14:textId="77777777" w:rsidR="00987BC8" w:rsidRPr="006E6435" w:rsidRDefault="00987BC8" w:rsidP="005067A7">
            <w:pPr>
              <w:pStyle w:val="TableText"/>
              <w:rPr>
                <w:lang w:eastAsia="ja-JP"/>
              </w:rPr>
            </w:pPr>
            <w:r w:rsidRPr="006E6435">
              <w:rPr>
                <w:lang w:eastAsia="ja-JP"/>
              </w:rPr>
              <w:t>No</w:t>
            </w:r>
          </w:p>
        </w:tc>
      </w:tr>
      <w:tr w:rsidR="00987BC8" w:rsidRPr="006E6435" w14:paraId="3C959BAF" w14:textId="77777777" w:rsidTr="00797760">
        <w:tc>
          <w:tcPr>
            <w:tcW w:w="3544" w:type="dxa"/>
            <w:vMerge/>
          </w:tcPr>
          <w:p w14:paraId="21058526" w14:textId="77777777" w:rsidR="00987BC8" w:rsidRPr="006E6435" w:rsidRDefault="00987BC8" w:rsidP="005067A7">
            <w:pPr>
              <w:pStyle w:val="TableText"/>
              <w:rPr>
                <w:lang w:eastAsia="ja-JP"/>
              </w:rPr>
            </w:pPr>
          </w:p>
        </w:tc>
        <w:tc>
          <w:tcPr>
            <w:tcW w:w="3402" w:type="dxa"/>
          </w:tcPr>
          <w:p w14:paraId="6BD1BBAC" w14:textId="77777777" w:rsidR="00987BC8" w:rsidRPr="006F5ACA" w:rsidRDefault="00987BC8" w:rsidP="005067A7">
            <w:pPr>
              <w:pStyle w:val="TableText"/>
              <w:rPr>
                <w:rStyle w:val="Emphasis"/>
              </w:rPr>
            </w:pPr>
            <w:r w:rsidRPr="006F5ACA">
              <w:rPr>
                <w:rStyle w:val="Emphasis"/>
              </w:rPr>
              <w:t>Rhinoprenes spp.</w:t>
            </w:r>
          </w:p>
        </w:tc>
        <w:tc>
          <w:tcPr>
            <w:tcW w:w="2114" w:type="dxa"/>
          </w:tcPr>
          <w:p w14:paraId="6819B084" w14:textId="77777777" w:rsidR="00987BC8" w:rsidRPr="006E6435" w:rsidRDefault="00987BC8" w:rsidP="005067A7">
            <w:pPr>
              <w:pStyle w:val="TableText"/>
              <w:rPr>
                <w:lang w:eastAsia="ja-JP"/>
              </w:rPr>
            </w:pPr>
            <w:r w:rsidRPr="006E6435">
              <w:rPr>
                <w:lang w:eastAsia="ja-JP"/>
              </w:rPr>
              <w:t>No</w:t>
            </w:r>
          </w:p>
        </w:tc>
      </w:tr>
      <w:tr w:rsidR="00987BC8" w:rsidRPr="006E6435" w14:paraId="55E80F22" w14:textId="77777777" w:rsidTr="00797760">
        <w:tc>
          <w:tcPr>
            <w:tcW w:w="3544" w:type="dxa"/>
            <w:vMerge/>
          </w:tcPr>
          <w:p w14:paraId="52825959" w14:textId="77777777" w:rsidR="00987BC8" w:rsidRPr="006E6435" w:rsidRDefault="00987BC8" w:rsidP="005067A7">
            <w:pPr>
              <w:pStyle w:val="TableText"/>
              <w:rPr>
                <w:lang w:eastAsia="ja-JP"/>
              </w:rPr>
            </w:pPr>
          </w:p>
        </w:tc>
        <w:tc>
          <w:tcPr>
            <w:tcW w:w="3402" w:type="dxa"/>
          </w:tcPr>
          <w:p w14:paraId="6DAA7DD3" w14:textId="77777777" w:rsidR="00987BC8" w:rsidRPr="006F5ACA" w:rsidRDefault="00987BC8" w:rsidP="005067A7">
            <w:pPr>
              <w:pStyle w:val="TableText"/>
              <w:rPr>
                <w:rStyle w:val="Emphasis"/>
              </w:rPr>
            </w:pPr>
            <w:r w:rsidRPr="006F5ACA">
              <w:rPr>
                <w:rStyle w:val="Emphasis"/>
              </w:rPr>
              <w:t>Tripterodon spp.</w:t>
            </w:r>
          </w:p>
        </w:tc>
        <w:tc>
          <w:tcPr>
            <w:tcW w:w="2114" w:type="dxa"/>
          </w:tcPr>
          <w:p w14:paraId="40AA0755" w14:textId="77777777" w:rsidR="00987BC8" w:rsidRPr="006E6435" w:rsidRDefault="00987BC8" w:rsidP="005067A7">
            <w:pPr>
              <w:pStyle w:val="TableText"/>
              <w:rPr>
                <w:lang w:eastAsia="ja-JP"/>
              </w:rPr>
            </w:pPr>
            <w:r w:rsidRPr="006E6435">
              <w:rPr>
                <w:lang w:eastAsia="ja-JP"/>
              </w:rPr>
              <w:t>No</w:t>
            </w:r>
          </w:p>
        </w:tc>
      </w:tr>
      <w:tr w:rsidR="00987BC8" w:rsidRPr="006E6435" w14:paraId="0F983A69" w14:textId="77777777" w:rsidTr="00797760">
        <w:tc>
          <w:tcPr>
            <w:tcW w:w="3544" w:type="dxa"/>
            <w:vMerge/>
          </w:tcPr>
          <w:p w14:paraId="42998197" w14:textId="77777777" w:rsidR="00987BC8" w:rsidRPr="006E6435" w:rsidRDefault="00987BC8" w:rsidP="005067A7">
            <w:pPr>
              <w:pStyle w:val="TableText"/>
              <w:rPr>
                <w:lang w:eastAsia="ja-JP"/>
              </w:rPr>
            </w:pPr>
          </w:p>
        </w:tc>
        <w:tc>
          <w:tcPr>
            <w:tcW w:w="3402" w:type="dxa"/>
          </w:tcPr>
          <w:p w14:paraId="160D4976" w14:textId="77777777" w:rsidR="00987BC8" w:rsidRPr="006F5ACA" w:rsidRDefault="00987BC8" w:rsidP="005067A7">
            <w:pPr>
              <w:pStyle w:val="TableText"/>
              <w:rPr>
                <w:rStyle w:val="Emphasis"/>
              </w:rPr>
            </w:pPr>
            <w:r w:rsidRPr="006F5ACA">
              <w:rPr>
                <w:rStyle w:val="Emphasis"/>
              </w:rPr>
              <w:t>Zabidius spp.</w:t>
            </w:r>
          </w:p>
        </w:tc>
        <w:tc>
          <w:tcPr>
            <w:tcW w:w="2114" w:type="dxa"/>
          </w:tcPr>
          <w:p w14:paraId="16C7F1E9" w14:textId="77777777" w:rsidR="00987BC8" w:rsidRPr="006E6435" w:rsidRDefault="00987BC8" w:rsidP="005067A7">
            <w:pPr>
              <w:pStyle w:val="TableText"/>
              <w:rPr>
                <w:lang w:eastAsia="ja-JP"/>
              </w:rPr>
            </w:pPr>
            <w:r w:rsidRPr="006E6435">
              <w:rPr>
                <w:lang w:eastAsia="ja-JP"/>
              </w:rPr>
              <w:t>No</w:t>
            </w:r>
          </w:p>
        </w:tc>
      </w:tr>
      <w:tr w:rsidR="00987BC8" w:rsidRPr="006E6435" w14:paraId="38749B48" w14:textId="77777777" w:rsidTr="00797760">
        <w:tc>
          <w:tcPr>
            <w:tcW w:w="3544" w:type="dxa"/>
            <w:vMerge w:val="restart"/>
          </w:tcPr>
          <w:p w14:paraId="5E057B8D" w14:textId="77777777" w:rsidR="00987BC8" w:rsidRPr="006E6435" w:rsidRDefault="00987BC8" w:rsidP="005067A7">
            <w:pPr>
              <w:pStyle w:val="TableText"/>
              <w:rPr>
                <w:lang w:eastAsia="ja-JP"/>
              </w:rPr>
            </w:pPr>
            <w:r w:rsidRPr="006E6435">
              <w:rPr>
                <w:lang w:eastAsia="ja-JP"/>
              </w:rPr>
              <w:t>Basslets</w:t>
            </w:r>
          </w:p>
        </w:tc>
        <w:tc>
          <w:tcPr>
            <w:tcW w:w="3402" w:type="dxa"/>
          </w:tcPr>
          <w:p w14:paraId="1361ACE9" w14:textId="77777777" w:rsidR="00987BC8" w:rsidRPr="006F5ACA" w:rsidRDefault="00987BC8" w:rsidP="005067A7">
            <w:pPr>
              <w:pStyle w:val="TableText"/>
              <w:rPr>
                <w:rStyle w:val="Emphasis"/>
              </w:rPr>
            </w:pPr>
            <w:r w:rsidRPr="006F5ACA">
              <w:rPr>
                <w:rStyle w:val="Emphasis"/>
              </w:rPr>
              <w:t>Gramma spp.</w:t>
            </w:r>
          </w:p>
        </w:tc>
        <w:tc>
          <w:tcPr>
            <w:tcW w:w="2114" w:type="dxa"/>
          </w:tcPr>
          <w:p w14:paraId="25333492" w14:textId="77777777" w:rsidR="00987BC8" w:rsidRPr="006E6435" w:rsidRDefault="00987BC8" w:rsidP="005067A7">
            <w:pPr>
              <w:pStyle w:val="TableText"/>
              <w:rPr>
                <w:lang w:eastAsia="ja-JP"/>
              </w:rPr>
            </w:pPr>
            <w:r w:rsidRPr="006E6435">
              <w:rPr>
                <w:lang w:eastAsia="ja-JP"/>
              </w:rPr>
              <w:t>Yes</w:t>
            </w:r>
          </w:p>
        </w:tc>
      </w:tr>
      <w:tr w:rsidR="00987BC8" w:rsidRPr="006E6435" w14:paraId="49F1098C" w14:textId="77777777" w:rsidTr="00797760">
        <w:tc>
          <w:tcPr>
            <w:tcW w:w="3544" w:type="dxa"/>
            <w:vMerge/>
          </w:tcPr>
          <w:p w14:paraId="6C75F59E" w14:textId="77777777" w:rsidR="00987BC8" w:rsidRPr="006E6435" w:rsidRDefault="00987BC8" w:rsidP="005067A7">
            <w:pPr>
              <w:pStyle w:val="TableText"/>
              <w:rPr>
                <w:lang w:eastAsia="ja-JP"/>
              </w:rPr>
            </w:pPr>
          </w:p>
        </w:tc>
        <w:tc>
          <w:tcPr>
            <w:tcW w:w="3402" w:type="dxa"/>
          </w:tcPr>
          <w:p w14:paraId="045C8DC9" w14:textId="77777777" w:rsidR="00987BC8" w:rsidRPr="006F5ACA" w:rsidRDefault="00987BC8" w:rsidP="005067A7">
            <w:pPr>
              <w:pStyle w:val="TableText"/>
              <w:rPr>
                <w:rStyle w:val="Emphasis"/>
              </w:rPr>
            </w:pPr>
            <w:r w:rsidRPr="006F5ACA">
              <w:rPr>
                <w:rStyle w:val="Emphasis"/>
              </w:rPr>
              <w:t>Lipogramma spp.</w:t>
            </w:r>
          </w:p>
        </w:tc>
        <w:tc>
          <w:tcPr>
            <w:tcW w:w="2114" w:type="dxa"/>
          </w:tcPr>
          <w:p w14:paraId="6DB81456" w14:textId="77777777" w:rsidR="00987BC8" w:rsidRPr="006E6435" w:rsidRDefault="00987BC8" w:rsidP="005067A7">
            <w:pPr>
              <w:pStyle w:val="TableText"/>
              <w:rPr>
                <w:lang w:eastAsia="ja-JP"/>
              </w:rPr>
            </w:pPr>
            <w:r w:rsidRPr="006E6435">
              <w:rPr>
                <w:lang w:eastAsia="ja-JP"/>
              </w:rPr>
              <w:t>Yes</w:t>
            </w:r>
          </w:p>
        </w:tc>
      </w:tr>
      <w:tr w:rsidR="00987BC8" w:rsidRPr="006E6435" w14:paraId="07A4B48B" w14:textId="77777777" w:rsidTr="00797760">
        <w:tc>
          <w:tcPr>
            <w:tcW w:w="3544" w:type="dxa"/>
            <w:vMerge w:val="restart"/>
          </w:tcPr>
          <w:p w14:paraId="3F0825B0" w14:textId="77777777" w:rsidR="00987BC8" w:rsidRPr="006E6435" w:rsidRDefault="00987BC8" w:rsidP="005067A7">
            <w:pPr>
              <w:pStyle w:val="TableText"/>
              <w:rPr>
                <w:lang w:eastAsia="ja-JP"/>
              </w:rPr>
            </w:pPr>
            <w:r w:rsidRPr="006E6435">
              <w:rPr>
                <w:lang w:eastAsia="ja-JP"/>
              </w:rPr>
              <w:t>Squirrelfish, Soldierfish</w:t>
            </w:r>
          </w:p>
        </w:tc>
        <w:tc>
          <w:tcPr>
            <w:tcW w:w="3402" w:type="dxa"/>
          </w:tcPr>
          <w:p w14:paraId="369AA502" w14:textId="77777777" w:rsidR="00987BC8" w:rsidRPr="006F5ACA" w:rsidRDefault="00987BC8" w:rsidP="005067A7">
            <w:pPr>
              <w:pStyle w:val="TableText"/>
              <w:rPr>
                <w:rStyle w:val="Emphasis"/>
              </w:rPr>
            </w:pPr>
            <w:r w:rsidRPr="006F5ACA">
              <w:rPr>
                <w:rStyle w:val="Emphasis"/>
              </w:rPr>
              <w:t>Corniger spp.</w:t>
            </w:r>
          </w:p>
        </w:tc>
        <w:tc>
          <w:tcPr>
            <w:tcW w:w="2114" w:type="dxa"/>
          </w:tcPr>
          <w:p w14:paraId="65B90FEC" w14:textId="77777777" w:rsidR="00987BC8" w:rsidRPr="006E6435" w:rsidRDefault="00987BC8" w:rsidP="005067A7">
            <w:pPr>
              <w:pStyle w:val="TableText"/>
              <w:rPr>
                <w:lang w:eastAsia="ja-JP"/>
              </w:rPr>
            </w:pPr>
            <w:r w:rsidRPr="006E6435">
              <w:rPr>
                <w:lang w:eastAsia="ja-JP"/>
              </w:rPr>
              <w:t>No</w:t>
            </w:r>
          </w:p>
        </w:tc>
      </w:tr>
      <w:tr w:rsidR="00987BC8" w:rsidRPr="006E6435" w14:paraId="73D499C8" w14:textId="77777777" w:rsidTr="00797760">
        <w:tc>
          <w:tcPr>
            <w:tcW w:w="3544" w:type="dxa"/>
            <w:vMerge/>
          </w:tcPr>
          <w:p w14:paraId="54AEE9DF" w14:textId="77777777" w:rsidR="00987BC8" w:rsidRPr="006E6435" w:rsidRDefault="00987BC8" w:rsidP="005067A7">
            <w:pPr>
              <w:pStyle w:val="TableText"/>
              <w:rPr>
                <w:lang w:eastAsia="ja-JP"/>
              </w:rPr>
            </w:pPr>
          </w:p>
        </w:tc>
        <w:tc>
          <w:tcPr>
            <w:tcW w:w="3402" w:type="dxa"/>
          </w:tcPr>
          <w:p w14:paraId="554F04C0" w14:textId="77777777" w:rsidR="00987BC8" w:rsidRPr="006F5ACA" w:rsidRDefault="00987BC8" w:rsidP="005067A7">
            <w:pPr>
              <w:pStyle w:val="TableText"/>
              <w:rPr>
                <w:rStyle w:val="Emphasis"/>
              </w:rPr>
            </w:pPr>
            <w:r w:rsidRPr="006F5ACA">
              <w:rPr>
                <w:rStyle w:val="Emphasis"/>
              </w:rPr>
              <w:t>Holocentrus spp.</w:t>
            </w:r>
          </w:p>
        </w:tc>
        <w:tc>
          <w:tcPr>
            <w:tcW w:w="2114" w:type="dxa"/>
          </w:tcPr>
          <w:p w14:paraId="53761370" w14:textId="77777777" w:rsidR="00987BC8" w:rsidRPr="006E6435" w:rsidRDefault="00987BC8" w:rsidP="005067A7">
            <w:pPr>
              <w:pStyle w:val="TableText"/>
              <w:rPr>
                <w:lang w:eastAsia="ja-JP"/>
              </w:rPr>
            </w:pPr>
            <w:r w:rsidRPr="006E6435">
              <w:rPr>
                <w:lang w:eastAsia="ja-JP"/>
              </w:rPr>
              <w:t>No</w:t>
            </w:r>
          </w:p>
        </w:tc>
      </w:tr>
      <w:tr w:rsidR="00987BC8" w:rsidRPr="006E6435" w14:paraId="5D2ADFE0" w14:textId="77777777" w:rsidTr="00797760">
        <w:tc>
          <w:tcPr>
            <w:tcW w:w="3544" w:type="dxa"/>
            <w:vMerge/>
          </w:tcPr>
          <w:p w14:paraId="3E1C95A7" w14:textId="77777777" w:rsidR="00987BC8" w:rsidRPr="006E6435" w:rsidRDefault="00987BC8" w:rsidP="005067A7">
            <w:pPr>
              <w:pStyle w:val="TableText"/>
              <w:rPr>
                <w:lang w:eastAsia="ja-JP"/>
              </w:rPr>
            </w:pPr>
          </w:p>
        </w:tc>
        <w:tc>
          <w:tcPr>
            <w:tcW w:w="3402" w:type="dxa"/>
          </w:tcPr>
          <w:p w14:paraId="69A5F537" w14:textId="77777777" w:rsidR="00987BC8" w:rsidRPr="006F5ACA" w:rsidRDefault="00987BC8" w:rsidP="005067A7">
            <w:pPr>
              <w:pStyle w:val="TableText"/>
              <w:rPr>
                <w:rStyle w:val="Emphasis"/>
              </w:rPr>
            </w:pPr>
            <w:r w:rsidRPr="006F5ACA">
              <w:rPr>
                <w:rStyle w:val="Emphasis"/>
              </w:rPr>
              <w:t>Myripristis spp.</w:t>
            </w:r>
          </w:p>
        </w:tc>
        <w:tc>
          <w:tcPr>
            <w:tcW w:w="2114" w:type="dxa"/>
          </w:tcPr>
          <w:p w14:paraId="1EBD3F1C" w14:textId="77777777" w:rsidR="00987BC8" w:rsidRPr="006E6435" w:rsidRDefault="00987BC8" w:rsidP="005067A7">
            <w:pPr>
              <w:pStyle w:val="TableText"/>
              <w:rPr>
                <w:lang w:eastAsia="ja-JP"/>
              </w:rPr>
            </w:pPr>
            <w:r w:rsidRPr="006E6435">
              <w:rPr>
                <w:lang w:eastAsia="ja-JP"/>
              </w:rPr>
              <w:t>No</w:t>
            </w:r>
          </w:p>
        </w:tc>
      </w:tr>
      <w:tr w:rsidR="00987BC8" w:rsidRPr="006E6435" w14:paraId="6581B49C" w14:textId="77777777" w:rsidTr="00797760">
        <w:tc>
          <w:tcPr>
            <w:tcW w:w="3544" w:type="dxa"/>
            <w:vMerge/>
          </w:tcPr>
          <w:p w14:paraId="50DB71E3" w14:textId="77777777" w:rsidR="00987BC8" w:rsidRPr="006E6435" w:rsidRDefault="00987BC8" w:rsidP="005067A7">
            <w:pPr>
              <w:pStyle w:val="TableText"/>
              <w:rPr>
                <w:lang w:eastAsia="ja-JP"/>
              </w:rPr>
            </w:pPr>
          </w:p>
        </w:tc>
        <w:tc>
          <w:tcPr>
            <w:tcW w:w="3402" w:type="dxa"/>
          </w:tcPr>
          <w:p w14:paraId="0DACDF52" w14:textId="77777777" w:rsidR="00987BC8" w:rsidRPr="006F5ACA" w:rsidRDefault="00987BC8" w:rsidP="005067A7">
            <w:pPr>
              <w:pStyle w:val="TableText"/>
              <w:rPr>
                <w:rStyle w:val="Emphasis"/>
              </w:rPr>
            </w:pPr>
            <w:r w:rsidRPr="006F5ACA">
              <w:rPr>
                <w:rStyle w:val="Emphasis"/>
              </w:rPr>
              <w:t>Neoniphon spp.</w:t>
            </w:r>
          </w:p>
        </w:tc>
        <w:tc>
          <w:tcPr>
            <w:tcW w:w="2114" w:type="dxa"/>
          </w:tcPr>
          <w:p w14:paraId="3BFFF5B3" w14:textId="77777777" w:rsidR="00987BC8" w:rsidRPr="006E6435" w:rsidRDefault="00987BC8" w:rsidP="005067A7">
            <w:pPr>
              <w:pStyle w:val="TableText"/>
              <w:rPr>
                <w:lang w:eastAsia="ja-JP"/>
              </w:rPr>
            </w:pPr>
            <w:r w:rsidRPr="006E6435">
              <w:rPr>
                <w:lang w:eastAsia="ja-JP"/>
              </w:rPr>
              <w:t>No</w:t>
            </w:r>
          </w:p>
        </w:tc>
      </w:tr>
      <w:tr w:rsidR="00987BC8" w:rsidRPr="006E6435" w14:paraId="7B734A25" w14:textId="77777777" w:rsidTr="00797760">
        <w:tc>
          <w:tcPr>
            <w:tcW w:w="3544" w:type="dxa"/>
            <w:vMerge/>
          </w:tcPr>
          <w:p w14:paraId="3BFAA3AE" w14:textId="77777777" w:rsidR="00987BC8" w:rsidRPr="006E6435" w:rsidRDefault="00987BC8" w:rsidP="005067A7">
            <w:pPr>
              <w:pStyle w:val="TableText"/>
              <w:rPr>
                <w:lang w:eastAsia="ja-JP"/>
              </w:rPr>
            </w:pPr>
          </w:p>
        </w:tc>
        <w:tc>
          <w:tcPr>
            <w:tcW w:w="3402" w:type="dxa"/>
          </w:tcPr>
          <w:p w14:paraId="19663057" w14:textId="77777777" w:rsidR="00987BC8" w:rsidRPr="006F5ACA" w:rsidRDefault="00987BC8" w:rsidP="005067A7">
            <w:pPr>
              <w:pStyle w:val="TableText"/>
              <w:rPr>
                <w:rStyle w:val="Emphasis"/>
              </w:rPr>
            </w:pPr>
            <w:r w:rsidRPr="006F5ACA">
              <w:rPr>
                <w:rStyle w:val="Emphasis"/>
              </w:rPr>
              <w:t>Ostichthys spp.</w:t>
            </w:r>
          </w:p>
        </w:tc>
        <w:tc>
          <w:tcPr>
            <w:tcW w:w="2114" w:type="dxa"/>
          </w:tcPr>
          <w:p w14:paraId="00594330" w14:textId="77777777" w:rsidR="00987BC8" w:rsidRPr="006E6435" w:rsidRDefault="00987BC8" w:rsidP="005067A7">
            <w:pPr>
              <w:pStyle w:val="TableText"/>
              <w:rPr>
                <w:lang w:eastAsia="ja-JP"/>
              </w:rPr>
            </w:pPr>
            <w:r w:rsidRPr="006E6435">
              <w:rPr>
                <w:lang w:eastAsia="ja-JP"/>
              </w:rPr>
              <w:t>No</w:t>
            </w:r>
          </w:p>
        </w:tc>
      </w:tr>
      <w:tr w:rsidR="00987BC8" w:rsidRPr="006E6435" w14:paraId="48F2A201" w14:textId="77777777" w:rsidTr="00797760">
        <w:tc>
          <w:tcPr>
            <w:tcW w:w="3544" w:type="dxa"/>
            <w:vMerge/>
          </w:tcPr>
          <w:p w14:paraId="10F0791D" w14:textId="77777777" w:rsidR="00987BC8" w:rsidRPr="006E6435" w:rsidRDefault="00987BC8" w:rsidP="005067A7">
            <w:pPr>
              <w:pStyle w:val="TableText"/>
              <w:rPr>
                <w:lang w:eastAsia="ja-JP"/>
              </w:rPr>
            </w:pPr>
          </w:p>
        </w:tc>
        <w:tc>
          <w:tcPr>
            <w:tcW w:w="3402" w:type="dxa"/>
          </w:tcPr>
          <w:p w14:paraId="7462FF36" w14:textId="77777777" w:rsidR="00987BC8" w:rsidRPr="006F5ACA" w:rsidRDefault="00987BC8" w:rsidP="005067A7">
            <w:pPr>
              <w:pStyle w:val="TableText"/>
              <w:rPr>
                <w:rStyle w:val="Emphasis"/>
              </w:rPr>
            </w:pPr>
            <w:r w:rsidRPr="006F5ACA">
              <w:rPr>
                <w:rStyle w:val="Emphasis"/>
              </w:rPr>
              <w:t>Plectrypops spp.</w:t>
            </w:r>
          </w:p>
        </w:tc>
        <w:tc>
          <w:tcPr>
            <w:tcW w:w="2114" w:type="dxa"/>
          </w:tcPr>
          <w:p w14:paraId="14E5A4DE" w14:textId="77777777" w:rsidR="00987BC8" w:rsidRPr="006E6435" w:rsidRDefault="00987BC8" w:rsidP="005067A7">
            <w:pPr>
              <w:pStyle w:val="TableText"/>
              <w:rPr>
                <w:lang w:eastAsia="ja-JP"/>
              </w:rPr>
            </w:pPr>
            <w:r w:rsidRPr="006E6435">
              <w:rPr>
                <w:lang w:eastAsia="ja-JP"/>
              </w:rPr>
              <w:t>No</w:t>
            </w:r>
          </w:p>
        </w:tc>
      </w:tr>
      <w:tr w:rsidR="00987BC8" w:rsidRPr="006E6435" w14:paraId="682F3C91" w14:textId="77777777" w:rsidTr="00797760">
        <w:tc>
          <w:tcPr>
            <w:tcW w:w="3544" w:type="dxa"/>
            <w:vMerge/>
          </w:tcPr>
          <w:p w14:paraId="1F3DD389" w14:textId="77777777" w:rsidR="00987BC8" w:rsidRPr="006E6435" w:rsidRDefault="00987BC8" w:rsidP="005067A7">
            <w:pPr>
              <w:pStyle w:val="TableText"/>
              <w:rPr>
                <w:lang w:eastAsia="ja-JP"/>
              </w:rPr>
            </w:pPr>
          </w:p>
        </w:tc>
        <w:tc>
          <w:tcPr>
            <w:tcW w:w="3402" w:type="dxa"/>
          </w:tcPr>
          <w:p w14:paraId="21E8FA13" w14:textId="77777777" w:rsidR="00987BC8" w:rsidRPr="006F5ACA" w:rsidRDefault="00987BC8" w:rsidP="005067A7">
            <w:pPr>
              <w:pStyle w:val="TableText"/>
              <w:rPr>
                <w:rStyle w:val="Emphasis"/>
              </w:rPr>
            </w:pPr>
            <w:r w:rsidRPr="006F5ACA">
              <w:rPr>
                <w:rStyle w:val="Emphasis"/>
              </w:rPr>
              <w:t>Pristilepis spp.</w:t>
            </w:r>
          </w:p>
        </w:tc>
        <w:tc>
          <w:tcPr>
            <w:tcW w:w="2114" w:type="dxa"/>
          </w:tcPr>
          <w:p w14:paraId="01CE7370" w14:textId="77777777" w:rsidR="00987BC8" w:rsidRPr="006E6435" w:rsidRDefault="00987BC8" w:rsidP="005067A7">
            <w:pPr>
              <w:pStyle w:val="TableText"/>
              <w:rPr>
                <w:lang w:eastAsia="ja-JP"/>
              </w:rPr>
            </w:pPr>
            <w:r w:rsidRPr="006E6435">
              <w:rPr>
                <w:lang w:eastAsia="ja-JP"/>
              </w:rPr>
              <w:t>No</w:t>
            </w:r>
          </w:p>
        </w:tc>
      </w:tr>
      <w:tr w:rsidR="00987BC8" w:rsidRPr="006E6435" w14:paraId="1456FDF4" w14:textId="77777777" w:rsidTr="00797760">
        <w:tc>
          <w:tcPr>
            <w:tcW w:w="3544" w:type="dxa"/>
            <w:vMerge/>
          </w:tcPr>
          <w:p w14:paraId="77337F4F" w14:textId="77777777" w:rsidR="00987BC8" w:rsidRPr="006E6435" w:rsidRDefault="00987BC8" w:rsidP="005067A7">
            <w:pPr>
              <w:pStyle w:val="TableText"/>
              <w:rPr>
                <w:lang w:eastAsia="ja-JP"/>
              </w:rPr>
            </w:pPr>
          </w:p>
        </w:tc>
        <w:tc>
          <w:tcPr>
            <w:tcW w:w="3402" w:type="dxa"/>
          </w:tcPr>
          <w:p w14:paraId="0DA7FB7A" w14:textId="77777777" w:rsidR="00987BC8" w:rsidRPr="006F5ACA" w:rsidRDefault="00987BC8" w:rsidP="005067A7">
            <w:pPr>
              <w:pStyle w:val="TableText"/>
              <w:rPr>
                <w:rStyle w:val="Emphasis"/>
              </w:rPr>
            </w:pPr>
            <w:r w:rsidRPr="006F5ACA">
              <w:rPr>
                <w:rStyle w:val="Emphasis"/>
              </w:rPr>
              <w:t>Sargocentron spp.</w:t>
            </w:r>
          </w:p>
        </w:tc>
        <w:tc>
          <w:tcPr>
            <w:tcW w:w="2114" w:type="dxa"/>
          </w:tcPr>
          <w:p w14:paraId="006741E1" w14:textId="77777777" w:rsidR="00987BC8" w:rsidRPr="006E6435" w:rsidRDefault="00987BC8" w:rsidP="005067A7">
            <w:pPr>
              <w:pStyle w:val="TableText"/>
              <w:rPr>
                <w:lang w:eastAsia="ja-JP"/>
              </w:rPr>
            </w:pPr>
            <w:r w:rsidRPr="006E6435">
              <w:rPr>
                <w:lang w:eastAsia="ja-JP"/>
              </w:rPr>
              <w:t>No</w:t>
            </w:r>
          </w:p>
        </w:tc>
      </w:tr>
      <w:tr w:rsidR="00987BC8" w:rsidRPr="006E6435" w14:paraId="173B6B8E" w14:textId="77777777" w:rsidTr="00797760">
        <w:tc>
          <w:tcPr>
            <w:tcW w:w="3544" w:type="dxa"/>
            <w:vMerge w:val="restart"/>
          </w:tcPr>
          <w:p w14:paraId="6859295F" w14:textId="77777777" w:rsidR="00987BC8" w:rsidRPr="006E6435" w:rsidRDefault="00987BC8" w:rsidP="005067A7">
            <w:pPr>
              <w:pStyle w:val="TableText"/>
              <w:rPr>
                <w:lang w:eastAsia="ja-JP"/>
              </w:rPr>
            </w:pPr>
            <w:r w:rsidRPr="006E6435">
              <w:rPr>
                <w:lang w:eastAsia="ja-JP"/>
              </w:rPr>
              <w:t>Wrasses</w:t>
            </w:r>
          </w:p>
        </w:tc>
        <w:tc>
          <w:tcPr>
            <w:tcW w:w="3402" w:type="dxa"/>
          </w:tcPr>
          <w:p w14:paraId="3F94FE68" w14:textId="77777777" w:rsidR="00987BC8" w:rsidRPr="006F5ACA" w:rsidRDefault="00987BC8" w:rsidP="005067A7">
            <w:pPr>
              <w:pStyle w:val="TableText"/>
              <w:rPr>
                <w:rStyle w:val="Emphasis"/>
              </w:rPr>
            </w:pPr>
            <w:r w:rsidRPr="006F5ACA">
              <w:rPr>
                <w:rStyle w:val="Emphasis"/>
              </w:rPr>
              <w:t>Acantholabrus spp.</w:t>
            </w:r>
          </w:p>
        </w:tc>
        <w:tc>
          <w:tcPr>
            <w:tcW w:w="2114" w:type="dxa"/>
          </w:tcPr>
          <w:p w14:paraId="51F0A01D" w14:textId="77777777" w:rsidR="00987BC8" w:rsidRPr="006E6435" w:rsidRDefault="00987BC8" w:rsidP="005067A7">
            <w:pPr>
              <w:pStyle w:val="TableText"/>
              <w:rPr>
                <w:lang w:eastAsia="ja-JP"/>
              </w:rPr>
            </w:pPr>
            <w:r w:rsidRPr="006E6435">
              <w:rPr>
                <w:lang w:eastAsia="ja-JP"/>
              </w:rPr>
              <w:t>No</w:t>
            </w:r>
          </w:p>
        </w:tc>
      </w:tr>
      <w:tr w:rsidR="00987BC8" w:rsidRPr="006E6435" w14:paraId="2501DB0F" w14:textId="77777777" w:rsidTr="00797760">
        <w:tc>
          <w:tcPr>
            <w:tcW w:w="3544" w:type="dxa"/>
            <w:vMerge/>
          </w:tcPr>
          <w:p w14:paraId="5D99D318" w14:textId="77777777" w:rsidR="00987BC8" w:rsidRPr="006E6435" w:rsidRDefault="00987BC8" w:rsidP="005067A7">
            <w:pPr>
              <w:pStyle w:val="TableText"/>
              <w:rPr>
                <w:lang w:eastAsia="ja-JP"/>
              </w:rPr>
            </w:pPr>
          </w:p>
        </w:tc>
        <w:tc>
          <w:tcPr>
            <w:tcW w:w="3402" w:type="dxa"/>
          </w:tcPr>
          <w:p w14:paraId="71441582" w14:textId="77777777" w:rsidR="00987BC8" w:rsidRPr="006F5ACA" w:rsidRDefault="00987BC8" w:rsidP="005067A7">
            <w:pPr>
              <w:pStyle w:val="TableText"/>
              <w:rPr>
                <w:rStyle w:val="Emphasis"/>
              </w:rPr>
            </w:pPr>
            <w:r w:rsidRPr="006F5ACA">
              <w:rPr>
                <w:rStyle w:val="Emphasis"/>
              </w:rPr>
              <w:t>Achoerodus spp.</w:t>
            </w:r>
          </w:p>
        </w:tc>
        <w:tc>
          <w:tcPr>
            <w:tcW w:w="2114" w:type="dxa"/>
          </w:tcPr>
          <w:p w14:paraId="5BFA1B9A" w14:textId="77777777" w:rsidR="00987BC8" w:rsidRPr="006E6435" w:rsidRDefault="00987BC8" w:rsidP="005067A7">
            <w:pPr>
              <w:pStyle w:val="TableText"/>
              <w:rPr>
                <w:lang w:eastAsia="ja-JP"/>
              </w:rPr>
            </w:pPr>
            <w:r w:rsidRPr="006E6435">
              <w:rPr>
                <w:lang w:eastAsia="ja-JP"/>
              </w:rPr>
              <w:t>No</w:t>
            </w:r>
          </w:p>
        </w:tc>
      </w:tr>
      <w:tr w:rsidR="00987BC8" w:rsidRPr="006E6435" w14:paraId="55282EDE" w14:textId="77777777" w:rsidTr="00797760">
        <w:tc>
          <w:tcPr>
            <w:tcW w:w="3544" w:type="dxa"/>
            <w:vMerge/>
          </w:tcPr>
          <w:p w14:paraId="533D8871" w14:textId="77777777" w:rsidR="00987BC8" w:rsidRPr="006E6435" w:rsidRDefault="00987BC8" w:rsidP="005067A7">
            <w:pPr>
              <w:pStyle w:val="TableText"/>
              <w:rPr>
                <w:lang w:eastAsia="ja-JP"/>
              </w:rPr>
            </w:pPr>
          </w:p>
        </w:tc>
        <w:tc>
          <w:tcPr>
            <w:tcW w:w="3402" w:type="dxa"/>
          </w:tcPr>
          <w:p w14:paraId="7AA84784" w14:textId="77777777" w:rsidR="00987BC8" w:rsidRPr="006F5ACA" w:rsidRDefault="00987BC8" w:rsidP="005067A7">
            <w:pPr>
              <w:pStyle w:val="TableText"/>
              <w:rPr>
                <w:rStyle w:val="Emphasis"/>
              </w:rPr>
            </w:pPr>
            <w:r w:rsidRPr="006F5ACA">
              <w:rPr>
                <w:rStyle w:val="Emphasis"/>
              </w:rPr>
              <w:t>Ammolabrus spp.</w:t>
            </w:r>
          </w:p>
        </w:tc>
        <w:tc>
          <w:tcPr>
            <w:tcW w:w="2114" w:type="dxa"/>
          </w:tcPr>
          <w:p w14:paraId="24CC8572" w14:textId="77777777" w:rsidR="00987BC8" w:rsidRPr="006E6435" w:rsidRDefault="00987BC8" w:rsidP="005067A7">
            <w:pPr>
              <w:pStyle w:val="TableText"/>
              <w:rPr>
                <w:lang w:eastAsia="ja-JP"/>
              </w:rPr>
            </w:pPr>
            <w:r w:rsidRPr="006E6435">
              <w:rPr>
                <w:lang w:eastAsia="ja-JP"/>
              </w:rPr>
              <w:t>No</w:t>
            </w:r>
          </w:p>
        </w:tc>
      </w:tr>
      <w:tr w:rsidR="00987BC8" w:rsidRPr="006E6435" w14:paraId="16E7C8A9" w14:textId="77777777" w:rsidTr="00797760">
        <w:tc>
          <w:tcPr>
            <w:tcW w:w="3544" w:type="dxa"/>
            <w:vMerge/>
          </w:tcPr>
          <w:p w14:paraId="019AED4B" w14:textId="77777777" w:rsidR="00987BC8" w:rsidRPr="006E6435" w:rsidRDefault="00987BC8" w:rsidP="005067A7">
            <w:pPr>
              <w:pStyle w:val="TableText"/>
              <w:rPr>
                <w:lang w:eastAsia="ja-JP"/>
              </w:rPr>
            </w:pPr>
          </w:p>
        </w:tc>
        <w:tc>
          <w:tcPr>
            <w:tcW w:w="3402" w:type="dxa"/>
          </w:tcPr>
          <w:p w14:paraId="2F8E0647" w14:textId="77777777" w:rsidR="00987BC8" w:rsidRPr="006F5ACA" w:rsidRDefault="00987BC8" w:rsidP="005067A7">
            <w:pPr>
              <w:pStyle w:val="TableText"/>
              <w:rPr>
                <w:rStyle w:val="Emphasis"/>
              </w:rPr>
            </w:pPr>
            <w:r w:rsidRPr="006F5ACA">
              <w:rPr>
                <w:rStyle w:val="Emphasis"/>
              </w:rPr>
              <w:t>Anampses spp.</w:t>
            </w:r>
          </w:p>
        </w:tc>
        <w:tc>
          <w:tcPr>
            <w:tcW w:w="2114" w:type="dxa"/>
          </w:tcPr>
          <w:p w14:paraId="769395D3" w14:textId="77777777" w:rsidR="00987BC8" w:rsidRPr="006E6435" w:rsidRDefault="00987BC8" w:rsidP="005067A7">
            <w:pPr>
              <w:pStyle w:val="TableText"/>
              <w:rPr>
                <w:lang w:eastAsia="ja-JP"/>
              </w:rPr>
            </w:pPr>
            <w:r w:rsidRPr="006E6435">
              <w:rPr>
                <w:lang w:eastAsia="ja-JP"/>
              </w:rPr>
              <w:t>No</w:t>
            </w:r>
          </w:p>
        </w:tc>
      </w:tr>
      <w:tr w:rsidR="00987BC8" w:rsidRPr="006E6435" w14:paraId="525E5FBA" w14:textId="77777777" w:rsidTr="00797760">
        <w:tc>
          <w:tcPr>
            <w:tcW w:w="3544" w:type="dxa"/>
            <w:vMerge/>
          </w:tcPr>
          <w:p w14:paraId="5509C725" w14:textId="77777777" w:rsidR="00987BC8" w:rsidRPr="006E6435" w:rsidRDefault="00987BC8" w:rsidP="005067A7">
            <w:pPr>
              <w:pStyle w:val="TableText"/>
              <w:rPr>
                <w:lang w:eastAsia="ja-JP"/>
              </w:rPr>
            </w:pPr>
          </w:p>
        </w:tc>
        <w:tc>
          <w:tcPr>
            <w:tcW w:w="3402" w:type="dxa"/>
          </w:tcPr>
          <w:p w14:paraId="7329C8C7" w14:textId="77777777" w:rsidR="00987BC8" w:rsidRPr="006F5ACA" w:rsidRDefault="00987BC8" w:rsidP="005067A7">
            <w:pPr>
              <w:pStyle w:val="TableText"/>
              <w:rPr>
                <w:rStyle w:val="Emphasis"/>
              </w:rPr>
            </w:pPr>
            <w:r w:rsidRPr="006F5ACA">
              <w:rPr>
                <w:rStyle w:val="Emphasis"/>
              </w:rPr>
              <w:t>Anchichoerops spp.</w:t>
            </w:r>
          </w:p>
        </w:tc>
        <w:tc>
          <w:tcPr>
            <w:tcW w:w="2114" w:type="dxa"/>
          </w:tcPr>
          <w:p w14:paraId="2508818A" w14:textId="77777777" w:rsidR="00987BC8" w:rsidRPr="006E6435" w:rsidRDefault="00987BC8" w:rsidP="005067A7">
            <w:pPr>
              <w:pStyle w:val="TableText"/>
              <w:rPr>
                <w:lang w:eastAsia="ja-JP"/>
              </w:rPr>
            </w:pPr>
            <w:r w:rsidRPr="006E6435">
              <w:rPr>
                <w:lang w:eastAsia="ja-JP"/>
              </w:rPr>
              <w:t>No</w:t>
            </w:r>
          </w:p>
        </w:tc>
      </w:tr>
      <w:tr w:rsidR="00987BC8" w:rsidRPr="006E6435" w14:paraId="7DAA0926" w14:textId="77777777" w:rsidTr="00797760">
        <w:tc>
          <w:tcPr>
            <w:tcW w:w="3544" w:type="dxa"/>
            <w:vMerge/>
          </w:tcPr>
          <w:p w14:paraId="098B3F2F" w14:textId="77777777" w:rsidR="00987BC8" w:rsidRPr="006E6435" w:rsidRDefault="00987BC8" w:rsidP="005067A7">
            <w:pPr>
              <w:pStyle w:val="TableText"/>
              <w:rPr>
                <w:lang w:eastAsia="ja-JP"/>
              </w:rPr>
            </w:pPr>
          </w:p>
        </w:tc>
        <w:tc>
          <w:tcPr>
            <w:tcW w:w="3402" w:type="dxa"/>
          </w:tcPr>
          <w:p w14:paraId="3E03B508" w14:textId="77777777" w:rsidR="00987BC8" w:rsidRPr="006F5ACA" w:rsidRDefault="00987BC8" w:rsidP="005067A7">
            <w:pPr>
              <w:pStyle w:val="TableText"/>
              <w:rPr>
                <w:rStyle w:val="Emphasis"/>
              </w:rPr>
            </w:pPr>
            <w:r w:rsidRPr="006F5ACA">
              <w:rPr>
                <w:rStyle w:val="Emphasis"/>
              </w:rPr>
              <w:t>Austrolabrus spp.</w:t>
            </w:r>
          </w:p>
        </w:tc>
        <w:tc>
          <w:tcPr>
            <w:tcW w:w="2114" w:type="dxa"/>
          </w:tcPr>
          <w:p w14:paraId="2F44CE45" w14:textId="77777777" w:rsidR="00987BC8" w:rsidRPr="006E6435" w:rsidRDefault="00987BC8" w:rsidP="005067A7">
            <w:pPr>
              <w:pStyle w:val="TableText"/>
              <w:rPr>
                <w:lang w:eastAsia="ja-JP"/>
              </w:rPr>
            </w:pPr>
            <w:r w:rsidRPr="006E6435">
              <w:rPr>
                <w:lang w:eastAsia="ja-JP"/>
              </w:rPr>
              <w:t>No</w:t>
            </w:r>
          </w:p>
        </w:tc>
      </w:tr>
      <w:tr w:rsidR="00987BC8" w:rsidRPr="006E6435" w14:paraId="78C7670B" w14:textId="77777777" w:rsidTr="00797760">
        <w:tc>
          <w:tcPr>
            <w:tcW w:w="3544" w:type="dxa"/>
            <w:vMerge/>
          </w:tcPr>
          <w:p w14:paraId="7F2E0012" w14:textId="77777777" w:rsidR="00987BC8" w:rsidRPr="006E6435" w:rsidRDefault="00987BC8" w:rsidP="005067A7">
            <w:pPr>
              <w:pStyle w:val="TableText"/>
              <w:rPr>
                <w:lang w:eastAsia="ja-JP"/>
              </w:rPr>
            </w:pPr>
          </w:p>
        </w:tc>
        <w:tc>
          <w:tcPr>
            <w:tcW w:w="3402" w:type="dxa"/>
          </w:tcPr>
          <w:p w14:paraId="22C5A9C1" w14:textId="77777777" w:rsidR="00987BC8" w:rsidRPr="006F5ACA" w:rsidRDefault="00987BC8" w:rsidP="005067A7">
            <w:pPr>
              <w:pStyle w:val="TableText"/>
              <w:rPr>
                <w:rStyle w:val="Emphasis"/>
              </w:rPr>
            </w:pPr>
            <w:r w:rsidRPr="006F5ACA">
              <w:rPr>
                <w:rStyle w:val="Emphasis"/>
              </w:rPr>
              <w:t>Bodianus spp.</w:t>
            </w:r>
          </w:p>
        </w:tc>
        <w:tc>
          <w:tcPr>
            <w:tcW w:w="2114" w:type="dxa"/>
          </w:tcPr>
          <w:p w14:paraId="140E044B" w14:textId="77777777" w:rsidR="00987BC8" w:rsidRPr="006E6435" w:rsidRDefault="00987BC8" w:rsidP="005067A7">
            <w:pPr>
              <w:pStyle w:val="TableText"/>
              <w:rPr>
                <w:lang w:eastAsia="ja-JP"/>
              </w:rPr>
            </w:pPr>
            <w:r w:rsidRPr="006E6435">
              <w:rPr>
                <w:lang w:eastAsia="ja-JP"/>
              </w:rPr>
              <w:t>Yes</w:t>
            </w:r>
          </w:p>
        </w:tc>
      </w:tr>
      <w:tr w:rsidR="00987BC8" w:rsidRPr="006E6435" w14:paraId="7C04770F" w14:textId="77777777" w:rsidTr="00797760">
        <w:tc>
          <w:tcPr>
            <w:tcW w:w="3544" w:type="dxa"/>
            <w:vMerge/>
          </w:tcPr>
          <w:p w14:paraId="14C8FADF" w14:textId="77777777" w:rsidR="00987BC8" w:rsidRPr="006E6435" w:rsidRDefault="00987BC8" w:rsidP="005067A7">
            <w:pPr>
              <w:pStyle w:val="TableText"/>
              <w:rPr>
                <w:lang w:eastAsia="ja-JP"/>
              </w:rPr>
            </w:pPr>
          </w:p>
        </w:tc>
        <w:tc>
          <w:tcPr>
            <w:tcW w:w="3402" w:type="dxa"/>
          </w:tcPr>
          <w:p w14:paraId="7D4D09CF" w14:textId="77777777" w:rsidR="00987BC8" w:rsidRPr="006F5ACA" w:rsidRDefault="00987BC8" w:rsidP="005067A7">
            <w:pPr>
              <w:pStyle w:val="TableText"/>
              <w:rPr>
                <w:rStyle w:val="Emphasis"/>
              </w:rPr>
            </w:pPr>
            <w:r w:rsidRPr="006F5ACA">
              <w:rPr>
                <w:rStyle w:val="Emphasis"/>
              </w:rPr>
              <w:t>Centrolabrus spp.</w:t>
            </w:r>
          </w:p>
        </w:tc>
        <w:tc>
          <w:tcPr>
            <w:tcW w:w="2114" w:type="dxa"/>
          </w:tcPr>
          <w:p w14:paraId="0F7E5160" w14:textId="77777777" w:rsidR="00987BC8" w:rsidRPr="006E6435" w:rsidRDefault="00987BC8" w:rsidP="005067A7">
            <w:pPr>
              <w:pStyle w:val="TableText"/>
              <w:rPr>
                <w:lang w:eastAsia="ja-JP"/>
              </w:rPr>
            </w:pPr>
            <w:r w:rsidRPr="006E6435">
              <w:rPr>
                <w:lang w:eastAsia="ja-JP"/>
              </w:rPr>
              <w:t>No</w:t>
            </w:r>
          </w:p>
        </w:tc>
      </w:tr>
      <w:tr w:rsidR="00987BC8" w:rsidRPr="006E6435" w14:paraId="569F9C70" w14:textId="77777777" w:rsidTr="00797760">
        <w:tc>
          <w:tcPr>
            <w:tcW w:w="3544" w:type="dxa"/>
            <w:vMerge/>
          </w:tcPr>
          <w:p w14:paraId="52587A93" w14:textId="77777777" w:rsidR="00987BC8" w:rsidRPr="006E6435" w:rsidRDefault="00987BC8" w:rsidP="005067A7">
            <w:pPr>
              <w:pStyle w:val="TableText"/>
              <w:rPr>
                <w:lang w:eastAsia="ja-JP"/>
              </w:rPr>
            </w:pPr>
          </w:p>
        </w:tc>
        <w:tc>
          <w:tcPr>
            <w:tcW w:w="3402" w:type="dxa"/>
          </w:tcPr>
          <w:p w14:paraId="27634A9F" w14:textId="77777777" w:rsidR="00987BC8" w:rsidRPr="006F5ACA" w:rsidRDefault="00987BC8" w:rsidP="005067A7">
            <w:pPr>
              <w:pStyle w:val="TableText"/>
              <w:rPr>
                <w:rStyle w:val="Emphasis"/>
              </w:rPr>
            </w:pPr>
            <w:r w:rsidRPr="006F5ACA">
              <w:rPr>
                <w:rStyle w:val="Emphasis"/>
              </w:rPr>
              <w:t>Cheilinus spp. (excluding Ceilinus undulatus)</w:t>
            </w:r>
          </w:p>
        </w:tc>
        <w:tc>
          <w:tcPr>
            <w:tcW w:w="2114" w:type="dxa"/>
          </w:tcPr>
          <w:p w14:paraId="27327AD9" w14:textId="77777777" w:rsidR="00987BC8" w:rsidRPr="006E6435" w:rsidRDefault="00987BC8" w:rsidP="005067A7">
            <w:pPr>
              <w:pStyle w:val="TableText"/>
              <w:rPr>
                <w:lang w:eastAsia="ja-JP"/>
              </w:rPr>
            </w:pPr>
            <w:r w:rsidRPr="006E6435">
              <w:rPr>
                <w:lang w:eastAsia="ja-JP"/>
              </w:rPr>
              <w:t>Yes</w:t>
            </w:r>
          </w:p>
        </w:tc>
      </w:tr>
      <w:tr w:rsidR="00987BC8" w:rsidRPr="006E6435" w14:paraId="26A5997E" w14:textId="77777777" w:rsidTr="00797760">
        <w:tc>
          <w:tcPr>
            <w:tcW w:w="3544" w:type="dxa"/>
            <w:vMerge/>
          </w:tcPr>
          <w:p w14:paraId="44416B13" w14:textId="77777777" w:rsidR="00987BC8" w:rsidRPr="006E6435" w:rsidRDefault="00987BC8" w:rsidP="005067A7">
            <w:pPr>
              <w:pStyle w:val="TableText"/>
              <w:rPr>
                <w:lang w:eastAsia="ja-JP"/>
              </w:rPr>
            </w:pPr>
          </w:p>
        </w:tc>
        <w:tc>
          <w:tcPr>
            <w:tcW w:w="3402" w:type="dxa"/>
          </w:tcPr>
          <w:p w14:paraId="1CB59172" w14:textId="77777777" w:rsidR="00987BC8" w:rsidRPr="006F5ACA" w:rsidRDefault="00987BC8" w:rsidP="005067A7">
            <w:pPr>
              <w:pStyle w:val="TableText"/>
              <w:rPr>
                <w:rStyle w:val="Emphasis"/>
              </w:rPr>
            </w:pPr>
            <w:r w:rsidRPr="006F5ACA">
              <w:rPr>
                <w:rStyle w:val="Emphasis"/>
              </w:rPr>
              <w:t>Cheilio spp.</w:t>
            </w:r>
          </w:p>
        </w:tc>
        <w:tc>
          <w:tcPr>
            <w:tcW w:w="2114" w:type="dxa"/>
          </w:tcPr>
          <w:p w14:paraId="7C997836" w14:textId="77777777" w:rsidR="00987BC8" w:rsidRPr="006E6435" w:rsidRDefault="00987BC8" w:rsidP="005067A7">
            <w:pPr>
              <w:pStyle w:val="TableText"/>
              <w:rPr>
                <w:lang w:eastAsia="ja-JP"/>
              </w:rPr>
            </w:pPr>
            <w:r w:rsidRPr="006E6435">
              <w:rPr>
                <w:lang w:eastAsia="ja-JP"/>
              </w:rPr>
              <w:t>No</w:t>
            </w:r>
          </w:p>
        </w:tc>
      </w:tr>
      <w:tr w:rsidR="00987BC8" w:rsidRPr="006E6435" w14:paraId="36A7F363" w14:textId="77777777" w:rsidTr="00797760">
        <w:tc>
          <w:tcPr>
            <w:tcW w:w="3544" w:type="dxa"/>
            <w:vMerge/>
          </w:tcPr>
          <w:p w14:paraId="39FE4393" w14:textId="77777777" w:rsidR="00987BC8" w:rsidRPr="006E6435" w:rsidRDefault="00987BC8" w:rsidP="005067A7">
            <w:pPr>
              <w:pStyle w:val="TableText"/>
              <w:rPr>
                <w:lang w:eastAsia="ja-JP"/>
              </w:rPr>
            </w:pPr>
          </w:p>
        </w:tc>
        <w:tc>
          <w:tcPr>
            <w:tcW w:w="3402" w:type="dxa"/>
          </w:tcPr>
          <w:p w14:paraId="6A733F35" w14:textId="77777777" w:rsidR="00987BC8" w:rsidRPr="006F5ACA" w:rsidRDefault="00987BC8" w:rsidP="005067A7">
            <w:pPr>
              <w:pStyle w:val="TableText"/>
              <w:rPr>
                <w:rStyle w:val="Emphasis"/>
              </w:rPr>
            </w:pPr>
            <w:r w:rsidRPr="006F5ACA">
              <w:rPr>
                <w:rStyle w:val="Emphasis"/>
              </w:rPr>
              <w:t>Choerodon spp.</w:t>
            </w:r>
          </w:p>
        </w:tc>
        <w:tc>
          <w:tcPr>
            <w:tcW w:w="2114" w:type="dxa"/>
          </w:tcPr>
          <w:p w14:paraId="624CC82B" w14:textId="77777777" w:rsidR="00987BC8" w:rsidRPr="006E6435" w:rsidRDefault="00987BC8" w:rsidP="005067A7">
            <w:pPr>
              <w:pStyle w:val="TableText"/>
              <w:rPr>
                <w:lang w:eastAsia="ja-JP"/>
              </w:rPr>
            </w:pPr>
            <w:r w:rsidRPr="006E6435">
              <w:rPr>
                <w:lang w:eastAsia="ja-JP"/>
              </w:rPr>
              <w:t>Yes</w:t>
            </w:r>
          </w:p>
        </w:tc>
      </w:tr>
      <w:tr w:rsidR="00987BC8" w:rsidRPr="006E6435" w14:paraId="0585B4AB" w14:textId="77777777" w:rsidTr="00797760">
        <w:tc>
          <w:tcPr>
            <w:tcW w:w="3544" w:type="dxa"/>
            <w:vMerge/>
          </w:tcPr>
          <w:p w14:paraId="6430E7AB" w14:textId="77777777" w:rsidR="00987BC8" w:rsidRPr="006E6435" w:rsidRDefault="00987BC8" w:rsidP="005067A7">
            <w:pPr>
              <w:pStyle w:val="TableText"/>
              <w:rPr>
                <w:lang w:eastAsia="ja-JP"/>
              </w:rPr>
            </w:pPr>
          </w:p>
        </w:tc>
        <w:tc>
          <w:tcPr>
            <w:tcW w:w="3402" w:type="dxa"/>
          </w:tcPr>
          <w:p w14:paraId="433468A2" w14:textId="77777777" w:rsidR="00987BC8" w:rsidRPr="006F5ACA" w:rsidRDefault="00987BC8" w:rsidP="005067A7">
            <w:pPr>
              <w:pStyle w:val="TableText"/>
              <w:rPr>
                <w:rStyle w:val="Emphasis"/>
              </w:rPr>
            </w:pPr>
            <w:r w:rsidRPr="006F5ACA">
              <w:rPr>
                <w:rStyle w:val="Emphasis"/>
              </w:rPr>
              <w:t>Cirrhilabrus spp.</w:t>
            </w:r>
          </w:p>
        </w:tc>
        <w:tc>
          <w:tcPr>
            <w:tcW w:w="2114" w:type="dxa"/>
          </w:tcPr>
          <w:p w14:paraId="4C9EDCB4" w14:textId="77777777" w:rsidR="00987BC8" w:rsidRPr="006E6435" w:rsidRDefault="00987BC8" w:rsidP="005067A7">
            <w:pPr>
              <w:pStyle w:val="TableText"/>
              <w:rPr>
                <w:lang w:eastAsia="ja-JP"/>
              </w:rPr>
            </w:pPr>
            <w:r w:rsidRPr="006E6435">
              <w:rPr>
                <w:lang w:eastAsia="ja-JP"/>
              </w:rPr>
              <w:t>No</w:t>
            </w:r>
          </w:p>
        </w:tc>
      </w:tr>
      <w:tr w:rsidR="00987BC8" w:rsidRPr="006E6435" w14:paraId="58BF8BD6" w14:textId="77777777" w:rsidTr="00797760">
        <w:tc>
          <w:tcPr>
            <w:tcW w:w="3544" w:type="dxa"/>
            <w:vMerge/>
          </w:tcPr>
          <w:p w14:paraId="7570BE56" w14:textId="77777777" w:rsidR="00987BC8" w:rsidRPr="006E6435" w:rsidRDefault="00987BC8" w:rsidP="005067A7">
            <w:pPr>
              <w:pStyle w:val="TableText"/>
              <w:rPr>
                <w:lang w:eastAsia="ja-JP"/>
              </w:rPr>
            </w:pPr>
          </w:p>
        </w:tc>
        <w:tc>
          <w:tcPr>
            <w:tcW w:w="3402" w:type="dxa"/>
          </w:tcPr>
          <w:p w14:paraId="0142EE9E" w14:textId="77777777" w:rsidR="00987BC8" w:rsidRPr="006F5ACA" w:rsidRDefault="00987BC8" w:rsidP="005067A7">
            <w:pPr>
              <w:pStyle w:val="TableText"/>
              <w:rPr>
                <w:rStyle w:val="Emphasis"/>
              </w:rPr>
            </w:pPr>
            <w:r w:rsidRPr="006F5ACA">
              <w:rPr>
                <w:rStyle w:val="Emphasis"/>
              </w:rPr>
              <w:t>Clepticus spp.</w:t>
            </w:r>
          </w:p>
        </w:tc>
        <w:tc>
          <w:tcPr>
            <w:tcW w:w="2114" w:type="dxa"/>
          </w:tcPr>
          <w:p w14:paraId="7FC8E329" w14:textId="77777777" w:rsidR="00987BC8" w:rsidRPr="006E6435" w:rsidRDefault="00987BC8" w:rsidP="005067A7">
            <w:pPr>
              <w:pStyle w:val="TableText"/>
              <w:rPr>
                <w:lang w:eastAsia="ja-JP"/>
              </w:rPr>
            </w:pPr>
            <w:r w:rsidRPr="006E6435">
              <w:rPr>
                <w:lang w:eastAsia="ja-JP"/>
              </w:rPr>
              <w:t>No</w:t>
            </w:r>
          </w:p>
        </w:tc>
      </w:tr>
      <w:tr w:rsidR="00987BC8" w:rsidRPr="006E6435" w14:paraId="71C27E56" w14:textId="77777777" w:rsidTr="00797760">
        <w:tc>
          <w:tcPr>
            <w:tcW w:w="3544" w:type="dxa"/>
            <w:vMerge/>
          </w:tcPr>
          <w:p w14:paraId="4764845B" w14:textId="77777777" w:rsidR="00987BC8" w:rsidRPr="006E6435" w:rsidRDefault="00987BC8" w:rsidP="005067A7">
            <w:pPr>
              <w:pStyle w:val="TableText"/>
              <w:rPr>
                <w:lang w:eastAsia="ja-JP"/>
              </w:rPr>
            </w:pPr>
          </w:p>
        </w:tc>
        <w:tc>
          <w:tcPr>
            <w:tcW w:w="3402" w:type="dxa"/>
          </w:tcPr>
          <w:p w14:paraId="76367B4F" w14:textId="77777777" w:rsidR="00987BC8" w:rsidRPr="006F5ACA" w:rsidRDefault="00987BC8" w:rsidP="005067A7">
            <w:pPr>
              <w:pStyle w:val="TableText"/>
              <w:rPr>
                <w:rStyle w:val="Emphasis"/>
              </w:rPr>
            </w:pPr>
            <w:r w:rsidRPr="006F5ACA">
              <w:rPr>
                <w:rStyle w:val="Emphasis"/>
              </w:rPr>
              <w:t>Conniella spp.</w:t>
            </w:r>
          </w:p>
        </w:tc>
        <w:tc>
          <w:tcPr>
            <w:tcW w:w="2114" w:type="dxa"/>
          </w:tcPr>
          <w:p w14:paraId="23258741" w14:textId="77777777" w:rsidR="00987BC8" w:rsidRPr="006E6435" w:rsidRDefault="00987BC8" w:rsidP="005067A7">
            <w:pPr>
              <w:pStyle w:val="TableText"/>
              <w:rPr>
                <w:lang w:eastAsia="ja-JP"/>
              </w:rPr>
            </w:pPr>
            <w:r w:rsidRPr="006E6435">
              <w:rPr>
                <w:lang w:eastAsia="ja-JP"/>
              </w:rPr>
              <w:t>No</w:t>
            </w:r>
          </w:p>
        </w:tc>
      </w:tr>
      <w:tr w:rsidR="00987BC8" w:rsidRPr="006E6435" w14:paraId="3D421B8C" w14:textId="77777777" w:rsidTr="00797760">
        <w:tc>
          <w:tcPr>
            <w:tcW w:w="3544" w:type="dxa"/>
            <w:vMerge/>
          </w:tcPr>
          <w:p w14:paraId="4D758C26" w14:textId="77777777" w:rsidR="00987BC8" w:rsidRPr="006E6435" w:rsidRDefault="00987BC8" w:rsidP="005067A7">
            <w:pPr>
              <w:pStyle w:val="TableText"/>
              <w:rPr>
                <w:lang w:eastAsia="ja-JP"/>
              </w:rPr>
            </w:pPr>
          </w:p>
        </w:tc>
        <w:tc>
          <w:tcPr>
            <w:tcW w:w="3402" w:type="dxa"/>
          </w:tcPr>
          <w:p w14:paraId="318E5EA7" w14:textId="77777777" w:rsidR="00987BC8" w:rsidRPr="006F5ACA" w:rsidRDefault="00987BC8" w:rsidP="005067A7">
            <w:pPr>
              <w:pStyle w:val="TableText"/>
              <w:rPr>
                <w:rStyle w:val="Emphasis"/>
              </w:rPr>
            </w:pPr>
            <w:r w:rsidRPr="006F5ACA">
              <w:rPr>
                <w:rStyle w:val="Emphasis"/>
              </w:rPr>
              <w:t>Coris spp.</w:t>
            </w:r>
          </w:p>
        </w:tc>
        <w:tc>
          <w:tcPr>
            <w:tcW w:w="2114" w:type="dxa"/>
          </w:tcPr>
          <w:p w14:paraId="3DD20622" w14:textId="77777777" w:rsidR="00987BC8" w:rsidRPr="006E6435" w:rsidRDefault="00987BC8" w:rsidP="005067A7">
            <w:pPr>
              <w:pStyle w:val="TableText"/>
              <w:rPr>
                <w:lang w:eastAsia="ja-JP"/>
              </w:rPr>
            </w:pPr>
            <w:r w:rsidRPr="006E6435">
              <w:rPr>
                <w:lang w:eastAsia="ja-JP"/>
              </w:rPr>
              <w:t>Yes</w:t>
            </w:r>
          </w:p>
        </w:tc>
      </w:tr>
      <w:tr w:rsidR="00987BC8" w:rsidRPr="006E6435" w14:paraId="59F024D3" w14:textId="77777777" w:rsidTr="00797760">
        <w:tc>
          <w:tcPr>
            <w:tcW w:w="3544" w:type="dxa"/>
            <w:vMerge/>
          </w:tcPr>
          <w:p w14:paraId="2C27917E" w14:textId="77777777" w:rsidR="00987BC8" w:rsidRPr="006E6435" w:rsidRDefault="00987BC8" w:rsidP="005067A7">
            <w:pPr>
              <w:pStyle w:val="TableText"/>
              <w:rPr>
                <w:lang w:eastAsia="ja-JP"/>
              </w:rPr>
            </w:pPr>
          </w:p>
        </w:tc>
        <w:tc>
          <w:tcPr>
            <w:tcW w:w="3402" w:type="dxa"/>
          </w:tcPr>
          <w:p w14:paraId="05055B21" w14:textId="77777777" w:rsidR="00987BC8" w:rsidRPr="006F5ACA" w:rsidRDefault="00987BC8" w:rsidP="005067A7">
            <w:pPr>
              <w:pStyle w:val="TableText"/>
              <w:rPr>
                <w:rStyle w:val="Emphasis"/>
              </w:rPr>
            </w:pPr>
            <w:r w:rsidRPr="006F5ACA">
              <w:rPr>
                <w:rStyle w:val="Emphasis"/>
              </w:rPr>
              <w:t>Ctenolabrus spp.</w:t>
            </w:r>
          </w:p>
        </w:tc>
        <w:tc>
          <w:tcPr>
            <w:tcW w:w="2114" w:type="dxa"/>
          </w:tcPr>
          <w:p w14:paraId="3985B7FD" w14:textId="77777777" w:rsidR="00987BC8" w:rsidRPr="006E6435" w:rsidRDefault="00987BC8" w:rsidP="005067A7">
            <w:pPr>
              <w:pStyle w:val="TableText"/>
              <w:rPr>
                <w:lang w:eastAsia="ja-JP"/>
              </w:rPr>
            </w:pPr>
            <w:r w:rsidRPr="006E6435">
              <w:rPr>
                <w:lang w:eastAsia="ja-JP"/>
              </w:rPr>
              <w:t>No</w:t>
            </w:r>
          </w:p>
        </w:tc>
      </w:tr>
      <w:tr w:rsidR="00987BC8" w:rsidRPr="006E6435" w14:paraId="795693A5" w14:textId="77777777" w:rsidTr="00797760">
        <w:tc>
          <w:tcPr>
            <w:tcW w:w="3544" w:type="dxa"/>
            <w:vMerge/>
          </w:tcPr>
          <w:p w14:paraId="6CC18A2B" w14:textId="77777777" w:rsidR="00987BC8" w:rsidRPr="006E6435" w:rsidRDefault="00987BC8" w:rsidP="005067A7">
            <w:pPr>
              <w:pStyle w:val="TableText"/>
              <w:rPr>
                <w:lang w:eastAsia="ja-JP"/>
              </w:rPr>
            </w:pPr>
          </w:p>
        </w:tc>
        <w:tc>
          <w:tcPr>
            <w:tcW w:w="3402" w:type="dxa"/>
          </w:tcPr>
          <w:p w14:paraId="57DE7374" w14:textId="77777777" w:rsidR="00987BC8" w:rsidRPr="006F5ACA" w:rsidRDefault="00987BC8" w:rsidP="005067A7">
            <w:pPr>
              <w:pStyle w:val="TableText"/>
              <w:rPr>
                <w:rStyle w:val="Emphasis"/>
              </w:rPr>
            </w:pPr>
            <w:r w:rsidRPr="006F5ACA">
              <w:rPr>
                <w:rStyle w:val="Emphasis"/>
              </w:rPr>
              <w:t>Cymolutes spp.</w:t>
            </w:r>
          </w:p>
        </w:tc>
        <w:tc>
          <w:tcPr>
            <w:tcW w:w="2114" w:type="dxa"/>
          </w:tcPr>
          <w:p w14:paraId="0C000F45" w14:textId="77777777" w:rsidR="00987BC8" w:rsidRPr="006E6435" w:rsidRDefault="00987BC8" w:rsidP="005067A7">
            <w:pPr>
              <w:pStyle w:val="TableText"/>
              <w:rPr>
                <w:lang w:eastAsia="ja-JP"/>
              </w:rPr>
            </w:pPr>
            <w:r w:rsidRPr="006E6435">
              <w:rPr>
                <w:lang w:eastAsia="ja-JP"/>
              </w:rPr>
              <w:t>No</w:t>
            </w:r>
          </w:p>
        </w:tc>
      </w:tr>
      <w:tr w:rsidR="00987BC8" w:rsidRPr="006E6435" w14:paraId="0CF251ED" w14:textId="77777777" w:rsidTr="00797760">
        <w:tc>
          <w:tcPr>
            <w:tcW w:w="3544" w:type="dxa"/>
            <w:vMerge/>
          </w:tcPr>
          <w:p w14:paraId="096B0905" w14:textId="77777777" w:rsidR="00987BC8" w:rsidRPr="006E6435" w:rsidRDefault="00987BC8" w:rsidP="005067A7">
            <w:pPr>
              <w:pStyle w:val="TableText"/>
              <w:rPr>
                <w:lang w:eastAsia="ja-JP"/>
              </w:rPr>
            </w:pPr>
          </w:p>
        </w:tc>
        <w:tc>
          <w:tcPr>
            <w:tcW w:w="3402" w:type="dxa"/>
          </w:tcPr>
          <w:p w14:paraId="6A45C3D4" w14:textId="77777777" w:rsidR="00987BC8" w:rsidRPr="006F5ACA" w:rsidRDefault="00987BC8" w:rsidP="005067A7">
            <w:pPr>
              <w:pStyle w:val="TableText"/>
              <w:rPr>
                <w:rStyle w:val="Emphasis"/>
              </w:rPr>
            </w:pPr>
            <w:r w:rsidRPr="006F5ACA">
              <w:rPr>
                <w:rStyle w:val="Emphasis"/>
              </w:rPr>
              <w:t>Decodon spp.</w:t>
            </w:r>
          </w:p>
        </w:tc>
        <w:tc>
          <w:tcPr>
            <w:tcW w:w="2114" w:type="dxa"/>
          </w:tcPr>
          <w:p w14:paraId="11769301" w14:textId="77777777" w:rsidR="00987BC8" w:rsidRPr="006E6435" w:rsidRDefault="00987BC8" w:rsidP="005067A7">
            <w:pPr>
              <w:pStyle w:val="TableText"/>
              <w:rPr>
                <w:lang w:eastAsia="ja-JP"/>
              </w:rPr>
            </w:pPr>
            <w:r w:rsidRPr="006E6435">
              <w:rPr>
                <w:lang w:eastAsia="ja-JP"/>
              </w:rPr>
              <w:t>No</w:t>
            </w:r>
          </w:p>
        </w:tc>
      </w:tr>
      <w:tr w:rsidR="00987BC8" w:rsidRPr="006E6435" w14:paraId="3FD18F5B" w14:textId="77777777" w:rsidTr="00797760">
        <w:tc>
          <w:tcPr>
            <w:tcW w:w="3544" w:type="dxa"/>
            <w:vMerge/>
          </w:tcPr>
          <w:p w14:paraId="473DAC4A" w14:textId="77777777" w:rsidR="00987BC8" w:rsidRPr="006E6435" w:rsidRDefault="00987BC8" w:rsidP="005067A7">
            <w:pPr>
              <w:pStyle w:val="TableText"/>
              <w:rPr>
                <w:lang w:eastAsia="ja-JP"/>
              </w:rPr>
            </w:pPr>
          </w:p>
        </w:tc>
        <w:tc>
          <w:tcPr>
            <w:tcW w:w="3402" w:type="dxa"/>
          </w:tcPr>
          <w:p w14:paraId="24077FC1" w14:textId="77777777" w:rsidR="00987BC8" w:rsidRPr="006F5ACA" w:rsidRDefault="00987BC8" w:rsidP="005067A7">
            <w:pPr>
              <w:pStyle w:val="TableText"/>
              <w:rPr>
                <w:rStyle w:val="Emphasis"/>
              </w:rPr>
            </w:pPr>
            <w:r w:rsidRPr="006F5ACA">
              <w:rPr>
                <w:rStyle w:val="Emphasis"/>
              </w:rPr>
              <w:t>Diproctacanthus spp.</w:t>
            </w:r>
          </w:p>
        </w:tc>
        <w:tc>
          <w:tcPr>
            <w:tcW w:w="2114" w:type="dxa"/>
          </w:tcPr>
          <w:p w14:paraId="4EBCE608" w14:textId="77777777" w:rsidR="00987BC8" w:rsidRPr="006E6435" w:rsidRDefault="00987BC8" w:rsidP="005067A7">
            <w:pPr>
              <w:pStyle w:val="TableText"/>
              <w:rPr>
                <w:lang w:eastAsia="ja-JP"/>
              </w:rPr>
            </w:pPr>
            <w:r w:rsidRPr="006E6435">
              <w:rPr>
                <w:lang w:eastAsia="ja-JP"/>
              </w:rPr>
              <w:t>No</w:t>
            </w:r>
          </w:p>
        </w:tc>
      </w:tr>
      <w:tr w:rsidR="00987BC8" w:rsidRPr="006E6435" w14:paraId="3F969D8B" w14:textId="77777777" w:rsidTr="00797760">
        <w:tc>
          <w:tcPr>
            <w:tcW w:w="3544" w:type="dxa"/>
            <w:vMerge/>
          </w:tcPr>
          <w:p w14:paraId="657576B7" w14:textId="77777777" w:rsidR="00987BC8" w:rsidRPr="006E6435" w:rsidRDefault="00987BC8" w:rsidP="005067A7">
            <w:pPr>
              <w:pStyle w:val="TableText"/>
              <w:rPr>
                <w:lang w:eastAsia="ja-JP"/>
              </w:rPr>
            </w:pPr>
          </w:p>
        </w:tc>
        <w:tc>
          <w:tcPr>
            <w:tcW w:w="3402" w:type="dxa"/>
          </w:tcPr>
          <w:p w14:paraId="66583075" w14:textId="77777777" w:rsidR="00987BC8" w:rsidRPr="006F5ACA" w:rsidRDefault="00987BC8" w:rsidP="005067A7">
            <w:pPr>
              <w:pStyle w:val="TableText"/>
              <w:rPr>
                <w:rStyle w:val="Emphasis"/>
              </w:rPr>
            </w:pPr>
            <w:r w:rsidRPr="006F5ACA">
              <w:rPr>
                <w:rStyle w:val="Emphasis"/>
              </w:rPr>
              <w:t>Doratonotus spp.</w:t>
            </w:r>
          </w:p>
        </w:tc>
        <w:tc>
          <w:tcPr>
            <w:tcW w:w="2114" w:type="dxa"/>
          </w:tcPr>
          <w:p w14:paraId="6047DA82" w14:textId="77777777" w:rsidR="00987BC8" w:rsidRPr="006E6435" w:rsidRDefault="00987BC8" w:rsidP="005067A7">
            <w:pPr>
              <w:pStyle w:val="TableText"/>
              <w:rPr>
                <w:lang w:eastAsia="ja-JP"/>
              </w:rPr>
            </w:pPr>
            <w:r w:rsidRPr="006E6435">
              <w:rPr>
                <w:lang w:eastAsia="ja-JP"/>
              </w:rPr>
              <w:t>No</w:t>
            </w:r>
          </w:p>
        </w:tc>
      </w:tr>
      <w:tr w:rsidR="00987BC8" w:rsidRPr="006E6435" w14:paraId="61ACCD46" w14:textId="77777777" w:rsidTr="00797760">
        <w:tc>
          <w:tcPr>
            <w:tcW w:w="3544" w:type="dxa"/>
            <w:vMerge/>
          </w:tcPr>
          <w:p w14:paraId="1026C20E" w14:textId="77777777" w:rsidR="00987BC8" w:rsidRPr="006E6435" w:rsidRDefault="00987BC8" w:rsidP="005067A7">
            <w:pPr>
              <w:pStyle w:val="TableText"/>
              <w:rPr>
                <w:lang w:eastAsia="ja-JP"/>
              </w:rPr>
            </w:pPr>
          </w:p>
        </w:tc>
        <w:tc>
          <w:tcPr>
            <w:tcW w:w="3402" w:type="dxa"/>
          </w:tcPr>
          <w:p w14:paraId="39EF3D6C" w14:textId="77777777" w:rsidR="00987BC8" w:rsidRPr="006F5ACA" w:rsidRDefault="00987BC8" w:rsidP="005067A7">
            <w:pPr>
              <w:pStyle w:val="TableText"/>
              <w:rPr>
                <w:rStyle w:val="Emphasis"/>
              </w:rPr>
            </w:pPr>
            <w:r w:rsidRPr="006F5ACA">
              <w:rPr>
                <w:rStyle w:val="Emphasis"/>
              </w:rPr>
              <w:t>Dotalabrus spp.</w:t>
            </w:r>
          </w:p>
        </w:tc>
        <w:tc>
          <w:tcPr>
            <w:tcW w:w="2114" w:type="dxa"/>
          </w:tcPr>
          <w:p w14:paraId="2A1423C4" w14:textId="77777777" w:rsidR="00987BC8" w:rsidRPr="006E6435" w:rsidRDefault="00987BC8" w:rsidP="005067A7">
            <w:pPr>
              <w:pStyle w:val="TableText"/>
              <w:rPr>
                <w:lang w:eastAsia="ja-JP"/>
              </w:rPr>
            </w:pPr>
            <w:r w:rsidRPr="006E6435">
              <w:rPr>
                <w:lang w:eastAsia="ja-JP"/>
              </w:rPr>
              <w:t>No</w:t>
            </w:r>
          </w:p>
        </w:tc>
      </w:tr>
      <w:tr w:rsidR="00987BC8" w:rsidRPr="006E6435" w14:paraId="7E725976" w14:textId="77777777" w:rsidTr="00797760">
        <w:tc>
          <w:tcPr>
            <w:tcW w:w="3544" w:type="dxa"/>
            <w:vMerge/>
          </w:tcPr>
          <w:p w14:paraId="3D4BE3AD" w14:textId="77777777" w:rsidR="00987BC8" w:rsidRPr="006E6435" w:rsidRDefault="00987BC8" w:rsidP="005067A7">
            <w:pPr>
              <w:pStyle w:val="TableText"/>
              <w:rPr>
                <w:lang w:eastAsia="ja-JP"/>
              </w:rPr>
            </w:pPr>
          </w:p>
        </w:tc>
        <w:tc>
          <w:tcPr>
            <w:tcW w:w="3402" w:type="dxa"/>
          </w:tcPr>
          <w:p w14:paraId="236A373F" w14:textId="77777777" w:rsidR="00987BC8" w:rsidRPr="006F5ACA" w:rsidRDefault="00987BC8" w:rsidP="005067A7">
            <w:pPr>
              <w:pStyle w:val="TableText"/>
              <w:rPr>
                <w:rStyle w:val="Emphasis"/>
              </w:rPr>
            </w:pPr>
            <w:r w:rsidRPr="006F5ACA">
              <w:rPr>
                <w:rStyle w:val="Emphasis"/>
              </w:rPr>
              <w:t>Epibulus spp.</w:t>
            </w:r>
          </w:p>
        </w:tc>
        <w:tc>
          <w:tcPr>
            <w:tcW w:w="2114" w:type="dxa"/>
          </w:tcPr>
          <w:p w14:paraId="3CD625BB" w14:textId="77777777" w:rsidR="00987BC8" w:rsidRPr="006E6435" w:rsidRDefault="00987BC8" w:rsidP="005067A7">
            <w:pPr>
              <w:pStyle w:val="TableText"/>
              <w:rPr>
                <w:lang w:eastAsia="ja-JP"/>
              </w:rPr>
            </w:pPr>
            <w:r w:rsidRPr="006E6435">
              <w:rPr>
                <w:lang w:eastAsia="ja-JP"/>
              </w:rPr>
              <w:t>No</w:t>
            </w:r>
          </w:p>
        </w:tc>
      </w:tr>
      <w:tr w:rsidR="00987BC8" w:rsidRPr="006E6435" w14:paraId="435654EE" w14:textId="77777777" w:rsidTr="00797760">
        <w:tc>
          <w:tcPr>
            <w:tcW w:w="3544" w:type="dxa"/>
            <w:vMerge/>
          </w:tcPr>
          <w:p w14:paraId="03DEFE9B" w14:textId="77777777" w:rsidR="00987BC8" w:rsidRPr="006E6435" w:rsidRDefault="00987BC8" w:rsidP="005067A7">
            <w:pPr>
              <w:pStyle w:val="TableText"/>
              <w:rPr>
                <w:lang w:eastAsia="ja-JP"/>
              </w:rPr>
            </w:pPr>
          </w:p>
        </w:tc>
        <w:tc>
          <w:tcPr>
            <w:tcW w:w="3402" w:type="dxa"/>
          </w:tcPr>
          <w:p w14:paraId="1CDA21CE" w14:textId="77777777" w:rsidR="00987BC8" w:rsidRPr="006F5ACA" w:rsidRDefault="00987BC8" w:rsidP="005067A7">
            <w:pPr>
              <w:pStyle w:val="TableText"/>
              <w:rPr>
                <w:rStyle w:val="Emphasis"/>
              </w:rPr>
            </w:pPr>
            <w:r w:rsidRPr="006F5ACA">
              <w:rPr>
                <w:rStyle w:val="Emphasis"/>
              </w:rPr>
              <w:t>Eupetrichthys spp.</w:t>
            </w:r>
          </w:p>
        </w:tc>
        <w:tc>
          <w:tcPr>
            <w:tcW w:w="2114" w:type="dxa"/>
          </w:tcPr>
          <w:p w14:paraId="774F96BA" w14:textId="77777777" w:rsidR="00987BC8" w:rsidRPr="006E6435" w:rsidRDefault="00987BC8" w:rsidP="005067A7">
            <w:pPr>
              <w:pStyle w:val="TableText"/>
              <w:rPr>
                <w:lang w:eastAsia="ja-JP"/>
              </w:rPr>
            </w:pPr>
            <w:r w:rsidRPr="006E6435">
              <w:rPr>
                <w:lang w:eastAsia="ja-JP"/>
              </w:rPr>
              <w:t>No</w:t>
            </w:r>
          </w:p>
        </w:tc>
      </w:tr>
      <w:tr w:rsidR="00987BC8" w:rsidRPr="006E6435" w14:paraId="7A7A9214" w14:textId="77777777" w:rsidTr="00797760">
        <w:tc>
          <w:tcPr>
            <w:tcW w:w="3544" w:type="dxa"/>
            <w:vMerge/>
          </w:tcPr>
          <w:p w14:paraId="620515EF" w14:textId="77777777" w:rsidR="00987BC8" w:rsidRPr="006E6435" w:rsidRDefault="00987BC8" w:rsidP="005067A7">
            <w:pPr>
              <w:pStyle w:val="TableText"/>
              <w:rPr>
                <w:lang w:eastAsia="ja-JP"/>
              </w:rPr>
            </w:pPr>
          </w:p>
        </w:tc>
        <w:tc>
          <w:tcPr>
            <w:tcW w:w="3402" w:type="dxa"/>
          </w:tcPr>
          <w:p w14:paraId="78276C1B" w14:textId="77777777" w:rsidR="00987BC8" w:rsidRPr="006F5ACA" w:rsidRDefault="00987BC8" w:rsidP="005067A7">
            <w:pPr>
              <w:pStyle w:val="TableText"/>
              <w:rPr>
                <w:rStyle w:val="Emphasis"/>
              </w:rPr>
            </w:pPr>
            <w:r w:rsidRPr="006F5ACA">
              <w:rPr>
                <w:rStyle w:val="Emphasis"/>
              </w:rPr>
              <w:t>Frontilabrus spp.</w:t>
            </w:r>
          </w:p>
        </w:tc>
        <w:tc>
          <w:tcPr>
            <w:tcW w:w="2114" w:type="dxa"/>
          </w:tcPr>
          <w:p w14:paraId="1B6B326F" w14:textId="77777777" w:rsidR="00987BC8" w:rsidRPr="006E6435" w:rsidRDefault="00987BC8" w:rsidP="005067A7">
            <w:pPr>
              <w:pStyle w:val="TableText"/>
              <w:rPr>
                <w:lang w:eastAsia="ja-JP"/>
              </w:rPr>
            </w:pPr>
            <w:r w:rsidRPr="006E6435">
              <w:rPr>
                <w:lang w:eastAsia="ja-JP"/>
              </w:rPr>
              <w:t>No</w:t>
            </w:r>
          </w:p>
        </w:tc>
      </w:tr>
      <w:tr w:rsidR="00987BC8" w:rsidRPr="006E6435" w14:paraId="2DBC39E1" w14:textId="77777777" w:rsidTr="00797760">
        <w:tc>
          <w:tcPr>
            <w:tcW w:w="3544" w:type="dxa"/>
            <w:vMerge/>
          </w:tcPr>
          <w:p w14:paraId="4B430D97" w14:textId="77777777" w:rsidR="00987BC8" w:rsidRPr="006E6435" w:rsidRDefault="00987BC8" w:rsidP="005067A7">
            <w:pPr>
              <w:pStyle w:val="TableText"/>
              <w:rPr>
                <w:lang w:eastAsia="ja-JP"/>
              </w:rPr>
            </w:pPr>
          </w:p>
        </w:tc>
        <w:tc>
          <w:tcPr>
            <w:tcW w:w="3402" w:type="dxa"/>
          </w:tcPr>
          <w:p w14:paraId="666D2B4D" w14:textId="77777777" w:rsidR="00987BC8" w:rsidRPr="006F5ACA" w:rsidRDefault="00987BC8" w:rsidP="005067A7">
            <w:pPr>
              <w:pStyle w:val="TableText"/>
              <w:rPr>
                <w:rStyle w:val="Emphasis"/>
              </w:rPr>
            </w:pPr>
            <w:r w:rsidRPr="006F5ACA">
              <w:rPr>
                <w:rStyle w:val="Emphasis"/>
              </w:rPr>
              <w:t>Gomphosus spp.</w:t>
            </w:r>
          </w:p>
        </w:tc>
        <w:tc>
          <w:tcPr>
            <w:tcW w:w="2114" w:type="dxa"/>
          </w:tcPr>
          <w:p w14:paraId="052313D3" w14:textId="77777777" w:rsidR="00987BC8" w:rsidRPr="006E6435" w:rsidRDefault="00987BC8" w:rsidP="005067A7">
            <w:pPr>
              <w:pStyle w:val="TableText"/>
              <w:rPr>
                <w:lang w:eastAsia="ja-JP"/>
              </w:rPr>
            </w:pPr>
            <w:r w:rsidRPr="006E6435">
              <w:rPr>
                <w:lang w:eastAsia="ja-JP"/>
              </w:rPr>
              <w:t>No</w:t>
            </w:r>
          </w:p>
        </w:tc>
      </w:tr>
      <w:tr w:rsidR="00987BC8" w:rsidRPr="006E6435" w14:paraId="40E3A354" w14:textId="77777777" w:rsidTr="00797760">
        <w:tc>
          <w:tcPr>
            <w:tcW w:w="3544" w:type="dxa"/>
            <w:vMerge/>
          </w:tcPr>
          <w:p w14:paraId="2905375E" w14:textId="77777777" w:rsidR="00987BC8" w:rsidRPr="006E6435" w:rsidRDefault="00987BC8" w:rsidP="005067A7">
            <w:pPr>
              <w:pStyle w:val="TableText"/>
              <w:rPr>
                <w:lang w:eastAsia="ja-JP"/>
              </w:rPr>
            </w:pPr>
          </w:p>
        </w:tc>
        <w:tc>
          <w:tcPr>
            <w:tcW w:w="3402" w:type="dxa"/>
          </w:tcPr>
          <w:p w14:paraId="4829E7B1" w14:textId="77777777" w:rsidR="00987BC8" w:rsidRPr="006F5ACA" w:rsidRDefault="00987BC8" w:rsidP="005067A7">
            <w:pPr>
              <w:pStyle w:val="TableText"/>
              <w:rPr>
                <w:rStyle w:val="Emphasis"/>
              </w:rPr>
            </w:pPr>
            <w:r w:rsidRPr="006F5ACA">
              <w:rPr>
                <w:rStyle w:val="Emphasis"/>
              </w:rPr>
              <w:t>Halichoeres spp.</w:t>
            </w:r>
          </w:p>
        </w:tc>
        <w:tc>
          <w:tcPr>
            <w:tcW w:w="2114" w:type="dxa"/>
          </w:tcPr>
          <w:p w14:paraId="0AAA4347" w14:textId="77777777" w:rsidR="00987BC8" w:rsidRPr="006E6435" w:rsidRDefault="00987BC8" w:rsidP="005067A7">
            <w:pPr>
              <w:pStyle w:val="TableText"/>
              <w:rPr>
                <w:lang w:eastAsia="ja-JP"/>
              </w:rPr>
            </w:pPr>
            <w:r w:rsidRPr="006E6435">
              <w:rPr>
                <w:lang w:eastAsia="ja-JP"/>
              </w:rPr>
              <w:t>Yes</w:t>
            </w:r>
          </w:p>
        </w:tc>
      </w:tr>
      <w:tr w:rsidR="00987BC8" w:rsidRPr="006E6435" w14:paraId="50BB6407" w14:textId="77777777" w:rsidTr="00797760">
        <w:tc>
          <w:tcPr>
            <w:tcW w:w="3544" w:type="dxa"/>
            <w:vMerge/>
          </w:tcPr>
          <w:p w14:paraId="77FDB19E" w14:textId="77777777" w:rsidR="00987BC8" w:rsidRPr="006E6435" w:rsidRDefault="00987BC8" w:rsidP="005067A7">
            <w:pPr>
              <w:pStyle w:val="TableText"/>
              <w:rPr>
                <w:lang w:eastAsia="ja-JP"/>
              </w:rPr>
            </w:pPr>
          </w:p>
        </w:tc>
        <w:tc>
          <w:tcPr>
            <w:tcW w:w="3402" w:type="dxa"/>
          </w:tcPr>
          <w:p w14:paraId="5A93EE03" w14:textId="77777777" w:rsidR="00987BC8" w:rsidRPr="006F5ACA" w:rsidRDefault="00987BC8" w:rsidP="005067A7">
            <w:pPr>
              <w:pStyle w:val="TableText"/>
              <w:rPr>
                <w:rStyle w:val="Emphasis"/>
              </w:rPr>
            </w:pPr>
            <w:r w:rsidRPr="006F5ACA">
              <w:rPr>
                <w:rStyle w:val="Emphasis"/>
              </w:rPr>
              <w:t>Hemigymnus spp.</w:t>
            </w:r>
          </w:p>
        </w:tc>
        <w:tc>
          <w:tcPr>
            <w:tcW w:w="2114" w:type="dxa"/>
          </w:tcPr>
          <w:p w14:paraId="781ECD6A" w14:textId="77777777" w:rsidR="00987BC8" w:rsidRPr="006E6435" w:rsidRDefault="00987BC8" w:rsidP="005067A7">
            <w:pPr>
              <w:pStyle w:val="TableText"/>
              <w:rPr>
                <w:lang w:eastAsia="ja-JP"/>
              </w:rPr>
            </w:pPr>
            <w:r w:rsidRPr="006E6435">
              <w:rPr>
                <w:lang w:eastAsia="ja-JP"/>
              </w:rPr>
              <w:t>No</w:t>
            </w:r>
          </w:p>
        </w:tc>
      </w:tr>
      <w:tr w:rsidR="00987BC8" w:rsidRPr="006E6435" w14:paraId="33466AA6" w14:textId="77777777" w:rsidTr="00797760">
        <w:tc>
          <w:tcPr>
            <w:tcW w:w="3544" w:type="dxa"/>
            <w:vMerge/>
          </w:tcPr>
          <w:p w14:paraId="3FF93896" w14:textId="77777777" w:rsidR="00987BC8" w:rsidRPr="006E6435" w:rsidRDefault="00987BC8" w:rsidP="005067A7">
            <w:pPr>
              <w:pStyle w:val="TableText"/>
              <w:rPr>
                <w:lang w:eastAsia="ja-JP"/>
              </w:rPr>
            </w:pPr>
          </w:p>
        </w:tc>
        <w:tc>
          <w:tcPr>
            <w:tcW w:w="3402" w:type="dxa"/>
          </w:tcPr>
          <w:p w14:paraId="56FC9660" w14:textId="77777777" w:rsidR="00987BC8" w:rsidRPr="006F5ACA" w:rsidRDefault="00987BC8" w:rsidP="005067A7">
            <w:pPr>
              <w:pStyle w:val="TableText"/>
              <w:rPr>
                <w:rStyle w:val="Emphasis"/>
              </w:rPr>
            </w:pPr>
            <w:r w:rsidRPr="006F5ACA">
              <w:rPr>
                <w:rStyle w:val="Emphasis"/>
              </w:rPr>
              <w:t>Hologymnosus spp.</w:t>
            </w:r>
          </w:p>
        </w:tc>
        <w:tc>
          <w:tcPr>
            <w:tcW w:w="2114" w:type="dxa"/>
          </w:tcPr>
          <w:p w14:paraId="3321D072" w14:textId="77777777" w:rsidR="00987BC8" w:rsidRPr="006E6435" w:rsidRDefault="00987BC8" w:rsidP="005067A7">
            <w:pPr>
              <w:pStyle w:val="TableText"/>
              <w:rPr>
                <w:lang w:eastAsia="ja-JP"/>
              </w:rPr>
            </w:pPr>
            <w:r w:rsidRPr="006E6435">
              <w:rPr>
                <w:lang w:eastAsia="ja-JP"/>
              </w:rPr>
              <w:t>No</w:t>
            </w:r>
          </w:p>
        </w:tc>
      </w:tr>
      <w:tr w:rsidR="00987BC8" w:rsidRPr="006E6435" w14:paraId="5BEDFF4A" w14:textId="77777777" w:rsidTr="00797760">
        <w:tc>
          <w:tcPr>
            <w:tcW w:w="3544" w:type="dxa"/>
            <w:vMerge/>
          </w:tcPr>
          <w:p w14:paraId="2F7635DA" w14:textId="77777777" w:rsidR="00987BC8" w:rsidRPr="006E6435" w:rsidRDefault="00987BC8" w:rsidP="005067A7">
            <w:pPr>
              <w:pStyle w:val="TableText"/>
              <w:rPr>
                <w:lang w:eastAsia="ja-JP"/>
              </w:rPr>
            </w:pPr>
          </w:p>
        </w:tc>
        <w:tc>
          <w:tcPr>
            <w:tcW w:w="3402" w:type="dxa"/>
          </w:tcPr>
          <w:p w14:paraId="64FCB3FA" w14:textId="77777777" w:rsidR="00987BC8" w:rsidRPr="006F5ACA" w:rsidRDefault="00987BC8" w:rsidP="005067A7">
            <w:pPr>
              <w:pStyle w:val="TableText"/>
              <w:rPr>
                <w:rStyle w:val="Emphasis"/>
              </w:rPr>
            </w:pPr>
            <w:r w:rsidRPr="006F5ACA">
              <w:rPr>
                <w:rStyle w:val="Emphasis"/>
              </w:rPr>
              <w:t>Iniistius spp.</w:t>
            </w:r>
          </w:p>
        </w:tc>
        <w:tc>
          <w:tcPr>
            <w:tcW w:w="2114" w:type="dxa"/>
          </w:tcPr>
          <w:p w14:paraId="4D91581C" w14:textId="77777777" w:rsidR="00987BC8" w:rsidRPr="006E6435" w:rsidRDefault="00987BC8" w:rsidP="005067A7">
            <w:pPr>
              <w:pStyle w:val="TableText"/>
              <w:rPr>
                <w:lang w:eastAsia="ja-JP"/>
              </w:rPr>
            </w:pPr>
            <w:r w:rsidRPr="006E6435">
              <w:rPr>
                <w:lang w:eastAsia="ja-JP"/>
              </w:rPr>
              <w:t>No</w:t>
            </w:r>
          </w:p>
        </w:tc>
      </w:tr>
      <w:tr w:rsidR="00987BC8" w:rsidRPr="006E6435" w14:paraId="198DC9E7" w14:textId="77777777" w:rsidTr="00797760">
        <w:tc>
          <w:tcPr>
            <w:tcW w:w="3544" w:type="dxa"/>
            <w:vMerge/>
          </w:tcPr>
          <w:p w14:paraId="5467A0E9" w14:textId="77777777" w:rsidR="00987BC8" w:rsidRPr="006E6435" w:rsidRDefault="00987BC8" w:rsidP="005067A7">
            <w:pPr>
              <w:pStyle w:val="TableText"/>
              <w:rPr>
                <w:lang w:eastAsia="ja-JP"/>
              </w:rPr>
            </w:pPr>
          </w:p>
        </w:tc>
        <w:tc>
          <w:tcPr>
            <w:tcW w:w="3402" w:type="dxa"/>
          </w:tcPr>
          <w:p w14:paraId="2694DB1F" w14:textId="77777777" w:rsidR="00987BC8" w:rsidRPr="006F5ACA" w:rsidRDefault="00987BC8" w:rsidP="005067A7">
            <w:pPr>
              <w:pStyle w:val="TableText"/>
              <w:rPr>
                <w:rStyle w:val="Emphasis"/>
              </w:rPr>
            </w:pPr>
            <w:r w:rsidRPr="006F5ACA">
              <w:rPr>
                <w:rStyle w:val="Emphasis"/>
              </w:rPr>
              <w:t>Labrichthys spp.</w:t>
            </w:r>
          </w:p>
        </w:tc>
        <w:tc>
          <w:tcPr>
            <w:tcW w:w="2114" w:type="dxa"/>
          </w:tcPr>
          <w:p w14:paraId="37A6EAE3" w14:textId="77777777" w:rsidR="00987BC8" w:rsidRPr="006E6435" w:rsidRDefault="00987BC8" w:rsidP="005067A7">
            <w:pPr>
              <w:pStyle w:val="TableText"/>
              <w:rPr>
                <w:lang w:eastAsia="ja-JP"/>
              </w:rPr>
            </w:pPr>
            <w:r w:rsidRPr="006E6435">
              <w:rPr>
                <w:lang w:eastAsia="ja-JP"/>
              </w:rPr>
              <w:t>No</w:t>
            </w:r>
          </w:p>
        </w:tc>
      </w:tr>
      <w:tr w:rsidR="00987BC8" w:rsidRPr="006E6435" w14:paraId="555204CA" w14:textId="77777777" w:rsidTr="00797760">
        <w:tc>
          <w:tcPr>
            <w:tcW w:w="3544" w:type="dxa"/>
            <w:vMerge/>
          </w:tcPr>
          <w:p w14:paraId="6F8768AC" w14:textId="77777777" w:rsidR="00987BC8" w:rsidRPr="006E6435" w:rsidRDefault="00987BC8" w:rsidP="005067A7">
            <w:pPr>
              <w:pStyle w:val="TableText"/>
              <w:rPr>
                <w:lang w:eastAsia="ja-JP"/>
              </w:rPr>
            </w:pPr>
          </w:p>
        </w:tc>
        <w:tc>
          <w:tcPr>
            <w:tcW w:w="3402" w:type="dxa"/>
          </w:tcPr>
          <w:p w14:paraId="38C792CF" w14:textId="77777777" w:rsidR="00987BC8" w:rsidRPr="006F5ACA" w:rsidRDefault="00987BC8" w:rsidP="005067A7">
            <w:pPr>
              <w:pStyle w:val="TableText"/>
              <w:rPr>
                <w:rStyle w:val="Emphasis"/>
              </w:rPr>
            </w:pPr>
            <w:r w:rsidRPr="006F5ACA">
              <w:rPr>
                <w:rStyle w:val="Emphasis"/>
              </w:rPr>
              <w:t>Labroides spp.</w:t>
            </w:r>
          </w:p>
        </w:tc>
        <w:tc>
          <w:tcPr>
            <w:tcW w:w="2114" w:type="dxa"/>
          </w:tcPr>
          <w:p w14:paraId="5B57E0A5" w14:textId="77777777" w:rsidR="00987BC8" w:rsidRPr="006E6435" w:rsidRDefault="00987BC8" w:rsidP="005067A7">
            <w:pPr>
              <w:pStyle w:val="TableText"/>
              <w:rPr>
                <w:lang w:eastAsia="ja-JP"/>
              </w:rPr>
            </w:pPr>
            <w:r w:rsidRPr="006E6435">
              <w:rPr>
                <w:lang w:eastAsia="ja-JP"/>
              </w:rPr>
              <w:t>Yes</w:t>
            </w:r>
          </w:p>
        </w:tc>
      </w:tr>
      <w:tr w:rsidR="00987BC8" w:rsidRPr="006E6435" w14:paraId="3EF0C5BE" w14:textId="77777777" w:rsidTr="00797760">
        <w:tc>
          <w:tcPr>
            <w:tcW w:w="3544" w:type="dxa"/>
            <w:vMerge/>
          </w:tcPr>
          <w:p w14:paraId="468E93F9" w14:textId="77777777" w:rsidR="00987BC8" w:rsidRPr="006E6435" w:rsidRDefault="00987BC8" w:rsidP="005067A7">
            <w:pPr>
              <w:pStyle w:val="TableText"/>
              <w:rPr>
                <w:lang w:eastAsia="ja-JP"/>
              </w:rPr>
            </w:pPr>
          </w:p>
        </w:tc>
        <w:tc>
          <w:tcPr>
            <w:tcW w:w="3402" w:type="dxa"/>
          </w:tcPr>
          <w:p w14:paraId="66CF8215" w14:textId="77777777" w:rsidR="00987BC8" w:rsidRPr="006F5ACA" w:rsidRDefault="00987BC8" w:rsidP="005067A7">
            <w:pPr>
              <w:pStyle w:val="TableText"/>
              <w:rPr>
                <w:rStyle w:val="Emphasis"/>
              </w:rPr>
            </w:pPr>
            <w:r w:rsidRPr="006F5ACA">
              <w:rPr>
                <w:rStyle w:val="Emphasis"/>
              </w:rPr>
              <w:t>Labropsis spp.</w:t>
            </w:r>
          </w:p>
        </w:tc>
        <w:tc>
          <w:tcPr>
            <w:tcW w:w="2114" w:type="dxa"/>
          </w:tcPr>
          <w:p w14:paraId="41BE5C89" w14:textId="77777777" w:rsidR="00987BC8" w:rsidRPr="006E6435" w:rsidRDefault="00987BC8" w:rsidP="005067A7">
            <w:pPr>
              <w:pStyle w:val="TableText"/>
              <w:rPr>
                <w:lang w:eastAsia="ja-JP"/>
              </w:rPr>
            </w:pPr>
            <w:r w:rsidRPr="006E6435">
              <w:rPr>
                <w:lang w:eastAsia="ja-JP"/>
              </w:rPr>
              <w:t>No</w:t>
            </w:r>
          </w:p>
        </w:tc>
      </w:tr>
      <w:tr w:rsidR="00987BC8" w:rsidRPr="006E6435" w14:paraId="4F2D9950" w14:textId="77777777" w:rsidTr="00797760">
        <w:tc>
          <w:tcPr>
            <w:tcW w:w="3544" w:type="dxa"/>
            <w:vMerge/>
          </w:tcPr>
          <w:p w14:paraId="35DED8ED" w14:textId="77777777" w:rsidR="00987BC8" w:rsidRPr="006E6435" w:rsidRDefault="00987BC8" w:rsidP="005067A7">
            <w:pPr>
              <w:pStyle w:val="TableText"/>
              <w:rPr>
                <w:lang w:eastAsia="ja-JP"/>
              </w:rPr>
            </w:pPr>
          </w:p>
        </w:tc>
        <w:tc>
          <w:tcPr>
            <w:tcW w:w="3402" w:type="dxa"/>
          </w:tcPr>
          <w:p w14:paraId="4134B9D7" w14:textId="77777777" w:rsidR="00987BC8" w:rsidRPr="006F5ACA" w:rsidRDefault="00987BC8" w:rsidP="005067A7">
            <w:pPr>
              <w:pStyle w:val="TableText"/>
              <w:rPr>
                <w:rStyle w:val="Emphasis"/>
              </w:rPr>
            </w:pPr>
            <w:r w:rsidRPr="006F5ACA">
              <w:rPr>
                <w:rStyle w:val="Emphasis"/>
              </w:rPr>
              <w:t>Labrus spp.</w:t>
            </w:r>
          </w:p>
        </w:tc>
        <w:tc>
          <w:tcPr>
            <w:tcW w:w="2114" w:type="dxa"/>
          </w:tcPr>
          <w:p w14:paraId="1ECA3A5C" w14:textId="77777777" w:rsidR="00987BC8" w:rsidRPr="006E6435" w:rsidRDefault="00987BC8" w:rsidP="005067A7">
            <w:pPr>
              <w:pStyle w:val="TableText"/>
              <w:rPr>
                <w:lang w:eastAsia="ja-JP"/>
              </w:rPr>
            </w:pPr>
            <w:r w:rsidRPr="006E6435">
              <w:rPr>
                <w:lang w:eastAsia="ja-JP"/>
              </w:rPr>
              <w:t>No</w:t>
            </w:r>
          </w:p>
        </w:tc>
      </w:tr>
      <w:tr w:rsidR="00987BC8" w:rsidRPr="006E6435" w14:paraId="121972C4" w14:textId="77777777" w:rsidTr="00797760">
        <w:tc>
          <w:tcPr>
            <w:tcW w:w="3544" w:type="dxa"/>
            <w:vMerge/>
          </w:tcPr>
          <w:p w14:paraId="235F6D41" w14:textId="77777777" w:rsidR="00987BC8" w:rsidRPr="006E6435" w:rsidRDefault="00987BC8" w:rsidP="005067A7">
            <w:pPr>
              <w:pStyle w:val="TableText"/>
              <w:rPr>
                <w:lang w:eastAsia="ja-JP"/>
              </w:rPr>
            </w:pPr>
          </w:p>
        </w:tc>
        <w:tc>
          <w:tcPr>
            <w:tcW w:w="3402" w:type="dxa"/>
          </w:tcPr>
          <w:p w14:paraId="1EEF0C44" w14:textId="77777777" w:rsidR="00987BC8" w:rsidRPr="006F5ACA" w:rsidRDefault="00987BC8" w:rsidP="005067A7">
            <w:pPr>
              <w:pStyle w:val="TableText"/>
              <w:rPr>
                <w:rStyle w:val="Emphasis"/>
              </w:rPr>
            </w:pPr>
            <w:r w:rsidRPr="006F5ACA">
              <w:rPr>
                <w:rStyle w:val="Emphasis"/>
              </w:rPr>
              <w:t>Lachnolaimus spp.</w:t>
            </w:r>
          </w:p>
        </w:tc>
        <w:tc>
          <w:tcPr>
            <w:tcW w:w="2114" w:type="dxa"/>
          </w:tcPr>
          <w:p w14:paraId="53B64247" w14:textId="77777777" w:rsidR="00987BC8" w:rsidRPr="006E6435" w:rsidRDefault="00987BC8" w:rsidP="005067A7">
            <w:pPr>
              <w:pStyle w:val="TableText"/>
              <w:rPr>
                <w:lang w:eastAsia="ja-JP"/>
              </w:rPr>
            </w:pPr>
            <w:r w:rsidRPr="006E6435">
              <w:rPr>
                <w:lang w:eastAsia="ja-JP"/>
              </w:rPr>
              <w:t>Yes</w:t>
            </w:r>
          </w:p>
        </w:tc>
      </w:tr>
      <w:tr w:rsidR="00987BC8" w:rsidRPr="006E6435" w14:paraId="6CAA78F8" w14:textId="77777777" w:rsidTr="00797760">
        <w:tc>
          <w:tcPr>
            <w:tcW w:w="3544" w:type="dxa"/>
            <w:vMerge/>
          </w:tcPr>
          <w:p w14:paraId="75547BED" w14:textId="77777777" w:rsidR="00987BC8" w:rsidRPr="006E6435" w:rsidRDefault="00987BC8" w:rsidP="005067A7">
            <w:pPr>
              <w:pStyle w:val="TableText"/>
              <w:rPr>
                <w:lang w:eastAsia="ja-JP"/>
              </w:rPr>
            </w:pPr>
          </w:p>
        </w:tc>
        <w:tc>
          <w:tcPr>
            <w:tcW w:w="3402" w:type="dxa"/>
          </w:tcPr>
          <w:p w14:paraId="4523322D" w14:textId="77777777" w:rsidR="00987BC8" w:rsidRPr="006F5ACA" w:rsidRDefault="00987BC8" w:rsidP="005067A7">
            <w:pPr>
              <w:pStyle w:val="TableText"/>
              <w:rPr>
                <w:rStyle w:val="Emphasis"/>
              </w:rPr>
            </w:pPr>
            <w:r w:rsidRPr="006F5ACA">
              <w:rPr>
                <w:rStyle w:val="Emphasis"/>
              </w:rPr>
              <w:t>Lappanella spp.</w:t>
            </w:r>
          </w:p>
        </w:tc>
        <w:tc>
          <w:tcPr>
            <w:tcW w:w="2114" w:type="dxa"/>
          </w:tcPr>
          <w:p w14:paraId="7248C495" w14:textId="77777777" w:rsidR="00987BC8" w:rsidRPr="006E6435" w:rsidRDefault="00987BC8" w:rsidP="005067A7">
            <w:pPr>
              <w:pStyle w:val="TableText"/>
              <w:rPr>
                <w:lang w:eastAsia="ja-JP"/>
              </w:rPr>
            </w:pPr>
            <w:r w:rsidRPr="006E6435">
              <w:rPr>
                <w:lang w:eastAsia="ja-JP"/>
              </w:rPr>
              <w:t>No</w:t>
            </w:r>
          </w:p>
        </w:tc>
      </w:tr>
      <w:tr w:rsidR="00987BC8" w:rsidRPr="006E6435" w14:paraId="479A62BF" w14:textId="77777777" w:rsidTr="00797760">
        <w:tc>
          <w:tcPr>
            <w:tcW w:w="3544" w:type="dxa"/>
            <w:vMerge/>
          </w:tcPr>
          <w:p w14:paraId="62EFB136" w14:textId="77777777" w:rsidR="00987BC8" w:rsidRPr="006E6435" w:rsidRDefault="00987BC8" w:rsidP="005067A7">
            <w:pPr>
              <w:pStyle w:val="TableText"/>
              <w:rPr>
                <w:lang w:eastAsia="ja-JP"/>
              </w:rPr>
            </w:pPr>
          </w:p>
        </w:tc>
        <w:tc>
          <w:tcPr>
            <w:tcW w:w="3402" w:type="dxa"/>
          </w:tcPr>
          <w:p w14:paraId="206E4CD8" w14:textId="77777777" w:rsidR="00987BC8" w:rsidRPr="006F5ACA" w:rsidRDefault="00987BC8" w:rsidP="005067A7">
            <w:pPr>
              <w:pStyle w:val="TableText"/>
              <w:rPr>
                <w:rStyle w:val="Emphasis"/>
              </w:rPr>
            </w:pPr>
            <w:r w:rsidRPr="006F5ACA">
              <w:rPr>
                <w:rStyle w:val="Emphasis"/>
              </w:rPr>
              <w:t>Larabicus spp.</w:t>
            </w:r>
          </w:p>
        </w:tc>
        <w:tc>
          <w:tcPr>
            <w:tcW w:w="2114" w:type="dxa"/>
          </w:tcPr>
          <w:p w14:paraId="4286C758" w14:textId="77777777" w:rsidR="00987BC8" w:rsidRPr="006E6435" w:rsidRDefault="00987BC8" w:rsidP="005067A7">
            <w:pPr>
              <w:pStyle w:val="TableText"/>
              <w:rPr>
                <w:lang w:eastAsia="ja-JP"/>
              </w:rPr>
            </w:pPr>
            <w:r w:rsidRPr="006E6435">
              <w:rPr>
                <w:lang w:eastAsia="ja-JP"/>
              </w:rPr>
              <w:t>No</w:t>
            </w:r>
          </w:p>
        </w:tc>
      </w:tr>
      <w:tr w:rsidR="00987BC8" w:rsidRPr="006E6435" w14:paraId="67AF4F7A" w14:textId="77777777" w:rsidTr="00797760">
        <w:tc>
          <w:tcPr>
            <w:tcW w:w="3544" w:type="dxa"/>
            <w:vMerge/>
          </w:tcPr>
          <w:p w14:paraId="08CB02D2" w14:textId="77777777" w:rsidR="00987BC8" w:rsidRPr="006E6435" w:rsidRDefault="00987BC8" w:rsidP="005067A7">
            <w:pPr>
              <w:pStyle w:val="TableText"/>
              <w:rPr>
                <w:lang w:eastAsia="ja-JP"/>
              </w:rPr>
            </w:pPr>
          </w:p>
        </w:tc>
        <w:tc>
          <w:tcPr>
            <w:tcW w:w="3402" w:type="dxa"/>
          </w:tcPr>
          <w:p w14:paraId="6F37E610" w14:textId="77777777" w:rsidR="00987BC8" w:rsidRPr="006F5ACA" w:rsidRDefault="00987BC8" w:rsidP="005067A7">
            <w:pPr>
              <w:pStyle w:val="TableText"/>
              <w:rPr>
                <w:rStyle w:val="Emphasis"/>
              </w:rPr>
            </w:pPr>
            <w:r w:rsidRPr="006F5ACA">
              <w:rPr>
                <w:rStyle w:val="Emphasis"/>
              </w:rPr>
              <w:t>Leptojulis spp.</w:t>
            </w:r>
          </w:p>
        </w:tc>
        <w:tc>
          <w:tcPr>
            <w:tcW w:w="2114" w:type="dxa"/>
          </w:tcPr>
          <w:p w14:paraId="4E81E15B" w14:textId="77777777" w:rsidR="00987BC8" w:rsidRPr="006E6435" w:rsidRDefault="00987BC8" w:rsidP="005067A7">
            <w:pPr>
              <w:pStyle w:val="TableText"/>
              <w:rPr>
                <w:lang w:eastAsia="ja-JP"/>
              </w:rPr>
            </w:pPr>
            <w:r w:rsidRPr="006E6435">
              <w:rPr>
                <w:lang w:eastAsia="ja-JP"/>
              </w:rPr>
              <w:t>No</w:t>
            </w:r>
          </w:p>
        </w:tc>
      </w:tr>
      <w:tr w:rsidR="00987BC8" w:rsidRPr="006E6435" w14:paraId="7B6067BD" w14:textId="77777777" w:rsidTr="00797760">
        <w:tc>
          <w:tcPr>
            <w:tcW w:w="3544" w:type="dxa"/>
            <w:vMerge/>
          </w:tcPr>
          <w:p w14:paraId="4B88D8FB" w14:textId="77777777" w:rsidR="00987BC8" w:rsidRPr="006E6435" w:rsidRDefault="00987BC8" w:rsidP="005067A7">
            <w:pPr>
              <w:pStyle w:val="TableText"/>
              <w:rPr>
                <w:lang w:eastAsia="ja-JP"/>
              </w:rPr>
            </w:pPr>
          </w:p>
        </w:tc>
        <w:tc>
          <w:tcPr>
            <w:tcW w:w="3402" w:type="dxa"/>
          </w:tcPr>
          <w:p w14:paraId="5BF8F0F8" w14:textId="77777777" w:rsidR="00987BC8" w:rsidRPr="006F5ACA" w:rsidRDefault="00987BC8" w:rsidP="005067A7">
            <w:pPr>
              <w:pStyle w:val="TableText"/>
              <w:rPr>
                <w:rStyle w:val="Emphasis"/>
              </w:rPr>
            </w:pPr>
            <w:r w:rsidRPr="006F5ACA">
              <w:rPr>
                <w:rStyle w:val="Emphasis"/>
              </w:rPr>
              <w:t>Macropharyngodon spp.</w:t>
            </w:r>
          </w:p>
        </w:tc>
        <w:tc>
          <w:tcPr>
            <w:tcW w:w="2114" w:type="dxa"/>
          </w:tcPr>
          <w:p w14:paraId="7841477C" w14:textId="77777777" w:rsidR="00987BC8" w:rsidRPr="006E6435" w:rsidRDefault="00987BC8" w:rsidP="005067A7">
            <w:pPr>
              <w:pStyle w:val="TableText"/>
              <w:rPr>
                <w:lang w:eastAsia="ja-JP"/>
              </w:rPr>
            </w:pPr>
            <w:r w:rsidRPr="006E6435">
              <w:rPr>
                <w:lang w:eastAsia="ja-JP"/>
              </w:rPr>
              <w:t>No</w:t>
            </w:r>
          </w:p>
        </w:tc>
      </w:tr>
      <w:tr w:rsidR="00987BC8" w:rsidRPr="006E6435" w14:paraId="51237E17" w14:textId="77777777" w:rsidTr="00797760">
        <w:tc>
          <w:tcPr>
            <w:tcW w:w="3544" w:type="dxa"/>
            <w:vMerge/>
          </w:tcPr>
          <w:p w14:paraId="3C78BC11" w14:textId="77777777" w:rsidR="00987BC8" w:rsidRPr="006E6435" w:rsidRDefault="00987BC8" w:rsidP="005067A7">
            <w:pPr>
              <w:pStyle w:val="TableText"/>
              <w:rPr>
                <w:lang w:eastAsia="ja-JP"/>
              </w:rPr>
            </w:pPr>
          </w:p>
        </w:tc>
        <w:tc>
          <w:tcPr>
            <w:tcW w:w="3402" w:type="dxa"/>
          </w:tcPr>
          <w:p w14:paraId="7ED39C22" w14:textId="77777777" w:rsidR="00987BC8" w:rsidRPr="006F5ACA" w:rsidRDefault="00987BC8" w:rsidP="005067A7">
            <w:pPr>
              <w:pStyle w:val="TableText"/>
              <w:rPr>
                <w:rStyle w:val="Emphasis"/>
              </w:rPr>
            </w:pPr>
            <w:r w:rsidRPr="006F5ACA">
              <w:rPr>
                <w:rStyle w:val="Emphasis"/>
              </w:rPr>
              <w:t>Malapterus spp.</w:t>
            </w:r>
          </w:p>
        </w:tc>
        <w:tc>
          <w:tcPr>
            <w:tcW w:w="2114" w:type="dxa"/>
          </w:tcPr>
          <w:p w14:paraId="1719BAE4" w14:textId="77777777" w:rsidR="00987BC8" w:rsidRPr="006E6435" w:rsidRDefault="00987BC8" w:rsidP="005067A7">
            <w:pPr>
              <w:pStyle w:val="TableText"/>
              <w:rPr>
                <w:lang w:eastAsia="ja-JP"/>
              </w:rPr>
            </w:pPr>
            <w:r w:rsidRPr="006E6435">
              <w:rPr>
                <w:lang w:eastAsia="ja-JP"/>
              </w:rPr>
              <w:t>No</w:t>
            </w:r>
          </w:p>
        </w:tc>
      </w:tr>
      <w:tr w:rsidR="00987BC8" w:rsidRPr="006E6435" w14:paraId="64CD2C45" w14:textId="77777777" w:rsidTr="00797760">
        <w:tc>
          <w:tcPr>
            <w:tcW w:w="3544" w:type="dxa"/>
            <w:vMerge/>
          </w:tcPr>
          <w:p w14:paraId="59A91A36" w14:textId="77777777" w:rsidR="00987BC8" w:rsidRPr="006E6435" w:rsidRDefault="00987BC8" w:rsidP="005067A7">
            <w:pPr>
              <w:pStyle w:val="TableText"/>
              <w:rPr>
                <w:lang w:eastAsia="ja-JP"/>
              </w:rPr>
            </w:pPr>
          </w:p>
        </w:tc>
        <w:tc>
          <w:tcPr>
            <w:tcW w:w="3402" w:type="dxa"/>
          </w:tcPr>
          <w:p w14:paraId="475F6BFF" w14:textId="77777777" w:rsidR="00987BC8" w:rsidRPr="006F5ACA" w:rsidRDefault="00987BC8" w:rsidP="005067A7">
            <w:pPr>
              <w:pStyle w:val="TableText"/>
              <w:rPr>
                <w:rStyle w:val="Emphasis"/>
              </w:rPr>
            </w:pPr>
            <w:r w:rsidRPr="006F5ACA">
              <w:rPr>
                <w:rStyle w:val="Emphasis"/>
              </w:rPr>
              <w:t>Minilabrus spp.</w:t>
            </w:r>
          </w:p>
        </w:tc>
        <w:tc>
          <w:tcPr>
            <w:tcW w:w="2114" w:type="dxa"/>
          </w:tcPr>
          <w:p w14:paraId="32BF026F" w14:textId="77777777" w:rsidR="00987BC8" w:rsidRPr="006E6435" w:rsidRDefault="00987BC8" w:rsidP="005067A7">
            <w:pPr>
              <w:pStyle w:val="TableText"/>
              <w:rPr>
                <w:lang w:eastAsia="ja-JP"/>
              </w:rPr>
            </w:pPr>
            <w:r w:rsidRPr="006E6435">
              <w:rPr>
                <w:lang w:eastAsia="ja-JP"/>
              </w:rPr>
              <w:t>No</w:t>
            </w:r>
          </w:p>
        </w:tc>
      </w:tr>
      <w:tr w:rsidR="00987BC8" w:rsidRPr="006E6435" w14:paraId="5BF96047" w14:textId="77777777" w:rsidTr="00797760">
        <w:tc>
          <w:tcPr>
            <w:tcW w:w="3544" w:type="dxa"/>
            <w:vMerge/>
          </w:tcPr>
          <w:p w14:paraId="2E284C01" w14:textId="77777777" w:rsidR="00987BC8" w:rsidRPr="006E6435" w:rsidRDefault="00987BC8" w:rsidP="005067A7">
            <w:pPr>
              <w:pStyle w:val="TableText"/>
              <w:rPr>
                <w:lang w:eastAsia="ja-JP"/>
              </w:rPr>
            </w:pPr>
          </w:p>
        </w:tc>
        <w:tc>
          <w:tcPr>
            <w:tcW w:w="3402" w:type="dxa"/>
          </w:tcPr>
          <w:p w14:paraId="5AF87C48" w14:textId="77777777" w:rsidR="00987BC8" w:rsidRPr="006F5ACA" w:rsidRDefault="00987BC8" w:rsidP="005067A7">
            <w:pPr>
              <w:pStyle w:val="TableText"/>
              <w:rPr>
                <w:rStyle w:val="Emphasis"/>
              </w:rPr>
            </w:pPr>
            <w:r w:rsidRPr="006F5ACA">
              <w:rPr>
                <w:rStyle w:val="Emphasis"/>
              </w:rPr>
              <w:t>Nelabrichthys spp.</w:t>
            </w:r>
          </w:p>
        </w:tc>
        <w:tc>
          <w:tcPr>
            <w:tcW w:w="2114" w:type="dxa"/>
          </w:tcPr>
          <w:p w14:paraId="09C4BFA9" w14:textId="77777777" w:rsidR="00987BC8" w:rsidRPr="006E6435" w:rsidRDefault="00987BC8" w:rsidP="005067A7">
            <w:pPr>
              <w:pStyle w:val="TableText"/>
              <w:rPr>
                <w:lang w:eastAsia="ja-JP"/>
              </w:rPr>
            </w:pPr>
            <w:r w:rsidRPr="006E6435">
              <w:rPr>
                <w:lang w:eastAsia="ja-JP"/>
              </w:rPr>
              <w:t>No</w:t>
            </w:r>
          </w:p>
        </w:tc>
      </w:tr>
      <w:tr w:rsidR="00987BC8" w:rsidRPr="006E6435" w14:paraId="5380C786" w14:textId="77777777" w:rsidTr="00797760">
        <w:tc>
          <w:tcPr>
            <w:tcW w:w="3544" w:type="dxa"/>
            <w:vMerge/>
          </w:tcPr>
          <w:p w14:paraId="08EF723E" w14:textId="77777777" w:rsidR="00987BC8" w:rsidRPr="006E6435" w:rsidRDefault="00987BC8" w:rsidP="005067A7">
            <w:pPr>
              <w:pStyle w:val="TableText"/>
              <w:rPr>
                <w:lang w:eastAsia="ja-JP"/>
              </w:rPr>
            </w:pPr>
          </w:p>
        </w:tc>
        <w:tc>
          <w:tcPr>
            <w:tcW w:w="3402" w:type="dxa"/>
          </w:tcPr>
          <w:p w14:paraId="64FE5DF5" w14:textId="77777777" w:rsidR="00987BC8" w:rsidRPr="006F5ACA" w:rsidRDefault="00987BC8" w:rsidP="005067A7">
            <w:pPr>
              <w:pStyle w:val="TableText"/>
              <w:rPr>
                <w:rStyle w:val="Emphasis"/>
              </w:rPr>
            </w:pPr>
            <w:r w:rsidRPr="006F5ACA">
              <w:rPr>
                <w:rStyle w:val="Emphasis"/>
              </w:rPr>
              <w:t>Notolabrus spp.</w:t>
            </w:r>
          </w:p>
        </w:tc>
        <w:tc>
          <w:tcPr>
            <w:tcW w:w="2114" w:type="dxa"/>
          </w:tcPr>
          <w:p w14:paraId="0D676B01" w14:textId="77777777" w:rsidR="00987BC8" w:rsidRPr="006E6435" w:rsidRDefault="00987BC8" w:rsidP="005067A7">
            <w:pPr>
              <w:pStyle w:val="TableText"/>
              <w:rPr>
                <w:lang w:eastAsia="ja-JP"/>
              </w:rPr>
            </w:pPr>
            <w:r w:rsidRPr="006E6435">
              <w:rPr>
                <w:lang w:eastAsia="ja-JP"/>
              </w:rPr>
              <w:t>No</w:t>
            </w:r>
          </w:p>
        </w:tc>
      </w:tr>
      <w:tr w:rsidR="00987BC8" w:rsidRPr="006E6435" w14:paraId="584E9B8C" w14:textId="77777777" w:rsidTr="00797760">
        <w:tc>
          <w:tcPr>
            <w:tcW w:w="3544" w:type="dxa"/>
            <w:vMerge/>
          </w:tcPr>
          <w:p w14:paraId="0E73486F" w14:textId="77777777" w:rsidR="00987BC8" w:rsidRPr="006E6435" w:rsidRDefault="00987BC8" w:rsidP="005067A7">
            <w:pPr>
              <w:pStyle w:val="TableText"/>
              <w:rPr>
                <w:lang w:eastAsia="ja-JP"/>
              </w:rPr>
            </w:pPr>
          </w:p>
        </w:tc>
        <w:tc>
          <w:tcPr>
            <w:tcW w:w="3402" w:type="dxa"/>
          </w:tcPr>
          <w:p w14:paraId="77AE7B40" w14:textId="77777777" w:rsidR="00987BC8" w:rsidRPr="006F5ACA" w:rsidRDefault="00987BC8" w:rsidP="005067A7">
            <w:pPr>
              <w:pStyle w:val="TableText"/>
              <w:rPr>
                <w:rStyle w:val="Emphasis"/>
              </w:rPr>
            </w:pPr>
            <w:r w:rsidRPr="006F5ACA">
              <w:rPr>
                <w:rStyle w:val="Emphasis"/>
              </w:rPr>
              <w:t>Novaculichthys spp.</w:t>
            </w:r>
          </w:p>
        </w:tc>
        <w:tc>
          <w:tcPr>
            <w:tcW w:w="2114" w:type="dxa"/>
          </w:tcPr>
          <w:p w14:paraId="7BBB378A" w14:textId="77777777" w:rsidR="00987BC8" w:rsidRPr="006E6435" w:rsidRDefault="00987BC8" w:rsidP="005067A7">
            <w:pPr>
              <w:pStyle w:val="TableText"/>
              <w:rPr>
                <w:lang w:eastAsia="ja-JP"/>
              </w:rPr>
            </w:pPr>
            <w:r w:rsidRPr="006E6435">
              <w:rPr>
                <w:lang w:eastAsia="ja-JP"/>
              </w:rPr>
              <w:t>No</w:t>
            </w:r>
          </w:p>
        </w:tc>
      </w:tr>
      <w:tr w:rsidR="00987BC8" w:rsidRPr="006E6435" w14:paraId="041FAC39" w14:textId="77777777" w:rsidTr="00797760">
        <w:tc>
          <w:tcPr>
            <w:tcW w:w="3544" w:type="dxa"/>
            <w:vMerge/>
          </w:tcPr>
          <w:p w14:paraId="5AB231C9" w14:textId="77777777" w:rsidR="00987BC8" w:rsidRPr="006E6435" w:rsidRDefault="00987BC8" w:rsidP="005067A7">
            <w:pPr>
              <w:pStyle w:val="TableText"/>
              <w:rPr>
                <w:lang w:eastAsia="ja-JP"/>
              </w:rPr>
            </w:pPr>
          </w:p>
        </w:tc>
        <w:tc>
          <w:tcPr>
            <w:tcW w:w="3402" w:type="dxa"/>
          </w:tcPr>
          <w:p w14:paraId="012CC364" w14:textId="77777777" w:rsidR="00987BC8" w:rsidRPr="006F5ACA" w:rsidRDefault="00987BC8" w:rsidP="005067A7">
            <w:pPr>
              <w:pStyle w:val="TableText"/>
              <w:rPr>
                <w:rStyle w:val="Emphasis"/>
              </w:rPr>
            </w:pPr>
            <w:r w:rsidRPr="006F5ACA">
              <w:rPr>
                <w:rStyle w:val="Emphasis"/>
              </w:rPr>
              <w:t>Novaculoides spp.</w:t>
            </w:r>
          </w:p>
        </w:tc>
        <w:tc>
          <w:tcPr>
            <w:tcW w:w="2114" w:type="dxa"/>
          </w:tcPr>
          <w:p w14:paraId="2D507EDD" w14:textId="77777777" w:rsidR="00987BC8" w:rsidRPr="006E6435" w:rsidRDefault="00987BC8" w:rsidP="005067A7">
            <w:pPr>
              <w:pStyle w:val="TableText"/>
              <w:rPr>
                <w:lang w:eastAsia="ja-JP"/>
              </w:rPr>
            </w:pPr>
            <w:r w:rsidRPr="006E6435">
              <w:rPr>
                <w:lang w:eastAsia="ja-JP"/>
              </w:rPr>
              <w:t>No</w:t>
            </w:r>
          </w:p>
        </w:tc>
      </w:tr>
      <w:tr w:rsidR="00987BC8" w:rsidRPr="006E6435" w14:paraId="21D4FCD3" w14:textId="77777777" w:rsidTr="00797760">
        <w:tc>
          <w:tcPr>
            <w:tcW w:w="3544" w:type="dxa"/>
            <w:vMerge/>
          </w:tcPr>
          <w:p w14:paraId="4E1EADB5" w14:textId="77777777" w:rsidR="00987BC8" w:rsidRPr="006E6435" w:rsidRDefault="00987BC8" w:rsidP="005067A7">
            <w:pPr>
              <w:pStyle w:val="TableText"/>
              <w:rPr>
                <w:lang w:eastAsia="ja-JP"/>
              </w:rPr>
            </w:pPr>
          </w:p>
        </w:tc>
        <w:tc>
          <w:tcPr>
            <w:tcW w:w="3402" w:type="dxa"/>
          </w:tcPr>
          <w:p w14:paraId="09FAD448" w14:textId="77777777" w:rsidR="00987BC8" w:rsidRPr="006F5ACA" w:rsidRDefault="00987BC8" w:rsidP="005067A7">
            <w:pPr>
              <w:pStyle w:val="TableText"/>
              <w:rPr>
                <w:rStyle w:val="Emphasis"/>
              </w:rPr>
            </w:pPr>
            <w:r w:rsidRPr="006F5ACA">
              <w:rPr>
                <w:rStyle w:val="Emphasis"/>
              </w:rPr>
              <w:t>Ophthalmolepis spp.</w:t>
            </w:r>
          </w:p>
        </w:tc>
        <w:tc>
          <w:tcPr>
            <w:tcW w:w="2114" w:type="dxa"/>
          </w:tcPr>
          <w:p w14:paraId="76AE8FF1" w14:textId="77777777" w:rsidR="00987BC8" w:rsidRPr="006E6435" w:rsidRDefault="00987BC8" w:rsidP="005067A7">
            <w:pPr>
              <w:pStyle w:val="TableText"/>
              <w:rPr>
                <w:lang w:eastAsia="ja-JP"/>
              </w:rPr>
            </w:pPr>
            <w:r w:rsidRPr="006E6435">
              <w:rPr>
                <w:lang w:eastAsia="ja-JP"/>
              </w:rPr>
              <w:t>No</w:t>
            </w:r>
          </w:p>
        </w:tc>
      </w:tr>
      <w:tr w:rsidR="00987BC8" w:rsidRPr="006E6435" w14:paraId="29D14252" w14:textId="77777777" w:rsidTr="00797760">
        <w:tc>
          <w:tcPr>
            <w:tcW w:w="3544" w:type="dxa"/>
            <w:vMerge/>
          </w:tcPr>
          <w:p w14:paraId="02F3F044" w14:textId="77777777" w:rsidR="00987BC8" w:rsidRPr="006E6435" w:rsidRDefault="00987BC8" w:rsidP="005067A7">
            <w:pPr>
              <w:pStyle w:val="TableText"/>
              <w:rPr>
                <w:lang w:eastAsia="ja-JP"/>
              </w:rPr>
            </w:pPr>
          </w:p>
        </w:tc>
        <w:tc>
          <w:tcPr>
            <w:tcW w:w="3402" w:type="dxa"/>
          </w:tcPr>
          <w:p w14:paraId="63550A5D" w14:textId="77777777" w:rsidR="00987BC8" w:rsidRPr="006F5ACA" w:rsidRDefault="00987BC8" w:rsidP="005067A7">
            <w:pPr>
              <w:pStyle w:val="TableText"/>
              <w:rPr>
                <w:rStyle w:val="Emphasis"/>
              </w:rPr>
            </w:pPr>
            <w:r w:rsidRPr="006F5ACA">
              <w:rPr>
                <w:rStyle w:val="Emphasis"/>
              </w:rPr>
              <w:t>Oxycheilinus spp.</w:t>
            </w:r>
          </w:p>
        </w:tc>
        <w:tc>
          <w:tcPr>
            <w:tcW w:w="2114" w:type="dxa"/>
          </w:tcPr>
          <w:p w14:paraId="507B6B53" w14:textId="77777777" w:rsidR="00987BC8" w:rsidRPr="006E6435" w:rsidRDefault="00987BC8" w:rsidP="005067A7">
            <w:pPr>
              <w:pStyle w:val="TableText"/>
              <w:rPr>
                <w:lang w:eastAsia="ja-JP"/>
              </w:rPr>
            </w:pPr>
            <w:r w:rsidRPr="006E6435">
              <w:rPr>
                <w:lang w:eastAsia="ja-JP"/>
              </w:rPr>
              <w:t>No</w:t>
            </w:r>
          </w:p>
        </w:tc>
      </w:tr>
      <w:tr w:rsidR="00987BC8" w:rsidRPr="006E6435" w14:paraId="1AB152CA" w14:textId="77777777" w:rsidTr="00797760">
        <w:tc>
          <w:tcPr>
            <w:tcW w:w="3544" w:type="dxa"/>
            <w:vMerge/>
          </w:tcPr>
          <w:p w14:paraId="5BE9FE3B" w14:textId="77777777" w:rsidR="00987BC8" w:rsidRPr="006E6435" w:rsidRDefault="00987BC8" w:rsidP="005067A7">
            <w:pPr>
              <w:pStyle w:val="TableText"/>
              <w:rPr>
                <w:lang w:eastAsia="ja-JP"/>
              </w:rPr>
            </w:pPr>
          </w:p>
        </w:tc>
        <w:tc>
          <w:tcPr>
            <w:tcW w:w="3402" w:type="dxa"/>
          </w:tcPr>
          <w:p w14:paraId="3ACB1159" w14:textId="77777777" w:rsidR="00987BC8" w:rsidRPr="006F5ACA" w:rsidRDefault="00987BC8" w:rsidP="005067A7">
            <w:pPr>
              <w:pStyle w:val="TableText"/>
              <w:rPr>
                <w:rStyle w:val="Emphasis"/>
              </w:rPr>
            </w:pPr>
            <w:r w:rsidRPr="006F5ACA">
              <w:rPr>
                <w:rStyle w:val="Emphasis"/>
              </w:rPr>
              <w:t>Oxyjulis spp.</w:t>
            </w:r>
          </w:p>
        </w:tc>
        <w:tc>
          <w:tcPr>
            <w:tcW w:w="2114" w:type="dxa"/>
          </w:tcPr>
          <w:p w14:paraId="1B655D19" w14:textId="77777777" w:rsidR="00987BC8" w:rsidRPr="006E6435" w:rsidRDefault="00987BC8" w:rsidP="005067A7">
            <w:pPr>
              <w:pStyle w:val="TableText"/>
              <w:rPr>
                <w:lang w:eastAsia="ja-JP"/>
              </w:rPr>
            </w:pPr>
            <w:r w:rsidRPr="006E6435">
              <w:rPr>
                <w:lang w:eastAsia="ja-JP"/>
              </w:rPr>
              <w:t>No</w:t>
            </w:r>
          </w:p>
        </w:tc>
      </w:tr>
      <w:tr w:rsidR="00987BC8" w:rsidRPr="006E6435" w14:paraId="622143D5" w14:textId="77777777" w:rsidTr="00797760">
        <w:tc>
          <w:tcPr>
            <w:tcW w:w="3544" w:type="dxa"/>
            <w:vMerge/>
          </w:tcPr>
          <w:p w14:paraId="1FC1C688" w14:textId="77777777" w:rsidR="00987BC8" w:rsidRPr="006E6435" w:rsidRDefault="00987BC8" w:rsidP="005067A7">
            <w:pPr>
              <w:pStyle w:val="TableText"/>
              <w:rPr>
                <w:lang w:eastAsia="ja-JP"/>
              </w:rPr>
            </w:pPr>
          </w:p>
        </w:tc>
        <w:tc>
          <w:tcPr>
            <w:tcW w:w="3402" w:type="dxa"/>
          </w:tcPr>
          <w:p w14:paraId="67EA1D41" w14:textId="77777777" w:rsidR="00987BC8" w:rsidRPr="006F5ACA" w:rsidRDefault="00987BC8" w:rsidP="005067A7">
            <w:pPr>
              <w:pStyle w:val="TableText"/>
              <w:rPr>
                <w:rStyle w:val="Emphasis"/>
              </w:rPr>
            </w:pPr>
            <w:r w:rsidRPr="006F5ACA">
              <w:rPr>
                <w:rStyle w:val="Emphasis"/>
              </w:rPr>
              <w:t>Paracheilinus spp.</w:t>
            </w:r>
          </w:p>
        </w:tc>
        <w:tc>
          <w:tcPr>
            <w:tcW w:w="2114" w:type="dxa"/>
          </w:tcPr>
          <w:p w14:paraId="1B713C41" w14:textId="77777777" w:rsidR="00987BC8" w:rsidRPr="006E6435" w:rsidRDefault="00987BC8" w:rsidP="005067A7">
            <w:pPr>
              <w:pStyle w:val="TableText"/>
              <w:rPr>
                <w:lang w:eastAsia="ja-JP"/>
              </w:rPr>
            </w:pPr>
            <w:r w:rsidRPr="006E6435">
              <w:rPr>
                <w:lang w:eastAsia="ja-JP"/>
              </w:rPr>
              <w:t>No</w:t>
            </w:r>
          </w:p>
        </w:tc>
      </w:tr>
      <w:tr w:rsidR="00987BC8" w:rsidRPr="006E6435" w14:paraId="47F726AF" w14:textId="77777777" w:rsidTr="00797760">
        <w:tc>
          <w:tcPr>
            <w:tcW w:w="3544" w:type="dxa"/>
            <w:vMerge/>
          </w:tcPr>
          <w:p w14:paraId="31342164" w14:textId="77777777" w:rsidR="00987BC8" w:rsidRPr="006E6435" w:rsidRDefault="00987BC8" w:rsidP="005067A7">
            <w:pPr>
              <w:pStyle w:val="TableText"/>
              <w:rPr>
                <w:lang w:eastAsia="ja-JP"/>
              </w:rPr>
            </w:pPr>
          </w:p>
        </w:tc>
        <w:tc>
          <w:tcPr>
            <w:tcW w:w="3402" w:type="dxa"/>
          </w:tcPr>
          <w:p w14:paraId="37F1B918" w14:textId="77777777" w:rsidR="00987BC8" w:rsidRPr="006F5ACA" w:rsidRDefault="00987BC8" w:rsidP="005067A7">
            <w:pPr>
              <w:pStyle w:val="TableText"/>
              <w:rPr>
                <w:rStyle w:val="Emphasis"/>
              </w:rPr>
            </w:pPr>
            <w:r w:rsidRPr="006F5ACA">
              <w:rPr>
                <w:rStyle w:val="Emphasis"/>
              </w:rPr>
              <w:t>Parajulis spp.</w:t>
            </w:r>
          </w:p>
        </w:tc>
        <w:tc>
          <w:tcPr>
            <w:tcW w:w="2114" w:type="dxa"/>
          </w:tcPr>
          <w:p w14:paraId="4F56974C" w14:textId="77777777" w:rsidR="00987BC8" w:rsidRPr="006E6435" w:rsidRDefault="00987BC8" w:rsidP="005067A7">
            <w:pPr>
              <w:pStyle w:val="TableText"/>
              <w:rPr>
                <w:lang w:eastAsia="ja-JP"/>
              </w:rPr>
            </w:pPr>
            <w:r w:rsidRPr="006E6435">
              <w:rPr>
                <w:lang w:eastAsia="ja-JP"/>
              </w:rPr>
              <w:t>Yes</w:t>
            </w:r>
          </w:p>
        </w:tc>
      </w:tr>
      <w:tr w:rsidR="00987BC8" w:rsidRPr="006E6435" w14:paraId="47284190" w14:textId="77777777" w:rsidTr="00797760">
        <w:tc>
          <w:tcPr>
            <w:tcW w:w="3544" w:type="dxa"/>
            <w:vMerge/>
          </w:tcPr>
          <w:p w14:paraId="6F93ECE0" w14:textId="77777777" w:rsidR="00987BC8" w:rsidRPr="006E6435" w:rsidRDefault="00987BC8" w:rsidP="005067A7">
            <w:pPr>
              <w:pStyle w:val="TableText"/>
              <w:rPr>
                <w:lang w:eastAsia="ja-JP"/>
              </w:rPr>
            </w:pPr>
          </w:p>
        </w:tc>
        <w:tc>
          <w:tcPr>
            <w:tcW w:w="3402" w:type="dxa"/>
          </w:tcPr>
          <w:p w14:paraId="18F33D65" w14:textId="77777777" w:rsidR="00987BC8" w:rsidRPr="006F5ACA" w:rsidRDefault="00987BC8" w:rsidP="005067A7">
            <w:pPr>
              <w:pStyle w:val="TableText"/>
              <w:rPr>
                <w:rStyle w:val="Emphasis"/>
              </w:rPr>
            </w:pPr>
            <w:r w:rsidRPr="006F5ACA">
              <w:rPr>
                <w:rStyle w:val="Emphasis"/>
              </w:rPr>
              <w:t>Pictilabrus spp.</w:t>
            </w:r>
          </w:p>
        </w:tc>
        <w:tc>
          <w:tcPr>
            <w:tcW w:w="2114" w:type="dxa"/>
          </w:tcPr>
          <w:p w14:paraId="46871472" w14:textId="77777777" w:rsidR="00987BC8" w:rsidRPr="006E6435" w:rsidRDefault="00987BC8" w:rsidP="005067A7">
            <w:pPr>
              <w:pStyle w:val="TableText"/>
              <w:rPr>
                <w:lang w:eastAsia="ja-JP"/>
              </w:rPr>
            </w:pPr>
            <w:r w:rsidRPr="006E6435">
              <w:rPr>
                <w:lang w:eastAsia="ja-JP"/>
              </w:rPr>
              <w:t>No</w:t>
            </w:r>
          </w:p>
        </w:tc>
      </w:tr>
      <w:tr w:rsidR="00987BC8" w:rsidRPr="006E6435" w14:paraId="7765FD3D" w14:textId="77777777" w:rsidTr="00797760">
        <w:tc>
          <w:tcPr>
            <w:tcW w:w="3544" w:type="dxa"/>
            <w:vMerge/>
          </w:tcPr>
          <w:p w14:paraId="6E681D95" w14:textId="77777777" w:rsidR="00987BC8" w:rsidRPr="006E6435" w:rsidRDefault="00987BC8" w:rsidP="005067A7">
            <w:pPr>
              <w:pStyle w:val="TableText"/>
              <w:rPr>
                <w:lang w:eastAsia="ja-JP"/>
              </w:rPr>
            </w:pPr>
          </w:p>
        </w:tc>
        <w:tc>
          <w:tcPr>
            <w:tcW w:w="3402" w:type="dxa"/>
          </w:tcPr>
          <w:p w14:paraId="2B43C907" w14:textId="77777777" w:rsidR="00987BC8" w:rsidRPr="006F5ACA" w:rsidRDefault="00987BC8" w:rsidP="005067A7">
            <w:pPr>
              <w:pStyle w:val="TableText"/>
              <w:rPr>
                <w:rStyle w:val="Emphasis"/>
              </w:rPr>
            </w:pPr>
            <w:r w:rsidRPr="006F5ACA">
              <w:rPr>
                <w:rStyle w:val="Emphasis"/>
              </w:rPr>
              <w:t>Polylepion spp.</w:t>
            </w:r>
          </w:p>
        </w:tc>
        <w:tc>
          <w:tcPr>
            <w:tcW w:w="2114" w:type="dxa"/>
          </w:tcPr>
          <w:p w14:paraId="6283DA99" w14:textId="77777777" w:rsidR="00987BC8" w:rsidRPr="006E6435" w:rsidRDefault="00987BC8" w:rsidP="005067A7">
            <w:pPr>
              <w:pStyle w:val="TableText"/>
              <w:rPr>
                <w:lang w:eastAsia="ja-JP"/>
              </w:rPr>
            </w:pPr>
            <w:r w:rsidRPr="006E6435">
              <w:rPr>
                <w:lang w:eastAsia="ja-JP"/>
              </w:rPr>
              <w:t>No</w:t>
            </w:r>
          </w:p>
        </w:tc>
      </w:tr>
      <w:tr w:rsidR="00987BC8" w:rsidRPr="006E6435" w14:paraId="65C0B594" w14:textId="77777777" w:rsidTr="00797760">
        <w:tc>
          <w:tcPr>
            <w:tcW w:w="3544" w:type="dxa"/>
            <w:vMerge/>
          </w:tcPr>
          <w:p w14:paraId="1EB10F50" w14:textId="77777777" w:rsidR="00987BC8" w:rsidRPr="006E6435" w:rsidRDefault="00987BC8" w:rsidP="005067A7">
            <w:pPr>
              <w:pStyle w:val="TableText"/>
              <w:rPr>
                <w:lang w:eastAsia="ja-JP"/>
              </w:rPr>
            </w:pPr>
          </w:p>
        </w:tc>
        <w:tc>
          <w:tcPr>
            <w:tcW w:w="3402" w:type="dxa"/>
          </w:tcPr>
          <w:p w14:paraId="09A5372C" w14:textId="77777777" w:rsidR="00987BC8" w:rsidRPr="006F5ACA" w:rsidRDefault="00987BC8" w:rsidP="005067A7">
            <w:pPr>
              <w:pStyle w:val="TableText"/>
              <w:rPr>
                <w:rStyle w:val="Emphasis"/>
              </w:rPr>
            </w:pPr>
            <w:r w:rsidRPr="006F5ACA">
              <w:rPr>
                <w:rStyle w:val="Emphasis"/>
              </w:rPr>
              <w:t>Pseudocheilinops spp.</w:t>
            </w:r>
          </w:p>
        </w:tc>
        <w:tc>
          <w:tcPr>
            <w:tcW w:w="2114" w:type="dxa"/>
          </w:tcPr>
          <w:p w14:paraId="224254EC" w14:textId="77777777" w:rsidR="00987BC8" w:rsidRPr="006E6435" w:rsidRDefault="00987BC8" w:rsidP="005067A7">
            <w:pPr>
              <w:pStyle w:val="TableText"/>
              <w:rPr>
                <w:lang w:eastAsia="ja-JP"/>
              </w:rPr>
            </w:pPr>
            <w:r w:rsidRPr="006E6435">
              <w:rPr>
                <w:lang w:eastAsia="ja-JP"/>
              </w:rPr>
              <w:t>No</w:t>
            </w:r>
          </w:p>
        </w:tc>
      </w:tr>
      <w:tr w:rsidR="00987BC8" w:rsidRPr="006E6435" w14:paraId="2FC24931" w14:textId="77777777" w:rsidTr="00797760">
        <w:tc>
          <w:tcPr>
            <w:tcW w:w="3544" w:type="dxa"/>
            <w:vMerge/>
          </w:tcPr>
          <w:p w14:paraId="2D02D26C" w14:textId="77777777" w:rsidR="00987BC8" w:rsidRPr="006E6435" w:rsidRDefault="00987BC8" w:rsidP="005067A7">
            <w:pPr>
              <w:pStyle w:val="TableText"/>
              <w:rPr>
                <w:lang w:eastAsia="ja-JP"/>
              </w:rPr>
            </w:pPr>
          </w:p>
        </w:tc>
        <w:tc>
          <w:tcPr>
            <w:tcW w:w="3402" w:type="dxa"/>
          </w:tcPr>
          <w:p w14:paraId="604F4309" w14:textId="77777777" w:rsidR="00987BC8" w:rsidRPr="006F5ACA" w:rsidRDefault="00987BC8" w:rsidP="005067A7">
            <w:pPr>
              <w:pStyle w:val="TableText"/>
              <w:rPr>
                <w:rStyle w:val="Emphasis"/>
              </w:rPr>
            </w:pPr>
            <w:r w:rsidRPr="006F5ACA">
              <w:rPr>
                <w:rStyle w:val="Emphasis"/>
              </w:rPr>
              <w:t>Pseudocheilinus spp.</w:t>
            </w:r>
          </w:p>
        </w:tc>
        <w:tc>
          <w:tcPr>
            <w:tcW w:w="2114" w:type="dxa"/>
          </w:tcPr>
          <w:p w14:paraId="5BCBAD40" w14:textId="77777777" w:rsidR="00987BC8" w:rsidRPr="006E6435" w:rsidRDefault="00987BC8" w:rsidP="005067A7">
            <w:pPr>
              <w:pStyle w:val="TableText"/>
              <w:rPr>
                <w:lang w:eastAsia="ja-JP"/>
              </w:rPr>
            </w:pPr>
            <w:r w:rsidRPr="006E6435">
              <w:rPr>
                <w:lang w:eastAsia="ja-JP"/>
              </w:rPr>
              <w:t>No</w:t>
            </w:r>
          </w:p>
        </w:tc>
      </w:tr>
      <w:tr w:rsidR="00987BC8" w:rsidRPr="006E6435" w14:paraId="7097F40B" w14:textId="77777777" w:rsidTr="00797760">
        <w:tc>
          <w:tcPr>
            <w:tcW w:w="3544" w:type="dxa"/>
            <w:vMerge/>
          </w:tcPr>
          <w:p w14:paraId="4B7EA794" w14:textId="77777777" w:rsidR="00987BC8" w:rsidRPr="006E6435" w:rsidRDefault="00987BC8" w:rsidP="005067A7">
            <w:pPr>
              <w:pStyle w:val="TableText"/>
              <w:rPr>
                <w:lang w:eastAsia="ja-JP"/>
              </w:rPr>
            </w:pPr>
          </w:p>
        </w:tc>
        <w:tc>
          <w:tcPr>
            <w:tcW w:w="3402" w:type="dxa"/>
          </w:tcPr>
          <w:p w14:paraId="54EFBD3E" w14:textId="77777777" w:rsidR="00987BC8" w:rsidRPr="006F5ACA" w:rsidRDefault="00987BC8" w:rsidP="005067A7">
            <w:pPr>
              <w:pStyle w:val="TableText"/>
              <w:rPr>
                <w:rStyle w:val="Emphasis"/>
              </w:rPr>
            </w:pPr>
            <w:r w:rsidRPr="006F5ACA">
              <w:rPr>
                <w:rStyle w:val="Emphasis"/>
              </w:rPr>
              <w:t>Pseudocoris spp.</w:t>
            </w:r>
          </w:p>
        </w:tc>
        <w:tc>
          <w:tcPr>
            <w:tcW w:w="2114" w:type="dxa"/>
          </w:tcPr>
          <w:p w14:paraId="0C3BE39F" w14:textId="77777777" w:rsidR="00987BC8" w:rsidRPr="006E6435" w:rsidRDefault="00987BC8" w:rsidP="005067A7">
            <w:pPr>
              <w:pStyle w:val="TableText"/>
              <w:rPr>
                <w:lang w:eastAsia="ja-JP"/>
              </w:rPr>
            </w:pPr>
            <w:r w:rsidRPr="006E6435">
              <w:rPr>
                <w:lang w:eastAsia="ja-JP"/>
              </w:rPr>
              <w:t>No</w:t>
            </w:r>
          </w:p>
        </w:tc>
      </w:tr>
      <w:tr w:rsidR="00987BC8" w:rsidRPr="006E6435" w14:paraId="28EFD319" w14:textId="77777777" w:rsidTr="00797760">
        <w:tc>
          <w:tcPr>
            <w:tcW w:w="3544" w:type="dxa"/>
            <w:vMerge/>
          </w:tcPr>
          <w:p w14:paraId="107A4D6C" w14:textId="77777777" w:rsidR="00987BC8" w:rsidRPr="006E6435" w:rsidRDefault="00987BC8" w:rsidP="005067A7">
            <w:pPr>
              <w:pStyle w:val="TableText"/>
              <w:rPr>
                <w:lang w:eastAsia="ja-JP"/>
              </w:rPr>
            </w:pPr>
          </w:p>
        </w:tc>
        <w:tc>
          <w:tcPr>
            <w:tcW w:w="3402" w:type="dxa"/>
          </w:tcPr>
          <w:p w14:paraId="3EF8F2CA" w14:textId="77777777" w:rsidR="00987BC8" w:rsidRPr="006F5ACA" w:rsidRDefault="00987BC8" w:rsidP="005067A7">
            <w:pPr>
              <w:pStyle w:val="TableText"/>
              <w:rPr>
                <w:rStyle w:val="Emphasis"/>
              </w:rPr>
            </w:pPr>
            <w:r w:rsidRPr="006F5ACA">
              <w:rPr>
                <w:rStyle w:val="Emphasis"/>
              </w:rPr>
              <w:t>Pseudodax spp.</w:t>
            </w:r>
          </w:p>
        </w:tc>
        <w:tc>
          <w:tcPr>
            <w:tcW w:w="2114" w:type="dxa"/>
          </w:tcPr>
          <w:p w14:paraId="6F86FEF4" w14:textId="77777777" w:rsidR="00987BC8" w:rsidRPr="006E6435" w:rsidRDefault="00987BC8" w:rsidP="005067A7">
            <w:pPr>
              <w:pStyle w:val="TableText"/>
              <w:rPr>
                <w:lang w:eastAsia="ja-JP"/>
              </w:rPr>
            </w:pPr>
            <w:r w:rsidRPr="006E6435">
              <w:rPr>
                <w:lang w:eastAsia="ja-JP"/>
              </w:rPr>
              <w:t>No</w:t>
            </w:r>
          </w:p>
        </w:tc>
      </w:tr>
      <w:tr w:rsidR="00987BC8" w:rsidRPr="006E6435" w14:paraId="4A75DCCB" w14:textId="77777777" w:rsidTr="00797760">
        <w:tc>
          <w:tcPr>
            <w:tcW w:w="3544" w:type="dxa"/>
            <w:vMerge/>
          </w:tcPr>
          <w:p w14:paraId="138234AF" w14:textId="77777777" w:rsidR="00987BC8" w:rsidRPr="006E6435" w:rsidRDefault="00987BC8" w:rsidP="005067A7">
            <w:pPr>
              <w:pStyle w:val="TableText"/>
              <w:rPr>
                <w:lang w:eastAsia="ja-JP"/>
              </w:rPr>
            </w:pPr>
          </w:p>
        </w:tc>
        <w:tc>
          <w:tcPr>
            <w:tcW w:w="3402" w:type="dxa"/>
          </w:tcPr>
          <w:p w14:paraId="052BE5CF" w14:textId="77777777" w:rsidR="00987BC8" w:rsidRPr="006F5ACA" w:rsidRDefault="00987BC8" w:rsidP="005067A7">
            <w:pPr>
              <w:pStyle w:val="TableText"/>
              <w:rPr>
                <w:rStyle w:val="Emphasis"/>
              </w:rPr>
            </w:pPr>
            <w:r w:rsidRPr="006F5ACA">
              <w:rPr>
                <w:rStyle w:val="Emphasis"/>
              </w:rPr>
              <w:t>Pseudojuloides spp.</w:t>
            </w:r>
          </w:p>
        </w:tc>
        <w:tc>
          <w:tcPr>
            <w:tcW w:w="2114" w:type="dxa"/>
          </w:tcPr>
          <w:p w14:paraId="001BED93" w14:textId="77777777" w:rsidR="00987BC8" w:rsidRPr="006E6435" w:rsidRDefault="00987BC8" w:rsidP="005067A7">
            <w:pPr>
              <w:pStyle w:val="TableText"/>
              <w:rPr>
                <w:lang w:eastAsia="ja-JP"/>
              </w:rPr>
            </w:pPr>
            <w:r w:rsidRPr="006E6435">
              <w:rPr>
                <w:lang w:eastAsia="ja-JP"/>
              </w:rPr>
              <w:t>No</w:t>
            </w:r>
          </w:p>
        </w:tc>
      </w:tr>
      <w:tr w:rsidR="00987BC8" w:rsidRPr="006E6435" w14:paraId="20F9584F" w14:textId="77777777" w:rsidTr="00797760">
        <w:tc>
          <w:tcPr>
            <w:tcW w:w="3544" w:type="dxa"/>
            <w:vMerge/>
          </w:tcPr>
          <w:p w14:paraId="26A44106" w14:textId="77777777" w:rsidR="00987BC8" w:rsidRPr="006E6435" w:rsidRDefault="00987BC8" w:rsidP="005067A7">
            <w:pPr>
              <w:pStyle w:val="TableText"/>
              <w:rPr>
                <w:lang w:eastAsia="ja-JP"/>
              </w:rPr>
            </w:pPr>
          </w:p>
        </w:tc>
        <w:tc>
          <w:tcPr>
            <w:tcW w:w="3402" w:type="dxa"/>
          </w:tcPr>
          <w:p w14:paraId="065F4CEA" w14:textId="77777777" w:rsidR="00987BC8" w:rsidRPr="006F5ACA" w:rsidRDefault="00987BC8" w:rsidP="005067A7">
            <w:pPr>
              <w:pStyle w:val="TableText"/>
              <w:rPr>
                <w:rStyle w:val="Emphasis"/>
              </w:rPr>
            </w:pPr>
            <w:r w:rsidRPr="006F5ACA">
              <w:rPr>
                <w:rStyle w:val="Emphasis"/>
              </w:rPr>
              <w:t>Pseudolabrus spp.</w:t>
            </w:r>
          </w:p>
        </w:tc>
        <w:tc>
          <w:tcPr>
            <w:tcW w:w="2114" w:type="dxa"/>
          </w:tcPr>
          <w:p w14:paraId="1116564C" w14:textId="77777777" w:rsidR="00987BC8" w:rsidRPr="006E6435" w:rsidRDefault="00987BC8" w:rsidP="005067A7">
            <w:pPr>
              <w:pStyle w:val="TableText"/>
              <w:rPr>
                <w:lang w:eastAsia="ja-JP"/>
              </w:rPr>
            </w:pPr>
            <w:r w:rsidRPr="006E6435">
              <w:rPr>
                <w:lang w:eastAsia="ja-JP"/>
              </w:rPr>
              <w:t>No</w:t>
            </w:r>
          </w:p>
        </w:tc>
      </w:tr>
      <w:tr w:rsidR="00987BC8" w:rsidRPr="006E6435" w14:paraId="37E2CC87" w14:textId="77777777" w:rsidTr="00797760">
        <w:tc>
          <w:tcPr>
            <w:tcW w:w="3544" w:type="dxa"/>
            <w:vMerge/>
          </w:tcPr>
          <w:p w14:paraId="18BD991B" w14:textId="77777777" w:rsidR="00987BC8" w:rsidRPr="006E6435" w:rsidRDefault="00987BC8" w:rsidP="005067A7">
            <w:pPr>
              <w:pStyle w:val="TableText"/>
              <w:rPr>
                <w:lang w:eastAsia="ja-JP"/>
              </w:rPr>
            </w:pPr>
          </w:p>
        </w:tc>
        <w:tc>
          <w:tcPr>
            <w:tcW w:w="3402" w:type="dxa"/>
          </w:tcPr>
          <w:p w14:paraId="3CA76272" w14:textId="77777777" w:rsidR="00987BC8" w:rsidRPr="006F5ACA" w:rsidRDefault="00987BC8" w:rsidP="005067A7">
            <w:pPr>
              <w:pStyle w:val="TableText"/>
              <w:rPr>
                <w:rStyle w:val="Emphasis"/>
              </w:rPr>
            </w:pPr>
            <w:r w:rsidRPr="006F5ACA">
              <w:rPr>
                <w:rStyle w:val="Emphasis"/>
              </w:rPr>
              <w:t>Pteragogus spp.</w:t>
            </w:r>
          </w:p>
        </w:tc>
        <w:tc>
          <w:tcPr>
            <w:tcW w:w="2114" w:type="dxa"/>
          </w:tcPr>
          <w:p w14:paraId="7C788DBF" w14:textId="77777777" w:rsidR="00987BC8" w:rsidRPr="006E6435" w:rsidRDefault="00987BC8" w:rsidP="005067A7">
            <w:pPr>
              <w:pStyle w:val="TableText"/>
              <w:rPr>
                <w:lang w:eastAsia="ja-JP"/>
              </w:rPr>
            </w:pPr>
            <w:r w:rsidRPr="006E6435">
              <w:rPr>
                <w:lang w:eastAsia="ja-JP"/>
              </w:rPr>
              <w:t>No</w:t>
            </w:r>
          </w:p>
        </w:tc>
      </w:tr>
      <w:tr w:rsidR="00987BC8" w:rsidRPr="006E6435" w14:paraId="677D10F8" w14:textId="77777777" w:rsidTr="00797760">
        <w:tc>
          <w:tcPr>
            <w:tcW w:w="3544" w:type="dxa"/>
            <w:vMerge/>
          </w:tcPr>
          <w:p w14:paraId="12CD1F80" w14:textId="77777777" w:rsidR="00987BC8" w:rsidRPr="006E6435" w:rsidRDefault="00987BC8" w:rsidP="005067A7">
            <w:pPr>
              <w:pStyle w:val="TableText"/>
              <w:rPr>
                <w:lang w:eastAsia="ja-JP"/>
              </w:rPr>
            </w:pPr>
          </w:p>
        </w:tc>
        <w:tc>
          <w:tcPr>
            <w:tcW w:w="3402" w:type="dxa"/>
          </w:tcPr>
          <w:p w14:paraId="623E3DC6" w14:textId="77777777" w:rsidR="00987BC8" w:rsidRPr="006F5ACA" w:rsidRDefault="00987BC8" w:rsidP="005067A7">
            <w:pPr>
              <w:pStyle w:val="TableText"/>
              <w:rPr>
                <w:rStyle w:val="Emphasis"/>
              </w:rPr>
            </w:pPr>
            <w:r w:rsidRPr="006F5ACA">
              <w:rPr>
                <w:rStyle w:val="Emphasis"/>
              </w:rPr>
              <w:t>Semicossyphus spp.</w:t>
            </w:r>
          </w:p>
        </w:tc>
        <w:tc>
          <w:tcPr>
            <w:tcW w:w="2114" w:type="dxa"/>
          </w:tcPr>
          <w:p w14:paraId="08D4D1B0" w14:textId="77777777" w:rsidR="00987BC8" w:rsidRPr="006E6435" w:rsidRDefault="00987BC8" w:rsidP="005067A7">
            <w:pPr>
              <w:pStyle w:val="TableText"/>
              <w:rPr>
                <w:lang w:eastAsia="ja-JP"/>
              </w:rPr>
            </w:pPr>
            <w:r w:rsidRPr="006E6435">
              <w:rPr>
                <w:lang w:eastAsia="ja-JP"/>
              </w:rPr>
              <w:t>No</w:t>
            </w:r>
          </w:p>
        </w:tc>
      </w:tr>
      <w:tr w:rsidR="00987BC8" w:rsidRPr="006E6435" w14:paraId="53A637DC" w14:textId="77777777" w:rsidTr="00797760">
        <w:tc>
          <w:tcPr>
            <w:tcW w:w="3544" w:type="dxa"/>
            <w:vMerge/>
          </w:tcPr>
          <w:p w14:paraId="4400F799" w14:textId="77777777" w:rsidR="00987BC8" w:rsidRPr="006E6435" w:rsidRDefault="00987BC8" w:rsidP="005067A7">
            <w:pPr>
              <w:pStyle w:val="TableText"/>
              <w:rPr>
                <w:lang w:eastAsia="ja-JP"/>
              </w:rPr>
            </w:pPr>
          </w:p>
        </w:tc>
        <w:tc>
          <w:tcPr>
            <w:tcW w:w="3402" w:type="dxa"/>
          </w:tcPr>
          <w:p w14:paraId="74278BEF" w14:textId="77777777" w:rsidR="00987BC8" w:rsidRPr="006F5ACA" w:rsidRDefault="00987BC8" w:rsidP="005067A7">
            <w:pPr>
              <w:pStyle w:val="TableText"/>
              <w:rPr>
                <w:rStyle w:val="Emphasis"/>
              </w:rPr>
            </w:pPr>
            <w:r w:rsidRPr="006F5ACA">
              <w:rPr>
                <w:rStyle w:val="Emphasis"/>
              </w:rPr>
              <w:t>Stethojulis spp.</w:t>
            </w:r>
          </w:p>
        </w:tc>
        <w:tc>
          <w:tcPr>
            <w:tcW w:w="2114" w:type="dxa"/>
          </w:tcPr>
          <w:p w14:paraId="2C304A7C" w14:textId="77777777" w:rsidR="00987BC8" w:rsidRPr="006E6435" w:rsidRDefault="00987BC8" w:rsidP="005067A7">
            <w:pPr>
              <w:pStyle w:val="TableText"/>
              <w:rPr>
                <w:lang w:eastAsia="ja-JP"/>
              </w:rPr>
            </w:pPr>
            <w:r w:rsidRPr="006E6435">
              <w:rPr>
                <w:lang w:eastAsia="ja-JP"/>
              </w:rPr>
              <w:t>No</w:t>
            </w:r>
          </w:p>
        </w:tc>
      </w:tr>
      <w:tr w:rsidR="00987BC8" w:rsidRPr="006E6435" w14:paraId="05AEAFC8" w14:textId="77777777" w:rsidTr="00797760">
        <w:tc>
          <w:tcPr>
            <w:tcW w:w="3544" w:type="dxa"/>
            <w:vMerge/>
          </w:tcPr>
          <w:p w14:paraId="2AB9D155" w14:textId="77777777" w:rsidR="00987BC8" w:rsidRPr="006E6435" w:rsidRDefault="00987BC8" w:rsidP="005067A7">
            <w:pPr>
              <w:pStyle w:val="TableText"/>
              <w:rPr>
                <w:lang w:eastAsia="ja-JP"/>
              </w:rPr>
            </w:pPr>
          </w:p>
        </w:tc>
        <w:tc>
          <w:tcPr>
            <w:tcW w:w="3402" w:type="dxa"/>
          </w:tcPr>
          <w:p w14:paraId="35A07EA0" w14:textId="77777777" w:rsidR="00987BC8" w:rsidRPr="006F5ACA" w:rsidRDefault="00987BC8" w:rsidP="005067A7">
            <w:pPr>
              <w:pStyle w:val="TableText"/>
              <w:rPr>
                <w:rStyle w:val="Emphasis"/>
              </w:rPr>
            </w:pPr>
            <w:r w:rsidRPr="006F5ACA">
              <w:rPr>
                <w:rStyle w:val="Emphasis"/>
              </w:rPr>
              <w:t>Suezichthys spp.</w:t>
            </w:r>
          </w:p>
        </w:tc>
        <w:tc>
          <w:tcPr>
            <w:tcW w:w="2114" w:type="dxa"/>
          </w:tcPr>
          <w:p w14:paraId="6926844F" w14:textId="77777777" w:rsidR="00987BC8" w:rsidRPr="006E6435" w:rsidRDefault="00987BC8" w:rsidP="005067A7">
            <w:pPr>
              <w:pStyle w:val="TableText"/>
              <w:rPr>
                <w:lang w:eastAsia="ja-JP"/>
              </w:rPr>
            </w:pPr>
            <w:r w:rsidRPr="006E6435">
              <w:rPr>
                <w:lang w:eastAsia="ja-JP"/>
              </w:rPr>
              <w:t>No</w:t>
            </w:r>
          </w:p>
        </w:tc>
      </w:tr>
      <w:tr w:rsidR="00987BC8" w:rsidRPr="006E6435" w14:paraId="309A5AB6" w14:textId="77777777" w:rsidTr="00797760">
        <w:tc>
          <w:tcPr>
            <w:tcW w:w="3544" w:type="dxa"/>
            <w:vMerge/>
          </w:tcPr>
          <w:p w14:paraId="199A4069" w14:textId="77777777" w:rsidR="00987BC8" w:rsidRPr="006E6435" w:rsidRDefault="00987BC8" w:rsidP="005067A7">
            <w:pPr>
              <w:pStyle w:val="TableText"/>
              <w:rPr>
                <w:lang w:eastAsia="ja-JP"/>
              </w:rPr>
            </w:pPr>
          </w:p>
        </w:tc>
        <w:tc>
          <w:tcPr>
            <w:tcW w:w="3402" w:type="dxa"/>
          </w:tcPr>
          <w:p w14:paraId="4DA5AAD3" w14:textId="77777777" w:rsidR="00987BC8" w:rsidRPr="006F5ACA" w:rsidRDefault="00987BC8" w:rsidP="005067A7">
            <w:pPr>
              <w:pStyle w:val="TableText"/>
              <w:rPr>
                <w:rStyle w:val="Emphasis"/>
              </w:rPr>
            </w:pPr>
            <w:r w:rsidRPr="006F5ACA">
              <w:rPr>
                <w:rStyle w:val="Emphasis"/>
              </w:rPr>
              <w:t>Symphodus spp.</w:t>
            </w:r>
          </w:p>
        </w:tc>
        <w:tc>
          <w:tcPr>
            <w:tcW w:w="2114" w:type="dxa"/>
          </w:tcPr>
          <w:p w14:paraId="679740B5" w14:textId="77777777" w:rsidR="00987BC8" w:rsidRPr="006E6435" w:rsidRDefault="00987BC8" w:rsidP="005067A7">
            <w:pPr>
              <w:pStyle w:val="TableText"/>
              <w:rPr>
                <w:lang w:eastAsia="ja-JP"/>
              </w:rPr>
            </w:pPr>
            <w:r w:rsidRPr="006E6435">
              <w:rPr>
                <w:lang w:eastAsia="ja-JP"/>
              </w:rPr>
              <w:t>No</w:t>
            </w:r>
          </w:p>
        </w:tc>
      </w:tr>
      <w:tr w:rsidR="00987BC8" w:rsidRPr="006E6435" w14:paraId="0C1D54E4" w14:textId="77777777" w:rsidTr="00797760">
        <w:tc>
          <w:tcPr>
            <w:tcW w:w="3544" w:type="dxa"/>
            <w:vMerge/>
          </w:tcPr>
          <w:p w14:paraId="2C96D4BB" w14:textId="77777777" w:rsidR="00987BC8" w:rsidRPr="006E6435" w:rsidRDefault="00987BC8" w:rsidP="005067A7">
            <w:pPr>
              <w:pStyle w:val="TableText"/>
              <w:rPr>
                <w:lang w:eastAsia="ja-JP"/>
              </w:rPr>
            </w:pPr>
          </w:p>
        </w:tc>
        <w:tc>
          <w:tcPr>
            <w:tcW w:w="3402" w:type="dxa"/>
          </w:tcPr>
          <w:p w14:paraId="316BD0E4" w14:textId="77777777" w:rsidR="00987BC8" w:rsidRPr="006F5ACA" w:rsidRDefault="00987BC8" w:rsidP="005067A7">
            <w:pPr>
              <w:pStyle w:val="TableText"/>
              <w:rPr>
                <w:rStyle w:val="Emphasis"/>
              </w:rPr>
            </w:pPr>
            <w:r w:rsidRPr="006F5ACA">
              <w:rPr>
                <w:rStyle w:val="Emphasis"/>
              </w:rPr>
              <w:t>Tautoga spp.</w:t>
            </w:r>
          </w:p>
        </w:tc>
        <w:tc>
          <w:tcPr>
            <w:tcW w:w="2114" w:type="dxa"/>
          </w:tcPr>
          <w:p w14:paraId="10399532" w14:textId="77777777" w:rsidR="00987BC8" w:rsidRPr="006E6435" w:rsidRDefault="00987BC8" w:rsidP="005067A7">
            <w:pPr>
              <w:pStyle w:val="TableText"/>
              <w:rPr>
                <w:lang w:eastAsia="ja-JP"/>
              </w:rPr>
            </w:pPr>
            <w:r w:rsidRPr="006E6435">
              <w:rPr>
                <w:lang w:eastAsia="ja-JP"/>
              </w:rPr>
              <w:t>No</w:t>
            </w:r>
          </w:p>
        </w:tc>
      </w:tr>
      <w:tr w:rsidR="00987BC8" w:rsidRPr="006E6435" w14:paraId="1DDDFFA9" w14:textId="77777777" w:rsidTr="00797760">
        <w:tc>
          <w:tcPr>
            <w:tcW w:w="3544" w:type="dxa"/>
            <w:vMerge/>
          </w:tcPr>
          <w:p w14:paraId="5C4E6B5E" w14:textId="77777777" w:rsidR="00987BC8" w:rsidRPr="006E6435" w:rsidRDefault="00987BC8" w:rsidP="005067A7">
            <w:pPr>
              <w:pStyle w:val="TableText"/>
              <w:rPr>
                <w:lang w:eastAsia="ja-JP"/>
              </w:rPr>
            </w:pPr>
          </w:p>
        </w:tc>
        <w:tc>
          <w:tcPr>
            <w:tcW w:w="3402" w:type="dxa"/>
          </w:tcPr>
          <w:p w14:paraId="4779EC5C" w14:textId="77777777" w:rsidR="00987BC8" w:rsidRPr="006F5ACA" w:rsidRDefault="00987BC8" w:rsidP="005067A7">
            <w:pPr>
              <w:pStyle w:val="TableText"/>
              <w:rPr>
                <w:rStyle w:val="Emphasis"/>
              </w:rPr>
            </w:pPr>
            <w:r w:rsidRPr="006F5ACA">
              <w:rPr>
                <w:rStyle w:val="Emphasis"/>
              </w:rPr>
              <w:t>Tautogolabrus spp.</w:t>
            </w:r>
          </w:p>
        </w:tc>
        <w:tc>
          <w:tcPr>
            <w:tcW w:w="2114" w:type="dxa"/>
          </w:tcPr>
          <w:p w14:paraId="2B6D5EE3" w14:textId="77777777" w:rsidR="00987BC8" w:rsidRPr="006E6435" w:rsidRDefault="00987BC8" w:rsidP="005067A7">
            <w:pPr>
              <w:pStyle w:val="TableText"/>
              <w:rPr>
                <w:lang w:eastAsia="ja-JP"/>
              </w:rPr>
            </w:pPr>
            <w:r w:rsidRPr="006E6435">
              <w:rPr>
                <w:lang w:eastAsia="ja-JP"/>
              </w:rPr>
              <w:t>No</w:t>
            </w:r>
          </w:p>
        </w:tc>
      </w:tr>
      <w:tr w:rsidR="00987BC8" w:rsidRPr="006E6435" w14:paraId="3C1D0B80" w14:textId="77777777" w:rsidTr="00797760">
        <w:tc>
          <w:tcPr>
            <w:tcW w:w="3544" w:type="dxa"/>
            <w:vMerge/>
          </w:tcPr>
          <w:p w14:paraId="68A5BE06" w14:textId="77777777" w:rsidR="00987BC8" w:rsidRPr="006E6435" w:rsidRDefault="00987BC8" w:rsidP="005067A7">
            <w:pPr>
              <w:pStyle w:val="TableText"/>
              <w:rPr>
                <w:lang w:eastAsia="ja-JP"/>
              </w:rPr>
            </w:pPr>
          </w:p>
        </w:tc>
        <w:tc>
          <w:tcPr>
            <w:tcW w:w="3402" w:type="dxa"/>
          </w:tcPr>
          <w:p w14:paraId="3977DEE5" w14:textId="77777777" w:rsidR="00987BC8" w:rsidRPr="006F5ACA" w:rsidRDefault="00987BC8" w:rsidP="005067A7">
            <w:pPr>
              <w:pStyle w:val="TableText"/>
              <w:rPr>
                <w:rStyle w:val="Emphasis"/>
              </w:rPr>
            </w:pPr>
            <w:r w:rsidRPr="006F5ACA">
              <w:rPr>
                <w:rStyle w:val="Emphasis"/>
              </w:rPr>
              <w:t>Terelabrus spp.</w:t>
            </w:r>
          </w:p>
        </w:tc>
        <w:tc>
          <w:tcPr>
            <w:tcW w:w="2114" w:type="dxa"/>
          </w:tcPr>
          <w:p w14:paraId="46AED48D" w14:textId="77777777" w:rsidR="00987BC8" w:rsidRPr="006E6435" w:rsidRDefault="00987BC8" w:rsidP="005067A7">
            <w:pPr>
              <w:pStyle w:val="TableText"/>
              <w:rPr>
                <w:lang w:eastAsia="ja-JP"/>
              </w:rPr>
            </w:pPr>
            <w:r w:rsidRPr="006E6435">
              <w:rPr>
                <w:lang w:eastAsia="ja-JP"/>
              </w:rPr>
              <w:t>No</w:t>
            </w:r>
          </w:p>
        </w:tc>
      </w:tr>
      <w:tr w:rsidR="00987BC8" w:rsidRPr="006E6435" w14:paraId="14EBA204" w14:textId="77777777" w:rsidTr="00797760">
        <w:tc>
          <w:tcPr>
            <w:tcW w:w="3544" w:type="dxa"/>
            <w:vMerge/>
          </w:tcPr>
          <w:p w14:paraId="414F0504" w14:textId="77777777" w:rsidR="00987BC8" w:rsidRPr="006E6435" w:rsidRDefault="00987BC8" w:rsidP="005067A7">
            <w:pPr>
              <w:pStyle w:val="TableText"/>
              <w:rPr>
                <w:lang w:eastAsia="ja-JP"/>
              </w:rPr>
            </w:pPr>
          </w:p>
        </w:tc>
        <w:tc>
          <w:tcPr>
            <w:tcW w:w="3402" w:type="dxa"/>
          </w:tcPr>
          <w:p w14:paraId="0F804A4A" w14:textId="77777777" w:rsidR="00987BC8" w:rsidRPr="006F5ACA" w:rsidRDefault="00987BC8" w:rsidP="005067A7">
            <w:pPr>
              <w:pStyle w:val="TableText"/>
              <w:rPr>
                <w:rStyle w:val="Emphasis"/>
              </w:rPr>
            </w:pPr>
            <w:r w:rsidRPr="006F5ACA">
              <w:rPr>
                <w:rStyle w:val="Emphasis"/>
              </w:rPr>
              <w:t>Thalassoma spp.</w:t>
            </w:r>
          </w:p>
        </w:tc>
        <w:tc>
          <w:tcPr>
            <w:tcW w:w="2114" w:type="dxa"/>
          </w:tcPr>
          <w:p w14:paraId="47AEB892" w14:textId="77777777" w:rsidR="00987BC8" w:rsidRPr="006E6435" w:rsidRDefault="00987BC8" w:rsidP="005067A7">
            <w:pPr>
              <w:pStyle w:val="TableText"/>
              <w:rPr>
                <w:lang w:eastAsia="ja-JP"/>
              </w:rPr>
            </w:pPr>
            <w:r w:rsidRPr="006E6435">
              <w:rPr>
                <w:lang w:eastAsia="ja-JP"/>
              </w:rPr>
              <w:t>No</w:t>
            </w:r>
          </w:p>
        </w:tc>
      </w:tr>
      <w:tr w:rsidR="00987BC8" w:rsidRPr="006E6435" w14:paraId="1C49AFEE" w14:textId="77777777" w:rsidTr="00797760">
        <w:tc>
          <w:tcPr>
            <w:tcW w:w="3544" w:type="dxa"/>
            <w:vMerge/>
          </w:tcPr>
          <w:p w14:paraId="2EB3394A" w14:textId="77777777" w:rsidR="00987BC8" w:rsidRPr="006E6435" w:rsidRDefault="00987BC8" w:rsidP="005067A7">
            <w:pPr>
              <w:pStyle w:val="TableText"/>
              <w:rPr>
                <w:lang w:eastAsia="ja-JP"/>
              </w:rPr>
            </w:pPr>
          </w:p>
        </w:tc>
        <w:tc>
          <w:tcPr>
            <w:tcW w:w="3402" w:type="dxa"/>
          </w:tcPr>
          <w:p w14:paraId="2CA98A73" w14:textId="77777777" w:rsidR="00987BC8" w:rsidRPr="006F5ACA" w:rsidRDefault="00987BC8" w:rsidP="005067A7">
            <w:pPr>
              <w:pStyle w:val="TableText"/>
              <w:rPr>
                <w:rStyle w:val="Emphasis"/>
              </w:rPr>
            </w:pPr>
            <w:r w:rsidRPr="006F5ACA">
              <w:rPr>
                <w:rStyle w:val="Emphasis"/>
              </w:rPr>
              <w:t>Wetmorella spp.</w:t>
            </w:r>
          </w:p>
        </w:tc>
        <w:tc>
          <w:tcPr>
            <w:tcW w:w="2114" w:type="dxa"/>
          </w:tcPr>
          <w:p w14:paraId="7F312AF3" w14:textId="77777777" w:rsidR="00987BC8" w:rsidRPr="006E6435" w:rsidRDefault="00987BC8" w:rsidP="005067A7">
            <w:pPr>
              <w:pStyle w:val="TableText"/>
              <w:rPr>
                <w:lang w:eastAsia="ja-JP"/>
              </w:rPr>
            </w:pPr>
            <w:r w:rsidRPr="006E6435">
              <w:rPr>
                <w:lang w:eastAsia="ja-JP"/>
              </w:rPr>
              <w:t>No</w:t>
            </w:r>
          </w:p>
        </w:tc>
      </w:tr>
      <w:tr w:rsidR="00987BC8" w:rsidRPr="006E6435" w14:paraId="65F29F4A" w14:textId="77777777" w:rsidTr="00797760">
        <w:tc>
          <w:tcPr>
            <w:tcW w:w="3544" w:type="dxa"/>
            <w:vMerge/>
          </w:tcPr>
          <w:p w14:paraId="51EEF67B" w14:textId="77777777" w:rsidR="00987BC8" w:rsidRPr="006E6435" w:rsidRDefault="00987BC8" w:rsidP="005067A7">
            <w:pPr>
              <w:pStyle w:val="TableText"/>
              <w:rPr>
                <w:lang w:eastAsia="ja-JP"/>
              </w:rPr>
            </w:pPr>
          </w:p>
        </w:tc>
        <w:tc>
          <w:tcPr>
            <w:tcW w:w="3402" w:type="dxa"/>
          </w:tcPr>
          <w:p w14:paraId="5772AF4A" w14:textId="77777777" w:rsidR="00987BC8" w:rsidRPr="006F5ACA" w:rsidRDefault="00987BC8" w:rsidP="005067A7">
            <w:pPr>
              <w:pStyle w:val="TableText"/>
              <w:rPr>
                <w:rStyle w:val="Emphasis"/>
              </w:rPr>
            </w:pPr>
            <w:r w:rsidRPr="006F5ACA">
              <w:rPr>
                <w:rStyle w:val="Emphasis"/>
              </w:rPr>
              <w:t>Xenojulis spp.</w:t>
            </w:r>
          </w:p>
        </w:tc>
        <w:tc>
          <w:tcPr>
            <w:tcW w:w="2114" w:type="dxa"/>
          </w:tcPr>
          <w:p w14:paraId="65BB8538" w14:textId="77777777" w:rsidR="00987BC8" w:rsidRPr="006E6435" w:rsidRDefault="00987BC8" w:rsidP="005067A7">
            <w:pPr>
              <w:pStyle w:val="TableText"/>
              <w:rPr>
                <w:lang w:eastAsia="ja-JP"/>
              </w:rPr>
            </w:pPr>
            <w:r w:rsidRPr="006E6435">
              <w:rPr>
                <w:lang w:eastAsia="ja-JP"/>
              </w:rPr>
              <w:t>No</w:t>
            </w:r>
          </w:p>
        </w:tc>
      </w:tr>
      <w:tr w:rsidR="00987BC8" w:rsidRPr="006E6435" w14:paraId="696BFD67" w14:textId="77777777" w:rsidTr="00797760">
        <w:tc>
          <w:tcPr>
            <w:tcW w:w="3544" w:type="dxa"/>
            <w:vMerge/>
          </w:tcPr>
          <w:p w14:paraId="27D5D3F1" w14:textId="77777777" w:rsidR="00987BC8" w:rsidRPr="006E6435" w:rsidRDefault="00987BC8" w:rsidP="005067A7">
            <w:pPr>
              <w:pStyle w:val="TableText"/>
              <w:rPr>
                <w:lang w:eastAsia="ja-JP"/>
              </w:rPr>
            </w:pPr>
          </w:p>
        </w:tc>
        <w:tc>
          <w:tcPr>
            <w:tcW w:w="3402" w:type="dxa"/>
          </w:tcPr>
          <w:p w14:paraId="51309A45" w14:textId="77777777" w:rsidR="00987BC8" w:rsidRPr="006F5ACA" w:rsidRDefault="00987BC8" w:rsidP="005067A7">
            <w:pPr>
              <w:pStyle w:val="TableText"/>
              <w:rPr>
                <w:rStyle w:val="Emphasis"/>
              </w:rPr>
            </w:pPr>
            <w:r w:rsidRPr="006F5ACA">
              <w:rPr>
                <w:rStyle w:val="Emphasis"/>
              </w:rPr>
              <w:t>Xiphocheilus spp.</w:t>
            </w:r>
          </w:p>
        </w:tc>
        <w:tc>
          <w:tcPr>
            <w:tcW w:w="2114" w:type="dxa"/>
          </w:tcPr>
          <w:p w14:paraId="509B1B1D" w14:textId="77777777" w:rsidR="00987BC8" w:rsidRPr="006E6435" w:rsidRDefault="00987BC8" w:rsidP="005067A7">
            <w:pPr>
              <w:pStyle w:val="TableText"/>
              <w:rPr>
                <w:lang w:eastAsia="ja-JP"/>
              </w:rPr>
            </w:pPr>
            <w:r w:rsidRPr="006E6435">
              <w:rPr>
                <w:lang w:eastAsia="ja-JP"/>
              </w:rPr>
              <w:t>No</w:t>
            </w:r>
          </w:p>
        </w:tc>
      </w:tr>
      <w:tr w:rsidR="00987BC8" w:rsidRPr="006E6435" w14:paraId="22C27785" w14:textId="77777777" w:rsidTr="00797760">
        <w:tc>
          <w:tcPr>
            <w:tcW w:w="3544" w:type="dxa"/>
            <w:vMerge/>
          </w:tcPr>
          <w:p w14:paraId="6EE53866" w14:textId="77777777" w:rsidR="00987BC8" w:rsidRPr="006E6435" w:rsidRDefault="00987BC8" w:rsidP="005067A7">
            <w:pPr>
              <w:pStyle w:val="TableText"/>
              <w:rPr>
                <w:lang w:eastAsia="ja-JP"/>
              </w:rPr>
            </w:pPr>
          </w:p>
        </w:tc>
        <w:tc>
          <w:tcPr>
            <w:tcW w:w="3402" w:type="dxa"/>
          </w:tcPr>
          <w:p w14:paraId="6AB1950B" w14:textId="77777777" w:rsidR="00987BC8" w:rsidRPr="006F5ACA" w:rsidRDefault="00987BC8" w:rsidP="005067A7">
            <w:pPr>
              <w:pStyle w:val="TableText"/>
              <w:rPr>
                <w:rStyle w:val="Emphasis"/>
              </w:rPr>
            </w:pPr>
            <w:r w:rsidRPr="006F5ACA">
              <w:rPr>
                <w:rStyle w:val="Emphasis"/>
              </w:rPr>
              <w:t>Xyrichtys spp.</w:t>
            </w:r>
          </w:p>
        </w:tc>
        <w:tc>
          <w:tcPr>
            <w:tcW w:w="2114" w:type="dxa"/>
          </w:tcPr>
          <w:p w14:paraId="39AFA7BB" w14:textId="77777777" w:rsidR="00987BC8" w:rsidRPr="006E6435" w:rsidRDefault="00987BC8" w:rsidP="005067A7">
            <w:pPr>
              <w:pStyle w:val="TableText"/>
              <w:rPr>
                <w:lang w:eastAsia="ja-JP"/>
              </w:rPr>
            </w:pPr>
            <w:r w:rsidRPr="006E6435">
              <w:rPr>
                <w:lang w:eastAsia="ja-JP"/>
              </w:rPr>
              <w:t>No</w:t>
            </w:r>
          </w:p>
        </w:tc>
      </w:tr>
      <w:tr w:rsidR="00987BC8" w:rsidRPr="006E6435" w14:paraId="6B450E96" w14:textId="77777777" w:rsidTr="00797760">
        <w:tc>
          <w:tcPr>
            <w:tcW w:w="3544" w:type="dxa"/>
            <w:vMerge w:val="restart"/>
          </w:tcPr>
          <w:p w14:paraId="196FE0D7" w14:textId="77777777" w:rsidR="00987BC8" w:rsidRPr="006E6435" w:rsidRDefault="00987BC8" w:rsidP="005067A7">
            <w:pPr>
              <w:pStyle w:val="TableText"/>
              <w:rPr>
                <w:lang w:eastAsia="ja-JP"/>
              </w:rPr>
            </w:pPr>
            <w:r w:rsidRPr="006E6435">
              <w:rPr>
                <w:lang w:eastAsia="ja-JP"/>
              </w:rPr>
              <w:t>Blanquillos, Tilefish</w:t>
            </w:r>
          </w:p>
        </w:tc>
        <w:tc>
          <w:tcPr>
            <w:tcW w:w="3402" w:type="dxa"/>
          </w:tcPr>
          <w:p w14:paraId="7411626E" w14:textId="77777777" w:rsidR="00987BC8" w:rsidRPr="006F5ACA" w:rsidRDefault="00987BC8" w:rsidP="005067A7">
            <w:pPr>
              <w:pStyle w:val="TableText"/>
              <w:rPr>
                <w:rStyle w:val="Emphasis"/>
              </w:rPr>
            </w:pPr>
            <w:r w:rsidRPr="006F5ACA">
              <w:rPr>
                <w:rStyle w:val="Emphasis"/>
              </w:rPr>
              <w:t>Branchiostegus spp.</w:t>
            </w:r>
          </w:p>
        </w:tc>
        <w:tc>
          <w:tcPr>
            <w:tcW w:w="2114" w:type="dxa"/>
          </w:tcPr>
          <w:p w14:paraId="59FA1D5B" w14:textId="77777777" w:rsidR="00987BC8" w:rsidRPr="006E6435" w:rsidRDefault="00987BC8" w:rsidP="005067A7">
            <w:pPr>
              <w:pStyle w:val="TableText"/>
              <w:rPr>
                <w:lang w:eastAsia="ja-JP"/>
              </w:rPr>
            </w:pPr>
            <w:r w:rsidRPr="006E6435">
              <w:rPr>
                <w:lang w:eastAsia="ja-JP"/>
              </w:rPr>
              <w:t>No</w:t>
            </w:r>
          </w:p>
        </w:tc>
      </w:tr>
      <w:tr w:rsidR="00987BC8" w:rsidRPr="006E6435" w14:paraId="163C140F" w14:textId="77777777" w:rsidTr="00797760">
        <w:tc>
          <w:tcPr>
            <w:tcW w:w="3544" w:type="dxa"/>
            <w:vMerge/>
          </w:tcPr>
          <w:p w14:paraId="534D8B39" w14:textId="77777777" w:rsidR="00987BC8" w:rsidRPr="006E6435" w:rsidRDefault="00987BC8" w:rsidP="005067A7">
            <w:pPr>
              <w:pStyle w:val="TableText"/>
              <w:rPr>
                <w:lang w:eastAsia="ja-JP"/>
              </w:rPr>
            </w:pPr>
          </w:p>
        </w:tc>
        <w:tc>
          <w:tcPr>
            <w:tcW w:w="3402" w:type="dxa"/>
          </w:tcPr>
          <w:p w14:paraId="60E2F7ED" w14:textId="77777777" w:rsidR="00987BC8" w:rsidRPr="006F5ACA" w:rsidRDefault="00987BC8" w:rsidP="005067A7">
            <w:pPr>
              <w:pStyle w:val="TableText"/>
              <w:rPr>
                <w:rStyle w:val="Emphasis"/>
              </w:rPr>
            </w:pPr>
            <w:r w:rsidRPr="006F5ACA">
              <w:rPr>
                <w:rStyle w:val="Emphasis"/>
              </w:rPr>
              <w:t>Caulolatilus spp.</w:t>
            </w:r>
          </w:p>
        </w:tc>
        <w:tc>
          <w:tcPr>
            <w:tcW w:w="2114" w:type="dxa"/>
          </w:tcPr>
          <w:p w14:paraId="7E4E205A" w14:textId="77777777" w:rsidR="00987BC8" w:rsidRPr="006E6435" w:rsidRDefault="00987BC8" w:rsidP="005067A7">
            <w:pPr>
              <w:pStyle w:val="TableText"/>
              <w:rPr>
                <w:lang w:eastAsia="ja-JP"/>
              </w:rPr>
            </w:pPr>
            <w:r w:rsidRPr="006E6435">
              <w:rPr>
                <w:lang w:eastAsia="ja-JP"/>
              </w:rPr>
              <w:t>No</w:t>
            </w:r>
          </w:p>
        </w:tc>
      </w:tr>
      <w:tr w:rsidR="00987BC8" w:rsidRPr="006E6435" w14:paraId="0BF17B23" w14:textId="77777777" w:rsidTr="00797760">
        <w:tc>
          <w:tcPr>
            <w:tcW w:w="3544" w:type="dxa"/>
            <w:vMerge/>
          </w:tcPr>
          <w:p w14:paraId="19DA4491" w14:textId="77777777" w:rsidR="00987BC8" w:rsidRPr="006E6435" w:rsidRDefault="00987BC8" w:rsidP="005067A7">
            <w:pPr>
              <w:pStyle w:val="TableText"/>
              <w:rPr>
                <w:lang w:eastAsia="ja-JP"/>
              </w:rPr>
            </w:pPr>
          </w:p>
        </w:tc>
        <w:tc>
          <w:tcPr>
            <w:tcW w:w="3402" w:type="dxa"/>
          </w:tcPr>
          <w:p w14:paraId="65851C3B" w14:textId="77777777" w:rsidR="00987BC8" w:rsidRPr="006F5ACA" w:rsidRDefault="00987BC8" w:rsidP="005067A7">
            <w:pPr>
              <w:pStyle w:val="TableText"/>
              <w:rPr>
                <w:rStyle w:val="Emphasis"/>
              </w:rPr>
            </w:pPr>
            <w:r w:rsidRPr="006F5ACA">
              <w:rPr>
                <w:rStyle w:val="Emphasis"/>
              </w:rPr>
              <w:t>Hoplolatilus spp.</w:t>
            </w:r>
          </w:p>
        </w:tc>
        <w:tc>
          <w:tcPr>
            <w:tcW w:w="2114" w:type="dxa"/>
          </w:tcPr>
          <w:p w14:paraId="3E98EE0F" w14:textId="77777777" w:rsidR="00987BC8" w:rsidRPr="006E6435" w:rsidRDefault="00987BC8" w:rsidP="005067A7">
            <w:pPr>
              <w:pStyle w:val="TableText"/>
              <w:rPr>
                <w:lang w:eastAsia="ja-JP"/>
              </w:rPr>
            </w:pPr>
            <w:r w:rsidRPr="006E6435">
              <w:rPr>
                <w:lang w:eastAsia="ja-JP"/>
              </w:rPr>
              <w:t>No</w:t>
            </w:r>
          </w:p>
        </w:tc>
      </w:tr>
      <w:tr w:rsidR="00987BC8" w:rsidRPr="006E6435" w14:paraId="186EC1DB" w14:textId="77777777" w:rsidTr="00797760">
        <w:tc>
          <w:tcPr>
            <w:tcW w:w="3544" w:type="dxa"/>
            <w:vMerge/>
          </w:tcPr>
          <w:p w14:paraId="4A0D9E58" w14:textId="77777777" w:rsidR="00987BC8" w:rsidRPr="006E6435" w:rsidRDefault="00987BC8" w:rsidP="005067A7">
            <w:pPr>
              <w:pStyle w:val="TableText"/>
              <w:rPr>
                <w:lang w:eastAsia="ja-JP"/>
              </w:rPr>
            </w:pPr>
          </w:p>
        </w:tc>
        <w:tc>
          <w:tcPr>
            <w:tcW w:w="3402" w:type="dxa"/>
          </w:tcPr>
          <w:p w14:paraId="07806B64" w14:textId="77777777" w:rsidR="00987BC8" w:rsidRPr="006F5ACA" w:rsidRDefault="00987BC8" w:rsidP="005067A7">
            <w:pPr>
              <w:pStyle w:val="TableText"/>
              <w:rPr>
                <w:rStyle w:val="Emphasis"/>
              </w:rPr>
            </w:pPr>
            <w:r w:rsidRPr="006F5ACA">
              <w:rPr>
                <w:rStyle w:val="Emphasis"/>
              </w:rPr>
              <w:t>Lopholatilus spp.</w:t>
            </w:r>
          </w:p>
        </w:tc>
        <w:tc>
          <w:tcPr>
            <w:tcW w:w="2114" w:type="dxa"/>
          </w:tcPr>
          <w:p w14:paraId="64A49180" w14:textId="77777777" w:rsidR="00987BC8" w:rsidRPr="006E6435" w:rsidRDefault="00987BC8" w:rsidP="005067A7">
            <w:pPr>
              <w:pStyle w:val="TableText"/>
              <w:rPr>
                <w:lang w:eastAsia="ja-JP"/>
              </w:rPr>
            </w:pPr>
            <w:r w:rsidRPr="006E6435">
              <w:rPr>
                <w:lang w:eastAsia="ja-JP"/>
              </w:rPr>
              <w:t>No</w:t>
            </w:r>
          </w:p>
        </w:tc>
      </w:tr>
      <w:tr w:rsidR="00987BC8" w:rsidRPr="006E6435" w14:paraId="6EF8DA58" w14:textId="77777777" w:rsidTr="00797760">
        <w:tc>
          <w:tcPr>
            <w:tcW w:w="3544" w:type="dxa"/>
            <w:vMerge/>
          </w:tcPr>
          <w:p w14:paraId="6C0FA6AD" w14:textId="77777777" w:rsidR="00987BC8" w:rsidRPr="006E6435" w:rsidRDefault="00987BC8" w:rsidP="005067A7">
            <w:pPr>
              <w:pStyle w:val="TableText"/>
              <w:rPr>
                <w:lang w:eastAsia="ja-JP"/>
              </w:rPr>
            </w:pPr>
          </w:p>
        </w:tc>
        <w:tc>
          <w:tcPr>
            <w:tcW w:w="3402" w:type="dxa"/>
          </w:tcPr>
          <w:p w14:paraId="2F7A3CED" w14:textId="77777777" w:rsidR="00987BC8" w:rsidRPr="006F5ACA" w:rsidRDefault="00987BC8" w:rsidP="005067A7">
            <w:pPr>
              <w:pStyle w:val="TableText"/>
              <w:rPr>
                <w:rStyle w:val="Emphasis"/>
              </w:rPr>
            </w:pPr>
            <w:r w:rsidRPr="006F5ACA">
              <w:rPr>
                <w:rStyle w:val="Emphasis"/>
              </w:rPr>
              <w:t>Malacanthus spp.</w:t>
            </w:r>
          </w:p>
        </w:tc>
        <w:tc>
          <w:tcPr>
            <w:tcW w:w="2114" w:type="dxa"/>
          </w:tcPr>
          <w:p w14:paraId="7F801028" w14:textId="77777777" w:rsidR="00987BC8" w:rsidRPr="006E6435" w:rsidRDefault="00987BC8" w:rsidP="005067A7">
            <w:pPr>
              <w:pStyle w:val="TableText"/>
              <w:rPr>
                <w:lang w:eastAsia="ja-JP"/>
              </w:rPr>
            </w:pPr>
            <w:r w:rsidRPr="006E6435">
              <w:rPr>
                <w:lang w:eastAsia="ja-JP"/>
              </w:rPr>
              <w:t>No</w:t>
            </w:r>
          </w:p>
        </w:tc>
      </w:tr>
      <w:tr w:rsidR="00987BC8" w:rsidRPr="006E6435" w14:paraId="22642AAD" w14:textId="77777777" w:rsidTr="00797760">
        <w:tc>
          <w:tcPr>
            <w:tcW w:w="3544" w:type="dxa"/>
            <w:vMerge w:val="restart"/>
          </w:tcPr>
          <w:p w14:paraId="5BDD6012" w14:textId="77777777" w:rsidR="00987BC8" w:rsidRPr="006E6435" w:rsidRDefault="00987BC8" w:rsidP="005067A7">
            <w:pPr>
              <w:pStyle w:val="TableText"/>
              <w:rPr>
                <w:lang w:eastAsia="ja-JP"/>
              </w:rPr>
            </w:pPr>
            <w:r w:rsidRPr="006E6435">
              <w:rPr>
                <w:lang w:eastAsia="ja-JP"/>
              </w:rPr>
              <w:t>Filefish</w:t>
            </w:r>
          </w:p>
        </w:tc>
        <w:tc>
          <w:tcPr>
            <w:tcW w:w="3402" w:type="dxa"/>
          </w:tcPr>
          <w:p w14:paraId="56BB875A" w14:textId="77777777" w:rsidR="00987BC8" w:rsidRPr="006F5ACA" w:rsidRDefault="00987BC8" w:rsidP="005067A7">
            <w:pPr>
              <w:pStyle w:val="TableText"/>
              <w:rPr>
                <w:rStyle w:val="Emphasis"/>
              </w:rPr>
            </w:pPr>
            <w:r w:rsidRPr="006F5ACA">
              <w:rPr>
                <w:rStyle w:val="Emphasis"/>
              </w:rPr>
              <w:t>Acanthaluteres spp.</w:t>
            </w:r>
          </w:p>
        </w:tc>
        <w:tc>
          <w:tcPr>
            <w:tcW w:w="2114" w:type="dxa"/>
          </w:tcPr>
          <w:p w14:paraId="7344685A" w14:textId="77777777" w:rsidR="00987BC8" w:rsidRPr="006E6435" w:rsidRDefault="00987BC8" w:rsidP="005067A7">
            <w:pPr>
              <w:pStyle w:val="TableText"/>
              <w:rPr>
                <w:lang w:eastAsia="ja-JP"/>
              </w:rPr>
            </w:pPr>
            <w:r w:rsidRPr="006E6435">
              <w:rPr>
                <w:lang w:eastAsia="ja-JP"/>
              </w:rPr>
              <w:t>No</w:t>
            </w:r>
          </w:p>
        </w:tc>
      </w:tr>
      <w:tr w:rsidR="00987BC8" w:rsidRPr="006E6435" w14:paraId="1F0EF59A" w14:textId="77777777" w:rsidTr="00797760">
        <w:tc>
          <w:tcPr>
            <w:tcW w:w="3544" w:type="dxa"/>
            <w:vMerge/>
          </w:tcPr>
          <w:p w14:paraId="77C5EA90" w14:textId="77777777" w:rsidR="00987BC8" w:rsidRPr="006E6435" w:rsidRDefault="00987BC8" w:rsidP="005067A7">
            <w:pPr>
              <w:pStyle w:val="TableText"/>
              <w:rPr>
                <w:lang w:eastAsia="ja-JP"/>
              </w:rPr>
            </w:pPr>
          </w:p>
        </w:tc>
        <w:tc>
          <w:tcPr>
            <w:tcW w:w="3402" w:type="dxa"/>
          </w:tcPr>
          <w:p w14:paraId="7EC48D98" w14:textId="77777777" w:rsidR="00987BC8" w:rsidRPr="006F5ACA" w:rsidRDefault="00987BC8" w:rsidP="005067A7">
            <w:pPr>
              <w:pStyle w:val="TableText"/>
              <w:rPr>
                <w:rStyle w:val="Emphasis"/>
              </w:rPr>
            </w:pPr>
            <w:r w:rsidRPr="006F5ACA">
              <w:rPr>
                <w:rStyle w:val="Emphasis"/>
              </w:rPr>
              <w:t>Acreichthys spp.</w:t>
            </w:r>
          </w:p>
        </w:tc>
        <w:tc>
          <w:tcPr>
            <w:tcW w:w="2114" w:type="dxa"/>
          </w:tcPr>
          <w:p w14:paraId="55790704" w14:textId="77777777" w:rsidR="00987BC8" w:rsidRPr="006E6435" w:rsidRDefault="00987BC8" w:rsidP="005067A7">
            <w:pPr>
              <w:pStyle w:val="TableText"/>
              <w:rPr>
                <w:lang w:eastAsia="ja-JP"/>
              </w:rPr>
            </w:pPr>
            <w:r w:rsidRPr="006E6435">
              <w:rPr>
                <w:lang w:eastAsia="ja-JP"/>
              </w:rPr>
              <w:t>Yes</w:t>
            </w:r>
          </w:p>
        </w:tc>
      </w:tr>
      <w:tr w:rsidR="00987BC8" w:rsidRPr="006E6435" w14:paraId="79E0801F" w14:textId="77777777" w:rsidTr="00797760">
        <w:tc>
          <w:tcPr>
            <w:tcW w:w="3544" w:type="dxa"/>
            <w:vMerge/>
          </w:tcPr>
          <w:p w14:paraId="1BF0E3EC" w14:textId="77777777" w:rsidR="00987BC8" w:rsidRPr="006E6435" w:rsidRDefault="00987BC8" w:rsidP="005067A7">
            <w:pPr>
              <w:pStyle w:val="TableText"/>
              <w:rPr>
                <w:lang w:eastAsia="ja-JP"/>
              </w:rPr>
            </w:pPr>
          </w:p>
        </w:tc>
        <w:tc>
          <w:tcPr>
            <w:tcW w:w="3402" w:type="dxa"/>
          </w:tcPr>
          <w:p w14:paraId="03649973" w14:textId="77777777" w:rsidR="00987BC8" w:rsidRPr="006F5ACA" w:rsidRDefault="00987BC8" w:rsidP="005067A7">
            <w:pPr>
              <w:pStyle w:val="TableText"/>
              <w:rPr>
                <w:rStyle w:val="Emphasis"/>
              </w:rPr>
            </w:pPr>
            <w:r w:rsidRPr="006F5ACA">
              <w:rPr>
                <w:rStyle w:val="Emphasis"/>
              </w:rPr>
              <w:t>Aluterus spp.</w:t>
            </w:r>
          </w:p>
        </w:tc>
        <w:tc>
          <w:tcPr>
            <w:tcW w:w="2114" w:type="dxa"/>
          </w:tcPr>
          <w:p w14:paraId="455F738B" w14:textId="77777777" w:rsidR="00987BC8" w:rsidRPr="006E6435" w:rsidRDefault="00987BC8" w:rsidP="005067A7">
            <w:pPr>
              <w:pStyle w:val="TableText"/>
              <w:rPr>
                <w:lang w:eastAsia="ja-JP"/>
              </w:rPr>
            </w:pPr>
            <w:r w:rsidRPr="006E6435">
              <w:rPr>
                <w:lang w:eastAsia="ja-JP"/>
              </w:rPr>
              <w:t>No</w:t>
            </w:r>
          </w:p>
        </w:tc>
      </w:tr>
      <w:tr w:rsidR="00987BC8" w:rsidRPr="006E6435" w14:paraId="6C8FACF9" w14:textId="77777777" w:rsidTr="00797760">
        <w:tc>
          <w:tcPr>
            <w:tcW w:w="3544" w:type="dxa"/>
            <w:vMerge/>
          </w:tcPr>
          <w:p w14:paraId="34A0234B" w14:textId="77777777" w:rsidR="00987BC8" w:rsidRPr="006E6435" w:rsidRDefault="00987BC8" w:rsidP="005067A7">
            <w:pPr>
              <w:pStyle w:val="TableText"/>
              <w:rPr>
                <w:lang w:eastAsia="ja-JP"/>
              </w:rPr>
            </w:pPr>
          </w:p>
        </w:tc>
        <w:tc>
          <w:tcPr>
            <w:tcW w:w="3402" w:type="dxa"/>
          </w:tcPr>
          <w:p w14:paraId="7E76BBCD" w14:textId="77777777" w:rsidR="00987BC8" w:rsidRPr="006F5ACA" w:rsidRDefault="00987BC8" w:rsidP="005067A7">
            <w:pPr>
              <w:pStyle w:val="TableText"/>
              <w:rPr>
                <w:rStyle w:val="Emphasis"/>
              </w:rPr>
            </w:pPr>
            <w:r w:rsidRPr="006F5ACA">
              <w:rPr>
                <w:rStyle w:val="Emphasis"/>
              </w:rPr>
              <w:t>Amanses spp.</w:t>
            </w:r>
          </w:p>
        </w:tc>
        <w:tc>
          <w:tcPr>
            <w:tcW w:w="2114" w:type="dxa"/>
          </w:tcPr>
          <w:p w14:paraId="2C0F9339" w14:textId="77777777" w:rsidR="00987BC8" w:rsidRPr="006E6435" w:rsidRDefault="00987BC8" w:rsidP="005067A7">
            <w:pPr>
              <w:pStyle w:val="TableText"/>
              <w:rPr>
                <w:lang w:eastAsia="ja-JP"/>
              </w:rPr>
            </w:pPr>
            <w:r w:rsidRPr="006E6435">
              <w:rPr>
                <w:lang w:eastAsia="ja-JP"/>
              </w:rPr>
              <w:t>No</w:t>
            </w:r>
          </w:p>
        </w:tc>
      </w:tr>
      <w:tr w:rsidR="00987BC8" w:rsidRPr="006E6435" w14:paraId="4054653A" w14:textId="77777777" w:rsidTr="00797760">
        <w:tc>
          <w:tcPr>
            <w:tcW w:w="3544" w:type="dxa"/>
            <w:vMerge/>
          </w:tcPr>
          <w:p w14:paraId="5EEBC04B" w14:textId="77777777" w:rsidR="00987BC8" w:rsidRPr="006E6435" w:rsidRDefault="00987BC8" w:rsidP="005067A7">
            <w:pPr>
              <w:pStyle w:val="TableText"/>
              <w:rPr>
                <w:lang w:eastAsia="ja-JP"/>
              </w:rPr>
            </w:pPr>
          </w:p>
        </w:tc>
        <w:tc>
          <w:tcPr>
            <w:tcW w:w="3402" w:type="dxa"/>
          </w:tcPr>
          <w:p w14:paraId="153CF68F" w14:textId="77777777" w:rsidR="00987BC8" w:rsidRPr="006F5ACA" w:rsidRDefault="00987BC8" w:rsidP="005067A7">
            <w:pPr>
              <w:pStyle w:val="TableText"/>
              <w:rPr>
                <w:rStyle w:val="Emphasis"/>
              </w:rPr>
            </w:pPr>
            <w:r w:rsidRPr="006F5ACA">
              <w:rPr>
                <w:rStyle w:val="Emphasis"/>
              </w:rPr>
              <w:t>Anacanthus spp.</w:t>
            </w:r>
          </w:p>
        </w:tc>
        <w:tc>
          <w:tcPr>
            <w:tcW w:w="2114" w:type="dxa"/>
          </w:tcPr>
          <w:p w14:paraId="5ECB8258" w14:textId="77777777" w:rsidR="00987BC8" w:rsidRPr="006E6435" w:rsidRDefault="00987BC8" w:rsidP="005067A7">
            <w:pPr>
              <w:pStyle w:val="TableText"/>
              <w:rPr>
                <w:lang w:eastAsia="ja-JP"/>
              </w:rPr>
            </w:pPr>
            <w:r w:rsidRPr="006E6435">
              <w:rPr>
                <w:lang w:eastAsia="ja-JP"/>
              </w:rPr>
              <w:t>No</w:t>
            </w:r>
          </w:p>
        </w:tc>
      </w:tr>
      <w:tr w:rsidR="00987BC8" w:rsidRPr="006E6435" w14:paraId="61FF35BA" w14:textId="77777777" w:rsidTr="00797760">
        <w:tc>
          <w:tcPr>
            <w:tcW w:w="3544" w:type="dxa"/>
            <w:vMerge/>
          </w:tcPr>
          <w:p w14:paraId="00BC3432" w14:textId="77777777" w:rsidR="00987BC8" w:rsidRPr="006E6435" w:rsidRDefault="00987BC8" w:rsidP="005067A7">
            <w:pPr>
              <w:pStyle w:val="TableText"/>
              <w:rPr>
                <w:lang w:eastAsia="ja-JP"/>
              </w:rPr>
            </w:pPr>
          </w:p>
        </w:tc>
        <w:tc>
          <w:tcPr>
            <w:tcW w:w="3402" w:type="dxa"/>
          </w:tcPr>
          <w:p w14:paraId="4F2B18A3" w14:textId="77777777" w:rsidR="00987BC8" w:rsidRPr="006F5ACA" w:rsidRDefault="00987BC8" w:rsidP="005067A7">
            <w:pPr>
              <w:pStyle w:val="TableText"/>
              <w:rPr>
                <w:rStyle w:val="Emphasis"/>
              </w:rPr>
            </w:pPr>
            <w:r w:rsidRPr="006F5ACA">
              <w:rPr>
                <w:rStyle w:val="Emphasis"/>
              </w:rPr>
              <w:t>Brachaluteres spp.</w:t>
            </w:r>
          </w:p>
        </w:tc>
        <w:tc>
          <w:tcPr>
            <w:tcW w:w="2114" w:type="dxa"/>
          </w:tcPr>
          <w:p w14:paraId="435D0114" w14:textId="77777777" w:rsidR="00987BC8" w:rsidRPr="006E6435" w:rsidRDefault="00987BC8" w:rsidP="005067A7">
            <w:pPr>
              <w:pStyle w:val="TableText"/>
              <w:rPr>
                <w:lang w:eastAsia="ja-JP"/>
              </w:rPr>
            </w:pPr>
            <w:r w:rsidRPr="006E6435">
              <w:rPr>
                <w:lang w:eastAsia="ja-JP"/>
              </w:rPr>
              <w:t>No</w:t>
            </w:r>
          </w:p>
        </w:tc>
      </w:tr>
      <w:tr w:rsidR="00987BC8" w:rsidRPr="006E6435" w14:paraId="083022F9" w14:textId="77777777" w:rsidTr="00797760">
        <w:tc>
          <w:tcPr>
            <w:tcW w:w="3544" w:type="dxa"/>
            <w:vMerge/>
          </w:tcPr>
          <w:p w14:paraId="16BD1C21" w14:textId="77777777" w:rsidR="00987BC8" w:rsidRPr="006E6435" w:rsidRDefault="00987BC8" w:rsidP="005067A7">
            <w:pPr>
              <w:pStyle w:val="TableText"/>
              <w:rPr>
                <w:lang w:eastAsia="ja-JP"/>
              </w:rPr>
            </w:pPr>
          </w:p>
        </w:tc>
        <w:tc>
          <w:tcPr>
            <w:tcW w:w="3402" w:type="dxa"/>
          </w:tcPr>
          <w:p w14:paraId="6FECE59E" w14:textId="77777777" w:rsidR="00987BC8" w:rsidRPr="006F5ACA" w:rsidRDefault="00987BC8" w:rsidP="005067A7">
            <w:pPr>
              <w:pStyle w:val="TableText"/>
              <w:rPr>
                <w:rStyle w:val="Emphasis"/>
              </w:rPr>
            </w:pPr>
            <w:r w:rsidRPr="006F5ACA">
              <w:rPr>
                <w:rStyle w:val="Emphasis"/>
              </w:rPr>
              <w:t>Cantherhines spp.</w:t>
            </w:r>
          </w:p>
        </w:tc>
        <w:tc>
          <w:tcPr>
            <w:tcW w:w="2114" w:type="dxa"/>
          </w:tcPr>
          <w:p w14:paraId="6E31D11C" w14:textId="77777777" w:rsidR="00987BC8" w:rsidRPr="006E6435" w:rsidRDefault="00987BC8" w:rsidP="005067A7">
            <w:pPr>
              <w:pStyle w:val="TableText"/>
              <w:rPr>
                <w:lang w:eastAsia="ja-JP"/>
              </w:rPr>
            </w:pPr>
            <w:r w:rsidRPr="006E6435">
              <w:rPr>
                <w:lang w:eastAsia="ja-JP"/>
              </w:rPr>
              <w:t>No</w:t>
            </w:r>
          </w:p>
        </w:tc>
      </w:tr>
      <w:tr w:rsidR="00987BC8" w:rsidRPr="006E6435" w14:paraId="09B23DFE" w14:textId="77777777" w:rsidTr="00797760">
        <w:tc>
          <w:tcPr>
            <w:tcW w:w="3544" w:type="dxa"/>
            <w:vMerge/>
          </w:tcPr>
          <w:p w14:paraId="39BA716A" w14:textId="77777777" w:rsidR="00987BC8" w:rsidRPr="006E6435" w:rsidRDefault="00987BC8" w:rsidP="005067A7">
            <w:pPr>
              <w:pStyle w:val="TableText"/>
              <w:rPr>
                <w:lang w:eastAsia="ja-JP"/>
              </w:rPr>
            </w:pPr>
          </w:p>
        </w:tc>
        <w:tc>
          <w:tcPr>
            <w:tcW w:w="3402" w:type="dxa"/>
          </w:tcPr>
          <w:p w14:paraId="409DC9DF" w14:textId="77777777" w:rsidR="00987BC8" w:rsidRPr="006F5ACA" w:rsidRDefault="00987BC8" w:rsidP="005067A7">
            <w:pPr>
              <w:pStyle w:val="TableText"/>
              <w:rPr>
                <w:rStyle w:val="Emphasis"/>
              </w:rPr>
            </w:pPr>
            <w:r w:rsidRPr="006F5ACA">
              <w:rPr>
                <w:rStyle w:val="Emphasis"/>
              </w:rPr>
              <w:t>Cantheschenia spp.</w:t>
            </w:r>
          </w:p>
        </w:tc>
        <w:tc>
          <w:tcPr>
            <w:tcW w:w="2114" w:type="dxa"/>
          </w:tcPr>
          <w:p w14:paraId="00564C1A" w14:textId="77777777" w:rsidR="00987BC8" w:rsidRPr="006E6435" w:rsidRDefault="00987BC8" w:rsidP="005067A7">
            <w:pPr>
              <w:pStyle w:val="TableText"/>
              <w:rPr>
                <w:lang w:eastAsia="ja-JP"/>
              </w:rPr>
            </w:pPr>
            <w:r w:rsidRPr="006E6435">
              <w:rPr>
                <w:lang w:eastAsia="ja-JP"/>
              </w:rPr>
              <w:t>No</w:t>
            </w:r>
          </w:p>
        </w:tc>
      </w:tr>
      <w:tr w:rsidR="00987BC8" w:rsidRPr="006E6435" w14:paraId="3AA93CBC" w14:textId="77777777" w:rsidTr="00797760">
        <w:tc>
          <w:tcPr>
            <w:tcW w:w="3544" w:type="dxa"/>
            <w:vMerge/>
          </w:tcPr>
          <w:p w14:paraId="1600E3C3" w14:textId="77777777" w:rsidR="00987BC8" w:rsidRPr="006E6435" w:rsidRDefault="00987BC8" w:rsidP="005067A7">
            <w:pPr>
              <w:pStyle w:val="TableText"/>
              <w:rPr>
                <w:lang w:eastAsia="ja-JP"/>
              </w:rPr>
            </w:pPr>
          </w:p>
        </w:tc>
        <w:tc>
          <w:tcPr>
            <w:tcW w:w="3402" w:type="dxa"/>
          </w:tcPr>
          <w:p w14:paraId="3B2E7152" w14:textId="77777777" w:rsidR="00987BC8" w:rsidRPr="006F5ACA" w:rsidRDefault="00987BC8" w:rsidP="005067A7">
            <w:pPr>
              <w:pStyle w:val="TableText"/>
              <w:rPr>
                <w:rStyle w:val="Emphasis"/>
              </w:rPr>
            </w:pPr>
            <w:r w:rsidRPr="006F5ACA">
              <w:rPr>
                <w:rStyle w:val="Emphasis"/>
              </w:rPr>
              <w:t>Chaetodermis spp.</w:t>
            </w:r>
          </w:p>
        </w:tc>
        <w:tc>
          <w:tcPr>
            <w:tcW w:w="2114" w:type="dxa"/>
          </w:tcPr>
          <w:p w14:paraId="7FBE17F0" w14:textId="77777777" w:rsidR="00987BC8" w:rsidRPr="006E6435" w:rsidRDefault="00987BC8" w:rsidP="005067A7">
            <w:pPr>
              <w:pStyle w:val="TableText"/>
              <w:rPr>
                <w:lang w:eastAsia="ja-JP"/>
              </w:rPr>
            </w:pPr>
            <w:r w:rsidRPr="006E6435">
              <w:rPr>
                <w:lang w:eastAsia="ja-JP"/>
              </w:rPr>
              <w:t>No</w:t>
            </w:r>
          </w:p>
        </w:tc>
      </w:tr>
      <w:tr w:rsidR="00987BC8" w:rsidRPr="006E6435" w14:paraId="0E3C4D1C" w14:textId="77777777" w:rsidTr="00797760">
        <w:tc>
          <w:tcPr>
            <w:tcW w:w="3544" w:type="dxa"/>
            <w:vMerge/>
          </w:tcPr>
          <w:p w14:paraId="098BDD87" w14:textId="77777777" w:rsidR="00987BC8" w:rsidRPr="006E6435" w:rsidRDefault="00987BC8" w:rsidP="005067A7">
            <w:pPr>
              <w:pStyle w:val="TableText"/>
              <w:rPr>
                <w:lang w:eastAsia="ja-JP"/>
              </w:rPr>
            </w:pPr>
          </w:p>
        </w:tc>
        <w:tc>
          <w:tcPr>
            <w:tcW w:w="3402" w:type="dxa"/>
          </w:tcPr>
          <w:p w14:paraId="55BE46BA" w14:textId="77777777" w:rsidR="00987BC8" w:rsidRPr="006F5ACA" w:rsidRDefault="00987BC8" w:rsidP="005067A7">
            <w:pPr>
              <w:pStyle w:val="TableText"/>
              <w:rPr>
                <w:rStyle w:val="Emphasis"/>
              </w:rPr>
            </w:pPr>
            <w:r w:rsidRPr="006F5ACA">
              <w:rPr>
                <w:rStyle w:val="Emphasis"/>
              </w:rPr>
              <w:t>Colurodontis spp.</w:t>
            </w:r>
          </w:p>
        </w:tc>
        <w:tc>
          <w:tcPr>
            <w:tcW w:w="2114" w:type="dxa"/>
          </w:tcPr>
          <w:p w14:paraId="7FAC40BB" w14:textId="77777777" w:rsidR="00987BC8" w:rsidRPr="006E6435" w:rsidRDefault="00987BC8" w:rsidP="005067A7">
            <w:pPr>
              <w:pStyle w:val="TableText"/>
              <w:rPr>
                <w:lang w:eastAsia="ja-JP"/>
              </w:rPr>
            </w:pPr>
            <w:r w:rsidRPr="006E6435">
              <w:rPr>
                <w:lang w:eastAsia="ja-JP"/>
              </w:rPr>
              <w:t>No</w:t>
            </w:r>
          </w:p>
        </w:tc>
      </w:tr>
      <w:tr w:rsidR="00987BC8" w:rsidRPr="006E6435" w14:paraId="060FE398" w14:textId="77777777" w:rsidTr="00797760">
        <w:tc>
          <w:tcPr>
            <w:tcW w:w="3544" w:type="dxa"/>
            <w:vMerge/>
          </w:tcPr>
          <w:p w14:paraId="3A66D25C" w14:textId="77777777" w:rsidR="00987BC8" w:rsidRPr="006E6435" w:rsidRDefault="00987BC8" w:rsidP="005067A7">
            <w:pPr>
              <w:pStyle w:val="TableText"/>
              <w:rPr>
                <w:lang w:eastAsia="ja-JP"/>
              </w:rPr>
            </w:pPr>
          </w:p>
        </w:tc>
        <w:tc>
          <w:tcPr>
            <w:tcW w:w="3402" w:type="dxa"/>
          </w:tcPr>
          <w:p w14:paraId="15A0ED30" w14:textId="77777777" w:rsidR="00987BC8" w:rsidRPr="006F5ACA" w:rsidRDefault="00987BC8" w:rsidP="005067A7">
            <w:pPr>
              <w:pStyle w:val="TableText"/>
              <w:rPr>
                <w:rStyle w:val="Emphasis"/>
              </w:rPr>
            </w:pPr>
            <w:r w:rsidRPr="006F5ACA">
              <w:rPr>
                <w:rStyle w:val="Emphasis"/>
              </w:rPr>
              <w:t>Enigmacanthus spp.</w:t>
            </w:r>
          </w:p>
        </w:tc>
        <w:tc>
          <w:tcPr>
            <w:tcW w:w="2114" w:type="dxa"/>
          </w:tcPr>
          <w:p w14:paraId="59B81524" w14:textId="77777777" w:rsidR="00987BC8" w:rsidRPr="006E6435" w:rsidRDefault="00987BC8" w:rsidP="005067A7">
            <w:pPr>
              <w:pStyle w:val="TableText"/>
              <w:rPr>
                <w:lang w:eastAsia="ja-JP"/>
              </w:rPr>
            </w:pPr>
            <w:r w:rsidRPr="006E6435">
              <w:rPr>
                <w:lang w:eastAsia="ja-JP"/>
              </w:rPr>
              <w:t>No</w:t>
            </w:r>
          </w:p>
        </w:tc>
      </w:tr>
      <w:tr w:rsidR="00987BC8" w:rsidRPr="006E6435" w14:paraId="360AE3A3" w14:textId="77777777" w:rsidTr="00797760">
        <w:tc>
          <w:tcPr>
            <w:tcW w:w="3544" w:type="dxa"/>
            <w:vMerge/>
          </w:tcPr>
          <w:p w14:paraId="2A9AE5B5" w14:textId="77777777" w:rsidR="00987BC8" w:rsidRPr="006E6435" w:rsidRDefault="00987BC8" w:rsidP="005067A7">
            <w:pPr>
              <w:pStyle w:val="TableText"/>
              <w:rPr>
                <w:lang w:eastAsia="ja-JP"/>
              </w:rPr>
            </w:pPr>
          </w:p>
        </w:tc>
        <w:tc>
          <w:tcPr>
            <w:tcW w:w="3402" w:type="dxa"/>
          </w:tcPr>
          <w:p w14:paraId="136B2008" w14:textId="77777777" w:rsidR="00987BC8" w:rsidRPr="006F5ACA" w:rsidRDefault="00987BC8" w:rsidP="005067A7">
            <w:pPr>
              <w:pStyle w:val="TableText"/>
              <w:rPr>
                <w:rStyle w:val="Emphasis"/>
              </w:rPr>
            </w:pPr>
            <w:r w:rsidRPr="006F5ACA">
              <w:rPr>
                <w:rStyle w:val="Emphasis"/>
              </w:rPr>
              <w:t>Eubalichthys spp.</w:t>
            </w:r>
          </w:p>
        </w:tc>
        <w:tc>
          <w:tcPr>
            <w:tcW w:w="2114" w:type="dxa"/>
          </w:tcPr>
          <w:p w14:paraId="0FB88D21" w14:textId="77777777" w:rsidR="00987BC8" w:rsidRPr="006E6435" w:rsidRDefault="00987BC8" w:rsidP="005067A7">
            <w:pPr>
              <w:pStyle w:val="TableText"/>
              <w:rPr>
                <w:lang w:eastAsia="ja-JP"/>
              </w:rPr>
            </w:pPr>
            <w:r w:rsidRPr="006E6435">
              <w:rPr>
                <w:lang w:eastAsia="ja-JP"/>
              </w:rPr>
              <w:t>No</w:t>
            </w:r>
          </w:p>
        </w:tc>
      </w:tr>
      <w:tr w:rsidR="00987BC8" w:rsidRPr="006E6435" w14:paraId="1A6FDB50" w14:textId="77777777" w:rsidTr="00797760">
        <w:tc>
          <w:tcPr>
            <w:tcW w:w="3544" w:type="dxa"/>
            <w:vMerge/>
          </w:tcPr>
          <w:p w14:paraId="5ACBA3FA" w14:textId="77777777" w:rsidR="00987BC8" w:rsidRPr="006E6435" w:rsidRDefault="00987BC8" w:rsidP="005067A7">
            <w:pPr>
              <w:pStyle w:val="TableText"/>
              <w:rPr>
                <w:lang w:eastAsia="ja-JP"/>
              </w:rPr>
            </w:pPr>
          </w:p>
        </w:tc>
        <w:tc>
          <w:tcPr>
            <w:tcW w:w="3402" w:type="dxa"/>
          </w:tcPr>
          <w:p w14:paraId="515E9DC3" w14:textId="77777777" w:rsidR="00987BC8" w:rsidRPr="006F5ACA" w:rsidRDefault="00987BC8" w:rsidP="005067A7">
            <w:pPr>
              <w:pStyle w:val="TableText"/>
              <w:rPr>
                <w:rStyle w:val="Emphasis"/>
              </w:rPr>
            </w:pPr>
            <w:r w:rsidRPr="006F5ACA">
              <w:rPr>
                <w:rStyle w:val="Emphasis"/>
              </w:rPr>
              <w:t>Lalmohania spp.</w:t>
            </w:r>
          </w:p>
        </w:tc>
        <w:tc>
          <w:tcPr>
            <w:tcW w:w="2114" w:type="dxa"/>
          </w:tcPr>
          <w:p w14:paraId="35D729EB" w14:textId="77777777" w:rsidR="00987BC8" w:rsidRPr="006E6435" w:rsidRDefault="00987BC8" w:rsidP="005067A7">
            <w:pPr>
              <w:pStyle w:val="TableText"/>
              <w:rPr>
                <w:lang w:eastAsia="ja-JP"/>
              </w:rPr>
            </w:pPr>
            <w:r w:rsidRPr="006E6435">
              <w:rPr>
                <w:lang w:eastAsia="ja-JP"/>
              </w:rPr>
              <w:t>No</w:t>
            </w:r>
          </w:p>
        </w:tc>
      </w:tr>
      <w:tr w:rsidR="00987BC8" w:rsidRPr="006E6435" w14:paraId="67FE0550" w14:textId="77777777" w:rsidTr="00797760">
        <w:tc>
          <w:tcPr>
            <w:tcW w:w="3544" w:type="dxa"/>
            <w:vMerge/>
          </w:tcPr>
          <w:p w14:paraId="503D55B7" w14:textId="77777777" w:rsidR="00987BC8" w:rsidRPr="006E6435" w:rsidRDefault="00987BC8" w:rsidP="005067A7">
            <w:pPr>
              <w:pStyle w:val="TableText"/>
              <w:rPr>
                <w:lang w:eastAsia="ja-JP"/>
              </w:rPr>
            </w:pPr>
          </w:p>
        </w:tc>
        <w:tc>
          <w:tcPr>
            <w:tcW w:w="3402" w:type="dxa"/>
          </w:tcPr>
          <w:p w14:paraId="5C0E3C86" w14:textId="77777777" w:rsidR="00987BC8" w:rsidRPr="006F5ACA" w:rsidRDefault="00987BC8" w:rsidP="005067A7">
            <w:pPr>
              <w:pStyle w:val="TableText"/>
              <w:rPr>
                <w:rStyle w:val="Emphasis"/>
              </w:rPr>
            </w:pPr>
            <w:r w:rsidRPr="006F5ACA">
              <w:rPr>
                <w:rStyle w:val="Emphasis"/>
              </w:rPr>
              <w:t>Meuschenia spp.</w:t>
            </w:r>
          </w:p>
        </w:tc>
        <w:tc>
          <w:tcPr>
            <w:tcW w:w="2114" w:type="dxa"/>
          </w:tcPr>
          <w:p w14:paraId="2934C1DD" w14:textId="77777777" w:rsidR="00987BC8" w:rsidRPr="006E6435" w:rsidRDefault="00987BC8" w:rsidP="005067A7">
            <w:pPr>
              <w:pStyle w:val="TableText"/>
              <w:rPr>
                <w:lang w:eastAsia="ja-JP"/>
              </w:rPr>
            </w:pPr>
            <w:r w:rsidRPr="006E6435">
              <w:rPr>
                <w:lang w:eastAsia="ja-JP"/>
              </w:rPr>
              <w:t>No</w:t>
            </w:r>
          </w:p>
        </w:tc>
      </w:tr>
      <w:tr w:rsidR="00987BC8" w:rsidRPr="006E6435" w14:paraId="7EB1EAF6" w14:textId="77777777" w:rsidTr="00797760">
        <w:tc>
          <w:tcPr>
            <w:tcW w:w="3544" w:type="dxa"/>
            <w:vMerge/>
          </w:tcPr>
          <w:p w14:paraId="171EB996" w14:textId="77777777" w:rsidR="00987BC8" w:rsidRPr="006E6435" w:rsidRDefault="00987BC8" w:rsidP="005067A7">
            <w:pPr>
              <w:pStyle w:val="TableText"/>
              <w:rPr>
                <w:lang w:eastAsia="ja-JP"/>
              </w:rPr>
            </w:pPr>
          </w:p>
        </w:tc>
        <w:tc>
          <w:tcPr>
            <w:tcW w:w="3402" w:type="dxa"/>
          </w:tcPr>
          <w:p w14:paraId="10C27C12" w14:textId="77777777" w:rsidR="00987BC8" w:rsidRPr="006F5ACA" w:rsidRDefault="00987BC8" w:rsidP="005067A7">
            <w:pPr>
              <w:pStyle w:val="TableText"/>
              <w:rPr>
                <w:rStyle w:val="Emphasis"/>
              </w:rPr>
            </w:pPr>
            <w:r w:rsidRPr="006F5ACA">
              <w:rPr>
                <w:rStyle w:val="Emphasis"/>
              </w:rPr>
              <w:t>Monacanthus spp.</w:t>
            </w:r>
          </w:p>
        </w:tc>
        <w:tc>
          <w:tcPr>
            <w:tcW w:w="2114" w:type="dxa"/>
          </w:tcPr>
          <w:p w14:paraId="101E8A72" w14:textId="77777777" w:rsidR="00987BC8" w:rsidRPr="006E6435" w:rsidRDefault="00987BC8" w:rsidP="005067A7">
            <w:pPr>
              <w:pStyle w:val="TableText"/>
              <w:rPr>
                <w:lang w:eastAsia="ja-JP"/>
              </w:rPr>
            </w:pPr>
            <w:r w:rsidRPr="006E6435">
              <w:rPr>
                <w:lang w:eastAsia="ja-JP"/>
              </w:rPr>
              <w:t>No</w:t>
            </w:r>
          </w:p>
        </w:tc>
      </w:tr>
      <w:tr w:rsidR="00987BC8" w:rsidRPr="006E6435" w14:paraId="487E1019" w14:textId="77777777" w:rsidTr="00797760">
        <w:tc>
          <w:tcPr>
            <w:tcW w:w="3544" w:type="dxa"/>
            <w:vMerge/>
          </w:tcPr>
          <w:p w14:paraId="0A8FDE60" w14:textId="77777777" w:rsidR="00987BC8" w:rsidRPr="006E6435" w:rsidRDefault="00987BC8" w:rsidP="005067A7">
            <w:pPr>
              <w:pStyle w:val="TableText"/>
              <w:rPr>
                <w:lang w:eastAsia="ja-JP"/>
              </w:rPr>
            </w:pPr>
          </w:p>
        </w:tc>
        <w:tc>
          <w:tcPr>
            <w:tcW w:w="3402" w:type="dxa"/>
          </w:tcPr>
          <w:p w14:paraId="4C52B7DB" w14:textId="77777777" w:rsidR="00987BC8" w:rsidRPr="006F5ACA" w:rsidRDefault="00987BC8" w:rsidP="005067A7">
            <w:pPr>
              <w:pStyle w:val="TableText"/>
              <w:rPr>
                <w:rStyle w:val="Emphasis"/>
              </w:rPr>
            </w:pPr>
            <w:r w:rsidRPr="006F5ACA">
              <w:rPr>
                <w:rStyle w:val="Emphasis"/>
              </w:rPr>
              <w:t>Nelusetta spp.</w:t>
            </w:r>
          </w:p>
        </w:tc>
        <w:tc>
          <w:tcPr>
            <w:tcW w:w="2114" w:type="dxa"/>
          </w:tcPr>
          <w:p w14:paraId="1C642221" w14:textId="77777777" w:rsidR="00987BC8" w:rsidRPr="006E6435" w:rsidRDefault="00987BC8" w:rsidP="005067A7">
            <w:pPr>
              <w:pStyle w:val="TableText"/>
              <w:rPr>
                <w:lang w:eastAsia="ja-JP"/>
              </w:rPr>
            </w:pPr>
            <w:r w:rsidRPr="006E6435">
              <w:rPr>
                <w:lang w:eastAsia="ja-JP"/>
              </w:rPr>
              <w:t>No</w:t>
            </w:r>
          </w:p>
        </w:tc>
      </w:tr>
      <w:tr w:rsidR="00987BC8" w:rsidRPr="006E6435" w14:paraId="12D583C5" w14:textId="77777777" w:rsidTr="00797760">
        <w:tc>
          <w:tcPr>
            <w:tcW w:w="3544" w:type="dxa"/>
            <w:vMerge/>
          </w:tcPr>
          <w:p w14:paraId="273C6D32" w14:textId="77777777" w:rsidR="00987BC8" w:rsidRPr="006E6435" w:rsidRDefault="00987BC8" w:rsidP="005067A7">
            <w:pPr>
              <w:pStyle w:val="TableText"/>
              <w:rPr>
                <w:lang w:eastAsia="ja-JP"/>
              </w:rPr>
            </w:pPr>
          </w:p>
        </w:tc>
        <w:tc>
          <w:tcPr>
            <w:tcW w:w="3402" w:type="dxa"/>
          </w:tcPr>
          <w:p w14:paraId="5435D009" w14:textId="77777777" w:rsidR="00987BC8" w:rsidRPr="006F5ACA" w:rsidRDefault="00987BC8" w:rsidP="005067A7">
            <w:pPr>
              <w:pStyle w:val="TableText"/>
              <w:rPr>
                <w:rStyle w:val="Emphasis"/>
              </w:rPr>
            </w:pPr>
            <w:r w:rsidRPr="006F5ACA">
              <w:rPr>
                <w:rStyle w:val="Emphasis"/>
              </w:rPr>
              <w:t>Oxymonacanthus spp.</w:t>
            </w:r>
          </w:p>
        </w:tc>
        <w:tc>
          <w:tcPr>
            <w:tcW w:w="2114" w:type="dxa"/>
          </w:tcPr>
          <w:p w14:paraId="2F7ABDF1" w14:textId="77777777" w:rsidR="00987BC8" w:rsidRPr="006E6435" w:rsidRDefault="00987BC8" w:rsidP="005067A7">
            <w:pPr>
              <w:pStyle w:val="TableText"/>
              <w:rPr>
                <w:lang w:eastAsia="ja-JP"/>
              </w:rPr>
            </w:pPr>
            <w:r w:rsidRPr="006E6435">
              <w:rPr>
                <w:lang w:eastAsia="ja-JP"/>
              </w:rPr>
              <w:t>Yes</w:t>
            </w:r>
          </w:p>
        </w:tc>
      </w:tr>
      <w:tr w:rsidR="00987BC8" w:rsidRPr="006E6435" w14:paraId="2EC31D62" w14:textId="77777777" w:rsidTr="00797760">
        <w:tc>
          <w:tcPr>
            <w:tcW w:w="3544" w:type="dxa"/>
            <w:vMerge/>
          </w:tcPr>
          <w:p w14:paraId="242CDF68" w14:textId="77777777" w:rsidR="00987BC8" w:rsidRPr="006E6435" w:rsidRDefault="00987BC8" w:rsidP="005067A7">
            <w:pPr>
              <w:pStyle w:val="TableText"/>
              <w:rPr>
                <w:lang w:eastAsia="ja-JP"/>
              </w:rPr>
            </w:pPr>
          </w:p>
        </w:tc>
        <w:tc>
          <w:tcPr>
            <w:tcW w:w="3402" w:type="dxa"/>
          </w:tcPr>
          <w:p w14:paraId="68834D27" w14:textId="77777777" w:rsidR="00987BC8" w:rsidRPr="006F5ACA" w:rsidRDefault="00987BC8" w:rsidP="005067A7">
            <w:pPr>
              <w:pStyle w:val="TableText"/>
              <w:rPr>
                <w:rStyle w:val="Emphasis"/>
              </w:rPr>
            </w:pPr>
            <w:r w:rsidRPr="006F5ACA">
              <w:rPr>
                <w:rStyle w:val="Emphasis"/>
              </w:rPr>
              <w:t>Paraluteres spp.</w:t>
            </w:r>
          </w:p>
        </w:tc>
        <w:tc>
          <w:tcPr>
            <w:tcW w:w="2114" w:type="dxa"/>
          </w:tcPr>
          <w:p w14:paraId="1033D01A" w14:textId="77777777" w:rsidR="00987BC8" w:rsidRPr="006E6435" w:rsidRDefault="00987BC8" w:rsidP="005067A7">
            <w:pPr>
              <w:pStyle w:val="TableText"/>
              <w:rPr>
                <w:lang w:eastAsia="ja-JP"/>
              </w:rPr>
            </w:pPr>
            <w:r w:rsidRPr="006E6435">
              <w:rPr>
                <w:lang w:eastAsia="ja-JP"/>
              </w:rPr>
              <w:t>No</w:t>
            </w:r>
          </w:p>
        </w:tc>
      </w:tr>
      <w:tr w:rsidR="00987BC8" w:rsidRPr="006E6435" w14:paraId="09DE1CB3" w14:textId="77777777" w:rsidTr="00797760">
        <w:tc>
          <w:tcPr>
            <w:tcW w:w="3544" w:type="dxa"/>
            <w:vMerge/>
          </w:tcPr>
          <w:p w14:paraId="0E4B0B53" w14:textId="77777777" w:rsidR="00987BC8" w:rsidRPr="006E6435" w:rsidRDefault="00987BC8" w:rsidP="005067A7">
            <w:pPr>
              <w:pStyle w:val="TableText"/>
              <w:rPr>
                <w:lang w:eastAsia="ja-JP"/>
              </w:rPr>
            </w:pPr>
          </w:p>
        </w:tc>
        <w:tc>
          <w:tcPr>
            <w:tcW w:w="3402" w:type="dxa"/>
          </w:tcPr>
          <w:p w14:paraId="6FFE3702" w14:textId="77777777" w:rsidR="00987BC8" w:rsidRPr="006F5ACA" w:rsidRDefault="00987BC8" w:rsidP="005067A7">
            <w:pPr>
              <w:pStyle w:val="TableText"/>
              <w:rPr>
                <w:rStyle w:val="Emphasis"/>
              </w:rPr>
            </w:pPr>
            <w:r w:rsidRPr="006F5ACA">
              <w:rPr>
                <w:rStyle w:val="Emphasis"/>
              </w:rPr>
              <w:t>Paramonacanthus spp.</w:t>
            </w:r>
          </w:p>
        </w:tc>
        <w:tc>
          <w:tcPr>
            <w:tcW w:w="2114" w:type="dxa"/>
          </w:tcPr>
          <w:p w14:paraId="069128FD" w14:textId="77777777" w:rsidR="00987BC8" w:rsidRPr="006E6435" w:rsidRDefault="00987BC8" w:rsidP="005067A7">
            <w:pPr>
              <w:pStyle w:val="TableText"/>
              <w:rPr>
                <w:lang w:eastAsia="ja-JP"/>
              </w:rPr>
            </w:pPr>
            <w:r w:rsidRPr="006E6435">
              <w:rPr>
                <w:lang w:eastAsia="ja-JP"/>
              </w:rPr>
              <w:t>No</w:t>
            </w:r>
          </w:p>
        </w:tc>
      </w:tr>
      <w:tr w:rsidR="00987BC8" w:rsidRPr="006E6435" w14:paraId="34BA12B8" w14:textId="77777777" w:rsidTr="00797760">
        <w:tc>
          <w:tcPr>
            <w:tcW w:w="3544" w:type="dxa"/>
            <w:vMerge/>
          </w:tcPr>
          <w:p w14:paraId="28FFA7A4" w14:textId="77777777" w:rsidR="00987BC8" w:rsidRPr="006E6435" w:rsidRDefault="00987BC8" w:rsidP="005067A7">
            <w:pPr>
              <w:pStyle w:val="TableText"/>
              <w:rPr>
                <w:lang w:eastAsia="ja-JP"/>
              </w:rPr>
            </w:pPr>
          </w:p>
        </w:tc>
        <w:tc>
          <w:tcPr>
            <w:tcW w:w="3402" w:type="dxa"/>
          </w:tcPr>
          <w:p w14:paraId="72CF0349" w14:textId="77777777" w:rsidR="00987BC8" w:rsidRPr="006F5ACA" w:rsidRDefault="00987BC8" w:rsidP="005067A7">
            <w:pPr>
              <w:pStyle w:val="TableText"/>
              <w:rPr>
                <w:rStyle w:val="Emphasis"/>
              </w:rPr>
            </w:pPr>
            <w:r w:rsidRPr="006F5ACA">
              <w:rPr>
                <w:rStyle w:val="Emphasis"/>
              </w:rPr>
              <w:t>Pervagor spp.</w:t>
            </w:r>
          </w:p>
        </w:tc>
        <w:tc>
          <w:tcPr>
            <w:tcW w:w="2114" w:type="dxa"/>
          </w:tcPr>
          <w:p w14:paraId="0ABDF704" w14:textId="77777777" w:rsidR="00987BC8" w:rsidRPr="006E6435" w:rsidRDefault="00987BC8" w:rsidP="005067A7">
            <w:pPr>
              <w:pStyle w:val="TableText"/>
              <w:rPr>
                <w:lang w:eastAsia="ja-JP"/>
              </w:rPr>
            </w:pPr>
            <w:r w:rsidRPr="006E6435">
              <w:rPr>
                <w:lang w:eastAsia="ja-JP"/>
              </w:rPr>
              <w:t>No</w:t>
            </w:r>
          </w:p>
        </w:tc>
      </w:tr>
      <w:tr w:rsidR="00987BC8" w:rsidRPr="006E6435" w14:paraId="049EAF24" w14:textId="77777777" w:rsidTr="00797760">
        <w:tc>
          <w:tcPr>
            <w:tcW w:w="3544" w:type="dxa"/>
            <w:vMerge/>
          </w:tcPr>
          <w:p w14:paraId="616CF482" w14:textId="77777777" w:rsidR="00987BC8" w:rsidRPr="006E6435" w:rsidRDefault="00987BC8" w:rsidP="005067A7">
            <w:pPr>
              <w:pStyle w:val="TableText"/>
              <w:rPr>
                <w:lang w:eastAsia="ja-JP"/>
              </w:rPr>
            </w:pPr>
          </w:p>
        </w:tc>
        <w:tc>
          <w:tcPr>
            <w:tcW w:w="3402" w:type="dxa"/>
          </w:tcPr>
          <w:p w14:paraId="2BED0D00" w14:textId="77777777" w:rsidR="00987BC8" w:rsidRPr="006F5ACA" w:rsidRDefault="00987BC8" w:rsidP="005067A7">
            <w:pPr>
              <w:pStyle w:val="TableText"/>
              <w:rPr>
                <w:rStyle w:val="Emphasis"/>
              </w:rPr>
            </w:pPr>
            <w:r w:rsidRPr="006F5ACA">
              <w:rPr>
                <w:rStyle w:val="Emphasis"/>
              </w:rPr>
              <w:t>Pseudalutarius spp.</w:t>
            </w:r>
          </w:p>
        </w:tc>
        <w:tc>
          <w:tcPr>
            <w:tcW w:w="2114" w:type="dxa"/>
          </w:tcPr>
          <w:p w14:paraId="40187072" w14:textId="77777777" w:rsidR="00987BC8" w:rsidRPr="006E6435" w:rsidRDefault="00987BC8" w:rsidP="005067A7">
            <w:pPr>
              <w:pStyle w:val="TableText"/>
              <w:rPr>
                <w:lang w:eastAsia="ja-JP"/>
              </w:rPr>
            </w:pPr>
            <w:r w:rsidRPr="006E6435">
              <w:rPr>
                <w:lang w:eastAsia="ja-JP"/>
              </w:rPr>
              <w:t>No</w:t>
            </w:r>
          </w:p>
        </w:tc>
      </w:tr>
      <w:tr w:rsidR="00987BC8" w:rsidRPr="006E6435" w14:paraId="55B9D3FE" w14:textId="77777777" w:rsidTr="00797760">
        <w:tc>
          <w:tcPr>
            <w:tcW w:w="3544" w:type="dxa"/>
            <w:vMerge/>
          </w:tcPr>
          <w:p w14:paraId="56B1B6DE" w14:textId="77777777" w:rsidR="00987BC8" w:rsidRPr="006E6435" w:rsidRDefault="00987BC8" w:rsidP="005067A7">
            <w:pPr>
              <w:pStyle w:val="TableText"/>
              <w:rPr>
                <w:lang w:eastAsia="ja-JP"/>
              </w:rPr>
            </w:pPr>
          </w:p>
        </w:tc>
        <w:tc>
          <w:tcPr>
            <w:tcW w:w="3402" w:type="dxa"/>
          </w:tcPr>
          <w:p w14:paraId="7AC144BA" w14:textId="77777777" w:rsidR="00987BC8" w:rsidRPr="006F5ACA" w:rsidRDefault="00987BC8" w:rsidP="005067A7">
            <w:pPr>
              <w:pStyle w:val="TableText"/>
              <w:rPr>
                <w:rStyle w:val="Emphasis"/>
              </w:rPr>
            </w:pPr>
            <w:r w:rsidRPr="006F5ACA">
              <w:rPr>
                <w:rStyle w:val="Emphasis"/>
              </w:rPr>
              <w:t>Pseudomonacanthus spp.</w:t>
            </w:r>
          </w:p>
        </w:tc>
        <w:tc>
          <w:tcPr>
            <w:tcW w:w="2114" w:type="dxa"/>
          </w:tcPr>
          <w:p w14:paraId="63768ADB" w14:textId="77777777" w:rsidR="00987BC8" w:rsidRPr="006E6435" w:rsidRDefault="00987BC8" w:rsidP="005067A7">
            <w:pPr>
              <w:pStyle w:val="TableText"/>
              <w:rPr>
                <w:lang w:eastAsia="ja-JP"/>
              </w:rPr>
            </w:pPr>
            <w:r w:rsidRPr="006E6435">
              <w:rPr>
                <w:lang w:eastAsia="ja-JP"/>
              </w:rPr>
              <w:t>No</w:t>
            </w:r>
          </w:p>
        </w:tc>
      </w:tr>
      <w:tr w:rsidR="00987BC8" w:rsidRPr="006E6435" w14:paraId="15B31172" w14:textId="77777777" w:rsidTr="00797760">
        <w:tc>
          <w:tcPr>
            <w:tcW w:w="3544" w:type="dxa"/>
            <w:vMerge/>
          </w:tcPr>
          <w:p w14:paraId="55068858" w14:textId="77777777" w:rsidR="00987BC8" w:rsidRPr="006E6435" w:rsidRDefault="00987BC8" w:rsidP="005067A7">
            <w:pPr>
              <w:pStyle w:val="TableText"/>
              <w:rPr>
                <w:lang w:eastAsia="ja-JP"/>
              </w:rPr>
            </w:pPr>
          </w:p>
        </w:tc>
        <w:tc>
          <w:tcPr>
            <w:tcW w:w="3402" w:type="dxa"/>
          </w:tcPr>
          <w:p w14:paraId="76A98656" w14:textId="77777777" w:rsidR="00987BC8" w:rsidRPr="006F5ACA" w:rsidRDefault="00987BC8" w:rsidP="005067A7">
            <w:pPr>
              <w:pStyle w:val="TableText"/>
              <w:rPr>
                <w:rStyle w:val="Emphasis"/>
              </w:rPr>
            </w:pPr>
            <w:r w:rsidRPr="006F5ACA">
              <w:rPr>
                <w:rStyle w:val="Emphasis"/>
              </w:rPr>
              <w:t>Rudarius spp.</w:t>
            </w:r>
          </w:p>
        </w:tc>
        <w:tc>
          <w:tcPr>
            <w:tcW w:w="2114" w:type="dxa"/>
          </w:tcPr>
          <w:p w14:paraId="6093806F" w14:textId="77777777" w:rsidR="00987BC8" w:rsidRPr="006E6435" w:rsidRDefault="00987BC8" w:rsidP="005067A7">
            <w:pPr>
              <w:pStyle w:val="TableText"/>
              <w:rPr>
                <w:lang w:eastAsia="ja-JP"/>
              </w:rPr>
            </w:pPr>
            <w:r w:rsidRPr="006E6435">
              <w:rPr>
                <w:lang w:eastAsia="ja-JP"/>
              </w:rPr>
              <w:t>Yes</w:t>
            </w:r>
          </w:p>
        </w:tc>
      </w:tr>
      <w:tr w:rsidR="00987BC8" w:rsidRPr="006E6435" w14:paraId="3F97FFC8" w14:textId="77777777" w:rsidTr="00797760">
        <w:tc>
          <w:tcPr>
            <w:tcW w:w="3544" w:type="dxa"/>
            <w:vMerge/>
          </w:tcPr>
          <w:p w14:paraId="11B10434" w14:textId="77777777" w:rsidR="00987BC8" w:rsidRPr="006E6435" w:rsidRDefault="00987BC8" w:rsidP="005067A7">
            <w:pPr>
              <w:pStyle w:val="TableText"/>
              <w:rPr>
                <w:lang w:eastAsia="ja-JP"/>
              </w:rPr>
            </w:pPr>
          </w:p>
        </w:tc>
        <w:tc>
          <w:tcPr>
            <w:tcW w:w="3402" w:type="dxa"/>
          </w:tcPr>
          <w:p w14:paraId="4EFB04CC" w14:textId="77777777" w:rsidR="00987BC8" w:rsidRPr="006F5ACA" w:rsidRDefault="00987BC8" w:rsidP="005067A7">
            <w:pPr>
              <w:pStyle w:val="TableText"/>
              <w:rPr>
                <w:rStyle w:val="Emphasis"/>
              </w:rPr>
            </w:pPr>
            <w:r w:rsidRPr="006F5ACA">
              <w:rPr>
                <w:rStyle w:val="Emphasis"/>
              </w:rPr>
              <w:t>Scobinichthys spp.</w:t>
            </w:r>
          </w:p>
        </w:tc>
        <w:tc>
          <w:tcPr>
            <w:tcW w:w="2114" w:type="dxa"/>
          </w:tcPr>
          <w:p w14:paraId="0EF3F202" w14:textId="77777777" w:rsidR="00987BC8" w:rsidRPr="006E6435" w:rsidRDefault="00987BC8" w:rsidP="005067A7">
            <w:pPr>
              <w:pStyle w:val="TableText"/>
              <w:rPr>
                <w:lang w:eastAsia="ja-JP"/>
              </w:rPr>
            </w:pPr>
            <w:r w:rsidRPr="006E6435">
              <w:rPr>
                <w:lang w:eastAsia="ja-JP"/>
              </w:rPr>
              <w:t>No</w:t>
            </w:r>
          </w:p>
        </w:tc>
      </w:tr>
      <w:tr w:rsidR="00987BC8" w:rsidRPr="006E6435" w14:paraId="6007B96C" w14:textId="77777777" w:rsidTr="00797760">
        <w:tc>
          <w:tcPr>
            <w:tcW w:w="3544" w:type="dxa"/>
            <w:vMerge/>
          </w:tcPr>
          <w:p w14:paraId="453C7951" w14:textId="77777777" w:rsidR="00987BC8" w:rsidRPr="006E6435" w:rsidRDefault="00987BC8" w:rsidP="005067A7">
            <w:pPr>
              <w:pStyle w:val="TableText"/>
              <w:rPr>
                <w:lang w:eastAsia="ja-JP"/>
              </w:rPr>
            </w:pPr>
          </w:p>
        </w:tc>
        <w:tc>
          <w:tcPr>
            <w:tcW w:w="3402" w:type="dxa"/>
          </w:tcPr>
          <w:p w14:paraId="3C06F437" w14:textId="77777777" w:rsidR="00987BC8" w:rsidRPr="006F5ACA" w:rsidRDefault="00987BC8" w:rsidP="005067A7">
            <w:pPr>
              <w:pStyle w:val="TableText"/>
              <w:rPr>
                <w:rStyle w:val="Emphasis"/>
              </w:rPr>
            </w:pPr>
            <w:r w:rsidRPr="006F5ACA">
              <w:rPr>
                <w:rStyle w:val="Emphasis"/>
              </w:rPr>
              <w:t>Stephanolepis spp.</w:t>
            </w:r>
          </w:p>
        </w:tc>
        <w:tc>
          <w:tcPr>
            <w:tcW w:w="2114" w:type="dxa"/>
          </w:tcPr>
          <w:p w14:paraId="71D3A903" w14:textId="77777777" w:rsidR="00987BC8" w:rsidRPr="006E6435" w:rsidRDefault="00987BC8" w:rsidP="005067A7">
            <w:pPr>
              <w:pStyle w:val="TableText"/>
              <w:rPr>
                <w:lang w:eastAsia="ja-JP"/>
              </w:rPr>
            </w:pPr>
            <w:r w:rsidRPr="006E6435">
              <w:rPr>
                <w:lang w:eastAsia="ja-JP"/>
              </w:rPr>
              <w:t>Yes</w:t>
            </w:r>
          </w:p>
        </w:tc>
      </w:tr>
      <w:tr w:rsidR="00987BC8" w:rsidRPr="006E6435" w14:paraId="3E13C51B" w14:textId="77777777" w:rsidTr="00797760">
        <w:tc>
          <w:tcPr>
            <w:tcW w:w="3544" w:type="dxa"/>
            <w:vMerge/>
          </w:tcPr>
          <w:p w14:paraId="23613C47" w14:textId="77777777" w:rsidR="00987BC8" w:rsidRPr="006E6435" w:rsidRDefault="00987BC8" w:rsidP="005067A7">
            <w:pPr>
              <w:pStyle w:val="TableText"/>
              <w:rPr>
                <w:lang w:eastAsia="ja-JP"/>
              </w:rPr>
            </w:pPr>
          </w:p>
        </w:tc>
        <w:tc>
          <w:tcPr>
            <w:tcW w:w="3402" w:type="dxa"/>
          </w:tcPr>
          <w:p w14:paraId="645233AD" w14:textId="77777777" w:rsidR="00987BC8" w:rsidRPr="006F5ACA" w:rsidRDefault="00987BC8" w:rsidP="005067A7">
            <w:pPr>
              <w:pStyle w:val="TableText"/>
              <w:rPr>
                <w:rStyle w:val="Emphasis"/>
              </w:rPr>
            </w:pPr>
            <w:r w:rsidRPr="006F5ACA">
              <w:rPr>
                <w:rStyle w:val="Emphasis"/>
              </w:rPr>
              <w:t>Thamnaconus spp.</w:t>
            </w:r>
          </w:p>
        </w:tc>
        <w:tc>
          <w:tcPr>
            <w:tcW w:w="2114" w:type="dxa"/>
          </w:tcPr>
          <w:p w14:paraId="4095636B" w14:textId="77777777" w:rsidR="00987BC8" w:rsidRPr="006E6435" w:rsidRDefault="00987BC8" w:rsidP="005067A7">
            <w:pPr>
              <w:pStyle w:val="TableText"/>
              <w:rPr>
                <w:lang w:eastAsia="ja-JP"/>
              </w:rPr>
            </w:pPr>
            <w:r w:rsidRPr="006E6435">
              <w:rPr>
                <w:lang w:eastAsia="ja-JP"/>
              </w:rPr>
              <w:t>No</w:t>
            </w:r>
          </w:p>
        </w:tc>
      </w:tr>
      <w:tr w:rsidR="00987BC8" w:rsidRPr="006E6435" w14:paraId="4E19EBCF" w14:textId="77777777" w:rsidTr="00797760">
        <w:tc>
          <w:tcPr>
            <w:tcW w:w="3544" w:type="dxa"/>
            <w:vMerge w:val="restart"/>
          </w:tcPr>
          <w:p w14:paraId="177D705B" w14:textId="77777777" w:rsidR="00987BC8" w:rsidRPr="006E6435" w:rsidRDefault="00987BC8" w:rsidP="005067A7">
            <w:pPr>
              <w:pStyle w:val="TableText"/>
              <w:rPr>
                <w:lang w:eastAsia="ja-JP"/>
              </w:rPr>
            </w:pPr>
            <w:r w:rsidRPr="006E6435">
              <w:rPr>
                <w:lang w:eastAsia="ja-JP"/>
              </w:rPr>
              <w:t>Pinecone fish</w:t>
            </w:r>
          </w:p>
        </w:tc>
        <w:tc>
          <w:tcPr>
            <w:tcW w:w="3402" w:type="dxa"/>
          </w:tcPr>
          <w:p w14:paraId="424C1AD7" w14:textId="77777777" w:rsidR="00987BC8" w:rsidRPr="006F5ACA" w:rsidRDefault="00987BC8" w:rsidP="005067A7">
            <w:pPr>
              <w:pStyle w:val="TableText"/>
              <w:rPr>
                <w:rStyle w:val="Emphasis"/>
              </w:rPr>
            </w:pPr>
            <w:r w:rsidRPr="006F5ACA">
              <w:rPr>
                <w:rStyle w:val="Emphasis"/>
              </w:rPr>
              <w:t>Cleidopus spp.</w:t>
            </w:r>
          </w:p>
        </w:tc>
        <w:tc>
          <w:tcPr>
            <w:tcW w:w="2114" w:type="dxa"/>
          </w:tcPr>
          <w:p w14:paraId="7CAE8464" w14:textId="77777777" w:rsidR="00987BC8" w:rsidRPr="006E6435" w:rsidRDefault="00987BC8" w:rsidP="005067A7">
            <w:pPr>
              <w:pStyle w:val="TableText"/>
              <w:rPr>
                <w:lang w:eastAsia="ja-JP"/>
              </w:rPr>
            </w:pPr>
            <w:r w:rsidRPr="006E6435">
              <w:rPr>
                <w:lang w:eastAsia="ja-JP"/>
              </w:rPr>
              <w:t>No</w:t>
            </w:r>
          </w:p>
        </w:tc>
      </w:tr>
      <w:tr w:rsidR="00987BC8" w:rsidRPr="006E6435" w14:paraId="46B3657B" w14:textId="77777777" w:rsidTr="00797760">
        <w:tc>
          <w:tcPr>
            <w:tcW w:w="3544" w:type="dxa"/>
            <w:vMerge/>
          </w:tcPr>
          <w:p w14:paraId="53784B3A" w14:textId="77777777" w:rsidR="00987BC8" w:rsidRPr="006E6435" w:rsidRDefault="00987BC8" w:rsidP="005067A7">
            <w:pPr>
              <w:pStyle w:val="TableText"/>
              <w:rPr>
                <w:lang w:eastAsia="ja-JP"/>
              </w:rPr>
            </w:pPr>
          </w:p>
        </w:tc>
        <w:tc>
          <w:tcPr>
            <w:tcW w:w="3402" w:type="dxa"/>
          </w:tcPr>
          <w:p w14:paraId="48EAC08B" w14:textId="77777777" w:rsidR="00987BC8" w:rsidRPr="006F5ACA" w:rsidRDefault="00987BC8" w:rsidP="005067A7">
            <w:pPr>
              <w:pStyle w:val="TableText"/>
              <w:rPr>
                <w:rStyle w:val="Emphasis"/>
              </w:rPr>
            </w:pPr>
            <w:r w:rsidRPr="006F5ACA">
              <w:rPr>
                <w:rStyle w:val="Emphasis"/>
              </w:rPr>
              <w:t>Monocentris spp.</w:t>
            </w:r>
          </w:p>
        </w:tc>
        <w:tc>
          <w:tcPr>
            <w:tcW w:w="2114" w:type="dxa"/>
          </w:tcPr>
          <w:p w14:paraId="70E9717B" w14:textId="77777777" w:rsidR="00987BC8" w:rsidRPr="006E6435" w:rsidRDefault="00987BC8" w:rsidP="005067A7">
            <w:pPr>
              <w:pStyle w:val="TableText"/>
              <w:rPr>
                <w:lang w:eastAsia="ja-JP"/>
              </w:rPr>
            </w:pPr>
            <w:r w:rsidRPr="006E6435">
              <w:rPr>
                <w:lang w:eastAsia="ja-JP"/>
              </w:rPr>
              <w:t>No</w:t>
            </w:r>
          </w:p>
        </w:tc>
      </w:tr>
      <w:tr w:rsidR="00987BC8" w:rsidRPr="006E6435" w14:paraId="07BEFC83" w14:textId="77777777" w:rsidTr="00797760">
        <w:tc>
          <w:tcPr>
            <w:tcW w:w="3544" w:type="dxa"/>
            <w:vMerge w:val="restart"/>
          </w:tcPr>
          <w:p w14:paraId="6B490BCE" w14:textId="77777777" w:rsidR="00987BC8" w:rsidRPr="006E6435" w:rsidRDefault="00987BC8" w:rsidP="005067A7">
            <w:pPr>
              <w:pStyle w:val="TableText"/>
              <w:rPr>
                <w:lang w:eastAsia="ja-JP"/>
              </w:rPr>
            </w:pPr>
            <w:r w:rsidRPr="006E6435">
              <w:rPr>
                <w:lang w:eastAsia="ja-JP"/>
              </w:rPr>
              <w:t>Goatfish</w:t>
            </w:r>
          </w:p>
        </w:tc>
        <w:tc>
          <w:tcPr>
            <w:tcW w:w="3402" w:type="dxa"/>
          </w:tcPr>
          <w:p w14:paraId="6C56BBCB" w14:textId="77777777" w:rsidR="00987BC8" w:rsidRPr="006F5ACA" w:rsidRDefault="00987BC8" w:rsidP="005067A7">
            <w:pPr>
              <w:pStyle w:val="TableText"/>
              <w:rPr>
                <w:rStyle w:val="Emphasis"/>
              </w:rPr>
            </w:pPr>
            <w:r w:rsidRPr="006F5ACA">
              <w:rPr>
                <w:rStyle w:val="Emphasis"/>
              </w:rPr>
              <w:t>Mulloidichthys spp.</w:t>
            </w:r>
          </w:p>
        </w:tc>
        <w:tc>
          <w:tcPr>
            <w:tcW w:w="2114" w:type="dxa"/>
          </w:tcPr>
          <w:p w14:paraId="566F528E" w14:textId="77777777" w:rsidR="00987BC8" w:rsidRPr="006E6435" w:rsidRDefault="00987BC8" w:rsidP="005067A7">
            <w:pPr>
              <w:pStyle w:val="TableText"/>
              <w:rPr>
                <w:lang w:eastAsia="ja-JP"/>
              </w:rPr>
            </w:pPr>
            <w:r w:rsidRPr="006E6435">
              <w:rPr>
                <w:lang w:eastAsia="ja-JP"/>
              </w:rPr>
              <w:t>No</w:t>
            </w:r>
          </w:p>
        </w:tc>
      </w:tr>
      <w:tr w:rsidR="00987BC8" w:rsidRPr="006E6435" w14:paraId="074B2DD2" w14:textId="77777777" w:rsidTr="00797760">
        <w:tc>
          <w:tcPr>
            <w:tcW w:w="3544" w:type="dxa"/>
            <w:vMerge/>
          </w:tcPr>
          <w:p w14:paraId="44E9E8C9" w14:textId="77777777" w:rsidR="00987BC8" w:rsidRPr="006E6435" w:rsidRDefault="00987BC8" w:rsidP="005067A7">
            <w:pPr>
              <w:pStyle w:val="TableText"/>
              <w:rPr>
                <w:lang w:eastAsia="ja-JP"/>
              </w:rPr>
            </w:pPr>
          </w:p>
        </w:tc>
        <w:tc>
          <w:tcPr>
            <w:tcW w:w="3402" w:type="dxa"/>
          </w:tcPr>
          <w:p w14:paraId="5C942D87" w14:textId="77777777" w:rsidR="00987BC8" w:rsidRPr="006F5ACA" w:rsidRDefault="00987BC8" w:rsidP="005067A7">
            <w:pPr>
              <w:pStyle w:val="TableText"/>
              <w:rPr>
                <w:rStyle w:val="Emphasis"/>
              </w:rPr>
            </w:pPr>
            <w:r w:rsidRPr="006F5ACA">
              <w:rPr>
                <w:rStyle w:val="Emphasis"/>
              </w:rPr>
              <w:t>Mullus spp.</w:t>
            </w:r>
          </w:p>
        </w:tc>
        <w:tc>
          <w:tcPr>
            <w:tcW w:w="2114" w:type="dxa"/>
          </w:tcPr>
          <w:p w14:paraId="3BA36AF6" w14:textId="77777777" w:rsidR="00987BC8" w:rsidRPr="006E6435" w:rsidRDefault="00987BC8" w:rsidP="005067A7">
            <w:pPr>
              <w:pStyle w:val="TableText"/>
              <w:rPr>
                <w:lang w:eastAsia="ja-JP"/>
              </w:rPr>
            </w:pPr>
            <w:r w:rsidRPr="006E6435">
              <w:rPr>
                <w:lang w:eastAsia="ja-JP"/>
              </w:rPr>
              <w:t>No</w:t>
            </w:r>
          </w:p>
        </w:tc>
      </w:tr>
      <w:tr w:rsidR="00987BC8" w:rsidRPr="006E6435" w14:paraId="226275E2" w14:textId="77777777" w:rsidTr="00797760">
        <w:tc>
          <w:tcPr>
            <w:tcW w:w="3544" w:type="dxa"/>
            <w:vMerge/>
          </w:tcPr>
          <w:p w14:paraId="6A298B95" w14:textId="77777777" w:rsidR="00987BC8" w:rsidRPr="006E6435" w:rsidRDefault="00987BC8" w:rsidP="005067A7">
            <w:pPr>
              <w:pStyle w:val="TableText"/>
              <w:rPr>
                <w:lang w:eastAsia="ja-JP"/>
              </w:rPr>
            </w:pPr>
          </w:p>
        </w:tc>
        <w:tc>
          <w:tcPr>
            <w:tcW w:w="3402" w:type="dxa"/>
          </w:tcPr>
          <w:p w14:paraId="56DCB91B" w14:textId="77777777" w:rsidR="00987BC8" w:rsidRPr="006F5ACA" w:rsidRDefault="00987BC8" w:rsidP="005067A7">
            <w:pPr>
              <w:pStyle w:val="TableText"/>
              <w:rPr>
                <w:rStyle w:val="Emphasis"/>
              </w:rPr>
            </w:pPr>
            <w:r w:rsidRPr="006F5ACA">
              <w:rPr>
                <w:rStyle w:val="Emphasis"/>
              </w:rPr>
              <w:t>Parupeneus spp.</w:t>
            </w:r>
          </w:p>
        </w:tc>
        <w:tc>
          <w:tcPr>
            <w:tcW w:w="2114" w:type="dxa"/>
          </w:tcPr>
          <w:p w14:paraId="6CB622D0" w14:textId="77777777" w:rsidR="00987BC8" w:rsidRPr="006E6435" w:rsidRDefault="00987BC8" w:rsidP="005067A7">
            <w:pPr>
              <w:pStyle w:val="TableText"/>
              <w:rPr>
                <w:lang w:eastAsia="ja-JP"/>
              </w:rPr>
            </w:pPr>
            <w:r w:rsidRPr="006E6435">
              <w:rPr>
                <w:lang w:eastAsia="ja-JP"/>
              </w:rPr>
              <w:t>No</w:t>
            </w:r>
          </w:p>
        </w:tc>
      </w:tr>
      <w:tr w:rsidR="00987BC8" w:rsidRPr="006E6435" w14:paraId="572F55B0" w14:textId="77777777" w:rsidTr="00797760">
        <w:tc>
          <w:tcPr>
            <w:tcW w:w="3544" w:type="dxa"/>
            <w:vMerge/>
          </w:tcPr>
          <w:p w14:paraId="36511D5E" w14:textId="77777777" w:rsidR="00987BC8" w:rsidRPr="006E6435" w:rsidRDefault="00987BC8" w:rsidP="005067A7">
            <w:pPr>
              <w:pStyle w:val="TableText"/>
              <w:rPr>
                <w:lang w:eastAsia="ja-JP"/>
              </w:rPr>
            </w:pPr>
          </w:p>
        </w:tc>
        <w:tc>
          <w:tcPr>
            <w:tcW w:w="3402" w:type="dxa"/>
          </w:tcPr>
          <w:p w14:paraId="60E076D0" w14:textId="77777777" w:rsidR="00987BC8" w:rsidRPr="006F5ACA" w:rsidRDefault="00987BC8" w:rsidP="005067A7">
            <w:pPr>
              <w:pStyle w:val="TableText"/>
              <w:rPr>
                <w:rStyle w:val="Emphasis"/>
              </w:rPr>
            </w:pPr>
            <w:r w:rsidRPr="006F5ACA">
              <w:rPr>
                <w:rStyle w:val="Emphasis"/>
              </w:rPr>
              <w:t>Pseudupeneus spp.</w:t>
            </w:r>
          </w:p>
        </w:tc>
        <w:tc>
          <w:tcPr>
            <w:tcW w:w="2114" w:type="dxa"/>
          </w:tcPr>
          <w:p w14:paraId="1E3AF756" w14:textId="77777777" w:rsidR="00987BC8" w:rsidRPr="006E6435" w:rsidRDefault="00987BC8" w:rsidP="005067A7">
            <w:pPr>
              <w:pStyle w:val="TableText"/>
              <w:rPr>
                <w:lang w:eastAsia="ja-JP"/>
              </w:rPr>
            </w:pPr>
            <w:r w:rsidRPr="006E6435">
              <w:rPr>
                <w:lang w:eastAsia="ja-JP"/>
              </w:rPr>
              <w:t>No</w:t>
            </w:r>
          </w:p>
        </w:tc>
      </w:tr>
      <w:tr w:rsidR="00987BC8" w:rsidRPr="006E6435" w14:paraId="0A23A47A" w14:textId="77777777" w:rsidTr="00797760">
        <w:tc>
          <w:tcPr>
            <w:tcW w:w="3544" w:type="dxa"/>
            <w:vMerge/>
          </w:tcPr>
          <w:p w14:paraId="4DF72AA9" w14:textId="77777777" w:rsidR="00987BC8" w:rsidRPr="006E6435" w:rsidRDefault="00987BC8" w:rsidP="005067A7">
            <w:pPr>
              <w:pStyle w:val="TableText"/>
              <w:rPr>
                <w:lang w:eastAsia="ja-JP"/>
              </w:rPr>
            </w:pPr>
          </w:p>
        </w:tc>
        <w:tc>
          <w:tcPr>
            <w:tcW w:w="3402" w:type="dxa"/>
          </w:tcPr>
          <w:p w14:paraId="1E2C7A8D" w14:textId="77777777" w:rsidR="00987BC8" w:rsidRPr="006F5ACA" w:rsidRDefault="00987BC8" w:rsidP="005067A7">
            <w:pPr>
              <w:pStyle w:val="TableText"/>
              <w:rPr>
                <w:rStyle w:val="Emphasis"/>
              </w:rPr>
            </w:pPr>
            <w:r w:rsidRPr="006F5ACA">
              <w:rPr>
                <w:rStyle w:val="Emphasis"/>
              </w:rPr>
              <w:t>Upeneichthys spp.</w:t>
            </w:r>
          </w:p>
        </w:tc>
        <w:tc>
          <w:tcPr>
            <w:tcW w:w="2114" w:type="dxa"/>
          </w:tcPr>
          <w:p w14:paraId="2B662EF1" w14:textId="77777777" w:rsidR="00987BC8" w:rsidRPr="006E6435" w:rsidRDefault="00987BC8" w:rsidP="005067A7">
            <w:pPr>
              <w:pStyle w:val="TableText"/>
              <w:rPr>
                <w:lang w:eastAsia="ja-JP"/>
              </w:rPr>
            </w:pPr>
            <w:r w:rsidRPr="006E6435">
              <w:rPr>
                <w:lang w:eastAsia="ja-JP"/>
              </w:rPr>
              <w:t>No</w:t>
            </w:r>
          </w:p>
        </w:tc>
      </w:tr>
      <w:tr w:rsidR="00987BC8" w:rsidRPr="006E6435" w14:paraId="6BF3FC6D" w14:textId="77777777" w:rsidTr="00797760">
        <w:tc>
          <w:tcPr>
            <w:tcW w:w="3544" w:type="dxa"/>
            <w:vMerge/>
          </w:tcPr>
          <w:p w14:paraId="14699665" w14:textId="77777777" w:rsidR="00987BC8" w:rsidRPr="006E6435" w:rsidRDefault="00987BC8" w:rsidP="005067A7">
            <w:pPr>
              <w:pStyle w:val="TableText"/>
              <w:rPr>
                <w:lang w:eastAsia="ja-JP"/>
              </w:rPr>
            </w:pPr>
          </w:p>
        </w:tc>
        <w:tc>
          <w:tcPr>
            <w:tcW w:w="3402" w:type="dxa"/>
          </w:tcPr>
          <w:p w14:paraId="31BB4B67" w14:textId="77777777" w:rsidR="00987BC8" w:rsidRPr="006F5ACA" w:rsidRDefault="00987BC8" w:rsidP="005067A7">
            <w:pPr>
              <w:pStyle w:val="TableText"/>
              <w:rPr>
                <w:rStyle w:val="Emphasis"/>
              </w:rPr>
            </w:pPr>
            <w:r w:rsidRPr="006F5ACA">
              <w:rPr>
                <w:rStyle w:val="Emphasis"/>
              </w:rPr>
              <w:t>Upeneus spp.</w:t>
            </w:r>
          </w:p>
        </w:tc>
        <w:tc>
          <w:tcPr>
            <w:tcW w:w="2114" w:type="dxa"/>
          </w:tcPr>
          <w:p w14:paraId="7948766C" w14:textId="77777777" w:rsidR="00987BC8" w:rsidRPr="006E6435" w:rsidRDefault="00987BC8" w:rsidP="005067A7">
            <w:pPr>
              <w:pStyle w:val="TableText"/>
              <w:rPr>
                <w:lang w:eastAsia="ja-JP"/>
              </w:rPr>
            </w:pPr>
            <w:r w:rsidRPr="006E6435">
              <w:rPr>
                <w:lang w:eastAsia="ja-JP"/>
              </w:rPr>
              <w:t>No</w:t>
            </w:r>
          </w:p>
        </w:tc>
      </w:tr>
      <w:tr w:rsidR="00987BC8" w:rsidRPr="006E6435" w14:paraId="67A2C843" w14:textId="77777777" w:rsidTr="00797760">
        <w:tc>
          <w:tcPr>
            <w:tcW w:w="3544" w:type="dxa"/>
            <w:vMerge w:val="restart"/>
          </w:tcPr>
          <w:p w14:paraId="0A27D0B8" w14:textId="77777777" w:rsidR="00987BC8" w:rsidRPr="006E6435" w:rsidRDefault="00987BC8" w:rsidP="005067A7">
            <w:pPr>
              <w:pStyle w:val="TableText"/>
              <w:rPr>
                <w:lang w:eastAsia="ja-JP"/>
              </w:rPr>
            </w:pPr>
            <w:r w:rsidRPr="006E6435">
              <w:rPr>
                <w:lang w:eastAsia="ja-JP"/>
              </w:rPr>
              <w:t>Moray eels</w:t>
            </w:r>
          </w:p>
        </w:tc>
        <w:tc>
          <w:tcPr>
            <w:tcW w:w="3402" w:type="dxa"/>
          </w:tcPr>
          <w:p w14:paraId="347EE4B5" w14:textId="77777777" w:rsidR="00987BC8" w:rsidRPr="006F5ACA" w:rsidRDefault="00987BC8" w:rsidP="005067A7">
            <w:pPr>
              <w:pStyle w:val="TableText"/>
              <w:rPr>
                <w:rStyle w:val="Emphasis"/>
              </w:rPr>
            </w:pPr>
            <w:r w:rsidRPr="006F5ACA">
              <w:rPr>
                <w:rStyle w:val="Emphasis"/>
              </w:rPr>
              <w:t>Anarchias spp.</w:t>
            </w:r>
          </w:p>
        </w:tc>
        <w:tc>
          <w:tcPr>
            <w:tcW w:w="2114" w:type="dxa"/>
          </w:tcPr>
          <w:p w14:paraId="0318C0A2" w14:textId="77777777" w:rsidR="00987BC8" w:rsidRPr="006E6435" w:rsidRDefault="00987BC8" w:rsidP="005067A7">
            <w:pPr>
              <w:pStyle w:val="TableText"/>
              <w:rPr>
                <w:lang w:eastAsia="ja-JP"/>
              </w:rPr>
            </w:pPr>
            <w:r w:rsidRPr="006E6435">
              <w:rPr>
                <w:lang w:eastAsia="ja-JP"/>
              </w:rPr>
              <w:t>No</w:t>
            </w:r>
          </w:p>
        </w:tc>
      </w:tr>
      <w:tr w:rsidR="00987BC8" w:rsidRPr="006E6435" w14:paraId="18F97016" w14:textId="77777777" w:rsidTr="00797760">
        <w:tc>
          <w:tcPr>
            <w:tcW w:w="3544" w:type="dxa"/>
            <w:vMerge/>
          </w:tcPr>
          <w:p w14:paraId="6AE9A222" w14:textId="77777777" w:rsidR="00987BC8" w:rsidRPr="006E6435" w:rsidRDefault="00987BC8" w:rsidP="005067A7">
            <w:pPr>
              <w:pStyle w:val="TableText"/>
              <w:rPr>
                <w:lang w:eastAsia="ja-JP"/>
              </w:rPr>
            </w:pPr>
          </w:p>
        </w:tc>
        <w:tc>
          <w:tcPr>
            <w:tcW w:w="3402" w:type="dxa"/>
          </w:tcPr>
          <w:p w14:paraId="1FFDE37F" w14:textId="77777777" w:rsidR="00987BC8" w:rsidRPr="006F5ACA" w:rsidRDefault="00987BC8" w:rsidP="005067A7">
            <w:pPr>
              <w:pStyle w:val="TableText"/>
              <w:rPr>
                <w:rStyle w:val="Emphasis"/>
              </w:rPr>
            </w:pPr>
            <w:r w:rsidRPr="006F5ACA">
              <w:rPr>
                <w:rStyle w:val="Emphasis"/>
              </w:rPr>
              <w:t>Channomuraena spp.</w:t>
            </w:r>
          </w:p>
        </w:tc>
        <w:tc>
          <w:tcPr>
            <w:tcW w:w="2114" w:type="dxa"/>
          </w:tcPr>
          <w:p w14:paraId="6A0D3D66" w14:textId="77777777" w:rsidR="00987BC8" w:rsidRPr="006E6435" w:rsidRDefault="00987BC8" w:rsidP="005067A7">
            <w:pPr>
              <w:pStyle w:val="TableText"/>
              <w:rPr>
                <w:lang w:eastAsia="ja-JP"/>
              </w:rPr>
            </w:pPr>
            <w:r w:rsidRPr="006E6435">
              <w:rPr>
                <w:lang w:eastAsia="ja-JP"/>
              </w:rPr>
              <w:t>No</w:t>
            </w:r>
          </w:p>
        </w:tc>
      </w:tr>
      <w:tr w:rsidR="00987BC8" w:rsidRPr="006E6435" w14:paraId="39FABEE1" w14:textId="77777777" w:rsidTr="00797760">
        <w:tc>
          <w:tcPr>
            <w:tcW w:w="3544" w:type="dxa"/>
            <w:vMerge/>
          </w:tcPr>
          <w:p w14:paraId="344DC366" w14:textId="77777777" w:rsidR="00987BC8" w:rsidRPr="006E6435" w:rsidRDefault="00987BC8" w:rsidP="005067A7">
            <w:pPr>
              <w:pStyle w:val="TableText"/>
              <w:rPr>
                <w:lang w:eastAsia="ja-JP"/>
              </w:rPr>
            </w:pPr>
          </w:p>
        </w:tc>
        <w:tc>
          <w:tcPr>
            <w:tcW w:w="3402" w:type="dxa"/>
          </w:tcPr>
          <w:p w14:paraId="264DFDDE" w14:textId="77777777" w:rsidR="00987BC8" w:rsidRPr="006F5ACA" w:rsidRDefault="00987BC8" w:rsidP="005067A7">
            <w:pPr>
              <w:pStyle w:val="TableText"/>
              <w:rPr>
                <w:rStyle w:val="Emphasis"/>
              </w:rPr>
            </w:pPr>
            <w:r w:rsidRPr="006F5ACA">
              <w:rPr>
                <w:rStyle w:val="Emphasis"/>
              </w:rPr>
              <w:t>Cirrimaxilla spp.</w:t>
            </w:r>
          </w:p>
        </w:tc>
        <w:tc>
          <w:tcPr>
            <w:tcW w:w="2114" w:type="dxa"/>
          </w:tcPr>
          <w:p w14:paraId="1910F103" w14:textId="77777777" w:rsidR="00987BC8" w:rsidRPr="006E6435" w:rsidRDefault="00987BC8" w:rsidP="005067A7">
            <w:pPr>
              <w:pStyle w:val="TableText"/>
              <w:rPr>
                <w:lang w:eastAsia="ja-JP"/>
              </w:rPr>
            </w:pPr>
            <w:r w:rsidRPr="006E6435">
              <w:rPr>
                <w:lang w:eastAsia="ja-JP"/>
              </w:rPr>
              <w:t>No</w:t>
            </w:r>
          </w:p>
        </w:tc>
      </w:tr>
      <w:tr w:rsidR="00987BC8" w:rsidRPr="006E6435" w14:paraId="0FBF47CC" w14:textId="77777777" w:rsidTr="00797760">
        <w:tc>
          <w:tcPr>
            <w:tcW w:w="3544" w:type="dxa"/>
            <w:vMerge/>
          </w:tcPr>
          <w:p w14:paraId="63799FD1" w14:textId="77777777" w:rsidR="00987BC8" w:rsidRPr="006E6435" w:rsidRDefault="00987BC8" w:rsidP="005067A7">
            <w:pPr>
              <w:pStyle w:val="TableText"/>
              <w:rPr>
                <w:lang w:eastAsia="ja-JP"/>
              </w:rPr>
            </w:pPr>
          </w:p>
        </w:tc>
        <w:tc>
          <w:tcPr>
            <w:tcW w:w="3402" w:type="dxa"/>
          </w:tcPr>
          <w:p w14:paraId="4BF50C36" w14:textId="77777777" w:rsidR="00987BC8" w:rsidRPr="006F5ACA" w:rsidRDefault="00987BC8" w:rsidP="005067A7">
            <w:pPr>
              <w:pStyle w:val="TableText"/>
              <w:rPr>
                <w:rStyle w:val="Emphasis"/>
              </w:rPr>
            </w:pPr>
            <w:r w:rsidRPr="006F5ACA">
              <w:rPr>
                <w:rStyle w:val="Emphasis"/>
              </w:rPr>
              <w:t>Diaphenchelys spp.</w:t>
            </w:r>
          </w:p>
        </w:tc>
        <w:tc>
          <w:tcPr>
            <w:tcW w:w="2114" w:type="dxa"/>
          </w:tcPr>
          <w:p w14:paraId="12E2540E" w14:textId="77777777" w:rsidR="00987BC8" w:rsidRPr="006E6435" w:rsidRDefault="00987BC8" w:rsidP="005067A7">
            <w:pPr>
              <w:pStyle w:val="TableText"/>
              <w:rPr>
                <w:lang w:eastAsia="ja-JP"/>
              </w:rPr>
            </w:pPr>
            <w:r w:rsidRPr="006E6435">
              <w:rPr>
                <w:lang w:eastAsia="ja-JP"/>
              </w:rPr>
              <w:t>No</w:t>
            </w:r>
          </w:p>
        </w:tc>
      </w:tr>
      <w:tr w:rsidR="00987BC8" w:rsidRPr="006E6435" w14:paraId="476C962A" w14:textId="77777777" w:rsidTr="00797760">
        <w:tc>
          <w:tcPr>
            <w:tcW w:w="3544" w:type="dxa"/>
            <w:vMerge/>
          </w:tcPr>
          <w:p w14:paraId="3832251E" w14:textId="77777777" w:rsidR="00987BC8" w:rsidRPr="006E6435" w:rsidRDefault="00987BC8" w:rsidP="005067A7">
            <w:pPr>
              <w:pStyle w:val="TableText"/>
              <w:rPr>
                <w:lang w:eastAsia="ja-JP"/>
              </w:rPr>
            </w:pPr>
          </w:p>
        </w:tc>
        <w:tc>
          <w:tcPr>
            <w:tcW w:w="3402" w:type="dxa"/>
          </w:tcPr>
          <w:p w14:paraId="76C6B8BA" w14:textId="77777777" w:rsidR="00987BC8" w:rsidRPr="006F5ACA" w:rsidRDefault="00987BC8" w:rsidP="005067A7">
            <w:pPr>
              <w:pStyle w:val="TableText"/>
              <w:rPr>
                <w:rStyle w:val="Emphasis"/>
              </w:rPr>
            </w:pPr>
            <w:r w:rsidRPr="006F5ACA">
              <w:rPr>
                <w:rStyle w:val="Emphasis"/>
              </w:rPr>
              <w:t>Echidna spp.</w:t>
            </w:r>
          </w:p>
        </w:tc>
        <w:tc>
          <w:tcPr>
            <w:tcW w:w="2114" w:type="dxa"/>
          </w:tcPr>
          <w:p w14:paraId="40A9A6B0" w14:textId="77777777" w:rsidR="00987BC8" w:rsidRPr="006E6435" w:rsidRDefault="00987BC8" w:rsidP="005067A7">
            <w:pPr>
              <w:pStyle w:val="TableText"/>
              <w:rPr>
                <w:lang w:eastAsia="ja-JP"/>
              </w:rPr>
            </w:pPr>
            <w:r w:rsidRPr="006E6435">
              <w:rPr>
                <w:lang w:eastAsia="ja-JP"/>
              </w:rPr>
              <w:t>No</w:t>
            </w:r>
          </w:p>
        </w:tc>
      </w:tr>
      <w:tr w:rsidR="00987BC8" w:rsidRPr="006E6435" w14:paraId="1791C003" w14:textId="77777777" w:rsidTr="00797760">
        <w:tc>
          <w:tcPr>
            <w:tcW w:w="3544" w:type="dxa"/>
            <w:vMerge/>
          </w:tcPr>
          <w:p w14:paraId="2BC99623" w14:textId="77777777" w:rsidR="00987BC8" w:rsidRPr="006E6435" w:rsidRDefault="00987BC8" w:rsidP="005067A7">
            <w:pPr>
              <w:pStyle w:val="TableText"/>
              <w:rPr>
                <w:lang w:eastAsia="ja-JP"/>
              </w:rPr>
            </w:pPr>
          </w:p>
        </w:tc>
        <w:tc>
          <w:tcPr>
            <w:tcW w:w="3402" w:type="dxa"/>
          </w:tcPr>
          <w:p w14:paraId="6F917E20" w14:textId="77777777" w:rsidR="00987BC8" w:rsidRPr="006F5ACA" w:rsidRDefault="00987BC8" w:rsidP="005067A7">
            <w:pPr>
              <w:pStyle w:val="TableText"/>
              <w:rPr>
                <w:rStyle w:val="Emphasis"/>
              </w:rPr>
            </w:pPr>
            <w:r w:rsidRPr="006F5ACA">
              <w:rPr>
                <w:rStyle w:val="Emphasis"/>
              </w:rPr>
              <w:t>Enchelycore spp.</w:t>
            </w:r>
          </w:p>
        </w:tc>
        <w:tc>
          <w:tcPr>
            <w:tcW w:w="2114" w:type="dxa"/>
          </w:tcPr>
          <w:p w14:paraId="3BA0816B" w14:textId="77777777" w:rsidR="00987BC8" w:rsidRPr="006E6435" w:rsidRDefault="00987BC8" w:rsidP="005067A7">
            <w:pPr>
              <w:pStyle w:val="TableText"/>
              <w:rPr>
                <w:lang w:eastAsia="ja-JP"/>
              </w:rPr>
            </w:pPr>
            <w:r w:rsidRPr="006E6435">
              <w:rPr>
                <w:lang w:eastAsia="ja-JP"/>
              </w:rPr>
              <w:t>No</w:t>
            </w:r>
          </w:p>
        </w:tc>
      </w:tr>
      <w:tr w:rsidR="00987BC8" w:rsidRPr="006E6435" w14:paraId="7EB769C2" w14:textId="77777777" w:rsidTr="00797760">
        <w:tc>
          <w:tcPr>
            <w:tcW w:w="3544" w:type="dxa"/>
            <w:vMerge/>
          </w:tcPr>
          <w:p w14:paraId="4D7FFA45" w14:textId="77777777" w:rsidR="00987BC8" w:rsidRPr="006E6435" w:rsidRDefault="00987BC8" w:rsidP="005067A7">
            <w:pPr>
              <w:pStyle w:val="TableText"/>
              <w:rPr>
                <w:lang w:eastAsia="ja-JP"/>
              </w:rPr>
            </w:pPr>
          </w:p>
        </w:tc>
        <w:tc>
          <w:tcPr>
            <w:tcW w:w="3402" w:type="dxa"/>
          </w:tcPr>
          <w:p w14:paraId="41B11856" w14:textId="77777777" w:rsidR="00987BC8" w:rsidRPr="006F5ACA" w:rsidRDefault="00987BC8" w:rsidP="005067A7">
            <w:pPr>
              <w:pStyle w:val="TableText"/>
              <w:rPr>
                <w:rStyle w:val="Emphasis"/>
              </w:rPr>
            </w:pPr>
            <w:r w:rsidRPr="006F5ACA">
              <w:rPr>
                <w:rStyle w:val="Emphasis"/>
              </w:rPr>
              <w:t>Enchelynassa spp.</w:t>
            </w:r>
          </w:p>
        </w:tc>
        <w:tc>
          <w:tcPr>
            <w:tcW w:w="2114" w:type="dxa"/>
          </w:tcPr>
          <w:p w14:paraId="41FF6AF7" w14:textId="77777777" w:rsidR="00987BC8" w:rsidRPr="006E6435" w:rsidRDefault="00987BC8" w:rsidP="005067A7">
            <w:pPr>
              <w:pStyle w:val="TableText"/>
              <w:rPr>
                <w:lang w:eastAsia="ja-JP"/>
              </w:rPr>
            </w:pPr>
            <w:r w:rsidRPr="006E6435">
              <w:rPr>
                <w:lang w:eastAsia="ja-JP"/>
              </w:rPr>
              <w:t>No</w:t>
            </w:r>
          </w:p>
        </w:tc>
      </w:tr>
      <w:tr w:rsidR="00987BC8" w:rsidRPr="006E6435" w14:paraId="28BC5102" w14:textId="77777777" w:rsidTr="00797760">
        <w:tc>
          <w:tcPr>
            <w:tcW w:w="3544" w:type="dxa"/>
            <w:vMerge/>
          </w:tcPr>
          <w:p w14:paraId="5D61241F" w14:textId="77777777" w:rsidR="00987BC8" w:rsidRPr="006E6435" w:rsidRDefault="00987BC8" w:rsidP="005067A7">
            <w:pPr>
              <w:pStyle w:val="TableText"/>
              <w:rPr>
                <w:lang w:eastAsia="ja-JP"/>
              </w:rPr>
            </w:pPr>
          </w:p>
        </w:tc>
        <w:tc>
          <w:tcPr>
            <w:tcW w:w="3402" w:type="dxa"/>
          </w:tcPr>
          <w:p w14:paraId="72B3A1C9" w14:textId="77777777" w:rsidR="00987BC8" w:rsidRPr="006F5ACA" w:rsidRDefault="00987BC8" w:rsidP="005067A7">
            <w:pPr>
              <w:pStyle w:val="TableText"/>
              <w:rPr>
                <w:rStyle w:val="Emphasis"/>
              </w:rPr>
            </w:pPr>
            <w:r w:rsidRPr="006F5ACA">
              <w:rPr>
                <w:rStyle w:val="Emphasis"/>
              </w:rPr>
              <w:t>Gymnomuraena spp.</w:t>
            </w:r>
          </w:p>
        </w:tc>
        <w:tc>
          <w:tcPr>
            <w:tcW w:w="2114" w:type="dxa"/>
          </w:tcPr>
          <w:p w14:paraId="705284C4" w14:textId="77777777" w:rsidR="00987BC8" w:rsidRPr="006E6435" w:rsidRDefault="00987BC8" w:rsidP="005067A7">
            <w:pPr>
              <w:pStyle w:val="TableText"/>
              <w:rPr>
                <w:lang w:eastAsia="ja-JP"/>
              </w:rPr>
            </w:pPr>
            <w:r w:rsidRPr="006E6435">
              <w:rPr>
                <w:lang w:eastAsia="ja-JP"/>
              </w:rPr>
              <w:t>No</w:t>
            </w:r>
          </w:p>
        </w:tc>
      </w:tr>
      <w:tr w:rsidR="00987BC8" w:rsidRPr="006E6435" w14:paraId="37D4A300" w14:textId="77777777" w:rsidTr="00797760">
        <w:tc>
          <w:tcPr>
            <w:tcW w:w="3544" w:type="dxa"/>
            <w:vMerge/>
          </w:tcPr>
          <w:p w14:paraId="5B7C92AA" w14:textId="77777777" w:rsidR="00987BC8" w:rsidRPr="006E6435" w:rsidRDefault="00987BC8" w:rsidP="005067A7">
            <w:pPr>
              <w:pStyle w:val="TableText"/>
              <w:rPr>
                <w:lang w:eastAsia="ja-JP"/>
              </w:rPr>
            </w:pPr>
          </w:p>
        </w:tc>
        <w:tc>
          <w:tcPr>
            <w:tcW w:w="3402" w:type="dxa"/>
          </w:tcPr>
          <w:p w14:paraId="551374E6" w14:textId="77777777" w:rsidR="00987BC8" w:rsidRPr="006F5ACA" w:rsidRDefault="00987BC8" w:rsidP="005067A7">
            <w:pPr>
              <w:pStyle w:val="TableText"/>
              <w:rPr>
                <w:rStyle w:val="Emphasis"/>
              </w:rPr>
            </w:pPr>
            <w:r w:rsidRPr="006F5ACA">
              <w:rPr>
                <w:rStyle w:val="Emphasis"/>
              </w:rPr>
              <w:t>Gymnothorax spp.</w:t>
            </w:r>
          </w:p>
        </w:tc>
        <w:tc>
          <w:tcPr>
            <w:tcW w:w="2114" w:type="dxa"/>
          </w:tcPr>
          <w:p w14:paraId="66788008" w14:textId="77777777" w:rsidR="00987BC8" w:rsidRPr="006E6435" w:rsidRDefault="00987BC8" w:rsidP="005067A7">
            <w:pPr>
              <w:pStyle w:val="TableText"/>
              <w:rPr>
                <w:lang w:eastAsia="ja-JP"/>
              </w:rPr>
            </w:pPr>
            <w:r w:rsidRPr="006E6435">
              <w:rPr>
                <w:lang w:eastAsia="ja-JP"/>
              </w:rPr>
              <w:t>No</w:t>
            </w:r>
          </w:p>
        </w:tc>
      </w:tr>
      <w:tr w:rsidR="00987BC8" w:rsidRPr="006E6435" w14:paraId="497BABF7" w14:textId="77777777" w:rsidTr="00797760">
        <w:tc>
          <w:tcPr>
            <w:tcW w:w="3544" w:type="dxa"/>
            <w:vMerge/>
          </w:tcPr>
          <w:p w14:paraId="737E06A5" w14:textId="77777777" w:rsidR="00987BC8" w:rsidRPr="006E6435" w:rsidRDefault="00987BC8" w:rsidP="005067A7">
            <w:pPr>
              <w:pStyle w:val="TableText"/>
              <w:rPr>
                <w:lang w:eastAsia="ja-JP"/>
              </w:rPr>
            </w:pPr>
          </w:p>
        </w:tc>
        <w:tc>
          <w:tcPr>
            <w:tcW w:w="3402" w:type="dxa"/>
          </w:tcPr>
          <w:p w14:paraId="44D1EB5E" w14:textId="77777777" w:rsidR="00987BC8" w:rsidRPr="006F5ACA" w:rsidRDefault="00987BC8" w:rsidP="005067A7">
            <w:pPr>
              <w:pStyle w:val="TableText"/>
              <w:rPr>
                <w:rStyle w:val="Emphasis"/>
              </w:rPr>
            </w:pPr>
            <w:r w:rsidRPr="006F5ACA">
              <w:rPr>
                <w:rStyle w:val="Emphasis"/>
              </w:rPr>
              <w:t>Monopenchelys spp.</w:t>
            </w:r>
          </w:p>
        </w:tc>
        <w:tc>
          <w:tcPr>
            <w:tcW w:w="2114" w:type="dxa"/>
          </w:tcPr>
          <w:p w14:paraId="443F3FB4" w14:textId="77777777" w:rsidR="00987BC8" w:rsidRPr="006E6435" w:rsidRDefault="00987BC8" w:rsidP="005067A7">
            <w:pPr>
              <w:pStyle w:val="TableText"/>
              <w:rPr>
                <w:lang w:eastAsia="ja-JP"/>
              </w:rPr>
            </w:pPr>
            <w:r w:rsidRPr="006E6435">
              <w:rPr>
                <w:lang w:eastAsia="ja-JP"/>
              </w:rPr>
              <w:t>No</w:t>
            </w:r>
          </w:p>
        </w:tc>
      </w:tr>
      <w:tr w:rsidR="00987BC8" w:rsidRPr="006E6435" w14:paraId="45729063" w14:textId="77777777" w:rsidTr="00797760">
        <w:tc>
          <w:tcPr>
            <w:tcW w:w="3544" w:type="dxa"/>
            <w:vMerge/>
          </w:tcPr>
          <w:p w14:paraId="2880F8D3" w14:textId="77777777" w:rsidR="00987BC8" w:rsidRPr="006E6435" w:rsidRDefault="00987BC8" w:rsidP="005067A7">
            <w:pPr>
              <w:pStyle w:val="TableText"/>
              <w:rPr>
                <w:lang w:eastAsia="ja-JP"/>
              </w:rPr>
            </w:pPr>
          </w:p>
        </w:tc>
        <w:tc>
          <w:tcPr>
            <w:tcW w:w="3402" w:type="dxa"/>
          </w:tcPr>
          <w:p w14:paraId="76D6852D" w14:textId="77777777" w:rsidR="00987BC8" w:rsidRPr="006F5ACA" w:rsidRDefault="00987BC8" w:rsidP="005067A7">
            <w:pPr>
              <w:pStyle w:val="TableText"/>
              <w:rPr>
                <w:rStyle w:val="Emphasis"/>
              </w:rPr>
            </w:pPr>
            <w:r w:rsidRPr="006F5ACA">
              <w:rPr>
                <w:rStyle w:val="Emphasis"/>
              </w:rPr>
              <w:t>Muraena spp.</w:t>
            </w:r>
          </w:p>
        </w:tc>
        <w:tc>
          <w:tcPr>
            <w:tcW w:w="2114" w:type="dxa"/>
          </w:tcPr>
          <w:p w14:paraId="1EBFF6FA" w14:textId="77777777" w:rsidR="00987BC8" w:rsidRPr="006E6435" w:rsidRDefault="00987BC8" w:rsidP="005067A7">
            <w:pPr>
              <w:pStyle w:val="TableText"/>
              <w:rPr>
                <w:lang w:eastAsia="ja-JP"/>
              </w:rPr>
            </w:pPr>
            <w:r w:rsidRPr="006E6435">
              <w:rPr>
                <w:lang w:eastAsia="ja-JP"/>
              </w:rPr>
              <w:t>No</w:t>
            </w:r>
          </w:p>
        </w:tc>
      </w:tr>
      <w:tr w:rsidR="00987BC8" w:rsidRPr="006E6435" w14:paraId="0307049A" w14:textId="77777777" w:rsidTr="00797760">
        <w:tc>
          <w:tcPr>
            <w:tcW w:w="3544" w:type="dxa"/>
            <w:vMerge/>
          </w:tcPr>
          <w:p w14:paraId="571A0F50" w14:textId="77777777" w:rsidR="00987BC8" w:rsidRPr="006E6435" w:rsidRDefault="00987BC8" w:rsidP="005067A7">
            <w:pPr>
              <w:pStyle w:val="TableText"/>
              <w:rPr>
                <w:lang w:eastAsia="ja-JP"/>
              </w:rPr>
            </w:pPr>
          </w:p>
        </w:tc>
        <w:tc>
          <w:tcPr>
            <w:tcW w:w="3402" w:type="dxa"/>
          </w:tcPr>
          <w:p w14:paraId="1DCA58BD" w14:textId="77777777" w:rsidR="00987BC8" w:rsidRPr="006F5ACA" w:rsidRDefault="00987BC8" w:rsidP="005067A7">
            <w:pPr>
              <w:pStyle w:val="TableText"/>
              <w:rPr>
                <w:rStyle w:val="Emphasis"/>
              </w:rPr>
            </w:pPr>
            <w:r w:rsidRPr="006F5ACA">
              <w:rPr>
                <w:rStyle w:val="Emphasis"/>
              </w:rPr>
              <w:t>Pseudechidna spp.</w:t>
            </w:r>
          </w:p>
        </w:tc>
        <w:tc>
          <w:tcPr>
            <w:tcW w:w="2114" w:type="dxa"/>
          </w:tcPr>
          <w:p w14:paraId="76BB1AFB" w14:textId="77777777" w:rsidR="00987BC8" w:rsidRPr="006E6435" w:rsidRDefault="00987BC8" w:rsidP="005067A7">
            <w:pPr>
              <w:pStyle w:val="TableText"/>
              <w:rPr>
                <w:lang w:eastAsia="ja-JP"/>
              </w:rPr>
            </w:pPr>
            <w:r w:rsidRPr="006E6435">
              <w:rPr>
                <w:lang w:eastAsia="ja-JP"/>
              </w:rPr>
              <w:t>No</w:t>
            </w:r>
          </w:p>
        </w:tc>
      </w:tr>
      <w:tr w:rsidR="00987BC8" w:rsidRPr="006E6435" w14:paraId="226E56E3" w14:textId="77777777" w:rsidTr="00797760">
        <w:tc>
          <w:tcPr>
            <w:tcW w:w="3544" w:type="dxa"/>
            <w:vMerge/>
          </w:tcPr>
          <w:p w14:paraId="3F482D56" w14:textId="77777777" w:rsidR="00987BC8" w:rsidRPr="006E6435" w:rsidRDefault="00987BC8" w:rsidP="005067A7">
            <w:pPr>
              <w:pStyle w:val="TableText"/>
              <w:rPr>
                <w:lang w:eastAsia="ja-JP"/>
              </w:rPr>
            </w:pPr>
          </w:p>
        </w:tc>
        <w:tc>
          <w:tcPr>
            <w:tcW w:w="3402" w:type="dxa"/>
          </w:tcPr>
          <w:p w14:paraId="4F000839" w14:textId="77777777" w:rsidR="00987BC8" w:rsidRPr="006F5ACA" w:rsidRDefault="00987BC8" w:rsidP="005067A7">
            <w:pPr>
              <w:pStyle w:val="TableText"/>
              <w:rPr>
                <w:rStyle w:val="Emphasis"/>
              </w:rPr>
            </w:pPr>
            <w:r w:rsidRPr="006F5ACA">
              <w:rPr>
                <w:rStyle w:val="Emphasis"/>
              </w:rPr>
              <w:t>Rhinomuraena spp.</w:t>
            </w:r>
          </w:p>
        </w:tc>
        <w:tc>
          <w:tcPr>
            <w:tcW w:w="2114" w:type="dxa"/>
          </w:tcPr>
          <w:p w14:paraId="4F48443A" w14:textId="77777777" w:rsidR="00987BC8" w:rsidRPr="006E6435" w:rsidRDefault="00987BC8" w:rsidP="005067A7">
            <w:pPr>
              <w:pStyle w:val="TableText"/>
              <w:rPr>
                <w:lang w:eastAsia="ja-JP"/>
              </w:rPr>
            </w:pPr>
            <w:r w:rsidRPr="006E6435">
              <w:rPr>
                <w:lang w:eastAsia="ja-JP"/>
              </w:rPr>
              <w:t>No</w:t>
            </w:r>
          </w:p>
        </w:tc>
      </w:tr>
      <w:tr w:rsidR="00987BC8" w:rsidRPr="006E6435" w14:paraId="0A557FE0" w14:textId="77777777" w:rsidTr="00797760">
        <w:tc>
          <w:tcPr>
            <w:tcW w:w="3544" w:type="dxa"/>
            <w:vMerge/>
          </w:tcPr>
          <w:p w14:paraId="7E0818EE" w14:textId="77777777" w:rsidR="00987BC8" w:rsidRPr="006E6435" w:rsidRDefault="00987BC8" w:rsidP="005067A7">
            <w:pPr>
              <w:pStyle w:val="TableText"/>
              <w:rPr>
                <w:lang w:eastAsia="ja-JP"/>
              </w:rPr>
            </w:pPr>
          </w:p>
        </w:tc>
        <w:tc>
          <w:tcPr>
            <w:tcW w:w="3402" w:type="dxa"/>
          </w:tcPr>
          <w:p w14:paraId="17B153D5" w14:textId="77777777" w:rsidR="00987BC8" w:rsidRPr="006F5ACA" w:rsidRDefault="00987BC8" w:rsidP="005067A7">
            <w:pPr>
              <w:pStyle w:val="TableText"/>
              <w:rPr>
                <w:rStyle w:val="Emphasis"/>
              </w:rPr>
            </w:pPr>
            <w:r w:rsidRPr="006F5ACA">
              <w:rPr>
                <w:rStyle w:val="Emphasis"/>
              </w:rPr>
              <w:t>Scuticaria spp.</w:t>
            </w:r>
          </w:p>
        </w:tc>
        <w:tc>
          <w:tcPr>
            <w:tcW w:w="2114" w:type="dxa"/>
          </w:tcPr>
          <w:p w14:paraId="08E9BF1D" w14:textId="77777777" w:rsidR="00987BC8" w:rsidRPr="006E6435" w:rsidRDefault="00987BC8" w:rsidP="005067A7">
            <w:pPr>
              <w:pStyle w:val="TableText"/>
              <w:rPr>
                <w:lang w:eastAsia="ja-JP"/>
              </w:rPr>
            </w:pPr>
            <w:r w:rsidRPr="006E6435">
              <w:rPr>
                <w:lang w:eastAsia="ja-JP"/>
              </w:rPr>
              <w:t>No</w:t>
            </w:r>
          </w:p>
        </w:tc>
      </w:tr>
      <w:tr w:rsidR="00987BC8" w:rsidRPr="006E6435" w14:paraId="6CFB6F2B" w14:textId="77777777" w:rsidTr="00797760">
        <w:tc>
          <w:tcPr>
            <w:tcW w:w="3544" w:type="dxa"/>
            <w:vMerge/>
          </w:tcPr>
          <w:p w14:paraId="0D175AAB" w14:textId="77777777" w:rsidR="00987BC8" w:rsidRPr="006E6435" w:rsidRDefault="00987BC8" w:rsidP="005067A7">
            <w:pPr>
              <w:pStyle w:val="TableText"/>
              <w:rPr>
                <w:lang w:eastAsia="ja-JP"/>
              </w:rPr>
            </w:pPr>
          </w:p>
        </w:tc>
        <w:tc>
          <w:tcPr>
            <w:tcW w:w="3402" w:type="dxa"/>
          </w:tcPr>
          <w:p w14:paraId="53FDFEA1" w14:textId="77777777" w:rsidR="00987BC8" w:rsidRPr="006F5ACA" w:rsidRDefault="00987BC8" w:rsidP="005067A7">
            <w:pPr>
              <w:pStyle w:val="TableText"/>
              <w:rPr>
                <w:rStyle w:val="Emphasis"/>
              </w:rPr>
            </w:pPr>
            <w:r w:rsidRPr="006F5ACA">
              <w:rPr>
                <w:rStyle w:val="Emphasis"/>
              </w:rPr>
              <w:t>Strophidon spp.</w:t>
            </w:r>
          </w:p>
        </w:tc>
        <w:tc>
          <w:tcPr>
            <w:tcW w:w="2114" w:type="dxa"/>
          </w:tcPr>
          <w:p w14:paraId="521E3C48" w14:textId="77777777" w:rsidR="00987BC8" w:rsidRPr="006E6435" w:rsidRDefault="00987BC8" w:rsidP="005067A7">
            <w:pPr>
              <w:pStyle w:val="TableText"/>
              <w:rPr>
                <w:lang w:eastAsia="ja-JP"/>
              </w:rPr>
            </w:pPr>
            <w:r w:rsidRPr="006E6435">
              <w:rPr>
                <w:lang w:eastAsia="ja-JP"/>
              </w:rPr>
              <w:t>No</w:t>
            </w:r>
          </w:p>
        </w:tc>
      </w:tr>
      <w:tr w:rsidR="00987BC8" w:rsidRPr="006E6435" w14:paraId="50677FB6" w14:textId="77777777" w:rsidTr="00797760">
        <w:tc>
          <w:tcPr>
            <w:tcW w:w="3544" w:type="dxa"/>
            <w:vMerge/>
          </w:tcPr>
          <w:p w14:paraId="04E4BCBC" w14:textId="77777777" w:rsidR="00987BC8" w:rsidRPr="006E6435" w:rsidRDefault="00987BC8" w:rsidP="005067A7">
            <w:pPr>
              <w:pStyle w:val="TableText"/>
              <w:rPr>
                <w:lang w:eastAsia="ja-JP"/>
              </w:rPr>
            </w:pPr>
          </w:p>
        </w:tc>
        <w:tc>
          <w:tcPr>
            <w:tcW w:w="3402" w:type="dxa"/>
          </w:tcPr>
          <w:p w14:paraId="5629325E" w14:textId="77777777" w:rsidR="00987BC8" w:rsidRPr="006F5ACA" w:rsidRDefault="00987BC8" w:rsidP="005067A7">
            <w:pPr>
              <w:pStyle w:val="TableText"/>
              <w:rPr>
                <w:rStyle w:val="Emphasis"/>
              </w:rPr>
            </w:pPr>
            <w:r w:rsidRPr="006F5ACA">
              <w:rPr>
                <w:rStyle w:val="Emphasis"/>
              </w:rPr>
              <w:t>Uropterygius spp.</w:t>
            </w:r>
          </w:p>
        </w:tc>
        <w:tc>
          <w:tcPr>
            <w:tcW w:w="2114" w:type="dxa"/>
          </w:tcPr>
          <w:p w14:paraId="057E113A" w14:textId="77777777" w:rsidR="00987BC8" w:rsidRPr="006E6435" w:rsidRDefault="00987BC8" w:rsidP="005067A7">
            <w:pPr>
              <w:pStyle w:val="TableText"/>
              <w:rPr>
                <w:lang w:eastAsia="ja-JP"/>
              </w:rPr>
            </w:pPr>
            <w:r w:rsidRPr="006E6435">
              <w:rPr>
                <w:lang w:eastAsia="ja-JP"/>
              </w:rPr>
              <w:t>No</w:t>
            </w:r>
          </w:p>
        </w:tc>
      </w:tr>
      <w:tr w:rsidR="00987BC8" w:rsidRPr="006E6435" w14:paraId="5E693C2C" w14:textId="77777777" w:rsidTr="00797760">
        <w:tc>
          <w:tcPr>
            <w:tcW w:w="3544" w:type="dxa"/>
            <w:vMerge w:val="restart"/>
          </w:tcPr>
          <w:p w14:paraId="2D9B5850" w14:textId="77777777" w:rsidR="00987BC8" w:rsidRPr="006E6435" w:rsidRDefault="00987BC8" w:rsidP="005067A7">
            <w:pPr>
              <w:pStyle w:val="TableText"/>
              <w:rPr>
                <w:lang w:eastAsia="ja-JP"/>
              </w:rPr>
            </w:pPr>
            <w:r w:rsidRPr="006E6435">
              <w:rPr>
                <w:lang w:eastAsia="ja-JP"/>
              </w:rPr>
              <w:t>Box fish</w:t>
            </w:r>
          </w:p>
        </w:tc>
        <w:tc>
          <w:tcPr>
            <w:tcW w:w="3402" w:type="dxa"/>
          </w:tcPr>
          <w:p w14:paraId="3B97BDD2" w14:textId="77777777" w:rsidR="00987BC8" w:rsidRPr="006F5ACA" w:rsidRDefault="00987BC8" w:rsidP="005067A7">
            <w:pPr>
              <w:pStyle w:val="TableText"/>
              <w:rPr>
                <w:rStyle w:val="Emphasis"/>
              </w:rPr>
            </w:pPr>
            <w:r w:rsidRPr="006F5ACA">
              <w:rPr>
                <w:rStyle w:val="Emphasis"/>
              </w:rPr>
              <w:t>Acanthostracion spp.</w:t>
            </w:r>
          </w:p>
        </w:tc>
        <w:tc>
          <w:tcPr>
            <w:tcW w:w="2114" w:type="dxa"/>
          </w:tcPr>
          <w:p w14:paraId="4759E313" w14:textId="77777777" w:rsidR="00987BC8" w:rsidRPr="006E6435" w:rsidRDefault="00987BC8" w:rsidP="005067A7">
            <w:pPr>
              <w:pStyle w:val="TableText"/>
              <w:rPr>
                <w:lang w:eastAsia="ja-JP"/>
              </w:rPr>
            </w:pPr>
            <w:r w:rsidRPr="006E6435">
              <w:rPr>
                <w:lang w:eastAsia="ja-JP"/>
              </w:rPr>
              <w:t>Yes</w:t>
            </w:r>
          </w:p>
        </w:tc>
      </w:tr>
      <w:tr w:rsidR="00987BC8" w:rsidRPr="006E6435" w14:paraId="4949C9BD" w14:textId="77777777" w:rsidTr="00797760">
        <w:tc>
          <w:tcPr>
            <w:tcW w:w="3544" w:type="dxa"/>
            <w:vMerge/>
          </w:tcPr>
          <w:p w14:paraId="06364FE3" w14:textId="77777777" w:rsidR="00987BC8" w:rsidRPr="006E6435" w:rsidRDefault="00987BC8" w:rsidP="005067A7">
            <w:pPr>
              <w:pStyle w:val="TableText"/>
              <w:rPr>
                <w:lang w:eastAsia="ja-JP"/>
              </w:rPr>
            </w:pPr>
          </w:p>
        </w:tc>
        <w:tc>
          <w:tcPr>
            <w:tcW w:w="3402" w:type="dxa"/>
          </w:tcPr>
          <w:p w14:paraId="6CA35A27" w14:textId="77777777" w:rsidR="00987BC8" w:rsidRPr="006F5ACA" w:rsidRDefault="00987BC8" w:rsidP="005067A7">
            <w:pPr>
              <w:pStyle w:val="TableText"/>
              <w:rPr>
                <w:rStyle w:val="Emphasis"/>
              </w:rPr>
            </w:pPr>
            <w:r w:rsidRPr="006F5ACA">
              <w:rPr>
                <w:rStyle w:val="Emphasis"/>
              </w:rPr>
              <w:t>Lactophrys spp.</w:t>
            </w:r>
          </w:p>
        </w:tc>
        <w:tc>
          <w:tcPr>
            <w:tcW w:w="2114" w:type="dxa"/>
          </w:tcPr>
          <w:p w14:paraId="51C68E31" w14:textId="77777777" w:rsidR="00987BC8" w:rsidRPr="006E6435" w:rsidRDefault="00987BC8" w:rsidP="005067A7">
            <w:pPr>
              <w:pStyle w:val="TableText"/>
              <w:rPr>
                <w:lang w:eastAsia="ja-JP"/>
              </w:rPr>
            </w:pPr>
            <w:r w:rsidRPr="006E6435">
              <w:rPr>
                <w:lang w:eastAsia="ja-JP"/>
              </w:rPr>
              <w:t>No</w:t>
            </w:r>
          </w:p>
        </w:tc>
      </w:tr>
      <w:tr w:rsidR="00987BC8" w:rsidRPr="006E6435" w14:paraId="04FAD5ED" w14:textId="77777777" w:rsidTr="00797760">
        <w:tc>
          <w:tcPr>
            <w:tcW w:w="3544" w:type="dxa"/>
            <w:vMerge/>
          </w:tcPr>
          <w:p w14:paraId="2ECD2CA1" w14:textId="77777777" w:rsidR="00987BC8" w:rsidRPr="006E6435" w:rsidRDefault="00987BC8" w:rsidP="005067A7">
            <w:pPr>
              <w:pStyle w:val="TableText"/>
              <w:rPr>
                <w:lang w:eastAsia="ja-JP"/>
              </w:rPr>
            </w:pPr>
          </w:p>
        </w:tc>
        <w:tc>
          <w:tcPr>
            <w:tcW w:w="3402" w:type="dxa"/>
          </w:tcPr>
          <w:p w14:paraId="1035F595" w14:textId="77777777" w:rsidR="00987BC8" w:rsidRPr="006F5ACA" w:rsidRDefault="00987BC8" w:rsidP="005067A7">
            <w:pPr>
              <w:pStyle w:val="TableText"/>
              <w:rPr>
                <w:rStyle w:val="Emphasis"/>
              </w:rPr>
            </w:pPr>
            <w:r w:rsidRPr="006F5ACA">
              <w:rPr>
                <w:rStyle w:val="Emphasis"/>
              </w:rPr>
              <w:t>Lactoria spp.</w:t>
            </w:r>
          </w:p>
        </w:tc>
        <w:tc>
          <w:tcPr>
            <w:tcW w:w="2114" w:type="dxa"/>
          </w:tcPr>
          <w:p w14:paraId="011B077C" w14:textId="77777777" w:rsidR="00987BC8" w:rsidRPr="006E6435" w:rsidRDefault="00987BC8" w:rsidP="005067A7">
            <w:pPr>
              <w:pStyle w:val="TableText"/>
              <w:rPr>
                <w:lang w:eastAsia="ja-JP"/>
              </w:rPr>
            </w:pPr>
            <w:r w:rsidRPr="006E6435">
              <w:rPr>
                <w:lang w:eastAsia="ja-JP"/>
              </w:rPr>
              <w:t>No</w:t>
            </w:r>
          </w:p>
        </w:tc>
      </w:tr>
      <w:tr w:rsidR="00987BC8" w:rsidRPr="006E6435" w14:paraId="4C646287" w14:textId="77777777" w:rsidTr="00797760">
        <w:tc>
          <w:tcPr>
            <w:tcW w:w="3544" w:type="dxa"/>
            <w:vMerge/>
          </w:tcPr>
          <w:p w14:paraId="25ED8937" w14:textId="77777777" w:rsidR="00987BC8" w:rsidRPr="006E6435" w:rsidRDefault="00987BC8" w:rsidP="005067A7">
            <w:pPr>
              <w:pStyle w:val="TableText"/>
              <w:rPr>
                <w:lang w:eastAsia="ja-JP"/>
              </w:rPr>
            </w:pPr>
          </w:p>
        </w:tc>
        <w:tc>
          <w:tcPr>
            <w:tcW w:w="3402" w:type="dxa"/>
          </w:tcPr>
          <w:p w14:paraId="24B5D716" w14:textId="77777777" w:rsidR="00987BC8" w:rsidRPr="006F5ACA" w:rsidRDefault="00987BC8" w:rsidP="005067A7">
            <w:pPr>
              <w:pStyle w:val="TableText"/>
              <w:rPr>
                <w:rStyle w:val="Emphasis"/>
              </w:rPr>
            </w:pPr>
            <w:r w:rsidRPr="006F5ACA">
              <w:rPr>
                <w:rStyle w:val="Emphasis"/>
              </w:rPr>
              <w:t>Ostracion spp.</w:t>
            </w:r>
          </w:p>
        </w:tc>
        <w:tc>
          <w:tcPr>
            <w:tcW w:w="2114" w:type="dxa"/>
          </w:tcPr>
          <w:p w14:paraId="6F0921D9" w14:textId="77777777" w:rsidR="00987BC8" w:rsidRPr="006E6435" w:rsidRDefault="00987BC8" w:rsidP="005067A7">
            <w:pPr>
              <w:pStyle w:val="TableText"/>
              <w:rPr>
                <w:lang w:eastAsia="ja-JP"/>
              </w:rPr>
            </w:pPr>
            <w:r w:rsidRPr="006E6435">
              <w:rPr>
                <w:lang w:eastAsia="ja-JP"/>
              </w:rPr>
              <w:t>No</w:t>
            </w:r>
          </w:p>
        </w:tc>
      </w:tr>
      <w:tr w:rsidR="00987BC8" w:rsidRPr="006E6435" w14:paraId="6E14CCAF" w14:textId="77777777" w:rsidTr="00797760">
        <w:tc>
          <w:tcPr>
            <w:tcW w:w="3544" w:type="dxa"/>
            <w:vMerge/>
          </w:tcPr>
          <w:p w14:paraId="4224AB6F" w14:textId="77777777" w:rsidR="00987BC8" w:rsidRPr="006E6435" w:rsidRDefault="00987BC8" w:rsidP="005067A7">
            <w:pPr>
              <w:pStyle w:val="TableText"/>
              <w:rPr>
                <w:lang w:eastAsia="ja-JP"/>
              </w:rPr>
            </w:pPr>
          </w:p>
        </w:tc>
        <w:tc>
          <w:tcPr>
            <w:tcW w:w="3402" w:type="dxa"/>
          </w:tcPr>
          <w:p w14:paraId="13D1ABBA" w14:textId="77777777" w:rsidR="00987BC8" w:rsidRPr="006F5ACA" w:rsidRDefault="00987BC8" w:rsidP="005067A7">
            <w:pPr>
              <w:pStyle w:val="TableText"/>
              <w:rPr>
                <w:rStyle w:val="Emphasis"/>
              </w:rPr>
            </w:pPr>
            <w:r w:rsidRPr="006F5ACA">
              <w:rPr>
                <w:rStyle w:val="Emphasis"/>
              </w:rPr>
              <w:t>Paracanthostracion spp.</w:t>
            </w:r>
          </w:p>
        </w:tc>
        <w:tc>
          <w:tcPr>
            <w:tcW w:w="2114" w:type="dxa"/>
          </w:tcPr>
          <w:p w14:paraId="6DB5AF59" w14:textId="77777777" w:rsidR="00987BC8" w:rsidRPr="006E6435" w:rsidRDefault="00987BC8" w:rsidP="005067A7">
            <w:pPr>
              <w:pStyle w:val="TableText"/>
              <w:rPr>
                <w:lang w:eastAsia="ja-JP"/>
              </w:rPr>
            </w:pPr>
            <w:r w:rsidRPr="006E6435">
              <w:rPr>
                <w:lang w:eastAsia="ja-JP"/>
              </w:rPr>
              <w:t>No</w:t>
            </w:r>
          </w:p>
        </w:tc>
      </w:tr>
      <w:tr w:rsidR="00987BC8" w:rsidRPr="006E6435" w14:paraId="33F83BC8" w14:textId="77777777" w:rsidTr="00797760">
        <w:tc>
          <w:tcPr>
            <w:tcW w:w="3544" w:type="dxa"/>
            <w:vMerge/>
          </w:tcPr>
          <w:p w14:paraId="2EFD5062" w14:textId="77777777" w:rsidR="00987BC8" w:rsidRPr="006E6435" w:rsidRDefault="00987BC8" w:rsidP="005067A7">
            <w:pPr>
              <w:pStyle w:val="TableText"/>
              <w:rPr>
                <w:lang w:eastAsia="ja-JP"/>
              </w:rPr>
            </w:pPr>
          </w:p>
        </w:tc>
        <w:tc>
          <w:tcPr>
            <w:tcW w:w="3402" w:type="dxa"/>
          </w:tcPr>
          <w:p w14:paraId="47018E5A" w14:textId="77777777" w:rsidR="00987BC8" w:rsidRPr="006F5ACA" w:rsidRDefault="00987BC8" w:rsidP="005067A7">
            <w:pPr>
              <w:pStyle w:val="TableText"/>
              <w:rPr>
                <w:rStyle w:val="Emphasis"/>
              </w:rPr>
            </w:pPr>
            <w:r w:rsidRPr="006F5ACA">
              <w:rPr>
                <w:rStyle w:val="Emphasis"/>
              </w:rPr>
              <w:t>Rhinesomus spp.</w:t>
            </w:r>
          </w:p>
        </w:tc>
        <w:tc>
          <w:tcPr>
            <w:tcW w:w="2114" w:type="dxa"/>
          </w:tcPr>
          <w:p w14:paraId="21BEE8DD" w14:textId="77777777" w:rsidR="00987BC8" w:rsidRPr="006E6435" w:rsidRDefault="00987BC8" w:rsidP="005067A7">
            <w:pPr>
              <w:pStyle w:val="TableText"/>
              <w:rPr>
                <w:lang w:eastAsia="ja-JP"/>
              </w:rPr>
            </w:pPr>
            <w:r w:rsidRPr="006E6435">
              <w:rPr>
                <w:lang w:eastAsia="ja-JP"/>
              </w:rPr>
              <w:t>No</w:t>
            </w:r>
          </w:p>
        </w:tc>
      </w:tr>
      <w:tr w:rsidR="00987BC8" w:rsidRPr="006E6435" w14:paraId="035CBD6D" w14:textId="77777777" w:rsidTr="00797760">
        <w:tc>
          <w:tcPr>
            <w:tcW w:w="3544" w:type="dxa"/>
            <w:vMerge/>
          </w:tcPr>
          <w:p w14:paraId="551A24CC" w14:textId="77777777" w:rsidR="00987BC8" w:rsidRPr="006E6435" w:rsidRDefault="00987BC8" w:rsidP="005067A7">
            <w:pPr>
              <w:pStyle w:val="TableText"/>
              <w:rPr>
                <w:lang w:eastAsia="ja-JP"/>
              </w:rPr>
            </w:pPr>
          </w:p>
        </w:tc>
        <w:tc>
          <w:tcPr>
            <w:tcW w:w="3402" w:type="dxa"/>
          </w:tcPr>
          <w:p w14:paraId="67028857" w14:textId="77777777" w:rsidR="00987BC8" w:rsidRPr="006F5ACA" w:rsidRDefault="00987BC8" w:rsidP="005067A7">
            <w:pPr>
              <w:pStyle w:val="TableText"/>
              <w:rPr>
                <w:rStyle w:val="Emphasis"/>
              </w:rPr>
            </w:pPr>
            <w:r w:rsidRPr="006F5ACA">
              <w:rPr>
                <w:rStyle w:val="Emphasis"/>
              </w:rPr>
              <w:t>Rhynchostracion spp.</w:t>
            </w:r>
          </w:p>
        </w:tc>
        <w:tc>
          <w:tcPr>
            <w:tcW w:w="2114" w:type="dxa"/>
          </w:tcPr>
          <w:p w14:paraId="67355076" w14:textId="77777777" w:rsidR="00987BC8" w:rsidRPr="006E6435" w:rsidRDefault="00987BC8" w:rsidP="005067A7">
            <w:pPr>
              <w:pStyle w:val="TableText"/>
              <w:rPr>
                <w:lang w:eastAsia="ja-JP"/>
              </w:rPr>
            </w:pPr>
            <w:r w:rsidRPr="006E6435">
              <w:rPr>
                <w:lang w:eastAsia="ja-JP"/>
              </w:rPr>
              <w:t>No</w:t>
            </w:r>
          </w:p>
        </w:tc>
      </w:tr>
      <w:tr w:rsidR="00987BC8" w:rsidRPr="006E6435" w14:paraId="395A0847" w14:textId="77777777" w:rsidTr="00797760">
        <w:tc>
          <w:tcPr>
            <w:tcW w:w="3544" w:type="dxa"/>
            <w:vMerge/>
          </w:tcPr>
          <w:p w14:paraId="17DBAA0F" w14:textId="77777777" w:rsidR="00987BC8" w:rsidRPr="006E6435" w:rsidRDefault="00987BC8" w:rsidP="005067A7">
            <w:pPr>
              <w:pStyle w:val="TableText"/>
              <w:rPr>
                <w:lang w:eastAsia="ja-JP"/>
              </w:rPr>
            </w:pPr>
          </w:p>
        </w:tc>
        <w:tc>
          <w:tcPr>
            <w:tcW w:w="3402" w:type="dxa"/>
          </w:tcPr>
          <w:p w14:paraId="6117C269" w14:textId="77777777" w:rsidR="00987BC8" w:rsidRPr="006F5ACA" w:rsidRDefault="00987BC8" w:rsidP="005067A7">
            <w:pPr>
              <w:pStyle w:val="TableText"/>
              <w:rPr>
                <w:rStyle w:val="Emphasis"/>
              </w:rPr>
            </w:pPr>
            <w:r w:rsidRPr="006F5ACA">
              <w:rPr>
                <w:rStyle w:val="Emphasis"/>
              </w:rPr>
              <w:t>Tetrosomus spp.</w:t>
            </w:r>
          </w:p>
        </w:tc>
        <w:tc>
          <w:tcPr>
            <w:tcW w:w="2114" w:type="dxa"/>
          </w:tcPr>
          <w:p w14:paraId="678A227D" w14:textId="77777777" w:rsidR="00987BC8" w:rsidRPr="006E6435" w:rsidRDefault="00987BC8" w:rsidP="005067A7">
            <w:pPr>
              <w:pStyle w:val="TableText"/>
              <w:rPr>
                <w:lang w:eastAsia="ja-JP"/>
              </w:rPr>
            </w:pPr>
            <w:r w:rsidRPr="006E6435">
              <w:rPr>
                <w:lang w:eastAsia="ja-JP"/>
              </w:rPr>
              <w:t>No</w:t>
            </w:r>
          </w:p>
        </w:tc>
      </w:tr>
      <w:tr w:rsidR="00987BC8" w:rsidRPr="006E6435" w14:paraId="4FDC5F31" w14:textId="77777777" w:rsidTr="00797760">
        <w:tc>
          <w:tcPr>
            <w:tcW w:w="3544" w:type="dxa"/>
            <w:vMerge w:val="restart"/>
          </w:tcPr>
          <w:p w14:paraId="4DFC50BA" w14:textId="77777777" w:rsidR="00987BC8" w:rsidRPr="006E6435" w:rsidRDefault="00987BC8" w:rsidP="005067A7">
            <w:pPr>
              <w:pStyle w:val="TableText"/>
              <w:rPr>
                <w:lang w:eastAsia="ja-JP"/>
              </w:rPr>
            </w:pPr>
            <w:r w:rsidRPr="006E6435">
              <w:rPr>
                <w:lang w:eastAsia="ja-JP"/>
              </w:rPr>
              <w:t>Seamoths</w:t>
            </w:r>
          </w:p>
        </w:tc>
        <w:tc>
          <w:tcPr>
            <w:tcW w:w="3402" w:type="dxa"/>
          </w:tcPr>
          <w:p w14:paraId="63B1CD9A" w14:textId="77777777" w:rsidR="00987BC8" w:rsidRPr="006F5ACA" w:rsidRDefault="00987BC8" w:rsidP="005067A7">
            <w:pPr>
              <w:pStyle w:val="TableText"/>
              <w:rPr>
                <w:rStyle w:val="Emphasis"/>
              </w:rPr>
            </w:pPr>
            <w:r w:rsidRPr="006F5ACA">
              <w:rPr>
                <w:rStyle w:val="Emphasis"/>
              </w:rPr>
              <w:t>Eurypegasus spp.</w:t>
            </w:r>
          </w:p>
        </w:tc>
        <w:tc>
          <w:tcPr>
            <w:tcW w:w="2114" w:type="dxa"/>
          </w:tcPr>
          <w:p w14:paraId="37298B93" w14:textId="77777777" w:rsidR="00987BC8" w:rsidRPr="006E6435" w:rsidRDefault="00987BC8" w:rsidP="005067A7">
            <w:pPr>
              <w:pStyle w:val="TableText"/>
              <w:rPr>
                <w:lang w:eastAsia="ja-JP"/>
              </w:rPr>
            </w:pPr>
            <w:r w:rsidRPr="006E6435">
              <w:rPr>
                <w:lang w:eastAsia="ja-JP"/>
              </w:rPr>
              <w:t>No</w:t>
            </w:r>
          </w:p>
        </w:tc>
      </w:tr>
      <w:tr w:rsidR="00987BC8" w:rsidRPr="006E6435" w14:paraId="17EC0C27" w14:textId="77777777" w:rsidTr="00797760">
        <w:tc>
          <w:tcPr>
            <w:tcW w:w="3544" w:type="dxa"/>
            <w:vMerge/>
          </w:tcPr>
          <w:p w14:paraId="543CBE01" w14:textId="77777777" w:rsidR="00987BC8" w:rsidRPr="006E6435" w:rsidRDefault="00987BC8" w:rsidP="005067A7">
            <w:pPr>
              <w:pStyle w:val="TableText"/>
              <w:rPr>
                <w:lang w:eastAsia="ja-JP"/>
              </w:rPr>
            </w:pPr>
          </w:p>
        </w:tc>
        <w:tc>
          <w:tcPr>
            <w:tcW w:w="3402" w:type="dxa"/>
          </w:tcPr>
          <w:p w14:paraId="39521916" w14:textId="77777777" w:rsidR="00987BC8" w:rsidRPr="006F5ACA" w:rsidRDefault="00987BC8" w:rsidP="005067A7">
            <w:pPr>
              <w:pStyle w:val="TableText"/>
              <w:rPr>
                <w:rStyle w:val="Emphasis"/>
              </w:rPr>
            </w:pPr>
            <w:r w:rsidRPr="006F5ACA">
              <w:rPr>
                <w:rStyle w:val="Emphasis"/>
              </w:rPr>
              <w:t>Pegasus spp.</w:t>
            </w:r>
          </w:p>
        </w:tc>
        <w:tc>
          <w:tcPr>
            <w:tcW w:w="2114" w:type="dxa"/>
          </w:tcPr>
          <w:p w14:paraId="1D9929FA" w14:textId="77777777" w:rsidR="00987BC8" w:rsidRPr="006E6435" w:rsidRDefault="00987BC8" w:rsidP="005067A7">
            <w:pPr>
              <w:pStyle w:val="TableText"/>
              <w:rPr>
                <w:lang w:eastAsia="ja-JP"/>
              </w:rPr>
            </w:pPr>
            <w:r w:rsidRPr="006E6435">
              <w:rPr>
                <w:lang w:eastAsia="ja-JP"/>
              </w:rPr>
              <w:t>No</w:t>
            </w:r>
          </w:p>
        </w:tc>
      </w:tr>
      <w:tr w:rsidR="00987BC8" w:rsidRPr="006E6435" w14:paraId="3B510A3F" w14:textId="77777777" w:rsidTr="00797760">
        <w:tc>
          <w:tcPr>
            <w:tcW w:w="3544" w:type="dxa"/>
            <w:vMerge w:val="restart"/>
          </w:tcPr>
          <w:p w14:paraId="559AEDB6" w14:textId="77777777" w:rsidR="00987BC8" w:rsidRPr="006E6435" w:rsidRDefault="00987BC8" w:rsidP="005067A7">
            <w:pPr>
              <w:pStyle w:val="TableText"/>
              <w:rPr>
                <w:lang w:eastAsia="ja-JP"/>
              </w:rPr>
            </w:pPr>
            <w:r w:rsidRPr="006E6435">
              <w:rPr>
                <w:lang w:eastAsia="ja-JP"/>
              </w:rPr>
              <w:t>Sweepers</w:t>
            </w:r>
          </w:p>
        </w:tc>
        <w:tc>
          <w:tcPr>
            <w:tcW w:w="3402" w:type="dxa"/>
          </w:tcPr>
          <w:p w14:paraId="339E4C24" w14:textId="77777777" w:rsidR="00987BC8" w:rsidRPr="006F5ACA" w:rsidRDefault="00987BC8" w:rsidP="005067A7">
            <w:pPr>
              <w:pStyle w:val="TableText"/>
              <w:rPr>
                <w:rStyle w:val="Emphasis"/>
              </w:rPr>
            </w:pPr>
            <w:r w:rsidRPr="006F5ACA">
              <w:rPr>
                <w:rStyle w:val="Emphasis"/>
              </w:rPr>
              <w:t>Parapriacanthus spp.</w:t>
            </w:r>
          </w:p>
        </w:tc>
        <w:tc>
          <w:tcPr>
            <w:tcW w:w="2114" w:type="dxa"/>
          </w:tcPr>
          <w:p w14:paraId="5ADBBF91" w14:textId="77777777" w:rsidR="00987BC8" w:rsidRPr="006E6435" w:rsidRDefault="00987BC8" w:rsidP="005067A7">
            <w:pPr>
              <w:pStyle w:val="TableText"/>
              <w:rPr>
                <w:lang w:eastAsia="ja-JP"/>
              </w:rPr>
            </w:pPr>
            <w:r w:rsidRPr="006E6435">
              <w:rPr>
                <w:lang w:eastAsia="ja-JP"/>
              </w:rPr>
              <w:t>Yes</w:t>
            </w:r>
          </w:p>
        </w:tc>
      </w:tr>
      <w:tr w:rsidR="00987BC8" w:rsidRPr="006E6435" w14:paraId="2C96CFB7" w14:textId="77777777" w:rsidTr="00797760">
        <w:tc>
          <w:tcPr>
            <w:tcW w:w="3544" w:type="dxa"/>
            <w:vMerge/>
          </w:tcPr>
          <w:p w14:paraId="2F02F44B" w14:textId="77777777" w:rsidR="00987BC8" w:rsidRPr="006E6435" w:rsidRDefault="00987BC8" w:rsidP="005067A7">
            <w:pPr>
              <w:pStyle w:val="TableText"/>
              <w:rPr>
                <w:lang w:eastAsia="ja-JP"/>
              </w:rPr>
            </w:pPr>
          </w:p>
        </w:tc>
        <w:tc>
          <w:tcPr>
            <w:tcW w:w="3402" w:type="dxa"/>
          </w:tcPr>
          <w:p w14:paraId="1F62C02F" w14:textId="77777777" w:rsidR="00987BC8" w:rsidRPr="006F5ACA" w:rsidRDefault="00987BC8" w:rsidP="005067A7">
            <w:pPr>
              <w:pStyle w:val="TableText"/>
              <w:rPr>
                <w:rStyle w:val="Emphasis"/>
              </w:rPr>
            </w:pPr>
            <w:r w:rsidRPr="006F5ACA">
              <w:rPr>
                <w:rStyle w:val="Emphasis"/>
              </w:rPr>
              <w:t>Pempheris spp.</w:t>
            </w:r>
          </w:p>
        </w:tc>
        <w:tc>
          <w:tcPr>
            <w:tcW w:w="2114" w:type="dxa"/>
          </w:tcPr>
          <w:p w14:paraId="2A7383DF" w14:textId="77777777" w:rsidR="00987BC8" w:rsidRPr="006E6435" w:rsidRDefault="00987BC8" w:rsidP="005067A7">
            <w:pPr>
              <w:pStyle w:val="TableText"/>
              <w:rPr>
                <w:lang w:eastAsia="ja-JP"/>
              </w:rPr>
            </w:pPr>
            <w:r w:rsidRPr="006E6435">
              <w:rPr>
                <w:lang w:eastAsia="ja-JP"/>
              </w:rPr>
              <w:t>Yes</w:t>
            </w:r>
          </w:p>
        </w:tc>
      </w:tr>
      <w:tr w:rsidR="00987BC8" w:rsidRPr="006E6435" w14:paraId="606A37E5" w14:textId="77777777" w:rsidTr="00797760">
        <w:tc>
          <w:tcPr>
            <w:tcW w:w="3544" w:type="dxa"/>
          </w:tcPr>
          <w:p w14:paraId="30AB60D2" w14:textId="77777777" w:rsidR="00987BC8" w:rsidRPr="006E6435" w:rsidRDefault="00987BC8" w:rsidP="005067A7">
            <w:pPr>
              <w:pStyle w:val="TableText"/>
              <w:rPr>
                <w:lang w:eastAsia="ja-JP"/>
              </w:rPr>
            </w:pPr>
            <w:r w:rsidRPr="006E6435">
              <w:rPr>
                <w:lang w:eastAsia="ja-JP"/>
              </w:rPr>
              <w:t>Convict blennies</w:t>
            </w:r>
          </w:p>
        </w:tc>
        <w:tc>
          <w:tcPr>
            <w:tcW w:w="3402" w:type="dxa"/>
          </w:tcPr>
          <w:p w14:paraId="39AE1AC0" w14:textId="77777777" w:rsidR="00987BC8" w:rsidRPr="006F5ACA" w:rsidRDefault="00987BC8" w:rsidP="005067A7">
            <w:pPr>
              <w:pStyle w:val="TableText"/>
              <w:rPr>
                <w:rStyle w:val="Emphasis"/>
              </w:rPr>
            </w:pPr>
            <w:r w:rsidRPr="006F5ACA">
              <w:rPr>
                <w:rStyle w:val="Emphasis"/>
              </w:rPr>
              <w:t>Pholidichthys spp.</w:t>
            </w:r>
          </w:p>
        </w:tc>
        <w:tc>
          <w:tcPr>
            <w:tcW w:w="2114" w:type="dxa"/>
          </w:tcPr>
          <w:p w14:paraId="67451602" w14:textId="77777777" w:rsidR="00987BC8" w:rsidRPr="006E6435" w:rsidRDefault="00987BC8" w:rsidP="005067A7">
            <w:pPr>
              <w:pStyle w:val="TableText"/>
              <w:rPr>
                <w:lang w:eastAsia="ja-JP"/>
              </w:rPr>
            </w:pPr>
            <w:r w:rsidRPr="006E6435">
              <w:rPr>
                <w:lang w:eastAsia="ja-JP"/>
              </w:rPr>
              <w:t>Yes</w:t>
            </w:r>
          </w:p>
        </w:tc>
      </w:tr>
      <w:tr w:rsidR="00987BC8" w:rsidRPr="006E6435" w14:paraId="2C6B8D47" w14:textId="77777777" w:rsidTr="00797760">
        <w:tc>
          <w:tcPr>
            <w:tcW w:w="3544" w:type="dxa"/>
            <w:vMerge w:val="restart"/>
          </w:tcPr>
          <w:p w14:paraId="65EF3EFB" w14:textId="77777777" w:rsidR="00987BC8" w:rsidRPr="006E6435" w:rsidRDefault="00987BC8" w:rsidP="005067A7">
            <w:pPr>
              <w:pStyle w:val="TableText"/>
              <w:rPr>
                <w:lang w:eastAsia="ja-JP"/>
              </w:rPr>
            </w:pPr>
            <w:r w:rsidRPr="006E6435">
              <w:rPr>
                <w:lang w:eastAsia="ja-JP"/>
              </w:rPr>
              <w:t>Weevers, Sandperches</w:t>
            </w:r>
          </w:p>
        </w:tc>
        <w:tc>
          <w:tcPr>
            <w:tcW w:w="3402" w:type="dxa"/>
          </w:tcPr>
          <w:p w14:paraId="26500784" w14:textId="77777777" w:rsidR="00987BC8" w:rsidRPr="006F5ACA" w:rsidRDefault="00987BC8" w:rsidP="005067A7">
            <w:pPr>
              <w:pStyle w:val="TableText"/>
              <w:rPr>
                <w:rStyle w:val="Emphasis"/>
              </w:rPr>
            </w:pPr>
            <w:r w:rsidRPr="006F5ACA">
              <w:rPr>
                <w:rStyle w:val="Emphasis"/>
              </w:rPr>
              <w:t>Kochichthys spp.</w:t>
            </w:r>
          </w:p>
        </w:tc>
        <w:tc>
          <w:tcPr>
            <w:tcW w:w="2114" w:type="dxa"/>
          </w:tcPr>
          <w:p w14:paraId="673D0EBE" w14:textId="77777777" w:rsidR="00987BC8" w:rsidRPr="006E6435" w:rsidRDefault="00987BC8" w:rsidP="005067A7">
            <w:pPr>
              <w:pStyle w:val="TableText"/>
              <w:rPr>
                <w:lang w:eastAsia="ja-JP"/>
              </w:rPr>
            </w:pPr>
            <w:r w:rsidRPr="006E6435">
              <w:rPr>
                <w:lang w:eastAsia="ja-JP"/>
              </w:rPr>
              <w:t>No</w:t>
            </w:r>
          </w:p>
        </w:tc>
      </w:tr>
      <w:tr w:rsidR="00987BC8" w:rsidRPr="006E6435" w14:paraId="72AEB374" w14:textId="77777777" w:rsidTr="00797760">
        <w:tc>
          <w:tcPr>
            <w:tcW w:w="3544" w:type="dxa"/>
            <w:vMerge/>
          </w:tcPr>
          <w:p w14:paraId="3517B91B" w14:textId="77777777" w:rsidR="00987BC8" w:rsidRPr="006E6435" w:rsidRDefault="00987BC8" w:rsidP="005067A7">
            <w:pPr>
              <w:pStyle w:val="TableText"/>
              <w:rPr>
                <w:lang w:eastAsia="ja-JP"/>
              </w:rPr>
            </w:pPr>
          </w:p>
        </w:tc>
        <w:tc>
          <w:tcPr>
            <w:tcW w:w="3402" w:type="dxa"/>
          </w:tcPr>
          <w:p w14:paraId="6A251241" w14:textId="77777777" w:rsidR="00987BC8" w:rsidRPr="006F5ACA" w:rsidRDefault="00987BC8" w:rsidP="005067A7">
            <w:pPr>
              <w:pStyle w:val="TableText"/>
              <w:rPr>
                <w:rStyle w:val="Emphasis"/>
              </w:rPr>
            </w:pPr>
            <w:r w:rsidRPr="006F5ACA">
              <w:rPr>
                <w:rStyle w:val="Emphasis"/>
              </w:rPr>
              <w:t>Parapercis spp.</w:t>
            </w:r>
          </w:p>
        </w:tc>
        <w:tc>
          <w:tcPr>
            <w:tcW w:w="2114" w:type="dxa"/>
          </w:tcPr>
          <w:p w14:paraId="2B3A3276" w14:textId="77777777" w:rsidR="00987BC8" w:rsidRPr="006E6435" w:rsidRDefault="00987BC8" w:rsidP="005067A7">
            <w:pPr>
              <w:pStyle w:val="TableText"/>
              <w:rPr>
                <w:lang w:eastAsia="ja-JP"/>
              </w:rPr>
            </w:pPr>
            <w:r w:rsidRPr="006E6435">
              <w:rPr>
                <w:lang w:eastAsia="ja-JP"/>
              </w:rPr>
              <w:t>No</w:t>
            </w:r>
          </w:p>
        </w:tc>
      </w:tr>
      <w:tr w:rsidR="00987BC8" w:rsidRPr="006E6435" w14:paraId="76437128" w14:textId="77777777" w:rsidTr="00797760">
        <w:tc>
          <w:tcPr>
            <w:tcW w:w="3544" w:type="dxa"/>
            <w:vMerge/>
          </w:tcPr>
          <w:p w14:paraId="33275A22" w14:textId="77777777" w:rsidR="00987BC8" w:rsidRPr="006E6435" w:rsidRDefault="00987BC8" w:rsidP="005067A7">
            <w:pPr>
              <w:pStyle w:val="TableText"/>
              <w:rPr>
                <w:lang w:eastAsia="ja-JP"/>
              </w:rPr>
            </w:pPr>
          </w:p>
        </w:tc>
        <w:tc>
          <w:tcPr>
            <w:tcW w:w="3402" w:type="dxa"/>
          </w:tcPr>
          <w:p w14:paraId="07B9A0E6" w14:textId="77777777" w:rsidR="00987BC8" w:rsidRPr="006F5ACA" w:rsidRDefault="00987BC8" w:rsidP="005067A7">
            <w:pPr>
              <w:pStyle w:val="TableText"/>
              <w:rPr>
                <w:rStyle w:val="Emphasis"/>
              </w:rPr>
            </w:pPr>
            <w:r w:rsidRPr="006F5ACA">
              <w:rPr>
                <w:rStyle w:val="Emphasis"/>
              </w:rPr>
              <w:t>Pinguipes spp.</w:t>
            </w:r>
          </w:p>
        </w:tc>
        <w:tc>
          <w:tcPr>
            <w:tcW w:w="2114" w:type="dxa"/>
          </w:tcPr>
          <w:p w14:paraId="775E4329" w14:textId="77777777" w:rsidR="00987BC8" w:rsidRPr="006E6435" w:rsidRDefault="00987BC8" w:rsidP="005067A7">
            <w:pPr>
              <w:pStyle w:val="TableText"/>
              <w:rPr>
                <w:lang w:eastAsia="ja-JP"/>
              </w:rPr>
            </w:pPr>
            <w:r w:rsidRPr="006E6435">
              <w:rPr>
                <w:lang w:eastAsia="ja-JP"/>
              </w:rPr>
              <w:t>No</w:t>
            </w:r>
          </w:p>
        </w:tc>
      </w:tr>
      <w:tr w:rsidR="00987BC8" w:rsidRPr="006E6435" w14:paraId="65D29453" w14:textId="77777777" w:rsidTr="00797760">
        <w:tc>
          <w:tcPr>
            <w:tcW w:w="3544" w:type="dxa"/>
            <w:vMerge/>
          </w:tcPr>
          <w:p w14:paraId="1458EFB7" w14:textId="77777777" w:rsidR="00987BC8" w:rsidRPr="006E6435" w:rsidRDefault="00987BC8" w:rsidP="005067A7">
            <w:pPr>
              <w:pStyle w:val="TableText"/>
              <w:rPr>
                <w:lang w:eastAsia="ja-JP"/>
              </w:rPr>
            </w:pPr>
          </w:p>
        </w:tc>
        <w:tc>
          <w:tcPr>
            <w:tcW w:w="3402" w:type="dxa"/>
          </w:tcPr>
          <w:p w14:paraId="32F0ED6A" w14:textId="77777777" w:rsidR="00987BC8" w:rsidRPr="006F5ACA" w:rsidRDefault="00987BC8" w:rsidP="005067A7">
            <w:pPr>
              <w:pStyle w:val="TableText"/>
              <w:rPr>
                <w:rStyle w:val="Emphasis"/>
              </w:rPr>
            </w:pPr>
            <w:r w:rsidRPr="006F5ACA">
              <w:rPr>
                <w:rStyle w:val="Emphasis"/>
              </w:rPr>
              <w:t>Prolatilus spp.</w:t>
            </w:r>
          </w:p>
        </w:tc>
        <w:tc>
          <w:tcPr>
            <w:tcW w:w="2114" w:type="dxa"/>
          </w:tcPr>
          <w:p w14:paraId="5FD0BC3F" w14:textId="77777777" w:rsidR="00987BC8" w:rsidRPr="006E6435" w:rsidRDefault="00987BC8" w:rsidP="005067A7">
            <w:pPr>
              <w:pStyle w:val="TableText"/>
              <w:rPr>
                <w:lang w:eastAsia="ja-JP"/>
              </w:rPr>
            </w:pPr>
            <w:r w:rsidRPr="006E6435">
              <w:rPr>
                <w:lang w:eastAsia="ja-JP"/>
              </w:rPr>
              <w:t>No</w:t>
            </w:r>
          </w:p>
        </w:tc>
      </w:tr>
      <w:tr w:rsidR="00987BC8" w:rsidRPr="006E6435" w14:paraId="4C0B46BE" w14:textId="77777777" w:rsidTr="00797760">
        <w:tc>
          <w:tcPr>
            <w:tcW w:w="3544" w:type="dxa"/>
            <w:vMerge/>
          </w:tcPr>
          <w:p w14:paraId="5A913361" w14:textId="77777777" w:rsidR="00987BC8" w:rsidRPr="006E6435" w:rsidRDefault="00987BC8" w:rsidP="005067A7">
            <w:pPr>
              <w:pStyle w:val="TableText"/>
              <w:rPr>
                <w:lang w:eastAsia="ja-JP"/>
              </w:rPr>
            </w:pPr>
          </w:p>
        </w:tc>
        <w:tc>
          <w:tcPr>
            <w:tcW w:w="3402" w:type="dxa"/>
          </w:tcPr>
          <w:p w14:paraId="0F6CFA6A" w14:textId="77777777" w:rsidR="00987BC8" w:rsidRPr="006F5ACA" w:rsidRDefault="00987BC8" w:rsidP="005067A7">
            <w:pPr>
              <w:pStyle w:val="TableText"/>
              <w:rPr>
                <w:rStyle w:val="Emphasis"/>
              </w:rPr>
            </w:pPr>
            <w:r w:rsidRPr="006F5ACA">
              <w:rPr>
                <w:rStyle w:val="Emphasis"/>
              </w:rPr>
              <w:t>Pseudopercis spp.</w:t>
            </w:r>
          </w:p>
        </w:tc>
        <w:tc>
          <w:tcPr>
            <w:tcW w:w="2114" w:type="dxa"/>
          </w:tcPr>
          <w:p w14:paraId="62CF76BE" w14:textId="77777777" w:rsidR="00987BC8" w:rsidRPr="006E6435" w:rsidRDefault="00987BC8" w:rsidP="005067A7">
            <w:pPr>
              <w:pStyle w:val="TableText"/>
              <w:rPr>
                <w:lang w:eastAsia="ja-JP"/>
              </w:rPr>
            </w:pPr>
            <w:r w:rsidRPr="006E6435">
              <w:rPr>
                <w:lang w:eastAsia="ja-JP"/>
              </w:rPr>
              <w:t>No</w:t>
            </w:r>
          </w:p>
        </w:tc>
      </w:tr>
      <w:tr w:rsidR="00987BC8" w:rsidRPr="006E6435" w14:paraId="07B5C5E0" w14:textId="77777777" w:rsidTr="00797760">
        <w:tc>
          <w:tcPr>
            <w:tcW w:w="3544" w:type="dxa"/>
            <w:vMerge/>
          </w:tcPr>
          <w:p w14:paraId="67A5BA31" w14:textId="77777777" w:rsidR="00987BC8" w:rsidRPr="006E6435" w:rsidRDefault="00987BC8" w:rsidP="005067A7">
            <w:pPr>
              <w:pStyle w:val="TableText"/>
              <w:rPr>
                <w:lang w:eastAsia="ja-JP"/>
              </w:rPr>
            </w:pPr>
          </w:p>
        </w:tc>
        <w:tc>
          <w:tcPr>
            <w:tcW w:w="3402" w:type="dxa"/>
          </w:tcPr>
          <w:p w14:paraId="5BE4DB77" w14:textId="77777777" w:rsidR="00987BC8" w:rsidRPr="006F5ACA" w:rsidRDefault="00987BC8" w:rsidP="005067A7">
            <w:pPr>
              <w:pStyle w:val="TableText"/>
              <w:rPr>
                <w:rStyle w:val="Emphasis"/>
              </w:rPr>
            </w:pPr>
            <w:r w:rsidRPr="006F5ACA">
              <w:rPr>
                <w:rStyle w:val="Emphasis"/>
              </w:rPr>
              <w:t>Ryukyupercis spp.</w:t>
            </w:r>
          </w:p>
        </w:tc>
        <w:tc>
          <w:tcPr>
            <w:tcW w:w="2114" w:type="dxa"/>
          </w:tcPr>
          <w:p w14:paraId="75C4531F" w14:textId="77777777" w:rsidR="00987BC8" w:rsidRPr="006E6435" w:rsidRDefault="00987BC8" w:rsidP="005067A7">
            <w:pPr>
              <w:pStyle w:val="TableText"/>
              <w:rPr>
                <w:lang w:eastAsia="ja-JP"/>
              </w:rPr>
            </w:pPr>
            <w:r w:rsidRPr="006E6435">
              <w:rPr>
                <w:lang w:eastAsia="ja-JP"/>
              </w:rPr>
              <w:t>No</w:t>
            </w:r>
          </w:p>
        </w:tc>
      </w:tr>
      <w:tr w:rsidR="00987BC8" w:rsidRPr="006E6435" w14:paraId="3F666495" w14:textId="77777777" w:rsidTr="00797760">
        <w:tc>
          <w:tcPr>
            <w:tcW w:w="3544" w:type="dxa"/>
            <w:vMerge/>
          </w:tcPr>
          <w:p w14:paraId="6374CE5B" w14:textId="77777777" w:rsidR="00987BC8" w:rsidRPr="006E6435" w:rsidRDefault="00987BC8" w:rsidP="005067A7">
            <w:pPr>
              <w:pStyle w:val="TableText"/>
              <w:rPr>
                <w:lang w:eastAsia="ja-JP"/>
              </w:rPr>
            </w:pPr>
          </w:p>
        </w:tc>
        <w:tc>
          <w:tcPr>
            <w:tcW w:w="3402" w:type="dxa"/>
          </w:tcPr>
          <w:p w14:paraId="131D6ACE" w14:textId="77777777" w:rsidR="00987BC8" w:rsidRPr="006F5ACA" w:rsidRDefault="00987BC8" w:rsidP="005067A7">
            <w:pPr>
              <w:pStyle w:val="TableText"/>
              <w:rPr>
                <w:rStyle w:val="Emphasis"/>
              </w:rPr>
            </w:pPr>
            <w:r w:rsidRPr="006F5ACA">
              <w:rPr>
                <w:rStyle w:val="Emphasis"/>
              </w:rPr>
              <w:t>Simipercis spp.</w:t>
            </w:r>
          </w:p>
        </w:tc>
        <w:tc>
          <w:tcPr>
            <w:tcW w:w="2114" w:type="dxa"/>
          </w:tcPr>
          <w:p w14:paraId="6A9709F8" w14:textId="77777777" w:rsidR="00987BC8" w:rsidRPr="006E6435" w:rsidRDefault="00987BC8" w:rsidP="005067A7">
            <w:pPr>
              <w:pStyle w:val="TableText"/>
              <w:rPr>
                <w:lang w:eastAsia="ja-JP"/>
              </w:rPr>
            </w:pPr>
            <w:r w:rsidRPr="006E6435">
              <w:rPr>
                <w:lang w:eastAsia="ja-JP"/>
              </w:rPr>
              <w:t>No</w:t>
            </w:r>
          </w:p>
        </w:tc>
      </w:tr>
      <w:tr w:rsidR="00987BC8" w:rsidRPr="006E6435" w14:paraId="156471FB" w14:textId="77777777" w:rsidTr="00797760">
        <w:tc>
          <w:tcPr>
            <w:tcW w:w="3544" w:type="dxa"/>
            <w:vMerge w:val="restart"/>
          </w:tcPr>
          <w:p w14:paraId="562D7AC6" w14:textId="77777777" w:rsidR="00987BC8" w:rsidRPr="006E6435" w:rsidRDefault="00987BC8" w:rsidP="005067A7">
            <w:pPr>
              <w:pStyle w:val="TableText"/>
              <w:rPr>
                <w:lang w:eastAsia="ja-JP"/>
              </w:rPr>
            </w:pPr>
            <w:r w:rsidRPr="006E6435">
              <w:rPr>
                <w:lang w:eastAsia="ja-JP"/>
              </w:rPr>
              <w:t>Roundheads</w:t>
            </w:r>
          </w:p>
        </w:tc>
        <w:tc>
          <w:tcPr>
            <w:tcW w:w="3402" w:type="dxa"/>
          </w:tcPr>
          <w:p w14:paraId="29CBE52F" w14:textId="77777777" w:rsidR="00987BC8" w:rsidRPr="006F5ACA" w:rsidRDefault="00987BC8" w:rsidP="005067A7">
            <w:pPr>
              <w:pStyle w:val="TableText"/>
              <w:rPr>
                <w:rStyle w:val="Emphasis"/>
              </w:rPr>
            </w:pPr>
            <w:r w:rsidRPr="006F5ACA">
              <w:rPr>
                <w:rStyle w:val="Emphasis"/>
              </w:rPr>
              <w:t>Acanthoclinus spp.</w:t>
            </w:r>
          </w:p>
        </w:tc>
        <w:tc>
          <w:tcPr>
            <w:tcW w:w="2114" w:type="dxa"/>
          </w:tcPr>
          <w:p w14:paraId="0E23FB18" w14:textId="77777777" w:rsidR="00987BC8" w:rsidRPr="006E6435" w:rsidRDefault="00987BC8" w:rsidP="005067A7">
            <w:pPr>
              <w:pStyle w:val="TableText"/>
              <w:rPr>
                <w:lang w:eastAsia="ja-JP"/>
              </w:rPr>
            </w:pPr>
            <w:r w:rsidRPr="006E6435">
              <w:rPr>
                <w:lang w:eastAsia="ja-JP"/>
              </w:rPr>
              <w:t>No</w:t>
            </w:r>
          </w:p>
        </w:tc>
      </w:tr>
      <w:tr w:rsidR="00987BC8" w:rsidRPr="006E6435" w14:paraId="04E68623" w14:textId="77777777" w:rsidTr="00797760">
        <w:tc>
          <w:tcPr>
            <w:tcW w:w="3544" w:type="dxa"/>
            <w:vMerge/>
          </w:tcPr>
          <w:p w14:paraId="49756EBE" w14:textId="77777777" w:rsidR="00987BC8" w:rsidRPr="006E6435" w:rsidRDefault="00987BC8" w:rsidP="005067A7">
            <w:pPr>
              <w:pStyle w:val="TableText"/>
              <w:rPr>
                <w:lang w:eastAsia="ja-JP"/>
              </w:rPr>
            </w:pPr>
          </w:p>
        </w:tc>
        <w:tc>
          <w:tcPr>
            <w:tcW w:w="3402" w:type="dxa"/>
          </w:tcPr>
          <w:p w14:paraId="39265095" w14:textId="77777777" w:rsidR="00987BC8" w:rsidRPr="006F5ACA" w:rsidRDefault="00987BC8" w:rsidP="005067A7">
            <w:pPr>
              <w:pStyle w:val="TableText"/>
              <w:rPr>
                <w:rStyle w:val="Emphasis"/>
              </w:rPr>
            </w:pPr>
            <w:r w:rsidRPr="006F5ACA">
              <w:rPr>
                <w:rStyle w:val="Emphasis"/>
              </w:rPr>
              <w:t>Acanthoplesiops spp.</w:t>
            </w:r>
          </w:p>
        </w:tc>
        <w:tc>
          <w:tcPr>
            <w:tcW w:w="2114" w:type="dxa"/>
          </w:tcPr>
          <w:p w14:paraId="0DEE2AA4" w14:textId="77777777" w:rsidR="00987BC8" w:rsidRPr="006E6435" w:rsidRDefault="00987BC8" w:rsidP="005067A7">
            <w:pPr>
              <w:pStyle w:val="TableText"/>
              <w:rPr>
                <w:lang w:eastAsia="ja-JP"/>
              </w:rPr>
            </w:pPr>
            <w:r w:rsidRPr="006E6435">
              <w:rPr>
                <w:lang w:eastAsia="ja-JP"/>
              </w:rPr>
              <w:t>No</w:t>
            </w:r>
          </w:p>
        </w:tc>
      </w:tr>
      <w:tr w:rsidR="00987BC8" w:rsidRPr="006E6435" w14:paraId="57EE05BC" w14:textId="77777777" w:rsidTr="00797760">
        <w:tc>
          <w:tcPr>
            <w:tcW w:w="3544" w:type="dxa"/>
            <w:vMerge/>
          </w:tcPr>
          <w:p w14:paraId="1AB494CE" w14:textId="77777777" w:rsidR="00987BC8" w:rsidRPr="006E6435" w:rsidRDefault="00987BC8" w:rsidP="005067A7">
            <w:pPr>
              <w:pStyle w:val="TableText"/>
              <w:rPr>
                <w:lang w:eastAsia="ja-JP"/>
              </w:rPr>
            </w:pPr>
          </w:p>
        </w:tc>
        <w:tc>
          <w:tcPr>
            <w:tcW w:w="3402" w:type="dxa"/>
          </w:tcPr>
          <w:p w14:paraId="1CBD5D22" w14:textId="77777777" w:rsidR="00987BC8" w:rsidRPr="006F5ACA" w:rsidRDefault="00987BC8" w:rsidP="005067A7">
            <w:pPr>
              <w:pStyle w:val="TableText"/>
              <w:rPr>
                <w:rStyle w:val="Emphasis"/>
              </w:rPr>
            </w:pPr>
            <w:r w:rsidRPr="006F5ACA">
              <w:rPr>
                <w:rStyle w:val="Emphasis"/>
              </w:rPr>
              <w:t>Assessor spp.</w:t>
            </w:r>
          </w:p>
        </w:tc>
        <w:tc>
          <w:tcPr>
            <w:tcW w:w="2114" w:type="dxa"/>
          </w:tcPr>
          <w:p w14:paraId="27AAA0F8" w14:textId="77777777" w:rsidR="00987BC8" w:rsidRPr="006E6435" w:rsidRDefault="00987BC8" w:rsidP="005067A7">
            <w:pPr>
              <w:pStyle w:val="TableText"/>
              <w:rPr>
                <w:lang w:eastAsia="ja-JP"/>
              </w:rPr>
            </w:pPr>
            <w:r w:rsidRPr="006E6435">
              <w:rPr>
                <w:lang w:eastAsia="ja-JP"/>
              </w:rPr>
              <w:t>No</w:t>
            </w:r>
          </w:p>
        </w:tc>
      </w:tr>
      <w:tr w:rsidR="00987BC8" w:rsidRPr="006E6435" w14:paraId="2861C41E" w14:textId="77777777" w:rsidTr="00797760">
        <w:tc>
          <w:tcPr>
            <w:tcW w:w="3544" w:type="dxa"/>
            <w:vMerge/>
          </w:tcPr>
          <w:p w14:paraId="615EED9D" w14:textId="77777777" w:rsidR="00987BC8" w:rsidRPr="006E6435" w:rsidRDefault="00987BC8" w:rsidP="005067A7">
            <w:pPr>
              <w:pStyle w:val="TableText"/>
              <w:rPr>
                <w:lang w:eastAsia="ja-JP"/>
              </w:rPr>
            </w:pPr>
          </w:p>
        </w:tc>
        <w:tc>
          <w:tcPr>
            <w:tcW w:w="3402" w:type="dxa"/>
          </w:tcPr>
          <w:p w14:paraId="11CE8498" w14:textId="77777777" w:rsidR="00987BC8" w:rsidRPr="006F5ACA" w:rsidRDefault="00987BC8" w:rsidP="005067A7">
            <w:pPr>
              <w:pStyle w:val="TableText"/>
              <w:rPr>
                <w:rStyle w:val="Emphasis"/>
              </w:rPr>
            </w:pPr>
            <w:r w:rsidRPr="006F5ACA">
              <w:rPr>
                <w:rStyle w:val="Emphasis"/>
              </w:rPr>
              <w:t>Beliops spp.</w:t>
            </w:r>
          </w:p>
        </w:tc>
        <w:tc>
          <w:tcPr>
            <w:tcW w:w="2114" w:type="dxa"/>
          </w:tcPr>
          <w:p w14:paraId="3AC1658E" w14:textId="77777777" w:rsidR="00987BC8" w:rsidRPr="006E6435" w:rsidRDefault="00987BC8" w:rsidP="005067A7">
            <w:pPr>
              <w:pStyle w:val="TableText"/>
              <w:rPr>
                <w:lang w:eastAsia="ja-JP"/>
              </w:rPr>
            </w:pPr>
            <w:r w:rsidRPr="006E6435">
              <w:rPr>
                <w:lang w:eastAsia="ja-JP"/>
              </w:rPr>
              <w:t>No</w:t>
            </w:r>
          </w:p>
        </w:tc>
      </w:tr>
      <w:tr w:rsidR="00987BC8" w:rsidRPr="006E6435" w14:paraId="3DFA4535" w14:textId="77777777" w:rsidTr="00797760">
        <w:tc>
          <w:tcPr>
            <w:tcW w:w="3544" w:type="dxa"/>
            <w:vMerge/>
          </w:tcPr>
          <w:p w14:paraId="49AD69F8" w14:textId="77777777" w:rsidR="00987BC8" w:rsidRPr="006E6435" w:rsidRDefault="00987BC8" w:rsidP="005067A7">
            <w:pPr>
              <w:pStyle w:val="TableText"/>
              <w:rPr>
                <w:lang w:eastAsia="ja-JP"/>
              </w:rPr>
            </w:pPr>
          </w:p>
        </w:tc>
        <w:tc>
          <w:tcPr>
            <w:tcW w:w="3402" w:type="dxa"/>
          </w:tcPr>
          <w:p w14:paraId="1CC73C57" w14:textId="77777777" w:rsidR="00987BC8" w:rsidRPr="006F5ACA" w:rsidRDefault="00987BC8" w:rsidP="005067A7">
            <w:pPr>
              <w:pStyle w:val="TableText"/>
              <w:rPr>
                <w:rStyle w:val="Emphasis"/>
              </w:rPr>
            </w:pPr>
            <w:r w:rsidRPr="006F5ACA">
              <w:rPr>
                <w:rStyle w:val="Emphasis"/>
              </w:rPr>
              <w:t>Belonepterygion spp.</w:t>
            </w:r>
          </w:p>
        </w:tc>
        <w:tc>
          <w:tcPr>
            <w:tcW w:w="2114" w:type="dxa"/>
          </w:tcPr>
          <w:p w14:paraId="2262A901" w14:textId="77777777" w:rsidR="00987BC8" w:rsidRPr="006E6435" w:rsidRDefault="00987BC8" w:rsidP="005067A7">
            <w:pPr>
              <w:pStyle w:val="TableText"/>
              <w:rPr>
                <w:lang w:eastAsia="ja-JP"/>
              </w:rPr>
            </w:pPr>
            <w:r w:rsidRPr="006E6435">
              <w:rPr>
                <w:lang w:eastAsia="ja-JP"/>
              </w:rPr>
              <w:t>No</w:t>
            </w:r>
          </w:p>
        </w:tc>
      </w:tr>
      <w:tr w:rsidR="00987BC8" w:rsidRPr="006E6435" w14:paraId="0AB19FAB" w14:textId="77777777" w:rsidTr="00797760">
        <w:tc>
          <w:tcPr>
            <w:tcW w:w="3544" w:type="dxa"/>
            <w:vMerge/>
          </w:tcPr>
          <w:p w14:paraId="453DE4C9" w14:textId="77777777" w:rsidR="00987BC8" w:rsidRPr="006E6435" w:rsidRDefault="00987BC8" w:rsidP="005067A7">
            <w:pPr>
              <w:pStyle w:val="TableText"/>
              <w:rPr>
                <w:lang w:eastAsia="ja-JP"/>
              </w:rPr>
            </w:pPr>
          </w:p>
        </w:tc>
        <w:tc>
          <w:tcPr>
            <w:tcW w:w="3402" w:type="dxa"/>
          </w:tcPr>
          <w:p w14:paraId="727EC763" w14:textId="77777777" w:rsidR="00987BC8" w:rsidRPr="006F5ACA" w:rsidRDefault="00987BC8" w:rsidP="005067A7">
            <w:pPr>
              <w:pStyle w:val="TableText"/>
              <w:rPr>
                <w:rStyle w:val="Emphasis"/>
              </w:rPr>
            </w:pPr>
            <w:r w:rsidRPr="006F5ACA">
              <w:rPr>
                <w:rStyle w:val="Emphasis"/>
              </w:rPr>
              <w:t>Calloplesiops spp.</w:t>
            </w:r>
          </w:p>
        </w:tc>
        <w:tc>
          <w:tcPr>
            <w:tcW w:w="2114" w:type="dxa"/>
          </w:tcPr>
          <w:p w14:paraId="04B40F0A" w14:textId="77777777" w:rsidR="00987BC8" w:rsidRPr="006E6435" w:rsidRDefault="00987BC8" w:rsidP="005067A7">
            <w:pPr>
              <w:pStyle w:val="TableText"/>
              <w:rPr>
                <w:lang w:eastAsia="ja-JP"/>
              </w:rPr>
            </w:pPr>
            <w:r w:rsidRPr="006E6435">
              <w:rPr>
                <w:lang w:eastAsia="ja-JP"/>
              </w:rPr>
              <w:t>Yes</w:t>
            </w:r>
          </w:p>
        </w:tc>
      </w:tr>
      <w:tr w:rsidR="00987BC8" w:rsidRPr="006E6435" w14:paraId="0CA9D5D4" w14:textId="77777777" w:rsidTr="00797760">
        <w:tc>
          <w:tcPr>
            <w:tcW w:w="3544" w:type="dxa"/>
            <w:vMerge/>
          </w:tcPr>
          <w:p w14:paraId="5B471CF7" w14:textId="77777777" w:rsidR="00987BC8" w:rsidRPr="006E6435" w:rsidRDefault="00987BC8" w:rsidP="005067A7">
            <w:pPr>
              <w:pStyle w:val="TableText"/>
              <w:rPr>
                <w:lang w:eastAsia="ja-JP"/>
              </w:rPr>
            </w:pPr>
          </w:p>
        </w:tc>
        <w:tc>
          <w:tcPr>
            <w:tcW w:w="3402" w:type="dxa"/>
          </w:tcPr>
          <w:p w14:paraId="522F1243" w14:textId="77777777" w:rsidR="00987BC8" w:rsidRPr="006F5ACA" w:rsidRDefault="00987BC8" w:rsidP="005067A7">
            <w:pPr>
              <w:pStyle w:val="TableText"/>
              <w:rPr>
                <w:rStyle w:val="Emphasis"/>
              </w:rPr>
            </w:pPr>
            <w:r w:rsidRPr="006F5ACA">
              <w:rPr>
                <w:rStyle w:val="Emphasis"/>
              </w:rPr>
              <w:t>Fraudella spp.</w:t>
            </w:r>
          </w:p>
        </w:tc>
        <w:tc>
          <w:tcPr>
            <w:tcW w:w="2114" w:type="dxa"/>
          </w:tcPr>
          <w:p w14:paraId="72DC68B5" w14:textId="77777777" w:rsidR="00987BC8" w:rsidRPr="006E6435" w:rsidRDefault="00987BC8" w:rsidP="005067A7">
            <w:pPr>
              <w:pStyle w:val="TableText"/>
              <w:rPr>
                <w:lang w:eastAsia="ja-JP"/>
              </w:rPr>
            </w:pPr>
            <w:r w:rsidRPr="006E6435">
              <w:rPr>
                <w:lang w:eastAsia="ja-JP"/>
              </w:rPr>
              <w:t>No</w:t>
            </w:r>
          </w:p>
        </w:tc>
      </w:tr>
      <w:tr w:rsidR="00987BC8" w:rsidRPr="006E6435" w14:paraId="03BEF9A1" w14:textId="77777777" w:rsidTr="00797760">
        <w:tc>
          <w:tcPr>
            <w:tcW w:w="3544" w:type="dxa"/>
            <w:vMerge/>
          </w:tcPr>
          <w:p w14:paraId="6A7CD30C" w14:textId="77777777" w:rsidR="00987BC8" w:rsidRPr="006E6435" w:rsidRDefault="00987BC8" w:rsidP="005067A7">
            <w:pPr>
              <w:pStyle w:val="TableText"/>
              <w:rPr>
                <w:lang w:eastAsia="ja-JP"/>
              </w:rPr>
            </w:pPr>
          </w:p>
        </w:tc>
        <w:tc>
          <w:tcPr>
            <w:tcW w:w="3402" w:type="dxa"/>
          </w:tcPr>
          <w:p w14:paraId="51B95391" w14:textId="77777777" w:rsidR="00987BC8" w:rsidRPr="006F5ACA" w:rsidRDefault="00987BC8" w:rsidP="005067A7">
            <w:pPr>
              <w:pStyle w:val="TableText"/>
              <w:rPr>
                <w:rStyle w:val="Emphasis"/>
              </w:rPr>
            </w:pPr>
            <w:r w:rsidRPr="006F5ACA">
              <w:rPr>
                <w:rStyle w:val="Emphasis"/>
              </w:rPr>
              <w:t>Notograptus spp.</w:t>
            </w:r>
          </w:p>
        </w:tc>
        <w:tc>
          <w:tcPr>
            <w:tcW w:w="2114" w:type="dxa"/>
          </w:tcPr>
          <w:p w14:paraId="4DC7C435" w14:textId="77777777" w:rsidR="00987BC8" w:rsidRPr="006E6435" w:rsidRDefault="00987BC8" w:rsidP="005067A7">
            <w:pPr>
              <w:pStyle w:val="TableText"/>
              <w:rPr>
                <w:lang w:eastAsia="ja-JP"/>
              </w:rPr>
            </w:pPr>
            <w:r w:rsidRPr="006E6435">
              <w:rPr>
                <w:lang w:eastAsia="ja-JP"/>
              </w:rPr>
              <w:t>No</w:t>
            </w:r>
          </w:p>
        </w:tc>
      </w:tr>
      <w:tr w:rsidR="00987BC8" w:rsidRPr="006E6435" w14:paraId="5307CF5B" w14:textId="77777777" w:rsidTr="00797760">
        <w:tc>
          <w:tcPr>
            <w:tcW w:w="3544" w:type="dxa"/>
            <w:vMerge/>
          </w:tcPr>
          <w:p w14:paraId="507B36D5" w14:textId="77777777" w:rsidR="00987BC8" w:rsidRPr="006E6435" w:rsidRDefault="00987BC8" w:rsidP="005067A7">
            <w:pPr>
              <w:pStyle w:val="TableText"/>
              <w:rPr>
                <w:lang w:eastAsia="ja-JP"/>
              </w:rPr>
            </w:pPr>
          </w:p>
        </w:tc>
        <w:tc>
          <w:tcPr>
            <w:tcW w:w="3402" w:type="dxa"/>
          </w:tcPr>
          <w:p w14:paraId="21F35CB4" w14:textId="77777777" w:rsidR="00987BC8" w:rsidRPr="006F5ACA" w:rsidRDefault="00987BC8" w:rsidP="005067A7">
            <w:pPr>
              <w:pStyle w:val="TableText"/>
              <w:rPr>
                <w:rStyle w:val="Emphasis"/>
              </w:rPr>
            </w:pPr>
            <w:r w:rsidRPr="006F5ACA">
              <w:rPr>
                <w:rStyle w:val="Emphasis"/>
              </w:rPr>
              <w:t>Paraplesiops spp.</w:t>
            </w:r>
          </w:p>
        </w:tc>
        <w:tc>
          <w:tcPr>
            <w:tcW w:w="2114" w:type="dxa"/>
          </w:tcPr>
          <w:p w14:paraId="10381845" w14:textId="77777777" w:rsidR="00987BC8" w:rsidRPr="006E6435" w:rsidRDefault="00987BC8" w:rsidP="005067A7">
            <w:pPr>
              <w:pStyle w:val="TableText"/>
              <w:rPr>
                <w:lang w:eastAsia="ja-JP"/>
              </w:rPr>
            </w:pPr>
            <w:r w:rsidRPr="006E6435">
              <w:rPr>
                <w:lang w:eastAsia="ja-JP"/>
              </w:rPr>
              <w:t>No</w:t>
            </w:r>
          </w:p>
        </w:tc>
      </w:tr>
      <w:tr w:rsidR="00987BC8" w:rsidRPr="006E6435" w14:paraId="153FEB48" w14:textId="77777777" w:rsidTr="00797760">
        <w:tc>
          <w:tcPr>
            <w:tcW w:w="3544" w:type="dxa"/>
            <w:vMerge/>
          </w:tcPr>
          <w:p w14:paraId="6DAAAA0D" w14:textId="77777777" w:rsidR="00987BC8" w:rsidRPr="006E6435" w:rsidRDefault="00987BC8" w:rsidP="005067A7">
            <w:pPr>
              <w:pStyle w:val="TableText"/>
              <w:rPr>
                <w:lang w:eastAsia="ja-JP"/>
              </w:rPr>
            </w:pPr>
          </w:p>
        </w:tc>
        <w:tc>
          <w:tcPr>
            <w:tcW w:w="3402" w:type="dxa"/>
          </w:tcPr>
          <w:p w14:paraId="474AA650" w14:textId="77777777" w:rsidR="00987BC8" w:rsidRPr="006F5ACA" w:rsidRDefault="00987BC8" w:rsidP="005067A7">
            <w:pPr>
              <w:pStyle w:val="TableText"/>
              <w:rPr>
                <w:rStyle w:val="Emphasis"/>
              </w:rPr>
            </w:pPr>
            <w:r w:rsidRPr="006F5ACA">
              <w:rPr>
                <w:rStyle w:val="Emphasis"/>
              </w:rPr>
              <w:t>Plesiops spp.</w:t>
            </w:r>
          </w:p>
        </w:tc>
        <w:tc>
          <w:tcPr>
            <w:tcW w:w="2114" w:type="dxa"/>
          </w:tcPr>
          <w:p w14:paraId="15DB32FE" w14:textId="77777777" w:rsidR="00987BC8" w:rsidRPr="006E6435" w:rsidRDefault="00987BC8" w:rsidP="005067A7">
            <w:pPr>
              <w:pStyle w:val="TableText"/>
              <w:rPr>
                <w:lang w:eastAsia="ja-JP"/>
              </w:rPr>
            </w:pPr>
            <w:r w:rsidRPr="006E6435">
              <w:rPr>
                <w:lang w:eastAsia="ja-JP"/>
              </w:rPr>
              <w:t>Yes</w:t>
            </w:r>
          </w:p>
        </w:tc>
      </w:tr>
      <w:tr w:rsidR="00987BC8" w:rsidRPr="006E6435" w14:paraId="6F71E545" w14:textId="77777777" w:rsidTr="00797760">
        <w:tc>
          <w:tcPr>
            <w:tcW w:w="3544" w:type="dxa"/>
            <w:vMerge/>
          </w:tcPr>
          <w:p w14:paraId="5031D4B0" w14:textId="77777777" w:rsidR="00987BC8" w:rsidRPr="006E6435" w:rsidRDefault="00987BC8" w:rsidP="005067A7">
            <w:pPr>
              <w:pStyle w:val="TableText"/>
              <w:rPr>
                <w:lang w:eastAsia="ja-JP"/>
              </w:rPr>
            </w:pPr>
          </w:p>
        </w:tc>
        <w:tc>
          <w:tcPr>
            <w:tcW w:w="3402" w:type="dxa"/>
          </w:tcPr>
          <w:p w14:paraId="22B9523C" w14:textId="77777777" w:rsidR="00987BC8" w:rsidRPr="006F5ACA" w:rsidRDefault="00987BC8" w:rsidP="005067A7">
            <w:pPr>
              <w:pStyle w:val="TableText"/>
              <w:rPr>
                <w:rStyle w:val="Emphasis"/>
              </w:rPr>
            </w:pPr>
            <w:r w:rsidRPr="006F5ACA">
              <w:rPr>
                <w:rStyle w:val="Emphasis"/>
              </w:rPr>
              <w:t>Steeneichthys spp.</w:t>
            </w:r>
          </w:p>
        </w:tc>
        <w:tc>
          <w:tcPr>
            <w:tcW w:w="2114" w:type="dxa"/>
          </w:tcPr>
          <w:p w14:paraId="3A9489A9" w14:textId="77777777" w:rsidR="00987BC8" w:rsidRPr="006E6435" w:rsidRDefault="00987BC8" w:rsidP="005067A7">
            <w:pPr>
              <w:pStyle w:val="TableText"/>
              <w:rPr>
                <w:lang w:eastAsia="ja-JP"/>
              </w:rPr>
            </w:pPr>
            <w:r w:rsidRPr="006E6435">
              <w:rPr>
                <w:lang w:eastAsia="ja-JP"/>
              </w:rPr>
              <w:t>No</w:t>
            </w:r>
          </w:p>
        </w:tc>
      </w:tr>
      <w:tr w:rsidR="00987BC8" w:rsidRPr="006E6435" w14:paraId="6DE8F49B" w14:textId="77777777" w:rsidTr="00797760">
        <w:tc>
          <w:tcPr>
            <w:tcW w:w="3544" w:type="dxa"/>
            <w:vMerge/>
          </w:tcPr>
          <w:p w14:paraId="7F756FD7" w14:textId="77777777" w:rsidR="00987BC8" w:rsidRPr="006E6435" w:rsidRDefault="00987BC8" w:rsidP="005067A7">
            <w:pPr>
              <w:pStyle w:val="TableText"/>
              <w:rPr>
                <w:lang w:eastAsia="ja-JP"/>
              </w:rPr>
            </w:pPr>
          </w:p>
        </w:tc>
        <w:tc>
          <w:tcPr>
            <w:tcW w:w="3402" w:type="dxa"/>
          </w:tcPr>
          <w:p w14:paraId="57507AF9" w14:textId="77777777" w:rsidR="00987BC8" w:rsidRPr="006F5ACA" w:rsidRDefault="00987BC8" w:rsidP="005067A7">
            <w:pPr>
              <w:pStyle w:val="TableText"/>
              <w:rPr>
                <w:rStyle w:val="Emphasis"/>
              </w:rPr>
            </w:pPr>
            <w:r w:rsidRPr="006F5ACA">
              <w:rPr>
                <w:rStyle w:val="Emphasis"/>
              </w:rPr>
              <w:t>Trachinops spp.</w:t>
            </w:r>
          </w:p>
        </w:tc>
        <w:tc>
          <w:tcPr>
            <w:tcW w:w="2114" w:type="dxa"/>
          </w:tcPr>
          <w:p w14:paraId="458A83A4" w14:textId="77777777" w:rsidR="00987BC8" w:rsidRPr="006E6435" w:rsidRDefault="00987BC8" w:rsidP="005067A7">
            <w:pPr>
              <w:pStyle w:val="TableText"/>
              <w:rPr>
                <w:lang w:eastAsia="ja-JP"/>
              </w:rPr>
            </w:pPr>
            <w:r w:rsidRPr="006E6435">
              <w:rPr>
                <w:lang w:eastAsia="ja-JP"/>
              </w:rPr>
              <w:t>Yes</w:t>
            </w:r>
          </w:p>
        </w:tc>
      </w:tr>
      <w:tr w:rsidR="00987BC8" w:rsidRPr="006E6435" w14:paraId="5EECDE16" w14:textId="77777777" w:rsidTr="00797760">
        <w:tc>
          <w:tcPr>
            <w:tcW w:w="3544" w:type="dxa"/>
            <w:vMerge w:val="restart"/>
          </w:tcPr>
          <w:p w14:paraId="1CFCC9D5" w14:textId="77777777" w:rsidR="00987BC8" w:rsidRPr="006E6435" w:rsidRDefault="00987BC8" w:rsidP="005067A7">
            <w:pPr>
              <w:pStyle w:val="TableText"/>
              <w:rPr>
                <w:lang w:eastAsia="ja-JP"/>
              </w:rPr>
            </w:pPr>
            <w:r w:rsidRPr="006E6435">
              <w:rPr>
                <w:lang w:eastAsia="ja-JP"/>
              </w:rPr>
              <w:t>Angelfish</w:t>
            </w:r>
          </w:p>
        </w:tc>
        <w:tc>
          <w:tcPr>
            <w:tcW w:w="3402" w:type="dxa"/>
          </w:tcPr>
          <w:p w14:paraId="28D7BD08" w14:textId="77777777" w:rsidR="00987BC8" w:rsidRPr="006F5ACA" w:rsidRDefault="00987BC8" w:rsidP="005067A7">
            <w:pPr>
              <w:pStyle w:val="TableText"/>
              <w:rPr>
                <w:rStyle w:val="Emphasis"/>
              </w:rPr>
            </w:pPr>
            <w:r w:rsidRPr="006F5ACA">
              <w:rPr>
                <w:rStyle w:val="Emphasis"/>
              </w:rPr>
              <w:t>Apolemichthys spp.</w:t>
            </w:r>
          </w:p>
        </w:tc>
        <w:tc>
          <w:tcPr>
            <w:tcW w:w="2114" w:type="dxa"/>
          </w:tcPr>
          <w:p w14:paraId="777BAEC6" w14:textId="77777777" w:rsidR="00987BC8" w:rsidRPr="006E6435" w:rsidRDefault="00987BC8" w:rsidP="005067A7">
            <w:pPr>
              <w:pStyle w:val="TableText"/>
              <w:rPr>
                <w:lang w:eastAsia="ja-JP"/>
              </w:rPr>
            </w:pPr>
            <w:r w:rsidRPr="006E6435">
              <w:rPr>
                <w:lang w:eastAsia="ja-JP"/>
              </w:rPr>
              <w:t>Yes</w:t>
            </w:r>
          </w:p>
        </w:tc>
      </w:tr>
      <w:tr w:rsidR="00987BC8" w:rsidRPr="006E6435" w14:paraId="11537CBC" w14:textId="77777777" w:rsidTr="00797760">
        <w:tc>
          <w:tcPr>
            <w:tcW w:w="3544" w:type="dxa"/>
            <w:vMerge/>
          </w:tcPr>
          <w:p w14:paraId="4010CB15" w14:textId="77777777" w:rsidR="00987BC8" w:rsidRPr="006E6435" w:rsidRDefault="00987BC8" w:rsidP="005067A7">
            <w:pPr>
              <w:pStyle w:val="TableText"/>
              <w:rPr>
                <w:lang w:eastAsia="ja-JP"/>
              </w:rPr>
            </w:pPr>
          </w:p>
        </w:tc>
        <w:tc>
          <w:tcPr>
            <w:tcW w:w="3402" w:type="dxa"/>
          </w:tcPr>
          <w:p w14:paraId="5F4BBD58" w14:textId="77777777" w:rsidR="00987BC8" w:rsidRPr="006F5ACA" w:rsidRDefault="00987BC8" w:rsidP="005067A7">
            <w:pPr>
              <w:pStyle w:val="TableText"/>
              <w:rPr>
                <w:rStyle w:val="Emphasis"/>
              </w:rPr>
            </w:pPr>
            <w:r w:rsidRPr="006F5ACA">
              <w:rPr>
                <w:rStyle w:val="Emphasis"/>
              </w:rPr>
              <w:t>Centropyge spp.</w:t>
            </w:r>
          </w:p>
        </w:tc>
        <w:tc>
          <w:tcPr>
            <w:tcW w:w="2114" w:type="dxa"/>
          </w:tcPr>
          <w:p w14:paraId="77ABB534" w14:textId="77777777" w:rsidR="00987BC8" w:rsidRPr="006E6435" w:rsidRDefault="00987BC8" w:rsidP="005067A7">
            <w:pPr>
              <w:pStyle w:val="TableText"/>
              <w:rPr>
                <w:lang w:eastAsia="ja-JP"/>
              </w:rPr>
            </w:pPr>
            <w:r w:rsidRPr="006E6435">
              <w:rPr>
                <w:lang w:eastAsia="ja-JP"/>
              </w:rPr>
              <w:t>Yes</w:t>
            </w:r>
          </w:p>
        </w:tc>
      </w:tr>
      <w:tr w:rsidR="00987BC8" w:rsidRPr="006E6435" w14:paraId="69B3800D" w14:textId="77777777" w:rsidTr="00797760">
        <w:tc>
          <w:tcPr>
            <w:tcW w:w="3544" w:type="dxa"/>
            <w:vMerge/>
          </w:tcPr>
          <w:p w14:paraId="4AE5010D" w14:textId="77777777" w:rsidR="00987BC8" w:rsidRPr="006E6435" w:rsidRDefault="00987BC8" w:rsidP="005067A7">
            <w:pPr>
              <w:pStyle w:val="TableText"/>
              <w:rPr>
                <w:lang w:eastAsia="ja-JP"/>
              </w:rPr>
            </w:pPr>
          </w:p>
        </w:tc>
        <w:tc>
          <w:tcPr>
            <w:tcW w:w="3402" w:type="dxa"/>
          </w:tcPr>
          <w:p w14:paraId="4E6637DF" w14:textId="77777777" w:rsidR="00987BC8" w:rsidRPr="006F5ACA" w:rsidRDefault="00987BC8" w:rsidP="005067A7">
            <w:pPr>
              <w:pStyle w:val="TableText"/>
              <w:rPr>
                <w:rStyle w:val="Emphasis"/>
              </w:rPr>
            </w:pPr>
            <w:r w:rsidRPr="006F5ACA">
              <w:rPr>
                <w:rStyle w:val="Emphasis"/>
              </w:rPr>
              <w:t>Chaetodontoplus spp.</w:t>
            </w:r>
          </w:p>
        </w:tc>
        <w:tc>
          <w:tcPr>
            <w:tcW w:w="2114" w:type="dxa"/>
          </w:tcPr>
          <w:p w14:paraId="427A5249" w14:textId="77777777" w:rsidR="00987BC8" w:rsidRPr="006E6435" w:rsidRDefault="00987BC8" w:rsidP="005067A7">
            <w:pPr>
              <w:pStyle w:val="TableText"/>
              <w:rPr>
                <w:lang w:eastAsia="ja-JP"/>
              </w:rPr>
            </w:pPr>
            <w:r w:rsidRPr="006E6435">
              <w:rPr>
                <w:lang w:eastAsia="ja-JP"/>
              </w:rPr>
              <w:t>Yes</w:t>
            </w:r>
          </w:p>
        </w:tc>
      </w:tr>
      <w:tr w:rsidR="00987BC8" w:rsidRPr="006E6435" w14:paraId="01DD74D0" w14:textId="77777777" w:rsidTr="00797760">
        <w:tc>
          <w:tcPr>
            <w:tcW w:w="3544" w:type="dxa"/>
            <w:vMerge/>
          </w:tcPr>
          <w:p w14:paraId="26446225" w14:textId="77777777" w:rsidR="00987BC8" w:rsidRPr="006E6435" w:rsidRDefault="00987BC8" w:rsidP="005067A7">
            <w:pPr>
              <w:pStyle w:val="TableText"/>
              <w:rPr>
                <w:lang w:eastAsia="ja-JP"/>
              </w:rPr>
            </w:pPr>
          </w:p>
        </w:tc>
        <w:tc>
          <w:tcPr>
            <w:tcW w:w="3402" w:type="dxa"/>
          </w:tcPr>
          <w:p w14:paraId="2875DCBE" w14:textId="77777777" w:rsidR="00987BC8" w:rsidRPr="006F5ACA" w:rsidRDefault="00987BC8" w:rsidP="005067A7">
            <w:pPr>
              <w:pStyle w:val="TableText"/>
              <w:rPr>
                <w:rStyle w:val="Emphasis"/>
              </w:rPr>
            </w:pPr>
            <w:r w:rsidRPr="006F5ACA">
              <w:rPr>
                <w:rStyle w:val="Emphasis"/>
              </w:rPr>
              <w:t>Genicanthus spp.</w:t>
            </w:r>
          </w:p>
        </w:tc>
        <w:tc>
          <w:tcPr>
            <w:tcW w:w="2114" w:type="dxa"/>
          </w:tcPr>
          <w:p w14:paraId="4CA21A72" w14:textId="77777777" w:rsidR="00987BC8" w:rsidRPr="006E6435" w:rsidRDefault="00987BC8" w:rsidP="005067A7">
            <w:pPr>
              <w:pStyle w:val="TableText"/>
              <w:rPr>
                <w:lang w:eastAsia="ja-JP"/>
              </w:rPr>
            </w:pPr>
            <w:r w:rsidRPr="006E6435">
              <w:rPr>
                <w:lang w:eastAsia="ja-JP"/>
              </w:rPr>
              <w:t>Yes</w:t>
            </w:r>
          </w:p>
        </w:tc>
      </w:tr>
      <w:tr w:rsidR="00987BC8" w:rsidRPr="006E6435" w14:paraId="549BED32" w14:textId="77777777" w:rsidTr="00797760">
        <w:tc>
          <w:tcPr>
            <w:tcW w:w="3544" w:type="dxa"/>
            <w:vMerge/>
          </w:tcPr>
          <w:p w14:paraId="27D70A88" w14:textId="77777777" w:rsidR="00987BC8" w:rsidRPr="006E6435" w:rsidRDefault="00987BC8" w:rsidP="005067A7">
            <w:pPr>
              <w:pStyle w:val="TableText"/>
              <w:rPr>
                <w:lang w:eastAsia="ja-JP"/>
              </w:rPr>
            </w:pPr>
          </w:p>
        </w:tc>
        <w:tc>
          <w:tcPr>
            <w:tcW w:w="3402" w:type="dxa"/>
          </w:tcPr>
          <w:p w14:paraId="7FBBDB5F" w14:textId="77777777" w:rsidR="00987BC8" w:rsidRDefault="00987BC8" w:rsidP="005067A7">
            <w:pPr>
              <w:pStyle w:val="TableText"/>
              <w:rPr>
                <w:rStyle w:val="Strong"/>
                <w:vertAlign w:val="superscript"/>
              </w:rPr>
            </w:pPr>
            <w:r w:rsidRPr="006F5ACA">
              <w:rPr>
                <w:rStyle w:val="Emphasis"/>
              </w:rPr>
              <w:t>Holacanthus spp.</w:t>
            </w:r>
            <w:r w:rsidRPr="00011F80">
              <w:rPr>
                <w:rStyle w:val="Strong"/>
                <w:vertAlign w:val="superscript"/>
              </w:rPr>
              <w:t>c</w:t>
            </w:r>
          </w:p>
          <w:p w14:paraId="64DBC5CB" w14:textId="77777777" w:rsidR="00987BC8" w:rsidRPr="006F5ACA" w:rsidRDefault="00987BC8" w:rsidP="005067A7">
            <w:pPr>
              <w:pStyle w:val="TableText"/>
              <w:rPr>
                <w:rStyle w:val="Emphasis"/>
              </w:rPr>
            </w:pPr>
          </w:p>
        </w:tc>
        <w:tc>
          <w:tcPr>
            <w:tcW w:w="2114" w:type="dxa"/>
          </w:tcPr>
          <w:p w14:paraId="5E3FE75E" w14:textId="77777777" w:rsidR="00987BC8" w:rsidRPr="006E6435" w:rsidRDefault="00987BC8" w:rsidP="005067A7">
            <w:pPr>
              <w:pStyle w:val="TableText"/>
              <w:rPr>
                <w:lang w:eastAsia="ja-JP"/>
              </w:rPr>
            </w:pPr>
            <w:r w:rsidRPr="006E6435">
              <w:rPr>
                <w:lang w:eastAsia="ja-JP"/>
              </w:rPr>
              <w:t>Yes</w:t>
            </w:r>
          </w:p>
        </w:tc>
      </w:tr>
      <w:tr w:rsidR="00987BC8" w:rsidRPr="006E6435" w14:paraId="497A50EA" w14:textId="77777777" w:rsidTr="00797760">
        <w:tc>
          <w:tcPr>
            <w:tcW w:w="3544" w:type="dxa"/>
            <w:vMerge/>
          </w:tcPr>
          <w:p w14:paraId="7CE76E27" w14:textId="77777777" w:rsidR="00987BC8" w:rsidRPr="006E6435" w:rsidRDefault="00987BC8" w:rsidP="005067A7">
            <w:pPr>
              <w:pStyle w:val="TableText"/>
              <w:rPr>
                <w:lang w:eastAsia="ja-JP"/>
              </w:rPr>
            </w:pPr>
          </w:p>
        </w:tc>
        <w:tc>
          <w:tcPr>
            <w:tcW w:w="3402" w:type="dxa"/>
          </w:tcPr>
          <w:p w14:paraId="5579C9F3" w14:textId="77777777" w:rsidR="00987BC8" w:rsidRPr="006F5ACA" w:rsidRDefault="00987BC8" w:rsidP="005067A7">
            <w:pPr>
              <w:pStyle w:val="TableText"/>
              <w:rPr>
                <w:rStyle w:val="Emphasis"/>
              </w:rPr>
            </w:pPr>
            <w:r w:rsidRPr="006F5ACA">
              <w:rPr>
                <w:rStyle w:val="Emphasis"/>
              </w:rPr>
              <w:t>Pomacanthus spp.</w:t>
            </w:r>
          </w:p>
        </w:tc>
        <w:tc>
          <w:tcPr>
            <w:tcW w:w="2114" w:type="dxa"/>
          </w:tcPr>
          <w:p w14:paraId="3C454BD0" w14:textId="77777777" w:rsidR="00987BC8" w:rsidRPr="006E6435" w:rsidRDefault="00987BC8" w:rsidP="005067A7">
            <w:pPr>
              <w:pStyle w:val="TableText"/>
              <w:rPr>
                <w:lang w:eastAsia="ja-JP"/>
              </w:rPr>
            </w:pPr>
            <w:r w:rsidRPr="006E6435">
              <w:rPr>
                <w:lang w:eastAsia="ja-JP"/>
              </w:rPr>
              <w:t>Yes</w:t>
            </w:r>
          </w:p>
        </w:tc>
      </w:tr>
      <w:tr w:rsidR="00987BC8" w:rsidRPr="006E6435" w14:paraId="09F8166A" w14:textId="77777777" w:rsidTr="00797760">
        <w:tc>
          <w:tcPr>
            <w:tcW w:w="3544" w:type="dxa"/>
            <w:vMerge/>
          </w:tcPr>
          <w:p w14:paraId="747EFF7D" w14:textId="77777777" w:rsidR="00987BC8" w:rsidRPr="006E6435" w:rsidRDefault="00987BC8" w:rsidP="005067A7">
            <w:pPr>
              <w:pStyle w:val="TableText"/>
              <w:rPr>
                <w:lang w:eastAsia="ja-JP"/>
              </w:rPr>
            </w:pPr>
          </w:p>
        </w:tc>
        <w:tc>
          <w:tcPr>
            <w:tcW w:w="3402" w:type="dxa"/>
          </w:tcPr>
          <w:p w14:paraId="471C607C" w14:textId="77777777" w:rsidR="00987BC8" w:rsidRPr="006F5ACA" w:rsidRDefault="00987BC8" w:rsidP="005067A7">
            <w:pPr>
              <w:pStyle w:val="TableText"/>
              <w:rPr>
                <w:rStyle w:val="Emphasis"/>
              </w:rPr>
            </w:pPr>
            <w:r w:rsidRPr="006F5ACA">
              <w:rPr>
                <w:rStyle w:val="Emphasis"/>
              </w:rPr>
              <w:t>Pygoplites spp.</w:t>
            </w:r>
          </w:p>
        </w:tc>
        <w:tc>
          <w:tcPr>
            <w:tcW w:w="2114" w:type="dxa"/>
          </w:tcPr>
          <w:p w14:paraId="26AE5B7A" w14:textId="77777777" w:rsidR="00987BC8" w:rsidRPr="006E6435" w:rsidRDefault="00987BC8" w:rsidP="005067A7">
            <w:pPr>
              <w:pStyle w:val="TableText"/>
              <w:rPr>
                <w:lang w:eastAsia="ja-JP"/>
              </w:rPr>
            </w:pPr>
            <w:r w:rsidRPr="006E6435">
              <w:rPr>
                <w:lang w:eastAsia="ja-JP"/>
              </w:rPr>
              <w:t>Yes</w:t>
            </w:r>
          </w:p>
        </w:tc>
      </w:tr>
      <w:tr w:rsidR="00987BC8" w:rsidRPr="006E6435" w14:paraId="730F9970" w14:textId="77777777" w:rsidTr="00797760">
        <w:tc>
          <w:tcPr>
            <w:tcW w:w="3544" w:type="dxa"/>
            <w:vMerge w:val="restart"/>
          </w:tcPr>
          <w:p w14:paraId="0D8091BD" w14:textId="77777777" w:rsidR="00987BC8" w:rsidRPr="006E6435" w:rsidRDefault="00987BC8" w:rsidP="005067A7">
            <w:pPr>
              <w:pStyle w:val="TableText"/>
              <w:rPr>
                <w:lang w:eastAsia="ja-JP"/>
              </w:rPr>
            </w:pPr>
            <w:r w:rsidRPr="006E6435">
              <w:rPr>
                <w:lang w:eastAsia="ja-JP"/>
              </w:rPr>
              <w:t>Damselfish, Clownfish</w:t>
            </w:r>
          </w:p>
        </w:tc>
        <w:tc>
          <w:tcPr>
            <w:tcW w:w="3402" w:type="dxa"/>
          </w:tcPr>
          <w:p w14:paraId="1863C01A" w14:textId="77777777" w:rsidR="00987BC8" w:rsidRPr="006F5ACA" w:rsidRDefault="00987BC8" w:rsidP="005067A7">
            <w:pPr>
              <w:pStyle w:val="TableText"/>
              <w:rPr>
                <w:rStyle w:val="Emphasis"/>
              </w:rPr>
            </w:pPr>
            <w:r w:rsidRPr="006F5ACA">
              <w:rPr>
                <w:rStyle w:val="Emphasis"/>
              </w:rPr>
              <w:t>Abudefduf spp.</w:t>
            </w:r>
          </w:p>
        </w:tc>
        <w:tc>
          <w:tcPr>
            <w:tcW w:w="2114" w:type="dxa"/>
          </w:tcPr>
          <w:p w14:paraId="45CD6103" w14:textId="77777777" w:rsidR="00987BC8" w:rsidRPr="006E6435" w:rsidRDefault="00987BC8" w:rsidP="005067A7">
            <w:pPr>
              <w:pStyle w:val="TableText"/>
              <w:rPr>
                <w:lang w:eastAsia="ja-JP"/>
              </w:rPr>
            </w:pPr>
            <w:r w:rsidRPr="006E6435">
              <w:rPr>
                <w:lang w:eastAsia="ja-JP"/>
              </w:rPr>
              <w:t>Yes</w:t>
            </w:r>
          </w:p>
        </w:tc>
      </w:tr>
      <w:tr w:rsidR="00987BC8" w:rsidRPr="006E6435" w14:paraId="1F973B47" w14:textId="77777777" w:rsidTr="00797760">
        <w:tc>
          <w:tcPr>
            <w:tcW w:w="3544" w:type="dxa"/>
            <w:vMerge/>
          </w:tcPr>
          <w:p w14:paraId="387E465D" w14:textId="77777777" w:rsidR="00987BC8" w:rsidRPr="006E6435" w:rsidRDefault="00987BC8" w:rsidP="005067A7">
            <w:pPr>
              <w:pStyle w:val="TableText"/>
              <w:rPr>
                <w:lang w:eastAsia="ja-JP"/>
              </w:rPr>
            </w:pPr>
          </w:p>
        </w:tc>
        <w:tc>
          <w:tcPr>
            <w:tcW w:w="3402" w:type="dxa"/>
          </w:tcPr>
          <w:p w14:paraId="5F5E2E2E" w14:textId="77777777" w:rsidR="00987BC8" w:rsidRPr="006F5ACA" w:rsidRDefault="00987BC8" w:rsidP="005067A7">
            <w:pPr>
              <w:pStyle w:val="TableText"/>
              <w:rPr>
                <w:rStyle w:val="Emphasis"/>
              </w:rPr>
            </w:pPr>
            <w:r w:rsidRPr="006F5ACA">
              <w:rPr>
                <w:rStyle w:val="Emphasis"/>
              </w:rPr>
              <w:t>Acanthochromis spp.</w:t>
            </w:r>
          </w:p>
        </w:tc>
        <w:tc>
          <w:tcPr>
            <w:tcW w:w="2114" w:type="dxa"/>
          </w:tcPr>
          <w:p w14:paraId="3B1E9718" w14:textId="77777777" w:rsidR="00987BC8" w:rsidRPr="006E6435" w:rsidRDefault="00987BC8" w:rsidP="005067A7">
            <w:pPr>
              <w:pStyle w:val="TableText"/>
              <w:rPr>
                <w:lang w:eastAsia="ja-JP"/>
              </w:rPr>
            </w:pPr>
            <w:r w:rsidRPr="006E6435">
              <w:rPr>
                <w:lang w:eastAsia="ja-JP"/>
              </w:rPr>
              <w:t>Yes</w:t>
            </w:r>
          </w:p>
        </w:tc>
      </w:tr>
      <w:tr w:rsidR="00987BC8" w:rsidRPr="006E6435" w14:paraId="5B21E368" w14:textId="77777777" w:rsidTr="00797760">
        <w:tc>
          <w:tcPr>
            <w:tcW w:w="3544" w:type="dxa"/>
            <w:vMerge/>
          </w:tcPr>
          <w:p w14:paraId="07C9D82E" w14:textId="77777777" w:rsidR="00987BC8" w:rsidRPr="006E6435" w:rsidRDefault="00987BC8" w:rsidP="005067A7">
            <w:pPr>
              <w:pStyle w:val="TableText"/>
              <w:rPr>
                <w:lang w:eastAsia="ja-JP"/>
              </w:rPr>
            </w:pPr>
          </w:p>
        </w:tc>
        <w:tc>
          <w:tcPr>
            <w:tcW w:w="3402" w:type="dxa"/>
          </w:tcPr>
          <w:p w14:paraId="657717D4" w14:textId="77777777" w:rsidR="00987BC8" w:rsidRPr="006F5ACA" w:rsidRDefault="00987BC8" w:rsidP="005067A7">
            <w:pPr>
              <w:pStyle w:val="TableText"/>
              <w:rPr>
                <w:rStyle w:val="Emphasis"/>
              </w:rPr>
            </w:pPr>
            <w:r w:rsidRPr="006F5ACA">
              <w:rPr>
                <w:rStyle w:val="Emphasis"/>
              </w:rPr>
              <w:t>Altrichthys spp.</w:t>
            </w:r>
          </w:p>
        </w:tc>
        <w:tc>
          <w:tcPr>
            <w:tcW w:w="2114" w:type="dxa"/>
          </w:tcPr>
          <w:p w14:paraId="24DA05EC" w14:textId="77777777" w:rsidR="00987BC8" w:rsidRPr="006E6435" w:rsidRDefault="00987BC8" w:rsidP="005067A7">
            <w:pPr>
              <w:pStyle w:val="TableText"/>
              <w:rPr>
                <w:lang w:eastAsia="ja-JP"/>
              </w:rPr>
            </w:pPr>
            <w:r w:rsidRPr="006E6435">
              <w:rPr>
                <w:lang w:eastAsia="ja-JP"/>
              </w:rPr>
              <w:t>No</w:t>
            </w:r>
          </w:p>
        </w:tc>
      </w:tr>
      <w:tr w:rsidR="00987BC8" w:rsidRPr="006E6435" w14:paraId="04CF2CB1" w14:textId="77777777" w:rsidTr="00797760">
        <w:tc>
          <w:tcPr>
            <w:tcW w:w="3544" w:type="dxa"/>
            <w:vMerge/>
          </w:tcPr>
          <w:p w14:paraId="3E1E0138" w14:textId="77777777" w:rsidR="00987BC8" w:rsidRPr="006E6435" w:rsidRDefault="00987BC8" w:rsidP="005067A7">
            <w:pPr>
              <w:pStyle w:val="TableText"/>
              <w:rPr>
                <w:lang w:eastAsia="ja-JP"/>
              </w:rPr>
            </w:pPr>
          </w:p>
        </w:tc>
        <w:tc>
          <w:tcPr>
            <w:tcW w:w="3402" w:type="dxa"/>
          </w:tcPr>
          <w:p w14:paraId="2021A586" w14:textId="77777777" w:rsidR="00987BC8" w:rsidRPr="006F5ACA" w:rsidRDefault="00987BC8" w:rsidP="005067A7">
            <w:pPr>
              <w:pStyle w:val="TableText"/>
              <w:rPr>
                <w:rStyle w:val="Emphasis"/>
              </w:rPr>
            </w:pPr>
            <w:r w:rsidRPr="006F5ACA">
              <w:rPr>
                <w:rStyle w:val="Emphasis"/>
              </w:rPr>
              <w:t>Amblyglyphidodon spp.</w:t>
            </w:r>
          </w:p>
        </w:tc>
        <w:tc>
          <w:tcPr>
            <w:tcW w:w="2114" w:type="dxa"/>
          </w:tcPr>
          <w:p w14:paraId="45D7D9E6" w14:textId="77777777" w:rsidR="00987BC8" w:rsidRPr="006E6435" w:rsidRDefault="00987BC8" w:rsidP="005067A7">
            <w:pPr>
              <w:pStyle w:val="TableText"/>
              <w:rPr>
                <w:lang w:eastAsia="ja-JP"/>
              </w:rPr>
            </w:pPr>
            <w:r w:rsidRPr="006E6435">
              <w:rPr>
                <w:lang w:eastAsia="ja-JP"/>
              </w:rPr>
              <w:t>Yes</w:t>
            </w:r>
          </w:p>
        </w:tc>
      </w:tr>
      <w:tr w:rsidR="00987BC8" w:rsidRPr="006E6435" w14:paraId="09CBF527" w14:textId="77777777" w:rsidTr="00797760">
        <w:tc>
          <w:tcPr>
            <w:tcW w:w="3544" w:type="dxa"/>
            <w:vMerge/>
          </w:tcPr>
          <w:p w14:paraId="1AF23781" w14:textId="77777777" w:rsidR="00987BC8" w:rsidRPr="006E6435" w:rsidRDefault="00987BC8" w:rsidP="005067A7">
            <w:pPr>
              <w:pStyle w:val="TableText"/>
              <w:rPr>
                <w:lang w:eastAsia="ja-JP"/>
              </w:rPr>
            </w:pPr>
          </w:p>
        </w:tc>
        <w:tc>
          <w:tcPr>
            <w:tcW w:w="3402" w:type="dxa"/>
          </w:tcPr>
          <w:p w14:paraId="594801FD" w14:textId="77777777" w:rsidR="00987BC8" w:rsidRPr="006F5ACA" w:rsidRDefault="00987BC8" w:rsidP="005067A7">
            <w:pPr>
              <w:pStyle w:val="TableText"/>
              <w:rPr>
                <w:rStyle w:val="Emphasis"/>
              </w:rPr>
            </w:pPr>
            <w:r w:rsidRPr="006F5ACA">
              <w:rPr>
                <w:rStyle w:val="Emphasis"/>
              </w:rPr>
              <w:t>Amblypomacentrus spp.</w:t>
            </w:r>
          </w:p>
        </w:tc>
        <w:tc>
          <w:tcPr>
            <w:tcW w:w="2114" w:type="dxa"/>
          </w:tcPr>
          <w:p w14:paraId="3A81349B" w14:textId="77777777" w:rsidR="00987BC8" w:rsidRPr="006E6435" w:rsidRDefault="00987BC8" w:rsidP="005067A7">
            <w:pPr>
              <w:pStyle w:val="TableText"/>
              <w:rPr>
                <w:lang w:eastAsia="ja-JP"/>
              </w:rPr>
            </w:pPr>
            <w:r w:rsidRPr="006E6435">
              <w:rPr>
                <w:lang w:eastAsia="ja-JP"/>
              </w:rPr>
              <w:t>No</w:t>
            </w:r>
          </w:p>
        </w:tc>
      </w:tr>
      <w:tr w:rsidR="00987BC8" w:rsidRPr="006E6435" w14:paraId="4F5268D5" w14:textId="77777777" w:rsidTr="00797760">
        <w:tc>
          <w:tcPr>
            <w:tcW w:w="3544" w:type="dxa"/>
            <w:vMerge/>
          </w:tcPr>
          <w:p w14:paraId="7088A0A6" w14:textId="77777777" w:rsidR="00987BC8" w:rsidRPr="006E6435" w:rsidRDefault="00987BC8" w:rsidP="005067A7">
            <w:pPr>
              <w:pStyle w:val="TableText"/>
              <w:rPr>
                <w:lang w:eastAsia="ja-JP"/>
              </w:rPr>
            </w:pPr>
          </w:p>
        </w:tc>
        <w:tc>
          <w:tcPr>
            <w:tcW w:w="3402" w:type="dxa"/>
          </w:tcPr>
          <w:p w14:paraId="4487E515" w14:textId="77777777" w:rsidR="00987BC8" w:rsidRPr="006F5ACA" w:rsidRDefault="00987BC8" w:rsidP="005067A7">
            <w:pPr>
              <w:pStyle w:val="TableText"/>
              <w:rPr>
                <w:rStyle w:val="Emphasis"/>
              </w:rPr>
            </w:pPr>
            <w:r w:rsidRPr="006F5ACA">
              <w:rPr>
                <w:rStyle w:val="Emphasis"/>
              </w:rPr>
              <w:t>Amphiprion spp.</w:t>
            </w:r>
          </w:p>
        </w:tc>
        <w:tc>
          <w:tcPr>
            <w:tcW w:w="2114" w:type="dxa"/>
          </w:tcPr>
          <w:p w14:paraId="2C6C3C4F" w14:textId="77777777" w:rsidR="00987BC8" w:rsidRPr="006E6435" w:rsidRDefault="00987BC8" w:rsidP="005067A7">
            <w:pPr>
              <w:pStyle w:val="TableText"/>
              <w:rPr>
                <w:lang w:eastAsia="ja-JP"/>
              </w:rPr>
            </w:pPr>
            <w:r w:rsidRPr="006E6435">
              <w:rPr>
                <w:lang w:eastAsia="ja-JP"/>
              </w:rPr>
              <w:t>Yes</w:t>
            </w:r>
          </w:p>
        </w:tc>
      </w:tr>
      <w:tr w:rsidR="00987BC8" w:rsidRPr="006E6435" w14:paraId="09CA3F52" w14:textId="77777777" w:rsidTr="00797760">
        <w:tc>
          <w:tcPr>
            <w:tcW w:w="3544" w:type="dxa"/>
            <w:vMerge/>
          </w:tcPr>
          <w:p w14:paraId="278C8DD2" w14:textId="77777777" w:rsidR="00987BC8" w:rsidRPr="006E6435" w:rsidRDefault="00987BC8" w:rsidP="005067A7">
            <w:pPr>
              <w:pStyle w:val="TableText"/>
              <w:rPr>
                <w:lang w:eastAsia="ja-JP"/>
              </w:rPr>
            </w:pPr>
          </w:p>
        </w:tc>
        <w:tc>
          <w:tcPr>
            <w:tcW w:w="3402" w:type="dxa"/>
          </w:tcPr>
          <w:p w14:paraId="56296DFB" w14:textId="77777777" w:rsidR="00987BC8" w:rsidRPr="006F5ACA" w:rsidRDefault="00987BC8" w:rsidP="005067A7">
            <w:pPr>
              <w:pStyle w:val="TableText"/>
              <w:rPr>
                <w:rStyle w:val="Emphasis"/>
              </w:rPr>
            </w:pPr>
            <w:r w:rsidRPr="006F5ACA">
              <w:rPr>
                <w:rStyle w:val="Emphasis"/>
              </w:rPr>
              <w:t>Azurina spp.</w:t>
            </w:r>
          </w:p>
        </w:tc>
        <w:tc>
          <w:tcPr>
            <w:tcW w:w="2114" w:type="dxa"/>
          </w:tcPr>
          <w:p w14:paraId="0E6D14F9" w14:textId="77777777" w:rsidR="00987BC8" w:rsidRPr="006E6435" w:rsidRDefault="00987BC8" w:rsidP="005067A7">
            <w:pPr>
              <w:pStyle w:val="TableText"/>
              <w:rPr>
                <w:lang w:eastAsia="ja-JP"/>
              </w:rPr>
            </w:pPr>
            <w:r w:rsidRPr="006E6435">
              <w:rPr>
                <w:lang w:eastAsia="ja-JP"/>
              </w:rPr>
              <w:t>No</w:t>
            </w:r>
          </w:p>
        </w:tc>
      </w:tr>
      <w:tr w:rsidR="00987BC8" w:rsidRPr="006E6435" w14:paraId="64897262" w14:textId="77777777" w:rsidTr="00797760">
        <w:tc>
          <w:tcPr>
            <w:tcW w:w="3544" w:type="dxa"/>
            <w:vMerge/>
          </w:tcPr>
          <w:p w14:paraId="2EEBDC5F" w14:textId="77777777" w:rsidR="00987BC8" w:rsidRPr="006E6435" w:rsidRDefault="00987BC8" w:rsidP="005067A7">
            <w:pPr>
              <w:pStyle w:val="TableText"/>
              <w:rPr>
                <w:lang w:eastAsia="ja-JP"/>
              </w:rPr>
            </w:pPr>
          </w:p>
        </w:tc>
        <w:tc>
          <w:tcPr>
            <w:tcW w:w="3402" w:type="dxa"/>
          </w:tcPr>
          <w:p w14:paraId="2971E91A" w14:textId="77777777" w:rsidR="00987BC8" w:rsidRPr="006F5ACA" w:rsidRDefault="00987BC8" w:rsidP="005067A7">
            <w:pPr>
              <w:pStyle w:val="TableText"/>
              <w:rPr>
                <w:rStyle w:val="Emphasis"/>
              </w:rPr>
            </w:pPr>
            <w:r w:rsidRPr="006F5ACA">
              <w:rPr>
                <w:rStyle w:val="Emphasis"/>
              </w:rPr>
              <w:t>Cheiloprion spp.</w:t>
            </w:r>
          </w:p>
        </w:tc>
        <w:tc>
          <w:tcPr>
            <w:tcW w:w="2114" w:type="dxa"/>
          </w:tcPr>
          <w:p w14:paraId="120853F4" w14:textId="77777777" w:rsidR="00987BC8" w:rsidRPr="006E6435" w:rsidRDefault="00987BC8" w:rsidP="005067A7">
            <w:pPr>
              <w:pStyle w:val="TableText"/>
              <w:rPr>
                <w:lang w:eastAsia="ja-JP"/>
              </w:rPr>
            </w:pPr>
            <w:r w:rsidRPr="006E6435">
              <w:rPr>
                <w:lang w:eastAsia="ja-JP"/>
              </w:rPr>
              <w:t>No</w:t>
            </w:r>
          </w:p>
        </w:tc>
      </w:tr>
      <w:tr w:rsidR="00987BC8" w:rsidRPr="006E6435" w14:paraId="444F6EFC" w14:textId="77777777" w:rsidTr="00797760">
        <w:tc>
          <w:tcPr>
            <w:tcW w:w="3544" w:type="dxa"/>
            <w:vMerge/>
          </w:tcPr>
          <w:p w14:paraId="07F60308" w14:textId="77777777" w:rsidR="00987BC8" w:rsidRPr="006E6435" w:rsidRDefault="00987BC8" w:rsidP="005067A7">
            <w:pPr>
              <w:pStyle w:val="TableText"/>
              <w:rPr>
                <w:lang w:eastAsia="ja-JP"/>
              </w:rPr>
            </w:pPr>
          </w:p>
        </w:tc>
        <w:tc>
          <w:tcPr>
            <w:tcW w:w="3402" w:type="dxa"/>
          </w:tcPr>
          <w:p w14:paraId="03DEECD4" w14:textId="77777777" w:rsidR="00987BC8" w:rsidRPr="006F5ACA" w:rsidRDefault="00987BC8" w:rsidP="005067A7">
            <w:pPr>
              <w:pStyle w:val="TableText"/>
              <w:rPr>
                <w:rStyle w:val="Emphasis"/>
              </w:rPr>
            </w:pPr>
            <w:r w:rsidRPr="006F5ACA">
              <w:rPr>
                <w:rStyle w:val="Emphasis"/>
              </w:rPr>
              <w:t>Chromis spp.</w:t>
            </w:r>
          </w:p>
        </w:tc>
        <w:tc>
          <w:tcPr>
            <w:tcW w:w="2114" w:type="dxa"/>
          </w:tcPr>
          <w:p w14:paraId="1A3026DB" w14:textId="77777777" w:rsidR="00987BC8" w:rsidRPr="006E6435" w:rsidRDefault="00987BC8" w:rsidP="005067A7">
            <w:pPr>
              <w:pStyle w:val="TableText"/>
              <w:rPr>
                <w:lang w:eastAsia="ja-JP"/>
              </w:rPr>
            </w:pPr>
            <w:r w:rsidRPr="006E6435">
              <w:rPr>
                <w:lang w:eastAsia="ja-JP"/>
              </w:rPr>
              <w:t>Yes</w:t>
            </w:r>
          </w:p>
        </w:tc>
      </w:tr>
      <w:tr w:rsidR="00987BC8" w:rsidRPr="006E6435" w14:paraId="357984AF" w14:textId="77777777" w:rsidTr="00797760">
        <w:tc>
          <w:tcPr>
            <w:tcW w:w="3544" w:type="dxa"/>
            <w:vMerge/>
          </w:tcPr>
          <w:p w14:paraId="366181B4" w14:textId="77777777" w:rsidR="00987BC8" w:rsidRPr="006E6435" w:rsidRDefault="00987BC8" w:rsidP="005067A7">
            <w:pPr>
              <w:pStyle w:val="TableText"/>
              <w:rPr>
                <w:lang w:eastAsia="ja-JP"/>
              </w:rPr>
            </w:pPr>
          </w:p>
        </w:tc>
        <w:tc>
          <w:tcPr>
            <w:tcW w:w="3402" w:type="dxa"/>
          </w:tcPr>
          <w:p w14:paraId="55B9AD28" w14:textId="77777777" w:rsidR="00987BC8" w:rsidRPr="006F5ACA" w:rsidRDefault="00987BC8" w:rsidP="005067A7">
            <w:pPr>
              <w:pStyle w:val="TableText"/>
              <w:rPr>
                <w:rStyle w:val="Emphasis"/>
              </w:rPr>
            </w:pPr>
            <w:r w:rsidRPr="006F5ACA">
              <w:rPr>
                <w:rStyle w:val="Emphasis"/>
              </w:rPr>
              <w:t>Chrysiptera spp.</w:t>
            </w:r>
          </w:p>
        </w:tc>
        <w:tc>
          <w:tcPr>
            <w:tcW w:w="2114" w:type="dxa"/>
          </w:tcPr>
          <w:p w14:paraId="4F34BE68" w14:textId="77777777" w:rsidR="00987BC8" w:rsidRPr="006E6435" w:rsidRDefault="00987BC8" w:rsidP="005067A7">
            <w:pPr>
              <w:pStyle w:val="TableText"/>
              <w:rPr>
                <w:lang w:eastAsia="ja-JP"/>
              </w:rPr>
            </w:pPr>
            <w:r w:rsidRPr="006E6435">
              <w:rPr>
                <w:lang w:eastAsia="ja-JP"/>
              </w:rPr>
              <w:t>Yes</w:t>
            </w:r>
          </w:p>
        </w:tc>
      </w:tr>
      <w:tr w:rsidR="00987BC8" w:rsidRPr="006E6435" w14:paraId="467967C0" w14:textId="77777777" w:rsidTr="00797760">
        <w:tc>
          <w:tcPr>
            <w:tcW w:w="3544" w:type="dxa"/>
            <w:vMerge/>
          </w:tcPr>
          <w:p w14:paraId="11E3EC71" w14:textId="77777777" w:rsidR="00987BC8" w:rsidRPr="006E6435" w:rsidRDefault="00987BC8" w:rsidP="005067A7">
            <w:pPr>
              <w:pStyle w:val="TableText"/>
              <w:rPr>
                <w:lang w:eastAsia="ja-JP"/>
              </w:rPr>
            </w:pPr>
          </w:p>
        </w:tc>
        <w:tc>
          <w:tcPr>
            <w:tcW w:w="3402" w:type="dxa"/>
          </w:tcPr>
          <w:p w14:paraId="6FF26DBC" w14:textId="77777777" w:rsidR="00987BC8" w:rsidRPr="006F5ACA" w:rsidRDefault="00987BC8" w:rsidP="005067A7">
            <w:pPr>
              <w:pStyle w:val="TableText"/>
              <w:rPr>
                <w:rStyle w:val="Emphasis"/>
              </w:rPr>
            </w:pPr>
            <w:r w:rsidRPr="006F5ACA">
              <w:rPr>
                <w:rStyle w:val="Emphasis"/>
              </w:rPr>
              <w:t>Dascyllus spp.</w:t>
            </w:r>
          </w:p>
        </w:tc>
        <w:tc>
          <w:tcPr>
            <w:tcW w:w="2114" w:type="dxa"/>
          </w:tcPr>
          <w:p w14:paraId="4268B876" w14:textId="77777777" w:rsidR="00987BC8" w:rsidRPr="006E6435" w:rsidRDefault="00987BC8" w:rsidP="005067A7">
            <w:pPr>
              <w:pStyle w:val="TableText"/>
              <w:rPr>
                <w:lang w:eastAsia="ja-JP"/>
              </w:rPr>
            </w:pPr>
            <w:r w:rsidRPr="006E6435">
              <w:rPr>
                <w:lang w:eastAsia="ja-JP"/>
              </w:rPr>
              <w:t>Yes</w:t>
            </w:r>
          </w:p>
        </w:tc>
      </w:tr>
      <w:tr w:rsidR="00987BC8" w:rsidRPr="006E6435" w14:paraId="57842A4D" w14:textId="77777777" w:rsidTr="00797760">
        <w:tc>
          <w:tcPr>
            <w:tcW w:w="3544" w:type="dxa"/>
            <w:vMerge/>
          </w:tcPr>
          <w:p w14:paraId="3A8E0545" w14:textId="77777777" w:rsidR="00987BC8" w:rsidRPr="006E6435" w:rsidRDefault="00987BC8" w:rsidP="005067A7">
            <w:pPr>
              <w:pStyle w:val="TableText"/>
              <w:rPr>
                <w:lang w:eastAsia="ja-JP"/>
              </w:rPr>
            </w:pPr>
          </w:p>
        </w:tc>
        <w:tc>
          <w:tcPr>
            <w:tcW w:w="3402" w:type="dxa"/>
          </w:tcPr>
          <w:p w14:paraId="756CFDB5" w14:textId="77777777" w:rsidR="00987BC8" w:rsidRPr="006F5ACA" w:rsidRDefault="00987BC8" w:rsidP="005067A7">
            <w:pPr>
              <w:pStyle w:val="TableText"/>
              <w:rPr>
                <w:rStyle w:val="Emphasis"/>
              </w:rPr>
            </w:pPr>
            <w:r w:rsidRPr="006F5ACA">
              <w:rPr>
                <w:rStyle w:val="Emphasis"/>
              </w:rPr>
              <w:t>Dischistodus spp.</w:t>
            </w:r>
          </w:p>
        </w:tc>
        <w:tc>
          <w:tcPr>
            <w:tcW w:w="2114" w:type="dxa"/>
          </w:tcPr>
          <w:p w14:paraId="714DFA31" w14:textId="77777777" w:rsidR="00987BC8" w:rsidRPr="006E6435" w:rsidRDefault="00987BC8" w:rsidP="005067A7">
            <w:pPr>
              <w:pStyle w:val="TableText"/>
              <w:rPr>
                <w:lang w:eastAsia="ja-JP"/>
              </w:rPr>
            </w:pPr>
            <w:r w:rsidRPr="006E6435">
              <w:rPr>
                <w:lang w:eastAsia="ja-JP"/>
              </w:rPr>
              <w:t>Yes</w:t>
            </w:r>
          </w:p>
        </w:tc>
      </w:tr>
      <w:tr w:rsidR="00987BC8" w:rsidRPr="006E6435" w14:paraId="3690AE32" w14:textId="77777777" w:rsidTr="00797760">
        <w:tc>
          <w:tcPr>
            <w:tcW w:w="3544" w:type="dxa"/>
            <w:vMerge/>
          </w:tcPr>
          <w:p w14:paraId="0457B999" w14:textId="77777777" w:rsidR="00987BC8" w:rsidRPr="006E6435" w:rsidRDefault="00987BC8" w:rsidP="005067A7">
            <w:pPr>
              <w:pStyle w:val="TableText"/>
              <w:rPr>
                <w:lang w:eastAsia="ja-JP"/>
              </w:rPr>
            </w:pPr>
          </w:p>
        </w:tc>
        <w:tc>
          <w:tcPr>
            <w:tcW w:w="3402" w:type="dxa"/>
          </w:tcPr>
          <w:p w14:paraId="3477CC18" w14:textId="77777777" w:rsidR="00987BC8" w:rsidRPr="006F5ACA" w:rsidRDefault="00987BC8" w:rsidP="005067A7">
            <w:pPr>
              <w:pStyle w:val="TableText"/>
              <w:rPr>
                <w:rStyle w:val="Emphasis"/>
              </w:rPr>
            </w:pPr>
            <w:r w:rsidRPr="006F5ACA">
              <w:rPr>
                <w:rStyle w:val="Emphasis"/>
              </w:rPr>
              <w:t>Hemiglyphidodon spp.</w:t>
            </w:r>
          </w:p>
        </w:tc>
        <w:tc>
          <w:tcPr>
            <w:tcW w:w="2114" w:type="dxa"/>
          </w:tcPr>
          <w:p w14:paraId="72DD8052" w14:textId="77777777" w:rsidR="00987BC8" w:rsidRPr="006E6435" w:rsidRDefault="00987BC8" w:rsidP="005067A7">
            <w:pPr>
              <w:pStyle w:val="TableText"/>
              <w:rPr>
                <w:lang w:eastAsia="ja-JP"/>
              </w:rPr>
            </w:pPr>
            <w:r w:rsidRPr="006E6435">
              <w:rPr>
                <w:lang w:eastAsia="ja-JP"/>
              </w:rPr>
              <w:t>No</w:t>
            </w:r>
          </w:p>
        </w:tc>
      </w:tr>
      <w:tr w:rsidR="00987BC8" w:rsidRPr="006E6435" w14:paraId="61764B3E" w14:textId="77777777" w:rsidTr="00797760">
        <w:tc>
          <w:tcPr>
            <w:tcW w:w="3544" w:type="dxa"/>
            <w:vMerge/>
          </w:tcPr>
          <w:p w14:paraId="677776EC" w14:textId="77777777" w:rsidR="00987BC8" w:rsidRPr="006E6435" w:rsidRDefault="00987BC8" w:rsidP="005067A7">
            <w:pPr>
              <w:pStyle w:val="TableText"/>
              <w:rPr>
                <w:lang w:eastAsia="ja-JP"/>
              </w:rPr>
            </w:pPr>
          </w:p>
        </w:tc>
        <w:tc>
          <w:tcPr>
            <w:tcW w:w="3402" w:type="dxa"/>
          </w:tcPr>
          <w:p w14:paraId="6D1A35DD" w14:textId="77777777" w:rsidR="00987BC8" w:rsidRPr="006F5ACA" w:rsidRDefault="00987BC8" w:rsidP="005067A7">
            <w:pPr>
              <w:pStyle w:val="TableText"/>
              <w:rPr>
                <w:rStyle w:val="Emphasis"/>
              </w:rPr>
            </w:pPr>
            <w:r w:rsidRPr="006F5ACA">
              <w:rPr>
                <w:rStyle w:val="Emphasis"/>
              </w:rPr>
              <w:t>Hypsypops spp.</w:t>
            </w:r>
          </w:p>
        </w:tc>
        <w:tc>
          <w:tcPr>
            <w:tcW w:w="2114" w:type="dxa"/>
          </w:tcPr>
          <w:p w14:paraId="21916256" w14:textId="77777777" w:rsidR="00987BC8" w:rsidRPr="006E6435" w:rsidRDefault="00987BC8" w:rsidP="005067A7">
            <w:pPr>
              <w:pStyle w:val="TableText"/>
              <w:rPr>
                <w:lang w:eastAsia="ja-JP"/>
              </w:rPr>
            </w:pPr>
            <w:r w:rsidRPr="006E6435">
              <w:rPr>
                <w:lang w:eastAsia="ja-JP"/>
              </w:rPr>
              <w:t>Yes</w:t>
            </w:r>
          </w:p>
        </w:tc>
      </w:tr>
      <w:tr w:rsidR="00987BC8" w:rsidRPr="006E6435" w14:paraId="1CD5ED8B" w14:textId="77777777" w:rsidTr="00797760">
        <w:tc>
          <w:tcPr>
            <w:tcW w:w="3544" w:type="dxa"/>
            <w:vMerge/>
          </w:tcPr>
          <w:p w14:paraId="123166BD" w14:textId="77777777" w:rsidR="00987BC8" w:rsidRPr="006E6435" w:rsidRDefault="00987BC8" w:rsidP="005067A7">
            <w:pPr>
              <w:pStyle w:val="TableText"/>
              <w:rPr>
                <w:lang w:eastAsia="ja-JP"/>
              </w:rPr>
            </w:pPr>
          </w:p>
        </w:tc>
        <w:tc>
          <w:tcPr>
            <w:tcW w:w="3402" w:type="dxa"/>
          </w:tcPr>
          <w:p w14:paraId="0C3F12A4" w14:textId="77777777" w:rsidR="00987BC8" w:rsidRPr="006F5ACA" w:rsidRDefault="00987BC8" w:rsidP="005067A7">
            <w:pPr>
              <w:pStyle w:val="TableText"/>
              <w:rPr>
                <w:rStyle w:val="Emphasis"/>
              </w:rPr>
            </w:pPr>
            <w:r w:rsidRPr="006F5ACA">
              <w:rPr>
                <w:rStyle w:val="Emphasis"/>
              </w:rPr>
              <w:t>Lepidozygus spp.</w:t>
            </w:r>
          </w:p>
        </w:tc>
        <w:tc>
          <w:tcPr>
            <w:tcW w:w="2114" w:type="dxa"/>
          </w:tcPr>
          <w:p w14:paraId="6ABAD6F9" w14:textId="77777777" w:rsidR="00987BC8" w:rsidRPr="006E6435" w:rsidRDefault="00987BC8" w:rsidP="005067A7">
            <w:pPr>
              <w:pStyle w:val="TableText"/>
              <w:rPr>
                <w:lang w:eastAsia="ja-JP"/>
              </w:rPr>
            </w:pPr>
            <w:r w:rsidRPr="006E6435">
              <w:rPr>
                <w:lang w:eastAsia="ja-JP"/>
              </w:rPr>
              <w:t>No</w:t>
            </w:r>
          </w:p>
        </w:tc>
      </w:tr>
      <w:tr w:rsidR="00987BC8" w:rsidRPr="006E6435" w14:paraId="5AE86C93" w14:textId="77777777" w:rsidTr="00797760">
        <w:tc>
          <w:tcPr>
            <w:tcW w:w="3544" w:type="dxa"/>
            <w:vMerge/>
          </w:tcPr>
          <w:p w14:paraId="5606B43A" w14:textId="77777777" w:rsidR="00987BC8" w:rsidRPr="006E6435" w:rsidRDefault="00987BC8" w:rsidP="005067A7">
            <w:pPr>
              <w:pStyle w:val="TableText"/>
              <w:rPr>
                <w:lang w:eastAsia="ja-JP"/>
              </w:rPr>
            </w:pPr>
          </w:p>
        </w:tc>
        <w:tc>
          <w:tcPr>
            <w:tcW w:w="3402" w:type="dxa"/>
          </w:tcPr>
          <w:p w14:paraId="5A3D00E4" w14:textId="77777777" w:rsidR="00987BC8" w:rsidRPr="006F5ACA" w:rsidRDefault="00987BC8" w:rsidP="005067A7">
            <w:pPr>
              <w:pStyle w:val="TableText"/>
              <w:rPr>
                <w:rStyle w:val="Emphasis"/>
              </w:rPr>
            </w:pPr>
            <w:r w:rsidRPr="006F5ACA">
              <w:rPr>
                <w:rStyle w:val="Emphasis"/>
              </w:rPr>
              <w:t>Mecaenichthys spp.</w:t>
            </w:r>
          </w:p>
        </w:tc>
        <w:tc>
          <w:tcPr>
            <w:tcW w:w="2114" w:type="dxa"/>
          </w:tcPr>
          <w:p w14:paraId="71581347" w14:textId="77777777" w:rsidR="00987BC8" w:rsidRPr="006E6435" w:rsidRDefault="00987BC8" w:rsidP="005067A7">
            <w:pPr>
              <w:pStyle w:val="TableText"/>
              <w:rPr>
                <w:lang w:eastAsia="ja-JP"/>
              </w:rPr>
            </w:pPr>
            <w:r w:rsidRPr="006E6435">
              <w:rPr>
                <w:lang w:eastAsia="ja-JP"/>
              </w:rPr>
              <w:t>No</w:t>
            </w:r>
          </w:p>
        </w:tc>
      </w:tr>
      <w:tr w:rsidR="00987BC8" w:rsidRPr="006E6435" w14:paraId="2FB12246" w14:textId="77777777" w:rsidTr="00797760">
        <w:tc>
          <w:tcPr>
            <w:tcW w:w="3544" w:type="dxa"/>
            <w:vMerge/>
          </w:tcPr>
          <w:p w14:paraId="219A1EE4" w14:textId="77777777" w:rsidR="00987BC8" w:rsidRPr="006E6435" w:rsidRDefault="00987BC8" w:rsidP="005067A7">
            <w:pPr>
              <w:pStyle w:val="TableText"/>
              <w:rPr>
                <w:lang w:eastAsia="ja-JP"/>
              </w:rPr>
            </w:pPr>
          </w:p>
        </w:tc>
        <w:tc>
          <w:tcPr>
            <w:tcW w:w="3402" w:type="dxa"/>
          </w:tcPr>
          <w:p w14:paraId="309FE25A" w14:textId="77777777" w:rsidR="00987BC8" w:rsidRPr="006F5ACA" w:rsidRDefault="00987BC8" w:rsidP="005067A7">
            <w:pPr>
              <w:pStyle w:val="TableText"/>
              <w:rPr>
                <w:rStyle w:val="Emphasis"/>
              </w:rPr>
            </w:pPr>
            <w:r w:rsidRPr="006F5ACA">
              <w:rPr>
                <w:rStyle w:val="Emphasis"/>
              </w:rPr>
              <w:t>Microspathodon spp.</w:t>
            </w:r>
          </w:p>
        </w:tc>
        <w:tc>
          <w:tcPr>
            <w:tcW w:w="2114" w:type="dxa"/>
          </w:tcPr>
          <w:p w14:paraId="00BB6227" w14:textId="77777777" w:rsidR="00987BC8" w:rsidRPr="006E6435" w:rsidRDefault="00987BC8" w:rsidP="005067A7">
            <w:pPr>
              <w:pStyle w:val="TableText"/>
              <w:rPr>
                <w:lang w:eastAsia="ja-JP"/>
              </w:rPr>
            </w:pPr>
            <w:r w:rsidRPr="006E6435">
              <w:rPr>
                <w:lang w:eastAsia="ja-JP"/>
              </w:rPr>
              <w:t>Yes</w:t>
            </w:r>
          </w:p>
        </w:tc>
      </w:tr>
      <w:tr w:rsidR="00987BC8" w:rsidRPr="006E6435" w14:paraId="4A2AA03B" w14:textId="77777777" w:rsidTr="00797760">
        <w:tc>
          <w:tcPr>
            <w:tcW w:w="3544" w:type="dxa"/>
            <w:vMerge/>
          </w:tcPr>
          <w:p w14:paraId="397CA26F" w14:textId="77777777" w:rsidR="00987BC8" w:rsidRPr="006E6435" w:rsidRDefault="00987BC8" w:rsidP="005067A7">
            <w:pPr>
              <w:pStyle w:val="TableText"/>
              <w:rPr>
                <w:lang w:eastAsia="ja-JP"/>
              </w:rPr>
            </w:pPr>
          </w:p>
        </w:tc>
        <w:tc>
          <w:tcPr>
            <w:tcW w:w="3402" w:type="dxa"/>
          </w:tcPr>
          <w:p w14:paraId="7D705AD8" w14:textId="77777777" w:rsidR="00987BC8" w:rsidRPr="006F5ACA" w:rsidRDefault="00987BC8" w:rsidP="005067A7">
            <w:pPr>
              <w:pStyle w:val="TableText"/>
              <w:rPr>
                <w:rStyle w:val="Emphasis"/>
              </w:rPr>
            </w:pPr>
            <w:r w:rsidRPr="006F5ACA">
              <w:rPr>
                <w:rStyle w:val="Emphasis"/>
              </w:rPr>
              <w:t>Neoglyphidodon spp.</w:t>
            </w:r>
          </w:p>
        </w:tc>
        <w:tc>
          <w:tcPr>
            <w:tcW w:w="2114" w:type="dxa"/>
          </w:tcPr>
          <w:p w14:paraId="5A5A02CF" w14:textId="77777777" w:rsidR="00987BC8" w:rsidRPr="006E6435" w:rsidRDefault="00987BC8" w:rsidP="005067A7">
            <w:pPr>
              <w:pStyle w:val="TableText"/>
              <w:rPr>
                <w:lang w:eastAsia="ja-JP"/>
              </w:rPr>
            </w:pPr>
            <w:r w:rsidRPr="006E6435">
              <w:rPr>
                <w:lang w:eastAsia="ja-JP"/>
              </w:rPr>
              <w:t>Yes</w:t>
            </w:r>
          </w:p>
        </w:tc>
      </w:tr>
      <w:tr w:rsidR="00987BC8" w:rsidRPr="006E6435" w14:paraId="633F0949" w14:textId="77777777" w:rsidTr="00797760">
        <w:tc>
          <w:tcPr>
            <w:tcW w:w="3544" w:type="dxa"/>
            <w:vMerge/>
          </w:tcPr>
          <w:p w14:paraId="6051D9E3" w14:textId="77777777" w:rsidR="00987BC8" w:rsidRPr="006E6435" w:rsidRDefault="00987BC8" w:rsidP="005067A7">
            <w:pPr>
              <w:pStyle w:val="TableText"/>
              <w:rPr>
                <w:lang w:eastAsia="ja-JP"/>
              </w:rPr>
            </w:pPr>
          </w:p>
        </w:tc>
        <w:tc>
          <w:tcPr>
            <w:tcW w:w="3402" w:type="dxa"/>
          </w:tcPr>
          <w:p w14:paraId="3F20CD3B" w14:textId="77777777" w:rsidR="00987BC8" w:rsidRPr="006F5ACA" w:rsidRDefault="00987BC8" w:rsidP="005067A7">
            <w:pPr>
              <w:pStyle w:val="TableText"/>
              <w:rPr>
                <w:rStyle w:val="Emphasis"/>
              </w:rPr>
            </w:pPr>
            <w:r w:rsidRPr="006F5ACA">
              <w:rPr>
                <w:rStyle w:val="Emphasis"/>
              </w:rPr>
              <w:t>Neopomacentrus spp.</w:t>
            </w:r>
          </w:p>
        </w:tc>
        <w:tc>
          <w:tcPr>
            <w:tcW w:w="2114" w:type="dxa"/>
          </w:tcPr>
          <w:p w14:paraId="686E1C42" w14:textId="77777777" w:rsidR="00987BC8" w:rsidRPr="006E6435" w:rsidRDefault="00987BC8" w:rsidP="005067A7">
            <w:pPr>
              <w:pStyle w:val="TableText"/>
              <w:rPr>
                <w:lang w:eastAsia="ja-JP"/>
              </w:rPr>
            </w:pPr>
            <w:r w:rsidRPr="006E6435">
              <w:rPr>
                <w:lang w:eastAsia="ja-JP"/>
              </w:rPr>
              <w:t>Yes</w:t>
            </w:r>
          </w:p>
        </w:tc>
      </w:tr>
      <w:tr w:rsidR="00987BC8" w:rsidRPr="006E6435" w14:paraId="1145A04F" w14:textId="77777777" w:rsidTr="00797760">
        <w:tc>
          <w:tcPr>
            <w:tcW w:w="3544" w:type="dxa"/>
            <w:vMerge/>
          </w:tcPr>
          <w:p w14:paraId="04541249" w14:textId="77777777" w:rsidR="00987BC8" w:rsidRPr="006E6435" w:rsidRDefault="00987BC8" w:rsidP="005067A7">
            <w:pPr>
              <w:pStyle w:val="TableText"/>
              <w:rPr>
                <w:lang w:eastAsia="ja-JP"/>
              </w:rPr>
            </w:pPr>
          </w:p>
        </w:tc>
        <w:tc>
          <w:tcPr>
            <w:tcW w:w="3402" w:type="dxa"/>
          </w:tcPr>
          <w:p w14:paraId="284E290D" w14:textId="77777777" w:rsidR="00987BC8" w:rsidRPr="006F5ACA" w:rsidRDefault="00987BC8" w:rsidP="005067A7">
            <w:pPr>
              <w:pStyle w:val="TableText"/>
              <w:rPr>
                <w:rStyle w:val="Emphasis"/>
              </w:rPr>
            </w:pPr>
            <w:r w:rsidRPr="006F5ACA">
              <w:rPr>
                <w:rStyle w:val="Emphasis"/>
              </w:rPr>
              <w:t>Nexilosus spp.</w:t>
            </w:r>
          </w:p>
        </w:tc>
        <w:tc>
          <w:tcPr>
            <w:tcW w:w="2114" w:type="dxa"/>
          </w:tcPr>
          <w:p w14:paraId="5989A9D8" w14:textId="77777777" w:rsidR="00987BC8" w:rsidRPr="006E6435" w:rsidRDefault="00987BC8" w:rsidP="005067A7">
            <w:pPr>
              <w:pStyle w:val="TableText"/>
              <w:rPr>
                <w:lang w:eastAsia="ja-JP"/>
              </w:rPr>
            </w:pPr>
            <w:r w:rsidRPr="006E6435">
              <w:rPr>
                <w:lang w:eastAsia="ja-JP"/>
              </w:rPr>
              <w:t>No</w:t>
            </w:r>
          </w:p>
        </w:tc>
      </w:tr>
      <w:tr w:rsidR="00987BC8" w:rsidRPr="006E6435" w14:paraId="7EF62BF3" w14:textId="77777777" w:rsidTr="00797760">
        <w:tc>
          <w:tcPr>
            <w:tcW w:w="3544" w:type="dxa"/>
            <w:vMerge/>
          </w:tcPr>
          <w:p w14:paraId="3723AC33" w14:textId="77777777" w:rsidR="00987BC8" w:rsidRPr="006E6435" w:rsidRDefault="00987BC8" w:rsidP="005067A7">
            <w:pPr>
              <w:pStyle w:val="TableText"/>
              <w:rPr>
                <w:lang w:eastAsia="ja-JP"/>
              </w:rPr>
            </w:pPr>
          </w:p>
        </w:tc>
        <w:tc>
          <w:tcPr>
            <w:tcW w:w="3402" w:type="dxa"/>
          </w:tcPr>
          <w:p w14:paraId="6E91EE86" w14:textId="77777777" w:rsidR="00987BC8" w:rsidRPr="006F5ACA" w:rsidRDefault="00987BC8" w:rsidP="005067A7">
            <w:pPr>
              <w:pStyle w:val="TableText"/>
              <w:rPr>
                <w:rStyle w:val="Emphasis"/>
              </w:rPr>
            </w:pPr>
            <w:r w:rsidRPr="006F5ACA">
              <w:rPr>
                <w:rStyle w:val="Emphasis"/>
              </w:rPr>
              <w:t>Parma spp.</w:t>
            </w:r>
          </w:p>
        </w:tc>
        <w:tc>
          <w:tcPr>
            <w:tcW w:w="2114" w:type="dxa"/>
          </w:tcPr>
          <w:p w14:paraId="6F788E40" w14:textId="77777777" w:rsidR="00987BC8" w:rsidRPr="006E6435" w:rsidRDefault="00987BC8" w:rsidP="005067A7">
            <w:pPr>
              <w:pStyle w:val="TableText"/>
              <w:rPr>
                <w:lang w:eastAsia="ja-JP"/>
              </w:rPr>
            </w:pPr>
            <w:r w:rsidRPr="006E6435">
              <w:rPr>
                <w:lang w:eastAsia="ja-JP"/>
              </w:rPr>
              <w:t>No</w:t>
            </w:r>
          </w:p>
        </w:tc>
      </w:tr>
      <w:tr w:rsidR="00987BC8" w:rsidRPr="006E6435" w14:paraId="091AFD1E" w14:textId="77777777" w:rsidTr="00797760">
        <w:tc>
          <w:tcPr>
            <w:tcW w:w="3544" w:type="dxa"/>
            <w:vMerge/>
          </w:tcPr>
          <w:p w14:paraId="45010F79" w14:textId="77777777" w:rsidR="00987BC8" w:rsidRPr="006E6435" w:rsidRDefault="00987BC8" w:rsidP="005067A7">
            <w:pPr>
              <w:pStyle w:val="TableText"/>
              <w:rPr>
                <w:lang w:eastAsia="ja-JP"/>
              </w:rPr>
            </w:pPr>
          </w:p>
        </w:tc>
        <w:tc>
          <w:tcPr>
            <w:tcW w:w="3402" w:type="dxa"/>
          </w:tcPr>
          <w:p w14:paraId="54BB7B15" w14:textId="77777777" w:rsidR="00987BC8" w:rsidRPr="006F5ACA" w:rsidRDefault="00987BC8" w:rsidP="005067A7">
            <w:pPr>
              <w:pStyle w:val="TableText"/>
              <w:rPr>
                <w:rStyle w:val="Emphasis"/>
              </w:rPr>
            </w:pPr>
            <w:r w:rsidRPr="006F5ACA">
              <w:rPr>
                <w:rStyle w:val="Emphasis"/>
              </w:rPr>
              <w:t>Plectroglyphidodon spp.</w:t>
            </w:r>
          </w:p>
        </w:tc>
        <w:tc>
          <w:tcPr>
            <w:tcW w:w="2114" w:type="dxa"/>
          </w:tcPr>
          <w:p w14:paraId="376DC493" w14:textId="77777777" w:rsidR="00987BC8" w:rsidRPr="006E6435" w:rsidRDefault="00987BC8" w:rsidP="005067A7">
            <w:pPr>
              <w:pStyle w:val="TableText"/>
              <w:rPr>
                <w:lang w:eastAsia="ja-JP"/>
              </w:rPr>
            </w:pPr>
            <w:r w:rsidRPr="006E6435">
              <w:rPr>
                <w:lang w:eastAsia="ja-JP"/>
              </w:rPr>
              <w:t>No</w:t>
            </w:r>
          </w:p>
        </w:tc>
      </w:tr>
      <w:tr w:rsidR="00987BC8" w:rsidRPr="006E6435" w14:paraId="3570935F" w14:textId="77777777" w:rsidTr="00797760">
        <w:tc>
          <w:tcPr>
            <w:tcW w:w="3544" w:type="dxa"/>
            <w:vMerge/>
          </w:tcPr>
          <w:p w14:paraId="6B6D26D6" w14:textId="77777777" w:rsidR="00987BC8" w:rsidRPr="006E6435" w:rsidRDefault="00987BC8" w:rsidP="005067A7">
            <w:pPr>
              <w:pStyle w:val="TableText"/>
              <w:rPr>
                <w:lang w:eastAsia="ja-JP"/>
              </w:rPr>
            </w:pPr>
          </w:p>
        </w:tc>
        <w:tc>
          <w:tcPr>
            <w:tcW w:w="3402" w:type="dxa"/>
          </w:tcPr>
          <w:p w14:paraId="5577CFC2" w14:textId="77777777" w:rsidR="00987BC8" w:rsidRPr="006F5ACA" w:rsidRDefault="00987BC8" w:rsidP="005067A7">
            <w:pPr>
              <w:pStyle w:val="TableText"/>
              <w:rPr>
                <w:rStyle w:val="Emphasis"/>
              </w:rPr>
            </w:pPr>
            <w:r w:rsidRPr="006F5ACA">
              <w:rPr>
                <w:rStyle w:val="Emphasis"/>
              </w:rPr>
              <w:t>Pomacentrus spp.</w:t>
            </w:r>
          </w:p>
        </w:tc>
        <w:tc>
          <w:tcPr>
            <w:tcW w:w="2114" w:type="dxa"/>
          </w:tcPr>
          <w:p w14:paraId="706A3498" w14:textId="77777777" w:rsidR="00987BC8" w:rsidRPr="006E6435" w:rsidRDefault="00987BC8" w:rsidP="005067A7">
            <w:pPr>
              <w:pStyle w:val="TableText"/>
              <w:rPr>
                <w:lang w:eastAsia="ja-JP"/>
              </w:rPr>
            </w:pPr>
            <w:r w:rsidRPr="006E6435">
              <w:rPr>
                <w:lang w:eastAsia="ja-JP"/>
              </w:rPr>
              <w:t>Yes</w:t>
            </w:r>
          </w:p>
        </w:tc>
      </w:tr>
      <w:tr w:rsidR="00987BC8" w:rsidRPr="006E6435" w14:paraId="10B348D5" w14:textId="77777777" w:rsidTr="00797760">
        <w:tc>
          <w:tcPr>
            <w:tcW w:w="3544" w:type="dxa"/>
            <w:vMerge/>
          </w:tcPr>
          <w:p w14:paraId="3AD26992" w14:textId="77777777" w:rsidR="00987BC8" w:rsidRPr="006E6435" w:rsidRDefault="00987BC8" w:rsidP="005067A7">
            <w:pPr>
              <w:pStyle w:val="TableText"/>
              <w:rPr>
                <w:lang w:eastAsia="ja-JP"/>
              </w:rPr>
            </w:pPr>
          </w:p>
        </w:tc>
        <w:tc>
          <w:tcPr>
            <w:tcW w:w="3402" w:type="dxa"/>
          </w:tcPr>
          <w:p w14:paraId="3528D983" w14:textId="77777777" w:rsidR="00987BC8" w:rsidRPr="006F5ACA" w:rsidRDefault="00987BC8" w:rsidP="005067A7">
            <w:pPr>
              <w:pStyle w:val="TableText"/>
              <w:rPr>
                <w:rStyle w:val="Emphasis"/>
              </w:rPr>
            </w:pPr>
            <w:r w:rsidRPr="006F5ACA">
              <w:rPr>
                <w:rStyle w:val="Emphasis"/>
              </w:rPr>
              <w:t>Pomachromis spp.</w:t>
            </w:r>
          </w:p>
        </w:tc>
        <w:tc>
          <w:tcPr>
            <w:tcW w:w="2114" w:type="dxa"/>
          </w:tcPr>
          <w:p w14:paraId="7B2D3766" w14:textId="77777777" w:rsidR="00987BC8" w:rsidRPr="006E6435" w:rsidRDefault="00987BC8" w:rsidP="005067A7">
            <w:pPr>
              <w:pStyle w:val="TableText"/>
              <w:rPr>
                <w:lang w:eastAsia="ja-JP"/>
              </w:rPr>
            </w:pPr>
            <w:r w:rsidRPr="006E6435">
              <w:rPr>
                <w:lang w:eastAsia="ja-JP"/>
              </w:rPr>
              <w:t>No</w:t>
            </w:r>
          </w:p>
        </w:tc>
      </w:tr>
      <w:tr w:rsidR="00987BC8" w:rsidRPr="006E6435" w14:paraId="50B8E817" w14:textId="77777777" w:rsidTr="00797760">
        <w:tc>
          <w:tcPr>
            <w:tcW w:w="3544" w:type="dxa"/>
            <w:vMerge/>
          </w:tcPr>
          <w:p w14:paraId="48FDC1C2" w14:textId="77777777" w:rsidR="00987BC8" w:rsidRPr="006E6435" w:rsidRDefault="00987BC8" w:rsidP="005067A7">
            <w:pPr>
              <w:pStyle w:val="TableText"/>
              <w:rPr>
                <w:lang w:eastAsia="ja-JP"/>
              </w:rPr>
            </w:pPr>
          </w:p>
        </w:tc>
        <w:tc>
          <w:tcPr>
            <w:tcW w:w="3402" w:type="dxa"/>
          </w:tcPr>
          <w:p w14:paraId="49FF1A06" w14:textId="77777777" w:rsidR="00987BC8" w:rsidRPr="006F5ACA" w:rsidRDefault="00987BC8" w:rsidP="005067A7">
            <w:pPr>
              <w:pStyle w:val="TableText"/>
              <w:rPr>
                <w:rStyle w:val="Emphasis"/>
              </w:rPr>
            </w:pPr>
            <w:r w:rsidRPr="006F5ACA">
              <w:rPr>
                <w:rStyle w:val="Emphasis"/>
              </w:rPr>
              <w:t>Premnas spp.</w:t>
            </w:r>
          </w:p>
        </w:tc>
        <w:tc>
          <w:tcPr>
            <w:tcW w:w="2114" w:type="dxa"/>
          </w:tcPr>
          <w:p w14:paraId="5A963D42" w14:textId="77777777" w:rsidR="00987BC8" w:rsidRPr="006E6435" w:rsidRDefault="00987BC8" w:rsidP="005067A7">
            <w:pPr>
              <w:pStyle w:val="TableText"/>
              <w:rPr>
                <w:lang w:eastAsia="ja-JP"/>
              </w:rPr>
            </w:pPr>
            <w:r w:rsidRPr="006E6435">
              <w:rPr>
                <w:lang w:eastAsia="ja-JP"/>
              </w:rPr>
              <w:t>Yes</w:t>
            </w:r>
          </w:p>
        </w:tc>
      </w:tr>
      <w:tr w:rsidR="00987BC8" w:rsidRPr="006E6435" w14:paraId="3775239A" w14:textId="77777777" w:rsidTr="00797760">
        <w:tc>
          <w:tcPr>
            <w:tcW w:w="3544" w:type="dxa"/>
            <w:vMerge/>
          </w:tcPr>
          <w:p w14:paraId="60AC8F66" w14:textId="77777777" w:rsidR="00987BC8" w:rsidRPr="006E6435" w:rsidRDefault="00987BC8" w:rsidP="005067A7">
            <w:pPr>
              <w:pStyle w:val="TableText"/>
              <w:rPr>
                <w:lang w:eastAsia="ja-JP"/>
              </w:rPr>
            </w:pPr>
          </w:p>
        </w:tc>
        <w:tc>
          <w:tcPr>
            <w:tcW w:w="3402" w:type="dxa"/>
          </w:tcPr>
          <w:p w14:paraId="57061C1D" w14:textId="77777777" w:rsidR="00987BC8" w:rsidRPr="006F5ACA" w:rsidRDefault="00987BC8" w:rsidP="005067A7">
            <w:pPr>
              <w:pStyle w:val="TableText"/>
              <w:rPr>
                <w:rStyle w:val="Emphasis"/>
              </w:rPr>
            </w:pPr>
            <w:r w:rsidRPr="006F5ACA">
              <w:rPr>
                <w:rStyle w:val="Emphasis"/>
              </w:rPr>
              <w:t>Pristotis spp.</w:t>
            </w:r>
          </w:p>
        </w:tc>
        <w:tc>
          <w:tcPr>
            <w:tcW w:w="2114" w:type="dxa"/>
          </w:tcPr>
          <w:p w14:paraId="20715922" w14:textId="77777777" w:rsidR="00987BC8" w:rsidRPr="006E6435" w:rsidRDefault="00987BC8" w:rsidP="005067A7">
            <w:pPr>
              <w:pStyle w:val="TableText"/>
              <w:rPr>
                <w:lang w:eastAsia="ja-JP"/>
              </w:rPr>
            </w:pPr>
            <w:r w:rsidRPr="006E6435">
              <w:rPr>
                <w:lang w:eastAsia="ja-JP"/>
              </w:rPr>
              <w:t>No</w:t>
            </w:r>
          </w:p>
        </w:tc>
      </w:tr>
      <w:tr w:rsidR="00987BC8" w:rsidRPr="006E6435" w14:paraId="60E88881" w14:textId="77777777" w:rsidTr="00797760">
        <w:tc>
          <w:tcPr>
            <w:tcW w:w="3544" w:type="dxa"/>
            <w:vMerge/>
          </w:tcPr>
          <w:p w14:paraId="23E391E8" w14:textId="77777777" w:rsidR="00987BC8" w:rsidRPr="006E6435" w:rsidRDefault="00987BC8" w:rsidP="005067A7">
            <w:pPr>
              <w:pStyle w:val="TableText"/>
              <w:rPr>
                <w:lang w:eastAsia="ja-JP"/>
              </w:rPr>
            </w:pPr>
          </w:p>
        </w:tc>
        <w:tc>
          <w:tcPr>
            <w:tcW w:w="3402" w:type="dxa"/>
          </w:tcPr>
          <w:p w14:paraId="6C612547" w14:textId="77777777" w:rsidR="00987BC8" w:rsidRPr="006F5ACA" w:rsidRDefault="00987BC8" w:rsidP="005067A7">
            <w:pPr>
              <w:pStyle w:val="TableText"/>
              <w:rPr>
                <w:rStyle w:val="Emphasis"/>
              </w:rPr>
            </w:pPr>
            <w:r w:rsidRPr="006F5ACA">
              <w:rPr>
                <w:rStyle w:val="Emphasis"/>
              </w:rPr>
              <w:t>Similiparma spp.</w:t>
            </w:r>
          </w:p>
        </w:tc>
        <w:tc>
          <w:tcPr>
            <w:tcW w:w="2114" w:type="dxa"/>
          </w:tcPr>
          <w:p w14:paraId="65E0173E" w14:textId="77777777" w:rsidR="00987BC8" w:rsidRPr="006E6435" w:rsidRDefault="00987BC8" w:rsidP="005067A7">
            <w:pPr>
              <w:pStyle w:val="TableText"/>
              <w:rPr>
                <w:lang w:eastAsia="ja-JP"/>
              </w:rPr>
            </w:pPr>
            <w:r w:rsidRPr="006E6435">
              <w:rPr>
                <w:lang w:eastAsia="ja-JP"/>
              </w:rPr>
              <w:t>No</w:t>
            </w:r>
          </w:p>
        </w:tc>
      </w:tr>
      <w:tr w:rsidR="00987BC8" w:rsidRPr="006E6435" w14:paraId="442957CA" w14:textId="77777777" w:rsidTr="00797760">
        <w:tc>
          <w:tcPr>
            <w:tcW w:w="3544" w:type="dxa"/>
            <w:vMerge/>
          </w:tcPr>
          <w:p w14:paraId="53C994AE" w14:textId="77777777" w:rsidR="00987BC8" w:rsidRPr="006E6435" w:rsidRDefault="00987BC8" w:rsidP="005067A7">
            <w:pPr>
              <w:pStyle w:val="TableText"/>
              <w:rPr>
                <w:lang w:eastAsia="ja-JP"/>
              </w:rPr>
            </w:pPr>
          </w:p>
        </w:tc>
        <w:tc>
          <w:tcPr>
            <w:tcW w:w="3402" w:type="dxa"/>
          </w:tcPr>
          <w:p w14:paraId="7759AC8D" w14:textId="77777777" w:rsidR="00987BC8" w:rsidRPr="006F5ACA" w:rsidRDefault="00987BC8" w:rsidP="005067A7">
            <w:pPr>
              <w:pStyle w:val="TableText"/>
              <w:rPr>
                <w:rStyle w:val="Emphasis"/>
              </w:rPr>
            </w:pPr>
            <w:r w:rsidRPr="006F5ACA">
              <w:rPr>
                <w:rStyle w:val="Emphasis"/>
              </w:rPr>
              <w:t>Stegastes spp.</w:t>
            </w:r>
          </w:p>
        </w:tc>
        <w:tc>
          <w:tcPr>
            <w:tcW w:w="2114" w:type="dxa"/>
          </w:tcPr>
          <w:p w14:paraId="463D9927" w14:textId="77777777" w:rsidR="00987BC8" w:rsidRPr="006E6435" w:rsidRDefault="00987BC8" w:rsidP="005067A7">
            <w:pPr>
              <w:pStyle w:val="TableText"/>
              <w:rPr>
                <w:lang w:eastAsia="ja-JP"/>
              </w:rPr>
            </w:pPr>
            <w:r w:rsidRPr="006E6435">
              <w:rPr>
                <w:lang w:eastAsia="ja-JP"/>
              </w:rPr>
              <w:t>No</w:t>
            </w:r>
          </w:p>
        </w:tc>
      </w:tr>
      <w:tr w:rsidR="00987BC8" w:rsidRPr="006E6435" w14:paraId="3F959373" w14:textId="77777777" w:rsidTr="00797760">
        <w:tc>
          <w:tcPr>
            <w:tcW w:w="3544" w:type="dxa"/>
            <w:vMerge/>
          </w:tcPr>
          <w:p w14:paraId="0119CC6F" w14:textId="77777777" w:rsidR="00987BC8" w:rsidRPr="006E6435" w:rsidRDefault="00987BC8" w:rsidP="005067A7">
            <w:pPr>
              <w:pStyle w:val="TableText"/>
              <w:rPr>
                <w:lang w:eastAsia="ja-JP"/>
              </w:rPr>
            </w:pPr>
          </w:p>
        </w:tc>
        <w:tc>
          <w:tcPr>
            <w:tcW w:w="3402" w:type="dxa"/>
          </w:tcPr>
          <w:p w14:paraId="55C46EF4" w14:textId="77777777" w:rsidR="00987BC8" w:rsidRPr="006F5ACA" w:rsidRDefault="00987BC8" w:rsidP="005067A7">
            <w:pPr>
              <w:pStyle w:val="TableText"/>
              <w:rPr>
                <w:rStyle w:val="Emphasis"/>
              </w:rPr>
            </w:pPr>
            <w:r w:rsidRPr="006F5ACA">
              <w:rPr>
                <w:rStyle w:val="Emphasis"/>
              </w:rPr>
              <w:t>Teixeirichthys spp.</w:t>
            </w:r>
          </w:p>
        </w:tc>
        <w:tc>
          <w:tcPr>
            <w:tcW w:w="2114" w:type="dxa"/>
          </w:tcPr>
          <w:p w14:paraId="6BE15C0F" w14:textId="77777777" w:rsidR="00987BC8" w:rsidRPr="006E6435" w:rsidRDefault="00987BC8" w:rsidP="005067A7">
            <w:pPr>
              <w:pStyle w:val="TableText"/>
              <w:rPr>
                <w:lang w:eastAsia="ja-JP"/>
              </w:rPr>
            </w:pPr>
            <w:r w:rsidRPr="006E6435">
              <w:rPr>
                <w:lang w:eastAsia="ja-JP"/>
              </w:rPr>
              <w:t>No</w:t>
            </w:r>
          </w:p>
        </w:tc>
      </w:tr>
      <w:tr w:rsidR="00987BC8" w:rsidRPr="006E6435" w14:paraId="5505E6ED" w14:textId="77777777" w:rsidTr="00797760">
        <w:tc>
          <w:tcPr>
            <w:tcW w:w="3544" w:type="dxa"/>
            <w:vMerge w:val="restart"/>
          </w:tcPr>
          <w:p w14:paraId="6846811C" w14:textId="77777777" w:rsidR="00987BC8" w:rsidRPr="006E6435" w:rsidRDefault="00987BC8" w:rsidP="005067A7">
            <w:pPr>
              <w:pStyle w:val="TableText"/>
              <w:rPr>
                <w:lang w:eastAsia="ja-JP"/>
              </w:rPr>
            </w:pPr>
            <w:r w:rsidRPr="006E6435">
              <w:rPr>
                <w:lang w:eastAsia="ja-JP"/>
              </w:rPr>
              <w:t>Big eyes, Catalufas</w:t>
            </w:r>
          </w:p>
        </w:tc>
        <w:tc>
          <w:tcPr>
            <w:tcW w:w="3402" w:type="dxa"/>
          </w:tcPr>
          <w:p w14:paraId="73D4034F" w14:textId="77777777" w:rsidR="00987BC8" w:rsidRPr="006F5ACA" w:rsidRDefault="00987BC8" w:rsidP="005067A7">
            <w:pPr>
              <w:pStyle w:val="TableText"/>
              <w:rPr>
                <w:rStyle w:val="Emphasis"/>
              </w:rPr>
            </w:pPr>
            <w:r w:rsidRPr="006F5ACA">
              <w:rPr>
                <w:rStyle w:val="Emphasis"/>
              </w:rPr>
              <w:t>Cookeolus spp.</w:t>
            </w:r>
          </w:p>
        </w:tc>
        <w:tc>
          <w:tcPr>
            <w:tcW w:w="2114" w:type="dxa"/>
          </w:tcPr>
          <w:p w14:paraId="278FDC5F" w14:textId="77777777" w:rsidR="00987BC8" w:rsidRPr="006E6435" w:rsidRDefault="00987BC8" w:rsidP="005067A7">
            <w:pPr>
              <w:pStyle w:val="TableText"/>
              <w:rPr>
                <w:lang w:eastAsia="ja-JP"/>
              </w:rPr>
            </w:pPr>
            <w:r w:rsidRPr="006E6435">
              <w:rPr>
                <w:lang w:eastAsia="ja-JP"/>
              </w:rPr>
              <w:t>No</w:t>
            </w:r>
          </w:p>
        </w:tc>
      </w:tr>
      <w:tr w:rsidR="00987BC8" w:rsidRPr="006E6435" w14:paraId="637A871F" w14:textId="77777777" w:rsidTr="00797760">
        <w:tc>
          <w:tcPr>
            <w:tcW w:w="3544" w:type="dxa"/>
            <w:vMerge/>
          </w:tcPr>
          <w:p w14:paraId="5E78F7B3" w14:textId="77777777" w:rsidR="00987BC8" w:rsidRPr="006E6435" w:rsidRDefault="00987BC8" w:rsidP="005067A7">
            <w:pPr>
              <w:pStyle w:val="TableText"/>
              <w:rPr>
                <w:lang w:eastAsia="ja-JP"/>
              </w:rPr>
            </w:pPr>
          </w:p>
        </w:tc>
        <w:tc>
          <w:tcPr>
            <w:tcW w:w="3402" w:type="dxa"/>
          </w:tcPr>
          <w:p w14:paraId="61C3738E" w14:textId="77777777" w:rsidR="00987BC8" w:rsidRPr="006F5ACA" w:rsidRDefault="00987BC8" w:rsidP="005067A7">
            <w:pPr>
              <w:pStyle w:val="TableText"/>
              <w:rPr>
                <w:rStyle w:val="Emphasis"/>
              </w:rPr>
            </w:pPr>
            <w:r w:rsidRPr="006F5ACA">
              <w:rPr>
                <w:rStyle w:val="Emphasis"/>
              </w:rPr>
              <w:t>Heteropriacanthus spp.</w:t>
            </w:r>
          </w:p>
        </w:tc>
        <w:tc>
          <w:tcPr>
            <w:tcW w:w="2114" w:type="dxa"/>
          </w:tcPr>
          <w:p w14:paraId="2234ED26" w14:textId="77777777" w:rsidR="00987BC8" w:rsidRPr="006E6435" w:rsidRDefault="00987BC8" w:rsidP="005067A7">
            <w:pPr>
              <w:pStyle w:val="TableText"/>
              <w:rPr>
                <w:lang w:eastAsia="ja-JP"/>
              </w:rPr>
            </w:pPr>
            <w:r w:rsidRPr="006E6435">
              <w:rPr>
                <w:lang w:eastAsia="ja-JP"/>
              </w:rPr>
              <w:t>No</w:t>
            </w:r>
          </w:p>
        </w:tc>
      </w:tr>
      <w:tr w:rsidR="00987BC8" w:rsidRPr="006E6435" w14:paraId="5B4A84E4" w14:textId="77777777" w:rsidTr="00797760">
        <w:tc>
          <w:tcPr>
            <w:tcW w:w="3544" w:type="dxa"/>
            <w:vMerge/>
          </w:tcPr>
          <w:p w14:paraId="6E9E9291" w14:textId="77777777" w:rsidR="00987BC8" w:rsidRPr="006E6435" w:rsidRDefault="00987BC8" w:rsidP="005067A7">
            <w:pPr>
              <w:pStyle w:val="TableText"/>
              <w:rPr>
                <w:lang w:eastAsia="ja-JP"/>
              </w:rPr>
            </w:pPr>
          </w:p>
        </w:tc>
        <w:tc>
          <w:tcPr>
            <w:tcW w:w="3402" w:type="dxa"/>
          </w:tcPr>
          <w:p w14:paraId="5469AA81" w14:textId="77777777" w:rsidR="00987BC8" w:rsidRPr="006F5ACA" w:rsidRDefault="00987BC8" w:rsidP="005067A7">
            <w:pPr>
              <w:pStyle w:val="TableText"/>
              <w:rPr>
                <w:rStyle w:val="Emphasis"/>
              </w:rPr>
            </w:pPr>
            <w:r w:rsidRPr="006F5ACA">
              <w:rPr>
                <w:rStyle w:val="Emphasis"/>
              </w:rPr>
              <w:t>Priacanthus spp.</w:t>
            </w:r>
          </w:p>
        </w:tc>
        <w:tc>
          <w:tcPr>
            <w:tcW w:w="2114" w:type="dxa"/>
          </w:tcPr>
          <w:p w14:paraId="74BEEB01" w14:textId="77777777" w:rsidR="00987BC8" w:rsidRPr="006E6435" w:rsidRDefault="00987BC8" w:rsidP="005067A7">
            <w:pPr>
              <w:pStyle w:val="TableText"/>
              <w:rPr>
                <w:lang w:eastAsia="ja-JP"/>
              </w:rPr>
            </w:pPr>
            <w:r w:rsidRPr="006E6435">
              <w:rPr>
                <w:lang w:eastAsia="ja-JP"/>
              </w:rPr>
              <w:t>No</w:t>
            </w:r>
          </w:p>
        </w:tc>
      </w:tr>
      <w:tr w:rsidR="00987BC8" w:rsidRPr="006E6435" w14:paraId="0179BF2A" w14:textId="77777777" w:rsidTr="00797760">
        <w:tc>
          <w:tcPr>
            <w:tcW w:w="3544" w:type="dxa"/>
            <w:vMerge/>
          </w:tcPr>
          <w:p w14:paraId="54D8FEA9" w14:textId="77777777" w:rsidR="00987BC8" w:rsidRPr="006E6435" w:rsidRDefault="00987BC8" w:rsidP="005067A7">
            <w:pPr>
              <w:pStyle w:val="TableText"/>
              <w:rPr>
                <w:lang w:eastAsia="ja-JP"/>
              </w:rPr>
            </w:pPr>
          </w:p>
        </w:tc>
        <w:tc>
          <w:tcPr>
            <w:tcW w:w="3402" w:type="dxa"/>
          </w:tcPr>
          <w:p w14:paraId="23AE7F73" w14:textId="77777777" w:rsidR="00987BC8" w:rsidRPr="006F5ACA" w:rsidRDefault="00987BC8" w:rsidP="005067A7">
            <w:pPr>
              <w:pStyle w:val="TableText"/>
              <w:rPr>
                <w:rStyle w:val="Emphasis"/>
              </w:rPr>
            </w:pPr>
            <w:r w:rsidRPr="006F5ACA">
              <w:rPr>
                <w:rStyle w:val="Emphasis"/>
              </w:rPr>
              <w:t>Pristigenys spp.</w:t>
            </w:r>
          </w:p>
        </w:tc>
        <w:tc>
          <w:tcPr>
            <w:tcW w:w="2114" w:type="dxa"/>
          </w:tcPr>
          <w:p w14:paraId="785C2163" w14:textId="77777777" w:rsidR="00987BC8" w:rsidRPr="006E6435" w:rsidRDefault="00987BC8" w:rsidP="005067A7">
            <w:pPr>
              <w:pStyle w:val="TableText"/>
              <w:rPr>
                <w:lang w:eastAsia="ja-JP"/>
              </w:rPr>
            </w:pPr>
            <w:r w:rsidRPr="006E6435">
              <w:rPr>
                <w:lang w:eastAsia="ja-JP"/>
              </w:rPr>
              <w:t>No</w:t>
            </w:r>
          </w:p>
        </w:tc>
      </w:tr>
      <w:tr w:rsidR="00987BC8" w:rsidRPr="006E6435" w14:paraId="73972E7E" w14:textId="77777777" w:rsidTr="00797760">
        <w:tc>
          <w:tcPr>
            <w:tcW w:w="3544" w:type="dxa"/>
            <w:vMerge w:val="restart"/>
          </w:tcPr>
          <w:p w14:paraId="36A76CD3" w14:textId="77777777" w:rsidR="00987BC8" w:rsidRPr="006E6435" w:rsidRDefault="00987BC8" w:rsidP="005067A7">
            <w:pPr>
              <w:pStyle w:val="TableText"/>
              <w:rPr>
                <w:lang w:eastAsia="ja-JP"/>
              </w:rPr>
            </w:pPr>
            <w:r w:rsidRPr="006E6435">
              <w:rPr>
                <w:lang w:eastAsia="ja-JP"/>
              </w:rPr>
              <w:t>Dottybacks</w:t>
            </w:r>
          </w:p>
        </w:tc>
        <w:tc>
          <w:tcPr>
            <w:tcW w:w="3402" w:type="dxa"/>
          </w:tcPr>
          <w:p w14:paraId="5006A7D4" w14:textId="77777777" w:rsidR="00987BC8" w:rsidRPr="006F5ACA" w:rsidRDefault="00987BC8" w:rsidP="005067A7">
            <w:pPr>
              <w:pStyle w:val="TableText"/>
              <w:rPr>
                <w:rStyle w:val="Emphasis"/>
              </w:rPr>
            </w:pPr>
            <w:r w:rsidRPr="006F5ACA">
              <w:rPr>
                <w:rStyle w:val="Emphasis"/>
              </w:rPr>
              <w:t>Amsichthys spp.</w:t>
            </w:r>
          </w:p>
        </w:tc>
        <w:tc>
          <w:tcPr>
            <w:tcW w:w="2114" w:type="dxa"/>
          </w:tcPr>
          <w:p w14:paraId="2A6158C4" w14:textId="77777777" w:rsidR="00987BC8" w:rsidRPr="006E6435" w:rsidRDefault="00987BC8" w:rsidP="005067A7">
            <w:pPr>
              <w:pStyle w:val="TableText"/>
              <w:rPr>
                <w:lang w:eastAsia="ja-JP"/>
              </w:rPr>
            </w:pPr>
            <w:r w:rsidRPr="006E6435">
              <w:rPr>
                <w:lang w:eastAsia="ja-JP"/>
              </w:rPr>
              <w:t>No</w:t>
            </w:r>
          </w:p>
        </w:tc>
      </w:tr>
      <w:tr w:rsidR="00987BC8" w:rsidRPr="006E6435" w14:paraId="21022B22" w14:textId="77777777" w:rsidTr="00797760">
        <w:tc>
          <w:tcPr>
            <w:tcW w:w="3544" w:type="dxa"/>
            <w:vMerge/>
          </w:tcPr>
          <w:p w14:paraId="09DF8912" w14:textId="77777777" w:rsidR="00987BC8" w:rsidRPr="006E6435" w:rsidRDefault="00987BC8" w:rsidP="005067A7">
            <w:pPr>
              <w:pStyle w:val="TableText"/>
              <w:rPr>
                <w:lang w:eastAsia="ja-JP"/>
              </w:rPr>
            </w:pPr>
          </w:p>
        </w:tc>
        <w:tc>
          <w:tcPr>
            <w:tcW w:w="3402" w:type="dxa"/>
          </w:tcPr>
          <w:p w14:paraId="5F9A1D3A" w14:textId="77777777" w:rsidR="00987BC8" w:rsidRPr="006F5ACA" w:rsidRDefault="00987BC8" w:rsidP="005067A7">
            <w:pPr>
              <w:pStyle w:val="TableText"/>
              <w:rPr>
                <w:rStyle w:val="Emphasis"/>
              </w:rPr>
            </w:pPr>
            <w:r w:rsidRPr="006F5ACA">
              <w:rPr>
                <w:rStyle w:val="Emphasis"/>
              </w:rPr>
              <w:t>Anisochromis spp.</w:t>
            </w:r>
          </w:p>
        </w:tc>
        <w:tc>
          <w:tcPr>
            <w:tcW w:w="2114" w:type="dxa"/>
          </w:tcPr>
          <w:p w14:paraId="366021EC" w14:textId="77777777" w:rsidR="00987BC8" w:rsidRPr="006E6435" w:rsidRDefault="00987BC8" w:rsidP="005067A7">
            <w:pPr>
              <w:pStyle w:val="TableText"/>
              <w:rPr>
                <w:lang w:eastAsia="ja-JP"/>
              </w:rPr>
            </w:pPr>
            <w:r w:rsidRPr="006E6435">
              <w:rPr>
                <w:lang w:eastAsia="ja-JP"/>
              </w:rPr>
              <w:t>No</w:t>
            </w:r>
          </w:p>
        </w:tc>
      </w:tr>
      <w:tr w:rsidR="00987BC8" w:rsidRPr="006E6435" w14:paraId="57013F16" w14:textId="77777777" w:rsidTr="00797760">
        <w:tc>
          <w:tcPr>
            <w:tcW w:w="3544" w:type="dxa"/>
            <w:vMerge/>
          </w:tcPr>
          <w:p w14:paraId="6B3D8D5E" w14:textId="77777777" w:rsidR="00987BC8" w:rsidRPr="006E6435" w:rsidRDefault="00987BC8" w:rsidP="005067A7">
            <w:pPr>
              <w:pStyle w:val="TableText"/>
              <w:rPr>
                <w:lang w:eastAsia="ja-JP"/>
              </w:rPr>
            </w:pPr>
          </w:p>
        </w:tc>
        <w:tc>
          <w:tcPr>
            <w:tcW w:w="3402" w:type="dxa"/>
          </w:tcPr>
          <w:p w14:paraId="33653D12" w14:textId="77777777" w:rsidR="00987BC8" w:rsidRPr="006F5ACA" w:rsidRDefault="00987BC8" w:rsidP="005067A7">
            <w:pPr>
              <w:pStyle w:val="TableText"/>
              <w:rPr>
                <w:rStyle w:val="Emphasis"/>
              </w:rPr>
            </w:pPr>
            <w:r w:rsidRPr="006F5ACA">
              <w:rPr>
                <w:rStyle w:val="Emphasis"/>
              </w:rPr>
              <w:t>Assiculoides spp.</w:t>
            </w:r>
          </w:p>
        </w:tc>
        <w:tc>
          <w:tcPr>
            <w:tcW w:w="2114" w:type="dxa"/>
          </w:tcPr>
          <w:p w14:paraId="4DE4A0FF" w14:textId="77777777" w:rsidR="00987BC8" w:rsidRPr="006E6435" w:rsidRDefault="00987BC8" w:rsidP="005067A7">
            <w:pPr>
              <w:pStyle w:val="TableText"/>
              <w:rPr>
                <w:lang w:eastAsia="ja-JP"/>
              </w:rPr>
            </w:pPr>
            <w:r w:rsidRPr="006E6435">
              <w:rPr>
                <w:lang w:eastAsia="ja-JP"/>
              </w:rPr>
              <w:t>No</w:t>
            </w:r>
          </w:p>
        </w:tc>
      </w:tr>
      <w:tr w:rsidR="00987BC8" w:rsidRPr="006E6435" w14:paraId="6B920540" w14:textId="77777777" w:rsidTr="00797760">
        <w:tc>
          <w:tcPr>
            <w:tcW w:w="3544" w:type="dxa"/>
            <w:vMerge/>
          </w:tcPr>
          <w:p w14:paraId="65DE10C6" w14:textId="77777777" w:rsidR="00987BC8" w:rsidRPr="006E6435" w:rsidRDefault="00987BC8" w:rsidP="005067A7">
            <w:pPr>
              <w:pStyle w:val="TableText"/>
              <w:rPr>
                <w:lang w:eastAsia="ja-JP"/>
              </w:rPr>
            </w:pPr>
          </w:p>
        </w:tc>
        <w:tc>
          <w:tcPr>
            <w:tcW w:w="3402" w:type="dxa"/>
          </w:tcPr>
          <w:p w14:paraId="13365758" w14:textId="77777777" w:rsidR="00987BC8" w:rsidRPr="006F5ACA" w:rsidRDefault="00987BC8" w:rsidP="005067A7">
            <w:pPr>
              <w:pStyle w:val="TableText"/>
              <w:rPr>
                <w:rStyle w:val="Emphasis"/>
              </w:rPr>
            </w:pPr>
            <w:r w:rsidRPr="006F5ACA">
              <w:rPr>
                <w:rStyle w:val="Emphasis"/>
              </w:rPr>
              <w:t>Assiculus spp.</w:t>
            </w:r>
          </w:p>
        </w:tc>
        <w:tc>
          <w:tcPr>
            <w:tcW w:w="2114" w:type="dxa"/>
          </w:tcPr>
          <w:p w14:paraId="26C19586" w14:textId="77777777" w:rsidR="00987BC8" w:rsidRPr="006E6435" w:rsidRDefault="00987BC8" w:rsidP="005067A7">
            <w:pPr>
              <w:pStyle w:val="TableText"/>
              <w:rPr>
                <w:lang w:eastAsia="ja-JP"/>
              </w:rPr>
            </w:pPr>
            <w:r w:rsidRPr="006E6435">
              <w:rPr>
                <w:lang w:eastAsia="ja-JP"/>
              </w:rPr>
              <w:t>No</w:t>
            </w:r>
          </w:p>
        </w:tc>
      </w:tr>
      <w:tr w:rsidR="00987BC8" w:rsidRPr="006E6435" w14:paraId="4424A59E" w14:textId="77777777" w:rsidTr="00797760">
        <w:tc>
          <w:tcPr>
            <w:tcW w:w="3544" w:type="dxa"/>
            <w:vMerge/>
          </w:tcPr>
          <w:p w14:paraId="5BE064B4" w14:textId="77777777" w:rsidR="00987BC8" w:rsidRPr="006E6435" w:rsidRDefault="00987BC8" w:rsidP="005067A7">
            <w:pPr>
              <w:pStyle w:val="TableText"/>
              <w:rPr>
                <w:lang w:eastAsia="ja-JP"/>
              </w:rPr>
            </w:pPr>
          </w:p>
        </w:tc>
        <w:tc>
          <w:tcPr>
            <w:tcW w:w="3402" w:type="dxa"/>
          </w:tcPr>
          <w:p w14:paraId="4A84425A" w14:textId="77777777" w:rsidR="00987BC8" w:rsidRPr="006F5ACA" w:rsidRDefault="00987BC8" w:rsidP="005067A7">
            <w:pPr>
              <w:pStyle w:val="TableText"/>
              <w:rPr>
                <w:rStyle w:val="Emphasis"/>
              </w:rPr>
            </w:pPr>
            <w:r w:rsidRPr="006F5ACA">
              <w:rPr>
                <w:rStyle w:val="Emphasis"/>
              </w:rPr>
              <w:t>Blennodesmus spp.</w:t>
            </w:r>
          </w:p>
        </w:tc>
        <w:tc>
          <w:tcPr>
            <w:tcW w:w="2114" w:type="dxa"/>
          </w:tcPr>
          <w:p w14:paraId="4EF2654A" w14:textId="77777777" w:rsidR="00987BC8" w:rsidRPr="006E6435" w:rsidRDefault="00987BC8" w:rsidP="005067A7">
            <w:pPr>
              <w:pStyle w:val="TableText"/>
              <w:rPr>
                <w:lang w:eastAsia="ja-JP"/>
              </w:rPr>
            </w:pPr>
            <w:r w:rsidRPr="006E6435">
              <w:rPr>
                <w:lang w:eastAsia="ja-JP"/>
              </w:rPr>
              <w:t>No</w:t>
            </w:r>
          </w:p>
        </w:tc>
      </w:tr>
      <w:tr w:rsidR="00987BC8" w:rsidRPr="006E6435" w14:paraId="439984EC" w14:textId="77777777" w:rsidTr="00797760">
        <w:tc>
          <w:tcPr>
            <w:tcW w:w="3544" w:type="dxa"/>
            <w:vMerge/>
          </w:tcPr>
          <w:p w14:paraId="4CF28127" w14:textId="77777777" w:rsidR="00987BC8" w:rsidRPr="006E6435" w:rsidRDefault="00987BC8" w:rsidP="005067A7">
            <w:pPr>
              <w:pStyle w:val="TableText"/>
              <w:rPr>
                <w:lang w:eastAsia="ja-JP"/>
              </w:rPr>
            </w:pPr>
          </w:p>
        </w:tc>
        <w:tc>
          <w:tcPr>
            <w:tcW w:w="3402" w:type="dxa"/>
          </w:tcPr>
          <w:p w14:paraId="0E519E72" w14:textId="77777777" w:rsidR="00987BC8" w:rsidRPr="006F5ACA" w:rsidRDefault="00987BC8" w:rsidP="005067A7">
            <w:pPr>
              <w:pStyle w:val="TableText"/>
              <w:rPr>
                <w:rStyle w:val="Emphasis"/>
              </w:rPr>
            </w:pPr>
            <w:r w:rsidRPr="006F5ACA">
              <w:rPr>
                <w:rStyle w:val="Emphasis"/>
              </w:rPr>
              <w:t>Chlidichthys spp.</w:t>
            </w:r>
          </w:p>
        </w:tc>
        <w:tc>
          <w:tcPr>
            <w:tcW w:w="2114" w:type="dxa"/>
          </w:tcPr>
          <w:p w14:paraId="6C3836C1" w14:textId="77777777" w:rsidR="00987BC8" w:rsidRPr="006E6435" w:rsidRDefault="00987BC8" w:rsidP="005067A7">
            <w:pPr>
              <w:pStyle w:val="TableText"/>
              <w:rPr>
                <w:lang w:eastAsia="ja-JP"/>
              </w:rPr>
            </w:pPr>
            <w:r w:rsidRPr="006E6435">
              <w:rPr>
                <w:lang w:eastAsia="ja-JP"/>
              </w:rPr>
              <w:t>No</w:t>
            </w:r>
          </w:p>
        </w:tc>
      </w:tr>
      <w:tr w:rsidR="00987BC8" w:rsidRPr="006E6435" w14:paraId="480A4F34" w14:textId="77777777" w:rsidTr="00797760">
        <w:tc>
          <w:tcPr>
            <w:tcW w:w="3544" w:type="dxa"/>
            <w:vMerge/>
          </w:tcPr>
          <w:p w14:paraId="738D207B" w14:textId="77777777" w:rsidR="00987BC8" w:rsidRPr="006E6435" w:rsidRDefault="00987BC8" w:rsidP="005067A7">
            <w:pPr>
              <w:pStyle w:val="TableText"/>
              <w:rPr>
                <w:lang w:eastAsia="ja-JP"/>
              </w:rPr>
            </w:pPr>
          </w:p>
        </w:tc>
        <w:tc>
          <w:tcPr>
            <w:tcW w:w="3402" w:type="dxa"/>
          </w:tcPr>
          <w:p w14:paraId="08240B38" w14:textId="77777777" w:rsidR="00987BC8" w:rsidRPr="006F5ACA" w:rsidRDefault="00987BC8" w:rsidP="005067A7">
            <w:pPr>
              <w:pStyle w:val="TableText"/>
              <w:rPr>
                <w:rStyle w:val="Emphasis"/>
              </w:rPr>
            </w:pPr>
            <w:r w:rsidRPr="006F5ACA">
              <w:rPr>
                <w:rStyle w:val="Emphasis"/>
              </w:rPr>
              <w:t>Congrogadus spp.</w:t>
            </w:r>
          </w:p>
        </w:tc>
        <w:tc>
          <w:tcPr>
            <w:tcW w:w="2114" w:type="dxa"/>
          </w:tcPr>
          <w:p w14:paraId="69CF129F" w14:textId="77777777" w:rsidR="00987BC8" w:rsidRPr="006E6435" w:rsidRDefault="00987BC8" w:rsidP="005067A7">
            <w:pPr>
              <w:pStyle w:val="TableText"/>
              <w:rPr>
                <w:lang w:eastAsia="ja-JP"/>
              </w:rPr>
            </w:pPr>
            <w:r w:rsidRPr="006E6435">
              <w:rPr>
                <w:lang w:eastAsia="ja-JP"/>
              </w:rPr>
              <w:t>Yes</w:t>
            </w:r>
          </w:p>
        </w:tc>
      </w:tr>
      <w:tr w:rsidR="00987BC8" w:rsidRPr="006E6435" w14:paraId="6533AAA8" w14:textId="77777777" w:rsidTr="00797760">
        <w:tc>
          <w:tcPr>
            <w:tcW w:w="3544" w:type="dxa"/>
            <w:vMerge/>
          </w:tcPr>
          <w:p w14:paraId="4E8D57E1" w14:textId="77777777" w:rsidR="00987BC8" w:rsidRPr="006E6435" w:rsidRDefault="00987BC8" w:rsidP="005067A7">
            <w:pPr>
              <w:pStyle w:val="TableText"/>
              <w:rPr>
                <w:lang w:eastAsia="ja-JP"/>
              </w:rPr>
            </w:pPr>
          </w:p>
        </w:tc>
        <w:tc>
          <w:tcPr>
            <w:tcW w:w="3402" w:type="dxa"/>
          </w:tcPr>
          <w:p w14:paraId="1F713259" w14:textId="77777777" w:rsidR="00987BC8" w:rsidRPr="006F5ACA" w:rsidRDefault="00987BC8" w:rsidP="005067A7">
            <w:pPr>
              <w:pStyle w:val="TableText"/>
              <w:rPr>
                <w:rStyle w:val="Emphasis"/>
              </w:rPr>
            </w:pPr>
            <w:r w:rsidRPr="006F5ACA">
              <w:rPr>
                <w:rStyle w:val="Emphasis"/>
              </w:rPr>
              <w:t>Cypho spp.</w:t>
            </w:r>
          </w:p>
        </w:tc>
        <w:tc>
          <w:tcPr>
            <w:tcW w:w="2114" w:type="dxa"/>
          </w:tcPr>
          <w:p w14:paraId="54A5517A" w14:textId="77777777" w:rsidR="00987BC8" w:rsidRPr="006E6435" w:rsidRDefault="00987BC8" w:rsidP="005067A7">
            <w:pPr>
              <w:pStyle w:val="TableText"/>
              <w:rPr>
                <w:lang w:eastAsia="ja-JP"/>
              </w:rPr>
            </w:pPr>
            <w:r w:rsidRPr="006E6435">
              <w:rPr>
                <w:lang w:eastAsia="ja-JP"/>
              </w:rPr>
              <w:t>Yes</w:t>
            </w:r>
          </w:p>
        </w:tc>
      </w:tr>
      <w:tr w:rsidR="00987BC8" w:rsidRPr="006E6435" w14:paraId="503A6E97" w14:textId="77777777" w:rsidTr="00797760">
        <w:tc>
          <w:tcPr>
            <w:tcW w:w="3544" w:type="dxa"/>
            <w:vMerge/>
          </w:tcPr>
          <w:p w14:paraId="0A26DA1B" w14:textId="77777777" w:rsidR="00987BC8" w:rsidRPr="006E6435" w:rsidRDefault="00987BC8" w:rsidP="005067A7">
            <w:pPr>
              <w:pStyle w:val="TableText"/>
              <w:rPr>
                <w:lang w:eastAsia="ja-JP"/>
              </w:rPr>
            </w:pPr>
          </w:p>
        </w:tc>
        <w:tc>
          <w:tcPr>
            <w:tcW w:w="3402" w:type="dxa"/>
          </w:tcPr>
          <w:p w14:paraId="0F8A06F1" w14:textId="77777777" w:rsidR="00987BC8" w:rsidRPr="006F5ACA" w:rsidRDefault="00987BC8" w:rsidP="005067A7">
            <w:pPr>
              <w:pStyle w:val="TableText"/>
              <w:rPr>
                <w:rStyle w:val="Emphasis"/>
              </w:rPr>
            </w:pPr>
            <w:r w:rsidRPr="006F5ACA">
              <w:rPr>
                <w:rStyle w:val="Emphasis"/>
              </w:rPr>
              <w:t>Halidesmus spp.</w:t>
            </w:r>
          </w:p>
        </w:tc>
        <w:tc>
          <w:tcPr>
            <w:tcW w:w="2114" w:type="dxa"/>
          </w:tcPr>
          <w:p w14:paraId="3D3909D1" w14:textId="77777777" w:rsidR="00987BC8" w:rsidRPr="006E6435" w:rsidRDefault="00987BC8" w:rsidP="005067A7">
            <w:pPr>
              <w:pStyle w:val="TableText"/>
              <w:rPr>
                <w:lang w:eastAsia="ja-JP"/>
              </w:rPr>
            </w:pPr>
            <w:r w:rsidRPr="006E6435">
              <w:rPr>
                <w:lang w:eastAsia="ja-JP"/>
              </w:rPr>
              <w:t>No</w:t>
            </w:r>
          </w:p>
        </w:tc>
      </w:tr>
      <w:tr w:rsidR="00987BC8" w:rsidRPr="006E6435" w14:paraId="3DB0D517" w14:textId="77777777" w:rsidTr="00797760">
        <w:tc>
          <w:tcPr>
            <w:tcW w:w="3544" w:type="dxa"/>
            <w:vMerge/>
          </w:tcPr>
          <w:p w14:paraId="6CB1849F" w14:textId="77777777" w:rsidR="00987BC8" w:rsidRPr="006E6435" w:rsidRDefault="00987BC8" w:rsidP="005067A7">
            <w:pPr>
              <w:pStyle w:val="TableText"/>
              <w:rPr>
                <w:lang w:eastAsia="ja-JP"/>
              </w:rPr>
            </w:pPr>
          </w:p>
        </w:tc>
        <w:tc>
          <w:tcPr>
            <w:tcW w:w="3402" w:type="dxa"/>
          </w:tcPr>
          <w:p w14:paraId="7139CBEF" w14:textId="77777777" w:rsidR="00987BC8" w:rsidRPr="006F5ACA" w:rsidRDefault="00987BC8" w:rsidP="005067A7">
            <w:pPr>
              <w:pStyle w:val="TableText"/>
              <w:rPr>
                <w:rStyle w:val="Emphasis"/>
              </w:rPr>
            </w:pPr>
            <w:r w:rsidRPr="006F5ACA">
              <w:rPr>
                <w:rStyle w:val="Emphasis"/>
              </w:rPr>
              <w:t>Halimuraena spp.</w:t>
            </w:r>
          </w:p>
        </w:tc>
        <w:tc>
          <w:tcPr>
            <w:tcW w:w="2114" w:type="dxa"/>
          </w:tcPr>
          <w:p w14:paraId="5151798C" w14:textId="77777777" w:rsidR="00987BC8" w:rsidRPr="006E6435" w:rsidRDefault="00987BC8" w:rsidP="005067A7">
            <w:pPr>
              <w:pStyle w:val="TableText"/>
              <w:rPr>
                <w:lang w:eastAsia="ja-JP"/>
              </w:rPr>
            </w:pPr>
            <w:r w:rsidRPr="006E6435">
              <w:rPr>
                <w:lang w:eastAsia="ja-JP"/>
              </w:rPr>
              <w:t>No</w:t>
            </w:r>
          </w:p>
        </w:tc>
      </w:tr>
      <w:tr w:rsidR="00987BC8" w:rsidRPr="006E6435" w14:paraId="662FDEEB" w14:textId="77777777" w:rsidTr="00797760">
        <w:tc>
          <w:tcPr>
            <w:tcW w:w="3544" w:type="dxa"/>
            <w:vMerge/>
          </w:tcPr>
          <w:p w14:paraId="43EB960B" w14:textId="77777777" w:rsidR="00987BC8" w:rsidRPr="006E6435" w:rsidRDefault="00987BC8" w:rsidP="005067A7">
            <w:pPr>
              <w:pStyle w:val="TableText"/>
              <w:rPr>
                <w:lang w:eastAsia="ja-JP"/>
              </w:rPr>
            </w:pPr>
          </w:p>
        </w:tc>
        <w:tc>
          <w:tcPr>
            <w:tcW w:w="3402" w:type="dxa"/>
          </w:tcPr>
          <w:p w14:paraId="3FE7F0CC" w14:textId="77777777" w:rsidR="00987BC8" w:rsidRPr="006F5ACA" w:rsidRDefault="00987BC8" w:rsidP="005067A7">
            <w:pPr>
              <w:pStyle w:val="TableText"/>
              <w:rPr>
                <w:rStyle w:val="Emphasis"/>
              </w:rPr>
            </w:pPr>
            <w:r w:rsidRPr="006F5ACA">
              <w:rPr>
                <w:rStyle w:val="Emphasis"/>
              </w:rPr>
              <w:t>Halimuraenoides spp.</w:t>
            </w:r>
          </w:p>
        </w:tc>
        <w:tc>
          <w:tcPr>
            <w:tcW w:w="2114" w:type="dxa"/>
          </w:tcPr>
          <w:p w14:paraId="400DA2EB" w14:textId="77777777" w:rsidR="00987BC8" w:rsidRPr="006E6435" w:rsidRDefault="00987BC8" w:rsidP="005067A7">
            <w:pPr>
              <w:pStyle w:val="TableText"/>
              <w:rPr>
                <w:lang w:eastAsia="ja-JP"/>
              </w:rPr>
            </w:pPr>
            <w:r w:rsidRPr="006E6435">
              <w:rPr>
                <w:lang w:eastAsia="ja-JP"/>
              </w:rPr>
              <w:t>No</w:t>
            </w:r>
          </w:p>
        </w:tc>
      </w:tr>
      <w:tr w:rsidR="00987BC8" w:rsidRPr="006E6435" w14:paraId="27CC1745" w14:textId="77777777" w:rsidTr="00797760">
        <w:tc>
          <w:tcPr>
            <w:tcW w:w="3544" w:type="dxa"/>
            <w:vMerge/>
          </w:tcPr>
          <w:p w14:paraId="5587DD7F" w14:textId="77777777" w:rsidR="00987BC8" w:rsidRPr="006E6435" w:rsidRDefault="00987BC8" w:rsidP="005067A7">
            <w:pPr>
              <w:pStyle w:val="TableText"/>
              <w:rPr>
                <w:lang w:eastAsia="ja-JP"/>
              </w:rPr>
            </w:pPr>
          </w:p>
        </w:tc>
        <w:tc>
          <w:tcPr>
            <w:tcW w:w="3402" w:type="dxa"/>
          </w:tcPr>
          <w:p w14:paraId="58494234" w14:textId="77777777" w:rsidR="00987BC8" w:rsidRPr="006F5ACA" w:rsidRDefault="00987BC8" w:rsidP="005067A7">
            <w:pPr>
              <w:pStyle w:val="TableText"/>
              <w:rPr>
                <w:rStyle w:val="Emphasis"/>
              </w:rPr>
            </w:pPr>
            <w:r w:rsidRPr="006F5ACA">
              <w:rPr>
                <w:rStyle w:val="Emphasis"/>
              </w:rPr>
              <w:t>Haliophis spp.</w:t>
            </w:r>
          </w:p>
        </w:tc>
        <w:tc>
          <w:tcPr>
            <w:tcW w:w="2114" w:type="dxa"/>
          </w:tcPr>
          <w:p w14:paraId="0D7DA268" w14:textId="77777777" w:rsidR="00987BC8" w:rsidRPr="006E6435" w:rsidRDefault="00987BC8" w:rsidP="005067A7">
            <w:pPr>
              <w:pStyle w:val="TableText"/>
              <w:rPr>
                <w:lang w:eastAsia="ja-JP"/>
              </w:rPr>
            </w:pPr>
            <w:r w:rsidRPr="006E6435">
              <w:rPr>
                <w:lang w:eastAsia="ja-JP"/>
              </w:rPr>
              <w:t>No</w:t>
            </w:r>
          </w:p>
        </w:tc>
      </w:tr>
      <w:tr w:rsidR="00987BC8" w:rsidRPr="006E6435" w14:paraId="54E60A8A" w14:textId="77777777" w:rsidTr="00797760">
        <w:tc>
          <w:tcPr>
            <w:tcW w:w="3544" w:type="dxa"/>
            <w:vMerge/>
          </w:tcPr>
          <w:p w14:paraId="5BA58157" w14:textId="77777777" w:rsidR="00987BC8" w:rsidRPr="006E6435" w:rsidRDefault="00987BC8" w:rsidP="005067A7">
            <w:pPr>
              <w:pStyle w:val="TableText"/>
              <w:rPr>
                <w:lang w:eastAsia="ja-JP"/>
              </w:rPr>
            </w:pPr>
          </w:p>
        </w:tc>
        <w:tc>
          <w:tcPr>
            <w:tcW w:w="3402" w:type="dxa"/>
          </w:tcPr>
          <w:p w14:paraId="775FC72F" w14:textId="77777777" w:rsidR="00987BC8" w:rsidRPr="006F5ACA" w:rsidRDefault="00987BC8" w:rsidP="005067A7">
            <w:pPr>
              <w:pStyle w:val="TableText"/>
              <w:rPr>
                <w:rStyle w:val="Emphasis"/>
              </w:rPr>
            </w:pPr>
            <w:r w:rsidRPr="006F5ACA">
              <w:rPr>
                <w:rStyle w:val="Emphasis"/>
              </w:rPr>
              <w:t>Labracinus spp.</w:t>
            </w:r>
          </w:p>
        </w:tc>
        <w:tc>
          <w:tcPr>
            <w:tcW w:w="2114" w:type="dxa"/>
          </w:tcPr>
          <w:p w14:paraId="30695B73" w14:textId="77777777" w:rsidR="00987BC8" w:rsidRPr="006E6435" w:rsidRDefault="00987BC8" w:rsidP="005067A7">
            <w:pPr>
              <w:pStyle w:val="TableText"/>
              <w:rPr>
                <w:lang w:eastAsia="ja-JP"/>
              </w:rPr>
            </w:pPr>
            <w:r w:rsidRPr="006E6435">
              <w:rPr>
                <w:lang w:eastAsia="ja-JP"/>
              </w:rPr>
              <w:t>No</w:t>
            </w:r>
          </w:p>
        </w:tc>
      </w:tr>
      <w:tr w:rsidR="00987BC8" w:rsidRPr="006E6435" w14:paraId="390F0148" w14:textId="77777777" w:rsidTr="00797760">
        <w:tc>
          <w:tcPr>
            <w:tcW w:w="3544" w:type="dxa"/>
            <w:vMerge/>
          </w:tcPr>
          <w:p w14:paraId="182F4014" w14:textId="77777777" w:rsidR="00987BC8" w:rsidRPr="006E6435" w:rsidRDefault="00987BC8" w:rsidP="005067A7">
            <w:pPr>
              <w:pStyle w:val="TableText"/>
              <w:rPr>
                <w:lang w:eastAsia="ja-JP"/>
              </w:rPr>
            </w:pPr>
          </w:p>
        </w:tc>
        <w:tc>
          <w:tcPr>
            <w:tcW w:w="3402" w:type="dxa"/>
          </w:tcPr>
          <w:p w14:paraId="67BA00FA" w14:textId="77777777" w:rsidR="00987BC8" w:rsidRPr="006F5ACA" w:rsidRDefault="00987BC8" w:rsidP="005067A7">
            <w:pPr>
              <w:pStyle w:val="TableText"/>
              <w:rPr>
                <w:rStyle w:val="Emphasis"/>
              </w:rPr>
            </w:pPr>
            <w:r w:rsidRPr="006F5ACA">
              <w:rPr>
                <w:rStyle w:val="Emphasis"/>
              </w:rPr>
              <w:t>Lubbockichthys spp.</w:t>
            </w:r>
          </w:p>
        </w:tc>
        <w:tc>
          <w:tcPr>
            <w:tcW w:w="2114" w:type="dxa"/>
          </w:tcPr>
          <w:p w14:paraId="65C45C1F" w14:textId="77777777" w:rsidR="00987BC8" w:rsidRPr="006E6435" w:rsidRDefault="00987BC8" w:rsidP="005067A7">
            <w:pPr>
              <w:pStyle w:val="TableText"/>
              <w:rPr>
                <w:lang w:eastAsia="ja-JP"/>
              </w:rPr>
            </w:pPr>
            <w:r w:rsidRPr="006E6435">
              <w:rPr>
                <w:lang w:eastAsia="ja-JP"/>
              </w:rPr>
              <w:t>No</w:t>
            </w:r>
          </w:p>
        </w:tc>
      </w:tr>
      <w:tr w:rsidR="00987BC8" w:rsidRPr="006E6435" w14:paraId="4052BA26" w14:textId="77777777" w:rsidTr="00797760">
        <w:tc>
          <w:tcPr>
            <w:tcW w:w="3544" w:type="dxa"/>
            <w:vMerge/>
          </w:tcPr>
          <w:p w14:paraId="0FB0EFD7" w14:textId="77777777" w:rsidR="00987BC8" w:rsidRPr="006E6435" w:rsidRDefault="00987BC8" w:rsidP="005067A7">
            <w:pPr>
              <w:pStyle w:val="TableText"/>
              <w:rPr>
                <w:lang w:eastAsia="ja-JP"/>
              </w:rPr>
            </w:pPr>
          </w:p>
        </w:tc>
        <w:tc>
          <w:tcPr>
            <w:tcW w:w="3402" w:type="dxa"/>
          </w:tcPr>
          <w:p w14:paraId="11EDC5ED" w14:textId="77777777" w:rsidR="00987BC8" w:rsidRPr="006F5ACA" w:rsidRDefault="00987BC8" w:rsidP="005067A7">
            <w:pPr>
              <w:pStyle w:val="TableText"/>
              <w:rPr>
                <w:rStyle w:val="Emphasis"/>
              </w:rPr>
            </w:pPr>
            <w:r w:rsidRPr="006F5ACA">
              <w:rPr>
                <w:rStyle w:val="Emphasis"/>
              </w:rPr>
              <w:t>Manonichthys spp.</w:t>
            </w:r>
          </w:p>
        </w:tc>
        <w:tc>
          <w:tcPr>
            <w:tcW w:w="2114" w:type="dxa"/>
          </w:tcPr>
          <w:p w14:paraId="69CEDF20" w14:textId="77777777" w:rsidR="00987BC8" w:rsidRPr="006E6435" w:rsidRDefault="00987BC8" w:rsidP="005067A7">
            <w:pPr>
              <w:pStyle w:val="TableText"/>
              <w:rPr>
                <w:lang w:eastAsia="ja-JP"/>
              </w:rPr>
            </w:pPr>
            <w:r w:rsidRPr="006E6435">
              <w:rPr>
                <w:lang w:eastAsia="ja-JP"/>
              </w:rPr>
              <w:t>Yes</w:t>
            </w:r>
          </w:p>
        </w:tc>
      </w:tr>
      <w:tr w:rsidR="00987BC8" w:rsidRPr="006E6435" w14:paraId="743E43EE" w14:textId="77777777" w:rsidTr="00797760">
        <w:tc>
          <w:tcPr>
            <w:tcW w:w="3544" w:type="dxa"/>
            <w:vMerge/>
          </w:tcPr>
          <w:p w14:paraId="40BC1062" w14:textId="77777777" w:rsidR="00987BC8" w:rsidRPr="006E6435" w:rsidRDefault="00987BC8" w:rsidP="005067A7">
            <w:pPr>
              <w:pStyle w:val="TableText"/>
              <w:rPr>
                <w:lang w:eastAsia="ja-JP"/>
              </w:rPr>
            </w:pPr>
          </w:p>
        </w:tc>
        <w:tc>
          <w:tcPr>
            <w:tcW w:w="3402" w:type="dxa"/>
          </w:tcPr>
          <w:p w14:paraId="09CD4B82" w14:textId="77777777" w:rsidR="00987BC8" w:rsidRPr="006F5ACA" w:rsidRDefault="00987BC8" w:rsidP="005067A7">
            <w:pPr>
              <w:pStyle w:val="TableText"/>
              <w:rPr>
                <w:rStyle w:val="Emphasis"/>
              </w:rPr>
            </w:pPr>
            <w:r w:rsidRPr="006F5ACA">
              <w:rPr>
                <w:rStyle w:val="Emphasis"/>
              </w:rPr>
              <w:t>Natalichthys spp.</w:t>
            </w:r>
          </w:p>
        </w:tc>
        <w:tc>
          <w:tcPr>
            <w:tcW w:w="2114" w:type="dxa"/>
          </w:tcPr>
          <w:p w14:paraId="23D66DC7" w14:textId="77777777" w:rsidR="00987BC8" w:rsidRPr="006E6435" w:rsidRDefault="00987BC8" w:rsidP="005067A7">
            <w:pPr>
              <w:pStyle w:val="TableText"/>
              <w:rPr>
                <w:lang w:eastAsia="ja-JP"/>
              </w:rPr>
            </w:pPr>
            <w:r w:rsidRPr="006E6435">
              <w:rPr>
                <w:lang w:eastAsia="ja-JP"/>
              </w:rPr>
              <w:t>No</w:t>
            </w:r>
          </w:p>
        </w:tc>
      </w:tr>
      <w:tr w:rsidR="00987BC8" w:rsidRPr="006E6435" w14:paraId="6CBACB7B" w14:textId="77777777" w:rsidTr="00797760">
        <w:tc>
          <w:tcPr>
            <w:tcW w:w="3544" w:type="dxa"/>
            <w:vMerge/>
          </w:tcPr>
          <w:p w14:paraId="13C0FD18" w14:textId="77777777" w:rsidR="00987BC8" w:rsidRPr="006E6435" w:rsidRDefault="00987BC8" w:rsidP="005067A7">
            <w:pPr>
              <w:pStyle w:val="TableText"/>
              <w:rPr>
                <w:lang w:eastAsia="ja-JP"/>
              </w:rPr>
            </w:pPr>
          </w:p>
        </w:tc>
        <w:tc>
          <w:tcPr>
            <w:tcW w:w="3402" w:type="dxa"/>
          </w:tcPr>
          <w:p w14:paraId="6DBA5077" w14:textId="77777777" w:rsidR="00987BC8" w:rsidRPr="006F5ACA" w:rsidRDefault="00987BC8" w:rsidP="005067A7">
            <w:pPr>
              <w:pStyle w:val="TableText"/>
              <w:rPr>
                <w:rStyle w:val="Emphasis"/>
              </w:rPr>
            </w:pPr>
            <w:r w:rsidRPr="006F5ACA">
              <w:rPr>
                <w:rStyle w:val="Emphasis"/>
              </w:rPr>
              <w:t>Ogilbyina spp.</w:t>
            </w:r>
          </w:p>
        </w:tc>
        <w:tc>
          <w:tcPr>
            <w:tcW w:w="2114" w:type="dxa"/>
          </w:tcPr>
          <w:p w14:paraId="1FADE1C3" w14:textId="77777777" w:rsidR="00987BC8" w:rsidRPr="006E6435" w:rsidRDefault="00987BC8" w:rsidP="005067A7">
            <w:pPr>
              <w:pStyle w:val="TableText"/>
              <w:rPr>
                <w:lang w:eastAsia="ja-JP"/>
              </w:rPr>
            </w:pPr>
            <w:r w:rsidRPr="006E6435">
              <w:rPr>
                <w:lang w:eastAsia="ja-JP"/>
              </w:rPr>
              <w:t>Yes</w:t>
            </w:r>
          </w:p>
        </w:tc>
      </w:tr>
      <w:tr w:rsidR="00987BC8" w:rsidRPr="006E6435" w14:paraId="148494E0" w14:textId="77777777" w:rsidTr="00797760">
        <w:tc>
          <w:tcPr>
            <w:tcW w:w="3544" w:type="dxa"/>
            <w:vMerge/>
          </w:tcPr>
          <w:p w14:paraId="551D1F20" w14:textId="77777777" w:rsidR="00987BC8" w:rsidRPr="006E6435" w:rsidRDefault="00987BC8" w:rsidP="005067A7">
            <w:pPr>
              <w:pStyle w:val="TableText"/>
              <w:rPr>
                <w:lang w:eastAsia="ja-JP"/>
              </w:rPr>
            </w:pPr>
          </w:p>
        </w:tc>
        <w:tc>
          <w:tcPr>
            <w:tcW w:w="3402" w:type="dxa"/>
          </w:tcPr>
          <w:p w14:paraId="593FE8C3" w14:textId="77777777" w:rsidR="00987BC8" w:rsidRPr="006F5ACA" w:rsidRDefault="00987BC8" w:rsidP="005067A7">
            <w:pPr>
              <w:pStyle w:val="TableText"/>
              <w:rPr>
                <w:rStyle w:val="Emphasis"/>
              </w:rPr>
            </w:pPr>
            <w:r w:rsidRPr="006F5ACA">
              <w:rPr>
                <w:rStyle w:val="Emphasis"/>
              </w:rPr>
              <w:t>Oxycercichthys spp.</w:t>
            </w:r>
          </w:p>
        </w:tc>
        <w:tc>
          <w:tcPr>
            <w:tcW w:w="2114" w:type="dxa"/>
          </w:tcPr>
          <w:p w14:paraId="03D16E64" w14:textId="77777777" w:rsidR="00987BC8" w:rsidRPr="006E6435" w:rsidRDefault="00987BC8" w:rsidP="005067A7">
            <w:pPr>
              <w:pStyle w:val="TableText"/>
              <w:rPr>
                <w:lang w:eastAsia="ja-JP"/>
              </w:rPr>
            </w:pPr>
            <w:r w:rsidRPr="006E6435">
              <w:rPr>
                <w:lang w:eastAsia="ja-JP"/>
              </w:rPr>
              <w:t>Yes</w:t>
            </w:r>
          </w:p>
        </w:tc>
      </w:tr>
      <w:tr w:rsidR="00987BC8" w:rsidRPr="006E6435" w14:paraId="56176C7C" w14:textId="77777777" w:rsidTr="00797760">
        <w:tc>
          <w:tcPr>
            <w:tcW w:w="3544" w:type="dxa"/>
            <w:vMerge/>
          </w:tcPr>
          <w:p w14:paraId="3D4FFEBC" w14:textId="77777777" w:rsidR="00987BC8" w:rsidRPr="006E6435" w:rsidRDefault="00987BC8" w:rsidP="005067A7">
            <w:pPr>
              <w:pStyle w:val="TableText"/>
              <w:rPr>
                <w:lang w:eastAsia="ja-JP"/>
              </w:rPr>
            </w:pPr>
          </w:p>
        </w:tc>
        <w:tc>
          <w:tcPr>
            <w:tcW w:w="3402" w:type="dxa"/>
          </w:tcPr>
          <w:p w14:paraId="40EC5654" w14:textId="77777777" w:rsidR="00987BC8" w:rsidRPr="006F5ACA" w:rsidRDefault="00987BC8" w:rsidP="005067A7">
            <w:pPr>
              <w:pStyle w:val="TableText"/>
              <w:rPr>
                <w:rStyle w:val="Emphasis"/>
              </w:rPr>
            </w:pPr>
            <w:r w:rsidRPr="006F5ACA">
              <w:rPr>
                <w:rStyle w:val="Emphasis"/>
              </w:rPr>
              <w:t>Pectinochromis spp.</w:t>
            </w:r>
          </w:p>
        </w:tc>
        <w:tc>
          <w:tcPr>
            <w:tcW w:w="2114" w:type="dxa"/>
          </w:tcPr>
          <w:p w14:paraId="45B89ACC" w14:textId="77777777" w:rsidR="00987BC8" w:rsidRPr="006E6435" w:rsidRDefault="00987BC8" w:rsidP="005067A7">
            <w:pPr>
              <w:pStyle w:val="TableText"/>
              <w:rPr>
                <w:lang w:eastAsia="ja-JP"/>
              </w:rPr>
            </w:pPr>
            <w:r w:rsidRPr="006E6435">
              <w:rPr>
                <w:lang w:eastAsia="ja-JP"/>
              </w:rPr>
              <w:t>No</w:t>
            </w:r>
          </w:p>
        </w:tc>
      </w:tr>
      <w:tr w:rsidR="00987BC8" w:rsidRPr="006E6435" w14:paraId="55F7FCAB" w14:textId="77777777" w:rsidTr="00797760">
        <w:tc>
          <w:tcPr>
            <w:tcW w:w="3544" w:type="dxa"/>
            <w:vMerge/>
          </w:tcPr>
          <w:p w14:paraId="5BA9ABDC" w14:textId="77777777" w:rsidR="00987BC8" w:rsidRPr="006E6435" w:rsidRDefault="00987BC8" w:rsidP="005067A7">
            <w:pPr>
              <w:pStyle w:val="TableText"/>
              <w:rPr>
                <w:lang w:eastAsia="ja-JP"/>
              </w:rPr>
            </w:pPr>
          </w:p>
        </w:tc>
        <w:tc>
          <w:tcPr>
            <w:tcW w:w="3402" w:type="dxa"/>
          </w:tcPr>
          <w:p w14:paraId="1732F675" w14:textId="77777777" w:rsidR="00987BC8" w:rsidRPr="006F5ACA" w:rsidRDefault="00987BC8" w:rsidP="005067A7">
            <w:pPr>
              <w:pStyle w:val="TableText"/>
              <w:rPr>
                <w:rStyle w:val="Emphasis"/>
              </w:rPr>
            </w:pPr>
            <w:r w:rsidRPr="006F5ACA">
              <w:rPr>
                <w:rStyle w:val="Emphasis"/>
              </w:rPr>
              <w:t>Pholidochromis spp.</w:t>
            </w:r>
          </w:p>
        </w:tc>
        <w:tc>
          <w:tcPr>
            <w:tcW w:w="2114" w:type="dxa"/>
          </w:tcPr>
          <w:p w14:paraId="1925B0B0" w14:textId="77777777" w:rsidR="00987BC8" w:rsidRPr="006E6435" w:rsidRDefault="00987BC8" w:rsidP="005067A7">
            <w:pPr>
              <w:pStyle w:val="TableText"/>
              <w:rPr>
                <w:lang w:eastAsia="ja-JP"/>
              </w:rPr>
            </w:pPr>
            <w:r w:rsidRPr="006E6435">
              <w:rPr>
                <w:lang w:eastAsia="ja-JP"/>
              </w:rPr>
              <w:t>No</w:t>
            </w:r>
          </w:p>
        </w:tc>
      </w:tr>
      <w:tr w:rsidR="00987BC8" w:rsidRPr="006E6435" w14:paraId="56E30707" w14:textId="77777777" w:rsidTr="00797760">
        <w:tc>
          <w:tcPr>
            <w:tcW w:w="3544" w:type="dxa"/>
            <w:vMerge/>
          </w:tcPr>
          <w:p w14:paraId="25A516D2" w14:textId="77777777" w:rsidR="00987BC8" w:rsidRPr="006E6435" w:rsidRDefault="00987BC8" w:rsidP="005067A7">
            <w:pPr>
              <w:pStyle w:val="TableText"/>
              <w:rPr>
                <w:lang w:eastAsia="ja-JP"/>
              </w:rPr>
            </w:pPr>
          </w:p>
        </w:tc>
        <w:tc>
          <w:tcPr>
            <w:tcW w:w="3402" w:type="dxa"/>
          </w:tcPr>
          <w:p w14:paraId="496942F1" w14:textId="77777777" w:rsidR="00987BC8" w:rsidRPr="006F5ACA" w:rsidRDefault="00987BC8" w:rsidP="005067A7">
            <w:pPr>
              <w:pStyle w:val="TableText"/>
              <w:rPr>
                <w:rStyle w:val="Emphasis"/>
              </w:rPr>
            </w:pPr>
            <w:r w:rsidRPr="006F5ACA">
              <w:rPr>
                <w:rStyle w:val="Emphasis"/>
              </w:rPr>
              <w:t>Pictichromis spp.</w:t>
            </w:r>
          </w:p>
        </w:tc>
        <w:tc>
          <w:tcPr>
            <w:tcW w:w="2114" w:type="dxa"/>
          </w:tcPr>
          <w:p w14:paraId="6639EA6B" w14:textId="77777777" w:rsidR="00987BC8" w:rsidRPr="006E6435" w:rsidRDefault="00987BC8" w:rsidP="005067A7">
            <w:pPr>
              <w:pStyle w:val="TableText"/>
              <w:rPr>
                <w:lang w:eastAsia="ja-JP"/>
              </w:rPr>
            </w:pPr>
            <w:r w:rsidRPr="006E6435">
              <w:rPr>
                <w:lang w:eastAsia="ja-JP"/>
              </w:rPr>
              <w:t>Yes</w:t>
            </w:r>
          </w:p>
        </w:tc>
      </w:tr>
      <w:tr w:rsidR="00987BC8" w:rsidRPr="006E6435" w14:paraId="37179049" w14:textId="77777777" w:rsidTr="00797760">
        <w:tc>
          <w:tcPr>
            <w:tcW w:w="3544" w:type="dxa"/>
            <w:vMerge/>
          </w:tcPr>
          <w:p w14:paraId="5E91708E" w14:textId="77777777" w:rsidR="00987BC8" w:rsidRPr="006E6435" w:rsidRDefault="00987BC8" w:rsidP="005067A7">
            <w:pPr>
              <w:pStyle w:val="TableText"/>
              <w:rPr>
                <w:lang w:eastAsia="ja-JP"/>
              </w:rPr>
            </w:pPr>
          </w:p>
        </w:tc>
        <w:tc>
          <w:tcPr>
            <w:tcW w:w="3402" w:type="dxa"/>
          </w:tcPr>
          <w:p w14:paraId="0C97EFB3" w14:textId="77777777" w:rsidR="00987BC8" w:rsidRPr="006F5ACA" w:rsidRDefault="00987BC8" w:rsidP="005067A7">
            <w:pPr>
              <w:pStyle w:val="TableText"/>
              <w:rPr>
                <w:rStyle w:val="Emphasis"/>
              </w:rPr>
            </w:pPr>
            <w:r w:rsidRPr="006F5ACA">
              <w:rPr>
                <w:rStyle w:val="Emphasis"/>
              </w:rPr>
              <w:t>Pseudochromis spp.</w:t>
            </w:r>
          </w:p>
        </w:tc>
        <w:tc>
          <w:tcPr>
            <w:tcW w:w="2114" w:type="dxa"/>
          </w:tcPr>
          <w:p w14:paraId="3BD36006" w14:textId="77777777" w:rsidR="00987BC8" w:rsidRPr="006E6435" w:rsidRDefault="00987BC8" w:rsidP="005067A7">
            <w:pPr>
              <w:pStyle w:val="TableText"/>
              <w:rPr>
                <w:lang w:eastAsia="ja-JP"/>
              </w:rPr>
            </w:pPr>
            <w:r w:rsidRPr="006E6435">
              <w:rPr>
                <w:lang w:eastAsia="ja-JP"/>
              </w:rPr>
              <w:t>Yes</w:t>
            </w:r>
          </w:p>
        </w:tc>
      </w:tr>
      <w:tr w:rsidR="00987BC8" w:rsidRPr="006E6435" w14:paraId="272F4A4B" w14:textId="77777777" w:rsidTr="00797760">
        <w:tc>
          <w:tcPr>
            <w:tcW w:w="3544" w:type="dxa"/>
            <w:vMerge/>
          </w:tcPr>
          <w:p w14:paraId="1E070CA6" w14:textId="77777777" w:rsidR="00987BC8" w:rsidRPr="006E6435" w:rsidRDefault="00987BC8" w:rsidP="005067A7">
            <w:pPr>
              <w:pStyle w:val="TableText"/>
              <w:rPr>
                <w:lang w:eastAsia="ja-JP"/>
              </w:rPr>
            </w:pPr>
          </w:p>
        </w:tc>
        <w:tc>
          <w:tcPr>
            <w:tcW w:w="3402" w:type="dxa"/>
          </w:tcPr>
          <w:p w14:paraId="0F7D04C3" w14:textId="77777777" w:rsidR="00987BC8" w:rsidRPr="006F5ACA" w:rsidRDefault="00987BC8" w:rsidP="005067A7">
            <w:pPr>
              <w:pStyle w:val="TableText"/>
              <w:rPr>
                <w:rStyle w:val="Emphasis"/>
              </w:rPr>
            </w:pPr>
            <w:r w:rsidRPr="006F5ACA">
              <w:rPr>
                <w:rStyle w:val="Emphasis"/>
              </w:rPr>
              <w:t>Pseudoplesiops spp.</w:t>
            </w:r>
          </w:p>
        </w:tc>
        <w:tc>
          <w:tcPr>
            <w:tcW w:w="2114" w:type="dxa"/>
          </w:tcPr>
          <w:p w14:paraId="4A2C791E" w14:textId="77777777" w:rsidR="00987BC8" w:rsidRPr="006E6435" w:rsidRDefault="00987BC8" w:rsidP="005067A7">
            <w:pPr>
              <w:pStyle w:val="TableText"/>
              <w:rPr>
                <w:lang w:eastAsia="ja-JP"/>
              </w:rPr>
            </w:pPr>
            <w:r w:rsidRPr="006E6435">
              <w:rPr>
                <w:lang w:eastAsia="ja-JP"/>
              </w:rPr>
              <w:t>Yes</w:t>
            </w:r>
          </w:p>
        </w:tc>
      </w:tr>
      <w:tr w:rsidR="00987BC8" w:rsidRPr="006E6435" w14:paraId="43731E06" w14:textId="77777777" w:rsidTr="00797760">
        <w:tc>
          <w:tcPr>
            <w:tcW w:w="3544" w:type="dxa"/>
            <w:vMerge/>
          </w:tcPr>
          <w:p w14:paraId="5C41E348" w14:textId="77777777" w:rsidR="00987BC8" w:rsidRPr="006E6435" w:rsidRDefault="00987BC8" w:rsidP="005067A7">
            <w:pPr>
              <w:pStyle w:val="TableText"/>
              <w:rPr>
                <w:lang w:eastAsia="ja-JP"/>
              </w:rPr>
            </w:pPr>
          </w:p>
        </w:tc>
        <w:tc>
          <w:tcPr>
            <w:tcW w:w="3402" w:type="dxa"/>
          </w:tcPr>
          <w:p w14:paraId="66B9184C" w14:textId="77777777" w:rsidR="00987BC8" w:rsidRPr="006F5ACA" w:rsidRDefault="00987BC8" w:rsidP="005067A7">
            <w:pPr>
              <w:pStyle w:val="TableText"/>
              <w:rPr>
                <w:rStyle w:val="Emphasis"/>
              </w:rPr>
            </w:pPr>
            <w:r w:rsidRPr="006F5ACA">
              <w:rPr>
                <w:rStyle w:val="Emphasis"/>
              </w:rPr>
              <w:t>Rusichthys spp.</w:t>
            </w:r>
          </w:p>
        </w:tc>
        <w:tc>
          <w:tcPr>
            <w:tcW w:w="2114" w:type="dxa"/>
          </w:tcPr>
          <w:p w14:paraId="65E5FEF6" w14:textId="77777777" w:rsidR="00987BC8" w:rsidRPr="006E6435" w:rsidRDefault="00987BC8" w:rsidP="005067A7">
            <w:pPr>
              <w:pStyle w:val="TableText"/>
              <w:rPr>
                <w:lang w:eastAsia="ja-JP"/>
              </w:rPr>
            </w:pPr>
            <w:r w:rsidRPr="006E6435">
              <w:rPr>
                <w:lang w:eastAsia="ja-JP"/>
              </w:rPr>
              <w:t>No</w:t>
            </w:r>
          </w:p>
        </w:tc>
      </w:tr>
      <w:tr w:rsidR="00987BC8" w:rsidRPr="006E6435" w14:paraId="0565D597" w14:textId="77777777" w:rsidTr="00797760">
        <w:tc>
          <w:tcPr>
            <w:tcW w:w="3544" w:type="dxa"/>
            <w:vMerge w:val="restart"/>
          </w:tcPr>
          <w:p w14:paraId="3253B348" w14:textId="77777777" w:rsidR="00987BC8" w:rsidRPr="006E6435" w:rsidRDefault="00987BC8" w:rsidP="005067A7">
            <w:pPr>
              <w:pStyle w:val="TableText"/>
              <w:rPr>
                <w:lang w:eastAsia="ja-JP"/>
              </w:rPr>
            </w:pPr>
            <w:r w:rsidRPr="006E6435">
              <w:rPr>
                <w:lang w:eastAsia="ja-JP"/>
              </w:rPr>
              <w:t>Parrotfish</w:t>
            </w:r>
          </w:p>
        </w:tc>
        <w:tc>
          <w:tcPr>
            <w:tcW w:w="3402" w:type="dxa"/>
          </w:tcPr>
          <w:p w14:paraId="5011A899" w14:textId="77777777" w:rsidR="00987BC8" w:rsidRPr="006F5ACA" w:rsidRDefault="00987BC8" w:rsidP="005067A7">
            <w:pPr>
              <w:pStyle w:val="TableText"/>
              <w:rPr>
                <w:rStyle w:val="Emphasis"/>
              </w:rPr>
            </w:pPr>
            <w:r w:rsidRPr="006F5ACA">
              <w:rPr>
                <w:rStyle w:val="Emphasis"/>
              </w:rPr>
              <w:t>Bolbometopon spp.</w:t>
            </w:r>
          </w:p>
        </w:tc>
        <w:tc>
          <w:tcPr>
            <w:tcW w:w="2114" w:type="dxa"/>
          </w:tcPr>
          <w:p w14:paraId="507DCE72" w14:textId="77777777" w:rsidR="00987BC8" w:rsidRPr="006E6435" w:rsidRDefault="00987BC8" w:rsidP="005067A7">
            <w:pPr>
              <w:pStyle w:val="TableText"/>
              <w:rPr>
                <w:lang w:eastAsia="ja-JP"/>
              </w:rPr>
            </w:pPr>
            <w:r w:rsidRPr="006E6435">
              <w:rPr>
                <w:lang w:eastAsia="ja-JP"/>
              </w:rPr>
              <w:t>No</w:t>
            </w:r>
          </w:p>
        </w:tc>
      </w:tr>
      <w:tr w:rsidR="00987BC8" w:rsidRPr="006E6435" w14:paraId="005EE636" w14:textId="77777777" w:rsidTr="00797760">
        <w:tc>
          <w:tcPr>
            <w:tcW w:w="3544" w:type="dxa"/>
            <w:vMerge/>
          </w:tcPr>
          <w:p w14:paraId="2EBFC418" w14:textId="77777777" w:rsidR="00987BC8" w:rsidRPr="006E6435" w:rsidRDefault="00987BC8" w:rsidP="005067A7">
            <w:pPr>
              <w:pStyle w:val="TableText"/>
              <w:rPr>
                <w:lang w:eastAsia="ja-JP"/>
              </w:rPr>
            </w:pPr>
          </w:p>
        </w:tc>
        <w:tc>
          <w:tcPr>
            <w:tcW w:w="3402" w:type="dxa"/>
          </w:tcPr>
          <w:p w14:paraId="0DD29614" w14:textId="77777777" w:rsidR="00987BC8" w:rsidRPr="006F5ACA" w:rsidRDefault="00987BC8" w:rsidP="005067A7">
            <w:pPr>
              <w:pStyle w:val="TableText"/>
              <w:rPr>
                <w:rStyle w:val="Emphasis"/>
              </w:rPr>
            </w:pPr>
            <w:r w:rsidRPr="006F5ACA">
              <w:rPr>
                <w:rStyle w:val="Emphasis"/>
              </w:rPr>
              <w:t>Calotomus spp.</w:t>
            </w:r>
          </w:p>
        </w:tc>
        <w:tc>
          <w:tcPr>
            <w:tcW w:w="2114" w:type="dxa"/>
          </w:tcPr>
          <w:p w14:paraId="62D42A12" w14:textId="77777777" w:rsidR="00987BC8" w:rsidRPr="006E6435" w:rsidRDefault="00987BC8" w:rsidP="005067A7">
            <w:pPr>
              <w:pStyle w:val="TableText"/>
              <w:rPr>
                <w:lang w:eastAsia="ja-JP"/>
              </w:rPr>
            </w:pPr>
            <w:r w:rsidRPr="006E6435">
              <w:rPr>
                <w:lang w:eastAsia="ja-JP"/>
              </w:rPr>
              <w:t>No</w:t>
            </w:r>
          </w:p>
        </w:tc>
      </w:tr>
      <w:tr w:rsidR="00987BC8" w:rsidRPr="006E6435" w14:paraId="6557418C" w14:textId="77777777" w:rsidTr="00797760">
        <w:tc>
          <w:tcPr>
            <w:tcW w:w="3544" w:type="dxa"/>
            <w:vMerge/>
          </w:tcPr>
          <w:p w14:paraId="53B247C9" w14:textId="77777777" w:rsidR="00987BC8" w:rsidRPr="006E6435" w:rsidRDefault="00987BC8" w:rsidP="005067A7">
            <w:pPr>
              <w:pStyle w:val="TableText"/>
              <w:rPr>
                <w:lang w:eastAsia="ja-JP"/>
              </w:rPr>
            </w:pPr>
          </w:p>
        </w:tc>
        <w:tc>
          <w:tcPr>
            <w:tcW w:w="3402" w:type="dxa"/>
          </w:tcPr>
          <w:p w14:paraId="7978BD43" w14:textId="77777777" w:rsidR="00987BC8" w:rsidRPr="006F5ACA" w:rsidRDefault="00987BC8" w:rsidP="005067A7">
            <w:pPr>
              <w:pStyle w:val="TableText"/>
              <w:rPr>
                <w:rStyle w:val="Emphasis"/>
              </w:rPr>
            </w:pPr>
            <w:r w:rsidRPr="006F5ACA">
              <w:rPr>
                <w:rStyle w:val="Emphasis"/>
              </w:rPr>
              <w:t>Cetoscarus spp.</w:t>
            </w:r>
          </w:p>
        </w:tc>
        <w:tc>
          <w:tcPr>
            <w:tcW w:w="2114" w:type="dxa"/>
          </w:tcPr>
          <w:p w14:paraId="2801BA5D" w14:textId="77777777" w:rsidR="00987BC8" w:rsidRPr="006E6435" w:rsidRDefault="00987BC8" w:rsidP="005067A7">
            <w:pPr>
              <w:pStyle w:val="TableText"/>
              <w:rPr>
                <w:lang w:eastAsia="ja-JP"/>
              </w:rPr>
            </w:pPr>
            <w:r w:rsidRPr="006E6435">
              <w:rPr>
                <w:lang w:eastAsia="ja-JP"/>
              </w:rPr>
              <w:t>No</w:t>
            </w:r>
          </w:p>
        </w:tc>
      </w:tr>
      <w:tr w:rsidR="00987BC8" w:rsidRPr="006E6435" w14:paraId="43DEB7EA" w14:textId="77777777" w:rsidTr="00797760">
        <w:tc>
          <w:tcPr>
            <w:tcW w:w="3544" w:type="dxa"/>
            <w:vMerge/>
          </w:tcPr>
          <w:p w14:paraId="5F7A87CD" w14:textId="77777777" w:rsidR="00987BC8" w:rsidRPr="006E6435" w:rsidRDefault="00987BC8" w:rsidP="005067A7">
            <w:pPr>
              <w:pStyle w:val="TableText"/>
              <w:rPr>
                <w:lang w:eastAsia="ja-JP"/>
              </w:rPr>
            </w:pPr>
          </w:p>
        </w:tc>
        <w:tc>
          <w:tcPr>
            <w:tcW w:w="3402" w:type="dxa"/>
          </w:tcPr>
          <w:p w14:paraId="7AB8AB8B" w14:textId="77777777" w:rsidR="00987BC8" w:rsidRPr="006F5ACA" w:rsidRDefault="00987BC8" w:rsidP="005067A7">
            <w:pPr>
              <w:pStyle w:val="TableText"/>
              <w:rPr>
                <w:rStyle w:val="Emphasis"/>
              </w:rPr>
            </w:pPr>
            <w:r w:rsidRPr="006F5ACA">
              <w:rPr>
                <w:rStyle w:val="Emphasis"/>
              </w:rPr>
              <w:t>Chlorurus spp.</w:t>
            </w:r>
          </w:p>
        </w:tc>
        <w:tc>
          <w:tcPr>
            <w:tcW w:w="2114" w:type="dxa"/>
          </w:tcPr>
          <w:p w14:paraId="1999FF2A" w14:textId="77777777" w:rsidR="00987BC8" w:rsidRPr="006E6435" w:rsidRDefault="00987BC8" w:rsidP="005067A7">
            <w:pPr>
              <w:pStyle w:val="TableText"/>
              <w:rPr>
                <w:lang w:eastAsia="ja-JP"/>
              </w:rPr>
            </w:pPr>
            <w:r w:rsidRPr="006E6435">
              <w:rPr>
                <w:lang w:eastAsia="ja-JP"/>
              </w:rPr>
              <w:t>No</w:t>
            </w:r>
          </w:p>
        </w:tc>
      </w:tr>
      <w:tr w:rsidR="00987BC8" w:rsidRPr="006E6435" w14:paraId="7BA20267" w14:textId="77777777" w:rsidTr="00797760">
        <w:tc>
          <w:tcPr>
            <w:tcW w:w="3544" w:type="dxa"/>
            <w:vMerge/>
          </w:tcPr>
          <w:p w14:paraId="524254B0" w14:textId="77777777" w:rsidR="00987BC8" w:rsidRPr="006E6435" w:rsidRDefault="00987BC8" w:rsidP="005067A7">
            <w:pPr>
              <w:pStyle w:val="TableText"/>
              <w:rPr>
                <w:lang w:eastAsia="ja-JP"/>
              </w:rPr>
            </w:pPr>
          </w:p>
        </w:tc>
        <w:tc>
          <w:tcPr>
            <w:tcW w:w="3402" w:type="dxa"/>
          </w:tcPr>
          <w:p w14:paraId="55B7C51E" w14:textId="77777777" w:rsidR="00987BC8" w:rsidRPr="006F5ACA" w:rsidRDefault="00987BC8" w:rsidP="005067A7">
            <w:pPr>
              <w:pStyle w:val="TableText"/>
              <w:rPr>
                <w:rStyle w:val="Emphasis"/>
              </w:rPr>
            </w:pPr>
            <w:r w:rsidRPr="006F5ACA">
              <w:rPr>
                <w:rStyle w:val="Emphasis"/>
              </w:rPr>
              <w:t>Cryptotomus spp.</w:t>
            </w:r>
          </w:p>
        </w:tc>
        <w:tc>
          <w:tcPr>
            <w:tcW w:w="2114" w:type="dxa"/>
          </w:tcPr>
          <w:p w14:paraId="0612004B" w14:textId="77777777" w:rsidR="00987BC8" w:rsidRPr="006E6435" w:rsidRDefault="00987BC8" w:rsidP="005067A7">
            <w:pPr>
              <w:pStyle w:val="TableText"/>
              <w:rPr>
                <w:lang w:eastAsia="ja-JP"/>
              </w:rPr>
            </w:pPr>
            <w:r w:rsidRPr="006E6435">
              <w:rPr>
                <w:lang w:eastAsia="ja-JP"/>
              </w:rPr>
              <w:t>No</w:t>
            </w:r>
          </w:p>
        </w:tc>
      </w:tr>
      <w:tr w:rsidR="00987BC8" w:rsidRPr="006E6435" w14:paraId="7BD7A398" w14:textId="77777777" w:rsidTr="00797760">
        <w:tc>
          <w:tcPr>
            <w:tcW w:w="3544" w:type="dxa"/>
            <w:vMerge/>
          </w:tcPr>
          <w:p w14:paraId="11431C5C" w14:textId="77777777" w:rsidR="00987BC8" w:rsidRPr="006E6435" w:rsidRDefault="00987BC8" w:rsidP="005067A7">
            <w:pPr>
              <w:pStyle w:val="TableText"/>
              <w:rPr>
                <w:lang w:eastAsia="ja-JP"/>
              </w:rPr>
            </w:pPr>
          </w:p>
        </w:tc>
        <w:tc>
          <w:tcPr>
            <w:tcW w:w="3402" w:type="dxa"/>
          </w:tcPr>
          <w:p w14:paraId="56A3C179" w14:textId="77777777" w:rsidR="00987BC8" w:rsidRPr="006F5ACA" w:rsidRDefault="00987BC8" w:rsidP="005067A7">
            <w:pPr>
              <w:pStyle w:val="TableText"/>
              <w:rPr>
                <w:rStyle w:val="Emphasis"/>
              </w:rPr>
            </w:pPr>
            <w:r w:rsidRPr="006F5ACA">
              <w:rPr>
                <w:rStyle w:val="Emphasis"/>
              </w:rPr>
              <w:t>Hipposcarus spp.</w:t>
            </w:r>
          </w:p>
        </w:tc>
        <w:tc>
          <w:tcPr>
            <w:tcW w:w="2114" w:type="dxa"/>
          </w:tcPr>
          <w:p w14:paraId="634226CE" w14:textId="77777777" w:rsidR="00987BC8" w:rsidRPr="006E6435" w:rsidRDefault="00987BC8" w:rsidP="005067A7">
            <w:pPr>
              <w:pStyle w:val="TableText"/>
              <w:rPr>
                <w:lang w:eastAsia="ja-JP"/>
              </w:rPr>
            </w:pPr>
            <w:r w:rsidRPr="006E6435">
              <w:rPr>
                <w:lang w:eastAsia="ja-JP"/>
              </w:rPr>
              <w:t>No</w:t>
            </w:r>
          </w:p>
        </w:tc>
      </w:tr>
      <w:tr w:rsidR="00987BC8" w:rsidRPr="006E6435" w14:paraId="551D995E" w14:textId="77777777" w:rsidTr="00797760">
        <w:tc>
          <w:tcPr>
            <w:tcW w:w="3544" w:type="dxa"/>
            <w:vMerge/>
          </w:tcPr>
          <w:p w14:paraId="1AABFA9A" w14:textId="77777777" w:rsidR="00987BC8" w:rsidRPr="006E6435" w:rsidRDefault="00987BC8" w:rsidP="005067A7">
            <w:pPr>
              <w:pStyle w:val="TableText"/>
              <w:rPr>
                <w:lang w:eastAsia="ja-JP"/>
              </w:rPr>
            </w:pPr>
          </w:p>
        </w:tc>
        <w:tc>
          <w:tcPr>
            <w:tcW w:w="3402" w:type="dxa"/>
          </w:tcPr>
          <w:p w14:paraId="52B9AD80" w14:textId="77777777" w:rsidR="00987BC8" w:rsidRPr="006F5ACA" w:rsidRDefault="00987BC8" w:rsidP="005067A7">
            <w:pPr>
              <w:pStyle w:val="TableText"/>
              <w:rPr>
                <w:rStyle w:val="Emphasis"/>
              </w:rPr>
            </w:pPr>
            <w:r w:rsidRPr="006F5ACA">
              <w:rPr>
                <w:rStyle w:val="Emphasis"/>
              </w:rPr>
              <w:t>Leptoscarus spp.</w:t>
            </w:r>
          </w:p>
        </w:tc>
        <w:tc>
          <w:tcPr>
            <w:tcW w:w="2114" w:type="dxa"/>
          </w:tcPr>
          <w:p w14:paraId="3841F33F" w14:textId="77777777" w:rsidR="00987BC8" w:rsidRPr="006E6435" w:rsidRDefault="00987BC8" w:rsidP="005067A7">
            <w:pPr>
              <w:pStyle w:val="TableText"/>
              <w:rPr>
                <w:lang w:eastAsia="ja-JP"/>
              </w:rPr>
            </w:pPr>
            <w:r w:rsidRPr="006E6435">
              <w:rPr>
                <w:lang w:eastAsia="ja-JP"/>
              </w:rPr>
              <w:t>No</w:t>
            </w:r>
          </w:p>
        </w:tc>
      </w:tr>
      <w:tr w:rsidR="00987BC8" w:rsidRPr="006E6435" w14:paraId="2B72CD0F" w14:textId="77777777" w:rsidTr="00797760">
        <w:tc>
          <w:tcPr>
            <w:tcW w:w="3544" w:type="dxa"/>
            <w:vMerge/>
          </w:tcPr>
          <w:p w14:paraId="6B91910C" w14:textId="77777777" w:rsidR="00987BC8" w:rsidRPr="006E6435" w:rsidRDefault="00987BC8" w:rsidP="005067A7">
            <w:pPr>
              <w:pStyle w:val="TableText"/>
              <w:rPr>
                <w:lang w:eastAsia="ja-JP"/>
              </w:rPr>
            </w:pPr>
          </w:p>
        </w:tc>
        <w:tc>
          <w:tcPr>
            <w:tcW w:w="3402" w:type="dxa"/>
          </w:tcPr>
          <w:p w14:paraId="4A767AC3" w14:textId="77777777" w:rsidR="00987BC8" w:rsidRPr="006F5ACA" w:rsidRDefault="00987BC8" w:rsidP="005067A7">
            <w:pPr>
              <w:pStyle w:val="TableText"/>
              <w:rPr>
                <w:rStyle w:val="Emphasis"/>
              </w:rPr>
            </w:pPr>
            <w:r w:rsidRPr="006F5ACA">
              <w:rPr>
                <w:rStyle w:val="Emphasis"/>
              </w:rPr>
              <w:t>Nicholsina spp.</w:t>
            </w:r>
          </w:p>
        </w:tc>
        <w:tc>
          <w:tcPr>
            <w:tcW w:w="2114" w:type="dxa"/>
          </w:tcPr>
          <w:p w14:paraId="3E5058FE" w14:textId="77777777" w:rsidR="00987BC8" w:rsidRPr="006E6435" w:rsidRDefault="00987BC8" w:rsidP="005067A7">
            <w:pPr>
              <w:pStyle w:val="TableText"/>
              <w:rPr>
                <w:lang w:eastAsia="ja-JP"/>
              </w:rPr>
            </w:pPr>
            <w:r w:rsidRPr="006E6435">
              <w:rPr>
                <w:lang w:eastAsia="ja-JP"/>
              </w:rPr>
              <w:t>No</w:t>
            </w:r>
          </w:p>
        </w:tc>
      </w:tr>
      <w:tr w:rsidR="00987BC8" w:rsidRPr="006E6435" w14:paraId="15AC2CC3" w14:textId="77777777" w:rsidTr="00797760">
        <w:tc>
          <w:tcPr>
            <w:tcW w:w="3544" w:type="dxa"/>
            <w:vMerge/>
          </w:tcPr>
          <w:p w14:paraId="6E31888C" w14:textId="77777777" w:rsidR="00987BC8" w:rsidRPr="006E6435" w:rsidRDefault="00987BC8" w:rsidP="005067A7">
            <w:pPr>
              <w:pStyle w:val="TableText"/>
              <w:rPr>
                <w:lang w:eastAsia="ja-JP"/>
              </w:rPr>
            </w:pPr>
          </w:p>
        </w:tc>
        <w:tc>
          <w:tcPr>
            <w:tcW w:w="3402" w:type="dxa"/>
          </w:tcPr>
          <w:p w14:paraId="7D50435D" w14:textId="77777777" w:rsidR="00987BC8" w:rsidRPr="006F5ACA" w:rsidRDefault="00987BC8" w:rsidP="005067A7">
            <w:pPr>
              <w:pStyle w:val="TableText"/>
              <w:rPr>
                <w:rStyle w:val="Emphasis"/>
              </w:rPr>
            </w:pPr>
            <w:r w:rsidRPr="006F5ACA">
              <w:rPr>
                <w:rStyle w:val="Emphasis"/>
              </w:rPr>
              <w:t>Scarus spp.</w:t>
            </w:r>
          </w:p>
        </w:tc>
        <w:tc>
          <w:tcPr>
            <w:tcW w:w="2114" w:type="dxa"/>
          </w:tcPr>
          <w:p w14:paraId="0B354531" w14:textId="77777777" w:rsidR="00987BC8" w:rsidRPr="006E6435" w:rsidRDefault="00987BC8" w:rsidP="005067A7">
            <w:pPr>
              <w:pStyle w:val="TableText"/>
              <w:rPr>
                <w:lang w:eastAsia="ja-JP"/>
              </w:rPr>
            </w:pPr>
            <w:r w:rsidRPr="006E6435">
              <w:rPr>
                <w:lang w:eastAsia="ja-JP"/>
              </w:rPr>
              <w:t>No</w:t>
            </w:r>
          </w:p>
        </w:tc>
      </w:tr>
      <w:tr w:rsidR="00987BC8" w:rsidRPr="006E6435" w14:paraId="17D10AD8" w14:textId="77777777" w:rsidTr="00797760">
        <w:tc>
          <w:tcPr>
            <w:tcW w:w="3544" w:type="dxa"/>
            <w:vMerge/>
          </w:tcPr>
          <w:p w14:paraId="093E0504" w14:textId="77777777" w:rsidR="00987BC8" w:rsidRPr="006E6435" w:rsidRDefault="00987BC8" w:rsidP="005067A7">
            <w:pPr>
              <w:pStyle w:val="TableText"/>
              <w:rPr>
                <w:lang w:eastAsia="ja-JP"/>
              </w:rPr>
            </w:pPr>
          </w:p>
        </w:tc>
        <w:tc>
          <w:tcPr>
            <w:tcW w:w="3402" w:type="dxa"/>
          </w:tcPr>
          <w:p w14:paraId="2B532B91" w14:textId="77777777" w:rsidR="00987BC8" w:rsidRPr="006F5ACA" w:rsidRDefault="00987BC8" w:rsidP="005067A7">
            <w:pPr>
              <w:pStyle w:val="TableText"/>
              <w:rPr>
                <w:rStyle w:val="Emphasis"/>
              </w:rPr>
            </w:pPr>
            <w:r w:rsidRPr="006F5ACA">
              <w:rPr>
                <w:rStyle w:val="Emphasis"/>
              </w:rPr>
              <w:t>Sparisoma spp.</w:t>
            </w:r>
          </w:p>
        </w:tc>
        <w:tc>
          <w:tcPr>
            <w:tcW w:w="2114" w:type="dxa"/>
          </w:tcPr>
          <w:p w14:paraId="30BB2D99" w14:textId="77777777" w:rsidR="00987BC8" w:rsidRPr="006E6435" w:rsidRDefault="00987BC8" w:rsidP="005067A7">
            <w:pPr>
              <w:pStyle w:val="TableText"/>
              <w:rPr>
                <w:lang w:eastAsia="ja-JP"/>
              </w:rPr>
            </w:pPr>
            <w:r w:rsidRPr="006E6435">
              <w:rPr>
                <w:lang w:eastAsia="ja-JP"/>
              </w:rPr>
              <w:t>No</w:t>
            </w:r>
          </w:p>
        </w:tc>
      </w:tr>
      <w:tr w:rsidR="00987BC8" w:rsidRPr="006E6435" w14:paraId="24A8F09A" w14:textId="77777777" w:rsidTr="00797760">
        <w:tc>
          <w:tcPr>
            <w:tcW w:w="3544" w:type="dxa"/>
            <w:vMerge w:val="restart"/>
          </w:tcPr>
          <w:p w14:paraId="4999C627" w14:textId="77777777" w:rsidR="00987BC8" w:rsidRPr="006E6435" w:rsidRDefault="00987BC8" w:rsidP="005067A7">
            <w:pPr>
              <w:pStyle w:val="TableText"/>
              <w:rPr>
                <w:lang w:eastAsia="ja-JP"/>
              </w:rPr>
            </w:pPr>
            <w:r w:rsidRPr="006E6435">
              <w:rPr>
                <w:lang w:eastAsia="ja-JP"/>
              </w:rPr>
              <w:t>Pipefish, Seahorses</w:t>
            </w:r>
          </w:p>
        </w:tc>
        <w:tc>
          <w:tcPr>
            <w:tcW w:w="3402" w:type="dxa"/>
          </w:tcPr>
          <w:p w14:paraId="2B539D29" w14:textId="77777777" w:rsidR="00987BC8" w:rsidRPr="006F5ACA" w:rsidRDefault="00987BC8" w:rsidP="005067A7">
            <w:pPr>
              <w:pStyle w:val="TableText"/>
              <w:rPr>
                <w:rStyle w:val="Emphasis"/>
              </w:rPr>
            </w:pPr>
            <w:r w:rsidRPr="006F5ACA">
              <w:rPr>
                <w:rStyle w:val="Emphasis"/>
              </w:rPr>
              <w:t>Acentronura spp.</w:t>
            </w:r>
          </w:p>
        </w:tc>
        <w:tc>
          <w:tcPr>
            <w:tcW w:w="2114" w:type="dxa"/>
          </w:tcPr>
          <w:p w14:paraId="41C10350" w14:textId="77777777" w:rsidR="00987BC8" w:rsidRPr="006E6435" w:rsidRDefault="00987BC8" w:rsidP="005067A7">
            <w:pPr>
              <w:pStyle w:val="TableText"/>
              <w:rPr>
                <w:lang w:eastAsia="ja-JP"/>
              </w:rPr>
            </w:pPr>
            <w:r w:rsidRPr="006E6435">
              <w:rPr>
                <w:lang w:eastAsia="ja-JP"/>
              </w:rPr>
              <w:t>No</w:t>
            </w:r>
          </w:p>
        </w:tc>
      </w:tr>
      <w:tr w:rsidR="00987BC8" w:rsidRPr="006E6435" w14:paraId="4CF4D0F5" w14:textId="77777777" w:rsidTr="00797760">
        <w:tc>
          <w:tcPr>
            <w:tcW w:w="3544" w:type="dxa"/>
            <w:vMerge/>
          </w:tcPr>
          <w:p w14:paraId="002303F0" w14:textId="77777777" w:rsidR="00987BC8" w:rsidRPr="006E6435" w:rsidRDefault="00987BC8" w:rsidP="005067A7">
            <w:pPr>
              <w:pStyle w:val="TableText"/>
              <w:rPr>
                <w:lang w:eastAsia="ja-JP"/>
              </w:rPr>
            </w:pPr>
          </w:p>
        </w:tc>
        <w:tc>
          <w:tcPr>
            <w:tcW w:w="3402" w:type="dxa"/>
          </w:tcPr>
          <w:p w14:paraId="5A5AC64F" w14:textId="77777777" w:rsidR="00987BC8" w:rsidRPr="006F5ACA" w:rsidRDefault="00987BC8" w:rsidP="005067A7">
            <w:pPr>
              <w:pStyle w:val="TableText"/>
              <w:rPr>
                <w:rStyle w:val="Emphasis"/>
              </w:rPr>
            </w:pPr>
            <w:r w:rsidRPr="006F5ACA">
              <w:rPr>
                <w:rStyle w:val="Emphasis"/>
              </w:rPr>
              <w:t>Amphelikturus spp.</w:t>
            </w:r>
          </w:p>
        </w:tc>
        <w:tc>
          <w:tcPr>
            <w:tcW w:w="2114" w:type="dxa"/>
          </w:tcPr>
          <w:p w14:paraId="6776A069" w14:textId="77777777" w:rsidR="00987BC8" w:rsidRPr="006E6435" w:rsidRDefault="00987BC8" w:rsidP="005067A7">
            <w:pPr>
              <w:pStyle w:val="TableText"/>
              <w:rPr>
                <w:lang w:eastAsia="ja-JP"/>
              </w:rPr>
            </w:pPr>
            <w:r w:rsidRPr="006E6435">
              <w:rPr>
                <w:lang w:eastAsia="ja-JP"/>
              </w:rPr>
              <w:t>No</w:t>
            </w:r>
          </w:p>
        </w:tc>
      </w:tr>
      <w:tr w:rsidR="00987BC8" w:rsidRPr="006E6435" w14:paraId="19042246" w14:textId="77777777" w:rsidTr="00797760">
        <w:tc>
          <w:tcPr>
            <w:tcW w:w="3544" w:type="dxa"/>
            <w:vMerge/>
          </w:tcPr>
          <w:p w14:paraId="670127A9" w14:textId="77777777" w:rsidR="00987BC8" w:rsidRPr="006E6435" w:rsidRDefault="00987BC8" w:rsidP="005067A7">
            <w:pPr>
              <w:pStyle w:val="TableText"/>
              <w:rPr>
                <w:lang w:eastAsia="ja-JP"/>
              </w:rPr>
            </w:pPr>
          </w:p>
        </w:tc>
        <w:tc>
          <w:tcPr>
            <w:tcW w:w="3402" w:type="dxa"/>
          </w:tcPr>
          <w:p w14:paraId="325B6460" w14:textId="77777777" w:rsidR="00987BC8" w:rsidRPr="006F5ACA" w:rsidRDefault="00987BC8" w:rsidP="005067A7">
            <w:pPr>
              <w:pStyle w:val="TableText"/>
              <w:rPr>
                <w:rStyle w:val="Emphasis"/>
              </w:rPr>
            </w:pPr>
            <w:r w:rsidRPr="006F5ACA">
              <w:rPr>
                <w:rStyle w:val="Emphasis"/>
              </w:rPr>
              <w:t>Anarchopterus spp.</w:t>
            </w:r>
          </w:p>
        </w:tc>
        <w:tc>
          <w:tcPr>
            <w:tcW w:w="2114" w:type="dxa"/>
          </w:tcPr>
          <w:p w14:paraId="77267284" w14:textId="77777777" w:rsidR="00987BC8" w:rsidRPr="006E6435" w:rsidRDefault="00987BC8" w:rsidP="005067A7">
            <w:pPr>
              <w:pStyle w:val="TableText"/>
              <w:rPr>
                <w:lang w:eastAsia="ja-JP"/>
              </w:rPr>
            </w:pPr>
            <w:r w:rsidRPr="006E6435">
              <w:rPr>
                <w:lang w:eastAsia="ja-JP"/>
              </w:rPr>
              <w:t>No</w:t>
            </w:r>
          </w:p>
        </w:tc>
      </w:tr>
      <w:tr w:rsidR="00987BC8" w:rsidRPr="006E6435" w14:paraId="5C094F67" w14:textId="77777777" w:rsidTr="00797760">
        <w:tc>
          <w:tcPr>
            <w:tcW w:w="3544" w:type="dxa"/>
            <w:vMerge/>
          </w:tcPr>
          <w:p w14:paraId="4EA395B2" w14:textId="77777777" w:rsidR="00987BC8" w:rsidRPr="006E6435" w:rsidRDefault="00987BC8" w:rsidP="005067A7">
            <w:pPr>
              <w:pStyle w:val="TableText"/>
              <w:rPr>
                <w:lang w:eastAsia="ja-JP"/>
              </w:rPr>
            </w:pPr>
          </w:p>
        </w:tc>
        <w:tc>
          <w:tcPr>
            <w:tcW w:w="3402" w:type="dxa"/>
          </w:tcPr>
          <w:p w14:paraId="74B2A554" w14:textId="77777777" w:rsidR="00987BC8" w:rsidRPr="006F5ACA" w:rsidRDefault="00987BC8" w:rsidP="005067A7">
            <w:pPr>
              <w:pStyle w:val="TableText"/>
              <w:rPr>
                <w:rStyle w:val="Emphasis"/>
              </w:rPr>
            </w:pPr>
            <w:r w:rsidRPr="006F5ACA">
              <w:rPr>
                <w:rStyle w:val="Emphasis"/>
              </w:rPr>
              <w:t>Apterygocampus spp.</w:t>
            </w:r>
          </w:p>
        </w:tc>
        <w:tc>
          <w:tcPr>
            <w:tcW w:w="2114" w:type="dxa"/>
          </w:tcPr>
          <w:p w14:paraId="047D754A" w14:textId="77777777" w:rsidR="00987BC8" w:rsidRPr="006E6435" w:rsidRDefault="00987BC8" w:rsidP="005067A7">
            <w:pPr>
              <w:pStyle w:val="TableText"/>
              <w:rPr>
                <w:lang w:eastAsia="ja-JP"/>
              </w:rPr>
            </w:pPr>
            <w:r w:rsidRPr="006E6435">
              <w:rPr>
                <w:lang w:eastAsia="ja-JP"/>
              </w:rPr>
              <w:t>No</w:t>
            </w:r>
          </w:p>
        </w:tc>
      </w:tr>
      <w:tr w:rsidR="00987BC8" w:rsidRPr="006E6435" w14:paraId="20AD269B" w14:textId="77777777" w:rsidTr="00797760">
        <w:tc>
          <w:tcPr>
            <w:tcW w:w="3544" w:type="dxa"/>
            <w:vMerge/>
          </w:tcPr>
          <w:p w14:paraId="6C38131C" w14:textId="77777777" w:rsidR="00987BC8" w:rsidRPr="006E6435" w:rsidRDefault="00987BC8" w:rsidP="005067A7">
            <w:pPr>
              <w:pStyle w:val="TableText"/>
              <w:rPr>
                <w:lang w:eastAsia="ja-JP"/>
              </w:rPr>
            </w:pPr>
          </w:p>
        </w:tc>
        <w:tc>
          <w:tcPr>
            <w:tcW w:w="3402" w:type="dxa"/>
          </w:tcPr>
          <w:p w14:paraId="3E41FA34" w14:textId="77777777" w:rsidR="00987BC8" w:rsidRPr="006F5ACA" w:rsidRDefault="00987BC8" w:rsidP="005067A7">
            <w:pPr>
              <w:pStyle w:val="TableText"/>
              <w:rPr>
                <w:rStyle w:val="Emphasis"/>
              </w:rPr>
            </w:pPr>
            <w:r w:rsidRPr="006F5ACA">
              <w:rPr>
                <w:rStyle w:val="Emphasis"/>
              </w:rPr>
              <w:t>Bhanotia spp.</w:t>
            </w:r>
          </w:p>
        </w:tc>
        <w:tc>
          <w:tcPr>
            <w:tcW w:w="2114" w:type="dxa"/>
          </w:tcPr>
          <w:p w14:paraId="04287F6D" w14:textId="77777777" w:rsidR="00987BC8" w:rsidRPr="006E6435" w:rsidRDefault="00987BC8" w:rsidP="005067A7">
            <w:pPr>
              <w:pStyle w:val="TableText"/>
              <w:rPr>
                <w:lang w:eastAsia="ja-JP"/>
              </w:rPr>
            </w:pPr>
            <w:r w:rsidRPr="006E6435">
              <w:rPr>
                <w:lang w:eastAsia="ja-JP"/>
              </w:rPr>
              <w:t>No</w:t>
            </w:r>
          </w:p>
        </w:tc>
      </w:tr>
      <w:tr w:rsidR="00987BC8" w:rsidRPr="006E6435" w14:paraId="6A738545" w14:textId="77777777" w:rsidTr="00797760">
        <w:tc>
          <w:tcPr>
            <w:tcW w:w="3544" w:type="dxa"/>
            <w:vMerge/>
          </w:tcPr>
          <w:p w14:paraId="2DAED004" w14:textId="77777777" w:rsidR="00987BC8" w:rsidRPr="006E6435" w:rsidRDefault="00987BC8" w:rsidP="005067A7">
            <w:pPr>
              <w:pStyle w:val="TableText"/>
              <w:rPr>
                <w:lang w:eastAsia="ja-JP"/>
              </w:rPr>
            </w:pPr>
          </w:p>
        </w:tc>
        <w:tc>
          <w:tcPr>
            <w:tcW w:w="3402" w:type="dxa"/>
          </w:tcPr>
          <w:p w14:paraId="266EFCC6" w14:textId="77777777" w:rsidR="00987BC8" w:rsidRPr="006F5ACA" w:rsidRDefault="00987BC8" w:rsidP="005067A7">
            <w:pPr>
              <w:pStyle w:val="TableText"/>
              <w:rPr>
                <w:rStyle w:val="Emphasis"/>
              </w:rPr>
            </w:pPr>
            <w:r w:rsidRPr="006F5ACA">
              <w:rPr>
                <w:rStyle w:val="Emphasis"/>
              </w:rPr>
              <w:t>Bryx spp.</w:t>
            </w:r>
          </w:p>
        </w:tc>
        <w:tc>
          <w:tcPr>
            <w:tcW w:w="2114" w:type="dxa"/>
          </w:tcPr>
          <w:p w14:paraId="0AE4112C" w14:textId="77777777" w:rsidR="00987BC8" w:rsidRPr="006E6435" w:rsidRDefault="00987BC8" w:rsidP="005067A7">
            <w:pPr>
              <w:pStyle w:val="TableText"/>
              <w:rPr>
                <w:lang w:eastAsia="ja-JP"/>
              </w:rPr>
            </w:pPr>
            <w:r w:rsidRPr="006E6435">
              <w:rPr>
                <w:lang w:eastAsia="ja-JP"/>
              </w:rPr>
              <w:t>No</w:t>
            </w:r>
          </w:p>
        </w:tc>
      </w:tr>
      <w:tr w:rsidR="00987BC8" w:rsidRPr="006E6435" w14:paraId="4540FD22" w14:textId="77777777" w:rsidTr="00797760">
        <w:tc>
          <w:tcPr>
            <w:tcW w:w="3544" w:type="dxa"/>
            <w:vMerge/>
          </w:tcPr>
          <w:p w14:paraId="6CCCA26C" w14:textId="77777777" w:rsidR="00987BC8" w:rsidRPr="006E6435" w:rsidRDefault="00987BC8" w:rsidP="005067A7">
            <w:pPr>
              <w:pStyle w:val="TableText"/>
              <w:rPr>
                <w:lang w:eastAsia="ja-JP"/>
              </w:rPr>
            </w:pPr>
          </w:p>
        </w:tc>
        <w:tc>
          <w:tcPr>
            <w:tcW w:w="3402" w:type="dxa"/>
          </w:tcPr>
          <w:p w14:paraId="017FFAD4" w14:textId="77777777" w:rsidR="00987BC8" w:rsidRPr="006F5ACA" w:rsidRDefault="00987BC8" w:rsidP="005067A7">
            <w:pPr>
              <w:pStyle w:val="TableText"/>
              <w:rPr>
                <w:rStyle w:val="Emphasis"/>
              </w:rPr>
            </w:pPr>
            <w:r w:rsidRPr="006F5ACA">
              <w:rPr>
                <w:rStyle w:val="Emphasis"/>
              </w:rPr>
              <w:t>Bulbonaricus spp.</w:t>
            </w:r>
          </w:p>
        </w:tc>
        <w:tc>
          <w:tcPr>
            <w:tcW w:w="2114" w:type="dxa"/>
          </w:tcPr>
          <w:p w14:paraId="25C65894" w14:textId="77777777" w:rsidR="00987BC8" w:rsidRPr="006E6435" w:rsidRDefault="00987BC8" w:rsidP="005067A7">
            <w:pPr>
              <w:pStyle w:val="TableText"/>
              <w:rPr>
                <w:lang w:eastAsia="ja-JP"/>
              </w:rPr>
            </w:pPr>
            <w:r w:rsidRPr="006E6435">
              <w:rPr>
                <w:lang w:eastAsia="ja-JP"/>
              </w:rPr>
              <w:t>No</w:t>
            </w:r>
          </w:p>
        </w:tc>
      </w:tr>
      <w:tr w:rsidR="00987BC8" w:rsidRPr="006E6435" w14:paraId="30C5E223" w14:textId="77777777" w:rsidTr="00797760">
        <w:tc>
          <w:tcPr>
            <w:tcW w:w="3544" w:type="dxa"/>
            <w:vMerge/>
          </w:tcPr>
          <w:p w14:paraId="693BDEBF" w14:textId="77777777" w:rsidR="00987BC8" w:rsidRPr="006E6435" w:rsidRDefault="00987BC8" w:rsidP="005067A7">
            <w:pPr>
              <w:pStyle w:val="TableText"/>
              <w:rPr>
                <w:lang w:eastAsia="ja-JP"/>
              </w:rPr>
            </w:pPr>
          </w:p>
        </w:tc>
        <w:tc>
          <w:tcPr>
            <w:tcW w:w="3402" w:type="dxa"/>
          </w:tcPr>
          <w:p w14:paraId="38DD425E" w14:textId="77777777" w:rsidR="00987BC8" w:rsidRPr="006F5ACA" w:rsidRDefault="00987BC8" w:rsidP="005067A7">
            <w:pPr>
              <w:pStyle w:val="TableText"/>
              <w:rPr>
                <w:rStyle w:val="Emphasis"/>
              </w:rPr>
            </w:pPr>
            <w:r w:rsidRPr="006F5ACA">
              <w:rPr>
                <w:rStyle w:val="Emphasis"/>
              </w:rPr>
              <w:t>Campichthys spp.</w:t>
            </w:r>
          </w:p>
        </w:tc>
        <w:tc>
          <w:tcPr>
            <w:tcW w:w="2114" w:type="dxa"/>
          </w:tcPr>
          <w:p w14:paraId="1B47E917" w14:textId="77777777" w:rsidR="00987BC8" w:rsidRPr="006E6435" w:rsidRDefault="00987BC8" w:rsidP="005067A7">
            <w:pPr>
              <w:pStyle w:val="TableText"/>
              <w:rPr>
                <w:lang w:eastAsia="ja-JP"/>
              </w:rPr>
            </w:pPr>
            <w:r w:rsidRPr="006E6435">
              <w:rPr>
                <w:lang w:eastAsia="ja-JP"/>
              </w:rPr>
              <w:t>No</w:t>
            </w:r>
          </w:p>
        </w:tc>
      </w:tr>
      <w:tr w:rsidR="00987BC8" w:rsidRPr="006E6435" w14:paraId="50F03D59" w14:textId="77777777" w:rsidTr="00797760">
        <w:tc>
          <w:tcPr>
            <w:tcW w:w="3544" w:type="dxa"/>
            <w:vMerge/>
          </w:tcPr>
          <w:p w14:paraId="328116D5" w14:textId="77777777" w:rsidR="00987BC8" w:rsidRPr="006E6435" w:rsidRDefault="00987BC8" w:rsidP="005067A7">
            <w:pPr>
              <w:pStyle w:val="TableText"/>
              <w:rPr>
                <w:lang w:eastAsia="ja-JP"/>
              </w:rPr>
            </w:pPr>
          </w:p>
        </w:tc>
        <w:tc>
          <w:tcPr>
            <w:tcW w:w="3402" w:type="dxa"/>
          </w:tcPr>
          <w:p w14:paraId="1D55B31C" w14:textId="77777777" w:rsidR="00987BC8" w:rsidRPr="006F5ACA" w:rsidRDefault="00987BC8" w:rsidP="005067A7">
            <w:pPr>
              <w:pStyle w:val="TableText"/>
              <w:rPr>
                <w:rStyle w:val="Emphasis"/>
              </w:rPr>
            </w:pPr>
            <w:r w:rsidRPr="006F5ACA">
              <w:rPr>
                <w:rStyle w:val="Emphasis"/>
              </w:rPr>
              <w:t>Choeroichthys spp.</w:t>
            </w:r>
          </w:p>
        </w:tc>
        <w:tc>
          <w:tcPr>
            <w:tcW w:w="2114" w:type="dxa"/>
          </w:tcPr>
          <w:p w14:paraId="7BC508D1" w14:textId="77777777" w:rsidR="00987BC8" w:rsidRPr="006E6435" w:rsidRDefault="00987BC8" w:rsidP="005067A7">
            <w:pPr>
              <w:pStyle w:val="TableText"/>
              <w:rPr>
                <w:lang w:eastAsia="ja-JP"/>
              </w:rPr>
            </w:pPr>
            <w:r w:rsidRPr="006E6435">
              <w:rPr>
                <w:lang w:eastAsia="ja-JP"/>
              </w:rPr>
              <w:t>No</w:t>
            </w:r>
          </w:p>
        </w:tc>
      </w:tr>
      <w:tr w:rsidR="00987BC8" w:rsidRPr="006E6435" w14:paraId="6C13D7E9" w14:textId="77777777" w:rsidTr="00797760">
        <w:tc>
          <w:tcPr>
            <w:tcW w:w="3544" w:type="dxa"/>
            <w:vMerge/>
          </w:tcPr>
          <w:p w14:paraId="2B6E7040" w14:textId="77777777" w:rsidR="00987BC8" w:rsidRPr="006E6435" w:rsidRDefault="00987BC8" w:rsidP="005067A7">
            <w:pPr>
              <w:pStyle w:val="TableText"/>
              <w:rPr>
                <w:lang w:eastAsia="ja-JP"/>
              </w:rPr>
            </w:pPr>
          </w:p>
        </w:tc>
        <w:tc>
          <w:tcPr>
            <w:tcW w:w="3402" w:type="dxa"/>
          </w:tcPr>
          <w:p w14:paraId="46D516D3" w14:textId="77777777" w:rsidR="00987BC8" w:rsidRPr="006F5ACA" w:rsidRDefault="00987BC8" w:rsidP="005067A7">
            <w:pPr>
              <w:pStyle w:val="TableText"/>
              <w:rPr>
                <w:rStyle w:val="Emphasis"/>
              </w:rPr>
            </w:pPr>
            <w:r w:rsidRPr="006F5ACA">
              <w:rPr>
                <w:rStyle w:val="Emphasis"/>
              </w:rPr>
              <w:t>Corythoichthys spp.</w:t>
            </w:r>
          </w:p>
        </w:tc>
        <w:tc>
          <w:tcPr>
            <w:tcW w:w="2114" w:type="dxa"/>
          </w:tcPr>
          <w:p w14:paraId="77D972BE" w14:textId="77777777" w:rsidR="00987BC8" w:rsidRPr="006E6435" w:rsidRDefault="00987BC8" w:rsidP="005067A7">
            <w:pPr>
              <w:pStyle w:val="TableText"/>
              <w:rPr>
                <w:lang w:eastAsia="ja-JP"/>
              </w:rPr>
            </w:pPr>
            <w:r w:rsidRPr="006E6435">
              <w:rPr>
                <w:lang w:eastAsia="ja-JP"/>
              </w:rPr>
              <w:t>Yes</w:t>
            </w:r>
          </w:p>
        </w:tc>
      </w:tr>
      <w:tr w:rsidR="00987BC8" w:rsidRPr="006E6435" w14:paraId="56A4885F" w14:textId="77777777" w:rsidTr="00797760">
        <w:tc>
          <w:tcPr>
            <w:tcW w:w="3544" w:type="dxa"/>
            <w:vMerge/>
          </w:tcPr>
          <w:p w14:paraId="504EED45" w14:textId="77777777" w:rsidR="00987BC8" w:rsidRPr="006E6435" w:rsidRDefault="00987BC8" w:rsidP="005067A7">
            <w:pPr>
              <w:pStyle w:val="TableText"/>
              <w:rPr>
                <w:lang w:eastAsia="ja-JP"/>
              </w:rPr>
            </w:pPr>
          </w:p>
        </w:tc>
        <w:tc>
          <w:tcPr>
            <w:tcW w:w="3402" w:type="dxa"/>
          </w:tcPr>
          <w:p w14:paraId="7EF151FF" w14:textId="77777777" w:rsidR="00987BC8" w:rsidRPr="006F5ACA" w:rsidRDefault="00987BC8" w:rsidP="005067A7">
            <w:pPr>
              <w:pStyle w:val="TableText"/>
              <w:rPr>
                <w:rStyle w:val="Emphasis"/>
              </w:rPr>
            </w:pPr>
            <w:r w:rsidRPr="006F5ACA">
              <w:rPr>
                <w:rStyle w:val="Emphasis"/>
              </w:rPr>
              <w:t>Cosmocampus spp.</w:t>
            </w:r>
          </w:p>
        </w:tc>
        <w:tc>
          <w:tcPr>
            <w:tcW w:w="2114" w:type="dxa"/>
          </w:tcPr>
          <w:p w14:paraId="0AE38CFD" w14:textId="77777777" w:rsidR="00987BC8" w:rsidRPr="006E6435" w:rsidRDefault="00987BC8" w:rsidP="005067A7">
            <w:pPr>
              <w:pStyle w:val="TableText"/>
              <w:rPr>
                <w:lang w:eastAsia="ja-JP"/>
              </w:rPr>
            </w:pPr>
            <w:r w:rsidRPr="006E6435">
              <w:rPr>
                <w:lang w:eastAsia="ja-JP"/>
              </w:rPr>
              <w:t>No</w:t>
            </w:r>
          </w:p>
        </w:tc>
      </w:tr>
      <w:tr w:rsidR="00987BC8" w:rsidRPr="006E6435" w14:paraId="5CFA8ADC" w14:textId="77777777" w:rsidTr="00797760">
        <w:tc>
          <w:tcPr>
            <w:tcW w:w="3544" w:type="dxa"/>
            <w:vMerge/>
          </w:tcPr>
          <w:p w14:paraId="011082C7" w14:textId="77777777" w:rsidR="00987BC8" w:rsidRPr="006E6435" w:rsidRDefault="00987BC8" w:rsidP="005067A7">
            <w:pPr>
              <w:pStyle w:val="TableText"/>
              <w:rPr>
                <w:lang w:eastAsia="ja-JP"/>
              </w:rPr>
            </w:pPr>
          </w:p>
        </w:tc>
        <w:tc>
          <w:tcPr>
            <w:tcW w:w="3402" w:type="dxa"/>
          </w:tcPr>
          <w:p w14:paraId="7175ACBC" w14:textId="77777777" w:rsidR="00987BC8" w:rsidRPr="006F5ACA" w:rsidRDefault="00987BC8" w:rsidP="005067A7">
            <w:pPr>
              <w:pStyle w:val="TableText"/>
              <w:rPr>
                <w:rStyle w:val="Emphasis"/>
              </w:rPr>
            </w:pPr>
            <w:r w:rsidRPr="006F5ACA">
              <w:rPr>
                <w:rStyle w:val="Emphasis"/>
              </w:rPr>
              <w:t>Doryichthys spp.</w:t>
            </w:r>
          </w:p>
        </w:tc>
        <w:tc>
          <w:tcPr>
            <w:tcW w:w="2114" w:type="dxa"/>
          </w:tcPr>
          <w:p w14:paraId="4A709B16" w14:textId="77777777" w:rsidR="00987BC8" w:rsidRPr="006E6435" w:rsidRDefault="00987BC8" w:rsidP="005067A7">
            <w:pPr>
              <w:pStyle w:val="TableText"/>
              <w:rPr>
                <w:lang w:eastAsia="ja-JP"/>
              </w:rPr>
            </w:pPr>
            <w:r w:rsidRPr="006E6435">
              <w:rPr>
                <w:lang w:eastAsia="ja-JP"/>
              </w:rPr>
              <w:t>No</w:t>
            </w:r>
          </w:p>
        </w:tc>
      </w:tr>
      <w:tr w:rsidR="00987BC8" w:rsidRPr="006E6435" w14:paraId="67A6BA13" w14:textId="77777777" w:rsidTr="00797760">
        <w:tc>
          <w:tcPr>
            <w:tcW w:w="3544" w:type="dxa"/>
            <w:vMerge/>
          </w:tcPr>
          <w:p w14:paraId="12ADFB08" w14:textId="77777777" w:rsidR="00987BC8" w:rsidRPr="006E6435" w:rsidRDefault="00987BC8" w:rsidP="005067A7">
            <w:pPr>
              <w:pStyle w:val="TableText"/>
              <w:rPr>
                <w:lang w:eastAsia="ja-JP"/>
              </w:rPr>
            </w:pPr>
          </w:p>
        </w:tc>
        <w:tc>
          <w:tcPr>
            <w:tcW w:w="3402" w:type="dxa"/>
          </w:tcPr>
          <w:p w14:paraId="378424F8" w14:textId="77777777" w:rsidR="00987BC8" w:rsidRPr="006F5ACA" w:rsidRDefault="00987BC8" w:rsidP="005067A7">
            <w:pPr>
              <w:pStyle w:val="TableText"/>
              <w:rPr>
                <w:rStyle w:val="Emphasis"/>
              </w:rPr>
            </w:pPr>
            <w:r w:rsidRPr="006F5ACA">
              <w:rPr>
                <w:rStyle w:val="Emphasis"/>
              </w:rPr>
              <w:t>Doryrhamphus spp.</w:t>
            </w:r>
          </w:p>
        </w:tc>
        <w:tc>
          <w:tcPr>
            <w:tcW w:w="2114" w:type="dxa"/>
          </w:tcPr>
          <w:p w14:paraId="638B075F" w14:textId="77777777" w:rsidR="00987BC8" w:rsidRPr="006E6435" w:rsidRDefault="00987BC8" w:rsidP="005067A7">
            <w:pPr>
              <w:pStyle w:val="TableText"/>
              <w:rPr>
                <w:lang w:eastAsia="ja-JP"/>
              </w:rPr>
            </w:pPr>
            <w:r w:rsidRPr="006E6435">
              <w:rPr>
                <w:lang w:eastAsia="ja-JP"/>
              </w:rPr>
              <w:t>Yes</w:t>
            </w:r>
          </w:p>
        </w:tc>
      </w:tr>
      <w:tr w:rsidR="00987BC8" w:rsidRPr="006E6435" w14:paraId="1DDEF5F0" w14:textId="77777777" w:rsidTr="00797760">
        <w:tc>
          <w:tcPr>
            <w:tcW w:w="3544" w:type="dxa"/>
            <w:vMerge/>
          </w:tcPr>
          <w:p w14:paraId="023D60B2" w14:textId="77777777" w:rsidR="00987BC8" w:rsidRPr="006E6435" w:rsidRDefault="00987BC8" w:rsidP="005067A7">
            <w:pPr>
              <w:pStyle w:val="TableText"/>
              <w:rPr>
                <w:lang w:eastAsia="ja-JP"/>
              </w:rPr>
            </w:pPr>
          </w:p>
        </w:tc>
        <w:tc>
          <w:tcPr>
            <w:tcW w:w="3402" w:type="dxa"/>
          </w:tcPr>
          <w:p w14:paraId="07B32E76" w14:textId="77777777" w:rsidR="00987BC8" w:rsidRPr="006F5ACA" w:rsidRDefault="00987BC8" w:rsidP="005067A7">
            <w:pPr>
              <w:pStyle w:val="TableText"/>
              <w:rPr>
                <w:rStyle w:val="Emphasis"/>
              </w:rPr>
            </w:pPr>
            <w:r w:rsidRPr="006F5ACA">
              <w:rPr>
                <w:rStyle w:val="Emphasis"/>
              </w:rPr>
              <w:t>Dunckerocampus spp.</w:t>
            </w:r>
          </w:p>
        </w:tc>
        <w:tc>
          <w:tcPr>
            <w:tcW w:w="2114" w:type="dxa"/>
          </w:tcPr>
          <w:p w14:paraId="000A1547" w14:textId="77777777" w:rsidR="00987BC8" w:rsidRPr="006E6435" w:rsidRDefault="00987BC8" w:rsidP="005067A7">
            <w:pPr>
              <w:pStyle w:val="TableText"/>
              <w:rPr>
                <w:lang w:eastAsia="ja-JP"/>
              </w:rPr>
            </w:pPr>
            <w:r w:rsidRPr="006E6435">
              <w:rPr>
                <w:lang w:eastAsia="ja-JP"/>
              </w:rPr>
              <w:t>Yes</w:t>
            </w:r>
          </w:p>
        </w:tc>
      </w:tr>
      <w:tr w:rsidR="00987BC8" w:rsidRPr="006E6435" w14:paraId="21EAA802" w14:textId="77777777" w:rsidTr="00797760">
        <w:tc>
          <w:tcPr>
            <w:tcW w:w="3544" w:type="dxa"/>
            <w:vMerge/>
          </w:tcPr>
          <w:p w14:paraId="0D8DC8C5" w14:textId="77777777" w:rsidR="00987BC8" w:rsidRPr="006E6435" w:rsidRDefault="00987BC8" w:rsidP="005067A7">
            <w:pPr>
              <w:pStyle w:val="TableText"/>
              <w:rPr>
                <w:lang w:eastAsia="ja-JP"/>
              </w:rPr>
            </w:pPr>
          </w:p>
        </w:tc>
        <w:tc>
          <w:tcPr>
            <w:tcW w:w="3402" w:type="dxa"/>
          </w:tcPr>
          <w:p w14:paraId="135BD9DA" w14:textId="77777777" w:rsidR="00987BC8" w:rsidRPr="006F5ACA" w:rsidRDefault="00987BC8" w:rsidP="005067A7">
            <w:pPr>
              <w:pStyle w:val="TableText"/>
              <w:rPr>
                <w:rStyle w:val="Emphasis"/>
              </w:rPr>
            </w:pPr>
            <w:r w:rsidRPr="006F5ACA">
              <w:rPr>
                <w:rStyle w:val="Emphasis"/>
              </w:rPr>
              <w:t>Enneacampus spp.</w:t>
            </w:r>
          </w:p>
        </w:tc>
        <w:tc>
          <w:tcPr>
            <w:tcW w:w="2114" w:type="dxa"/>
          </w:tcPr>
          <w:p w14:paraId="45C14115" w14:textId="77777777" w:rsidR="00987BC8" w:rsidRPr="006E6435" w:rsidRDefault="00987BC8" w:rsidP="005067A7">
            <w:pPr>
              <w:pStyle w:val="TableText"/>
              <w:rPr>
                <w:lang w:eastAsia="ja-JP"/>
              </w:rPr>
            </w:pPr>
            <w:r w:rsidRPr="006E6435">
              <w:rPr>
                <w:lang w:eastAsia="ja-JP"/>
              </w:rPr>
              <w:t>No</w:t>
            </w:r>
          </w:p>
        </w:tc>
      </w:tr>
      <w:tr w:rsidR="00987BC8" w:rsidRPr="006E6435" w14:paraId="3D93E37E" w14:textId="77777777" w:rsidTr="00797760">
        <w:tc>
          <w:tcPr>
            <w:tcW w:w="3544" w:type="dxa"/>
            <w:vMerge/>
          </w:tcPr>
          <w:p w14:paraId="423C2559" w14:textId="77777777" w:rsidR="00987BC8" w:rsidRPr="006E6435" w:rsidRDefault="00987BC8" w:rsidP="005067A7">
            <w:pPr>
              <w:pStyle w:val="TableText"/>
              <w:rPr>
                <w:lang w:eastAsia="ja-JP"/>
              </w:rPr>
            </w:pPr>
          </w:p>
        </w:tc>
        <w:tc>
          <w:tcPr>
            <w:tcW w:w="3402" w:type="dxa"/>
          </w:tcPr>
          <w:p w14:paraId="1871B242" w14:textId="77777777" w:rsidR="00987BC8" w:rsidRPr="006F5ACA" w:rsidRDefault="00987BC8" w:rsidP="005067A7">
            <w:pPr>
              <w:pStyle w:val="TableText"/>
              <w:rPr>
                <w:rStyle w:val="Emphasis"/>
              </w:rPr>
            </w:pPr>
            <w:r w:rsidRPr="006F5ACA">
              <w:rPr>
                <w:rStyle w:val="Emphasis"/>
              </w:rPr>
              <w:t>Entelurus spp.</w:t>
            </w:r>
          </w:p>
        </w:tc>
        <w:tc>
          <w:tcPr>
            <w:tcW w:w="2114" w:type="dxa"/>
          </w:tcPr>
          <w:p w14:paraId="5CD0492B" w14:textId="77777777" w:rsidR="00987BC8" w:rsidRPr="006E6435" w:rsidRDefault="00987BC8" w:rsidP="005067A7">
            <w:pPr>
              <w:pStyle w:val="TableText"/>
              <w:rPr>
                <w:lang w:eastAsia="ja-JP"/>
              </w:rPr>
            </w:pPr>
            <w:r w:rsidRPr="006E6435">
              <w:rPr>
                <w:lang w:eastAsia="ja-JP"/>
              </w:rPr>
              <w:t>No</w:t>
            </w:r>
          </w:p>
        </w:tc>
      </w:tr>
      <w:tr w:rsidR="00987BC8" w:rsidRPr="006E6435" w14:paraId="4C3988A1" w14:textId="77777777" w:rsidTr="00797760">
        <w:tc>
          <w:tcPr>
            <w:tcW w:w="3544" w:type="dxa"/>
            <w:vMerge/>
          </w:tcPr>
          <w:p w14:paraId="6D8B2FB0" w14:textId="77777777" w:rsidR="00987BC8" w:rsidRPr="006E6435" w:rsidRDefault="00987BC8" w:rsidP="005067A7">
            <w:pPr>
              <w:pStyle w:val="TableText"/>
              <w:rPr>
                <w:lang w:eastAsia="ja-JP"/>
              </w:rPr>
            </w:pPr>
          </w:p>
        </w:tc>
        <w:tc>
          <w:tcPr>
            <w:tcW w:w="3402" w:type="dxa"/>
          </w:tcPr>
          <w:p w14:paraId="0FB167C1" w14:textId="77777777" w:rsidR="00987BC8" w:rsidRPr="006F5ACA" w:rsidRDefault="00987BC8" w:rsidP="005067A7">
            <w:pPr>
              <w:pStyle w:val="TableText"/>
              <w:rPr>
                <w:rStyle w:val="Emphasis"/>
              </w:rPr>
            </w:pPr>
            <w:r w:rsidRPr="006F5ACA">
              <w:rPr>
                <w:rStyle w:val="Emphasis"/>
              </w:rPr>
              <w:t>Festucalex spp.</w:t>
            </w:r>
          </w:p>
        </w:tc>
        <w:tc>
          <w:tcPr>
            <w:tcW w:w="2114" w:type="dxa"/>
          </w:tcPr>
          <w:p w14:paraId="23E6117C" w14:textId="77777777" w:rsidR="00987BC8" w:rsidRPr="006E6435" w:rsidRDefault="00987BC8" w:rsidP="005067A7">
            <w:pPr>
              <w:pStyle w:val="TableText"/>
              <w:rPr>
                <w:lang w:eastAsia="ja-JP"/>
              </w:rPr>
            </w:pPr>
            <w:r w:rsidRPr="006E6435">
              <w:rPr>
                <w:lang w:eastAsia="ja-JP"/>
              </w:rPr>
              <w:t>No</w:t>
            </w:r>
          </w:p>
        </w:tc>
      </w:tr>
      <w:tr w:rsidR="00987BC8" w:rsidRPr="006E6435" w14:paraId="177CB231" w14:textId="77777777" w:rsidTr="00797760">
        <w:tc>
          <w:tcPr>
            <w:tcW w:w="3544" w:type="dxa"/>
            <w:vMerge/>
          </w:tcPr>
          <w:p w14:paraId="563B665F" w14:textId="77777777" w:rsidR="00987BC8" w:rsidRPr="006E6435" w:rsidRDefault="00987BC8" w:rsidP="005067A7">
            <w:pPr>
              <w:pStyle w:val="TableText"/>
              <w:rPr>
                <w:lang w:eastAsia="ja-JP"/>
              </w:rPr>
            </w:pPr>
          </w:p>
        </w:tc>
        <w:tc>
          <w:tcPr>
            <w:tcW w:w="3402" w:type="dxa"/>
          </w:tcPr>
          <w:p w14:paraId="3FD33B34" w14:textId="77777777" w:rsidR="00987BC8" w:rsidRPr="006F5ACA" w:rsidRDefault="00987BC8" w:rsidP="005067A7">
            <w:pPr>
              <w:pStyle w:val="TableText"/>
              <w:rPr>
                <w:rStyle w:val="Emphasis"/>
              </w:rPr>
            </w:pPr>
            <w:r w:rsidRPr="006F5ACA">
              <w:rPr>
                <w:rStyle w:val="Emphasis"/>
              </w:rPr>
              <w:t>Filicampus spp.</w:t>
            </w:r>
          </w:p>
        </w:tc>
        <w:tc>
          <w:tcPr>
            <w:tcW w:w="2114" w:type="dxa"/>
          </w:tcPr>
          <w:p w14:paraId="25931AED" w14:textId="77777777" w:rsidR="00987BC8" w:rsidRPr="006E6435" w:rsidRDefault="00987BC8" w:rsidP="005067A7">
            <w:pPr>
              <w:pStyle w:val="TableText"/>
              <w:rPr>
                <w:lang w:eastAsia="ja-JP"/>
              </w:rPr>
            </w:pPr>
            <w:r w:rsidRPr="006E6435">
              <w:rPr>
                <w:lang w:eastAsia="ja-JP"/>
              </w:rPr>
              <w:t>No</w:t>
            </w:r>
          </w:p>
        </w:tc>
      </w:tr>
      <w:tr w:rsidR="00987BC8" w:rsidRPr="006E6435" w14:paraId="3375A425" w14:textId="77777777" w:rsidTr="00797760">
        <w:tc>
          <w:tcPr>
            <w:tcW w:w="3544" w:type="dxa"/>
            <w:vMerge/>
          </w:tcPr>
          <w:p w14:paraId="25CCCF34" w14:textId="77777777" w:rsidR="00987BC8" w:rsidRPr="006E6435" w:rsidRDefault="00987BC8" w:rsidP="005067A7">
            <w:pPr>
              <w:pStyle w:val="TableText"/>
              <w:rPr>
                <w:lang w:eastAsia="ja-JP"/>
              </w:rPr>
            </w:pPr>
          </w:p>
        </w:tc>
        <w:tc>
          <w:tcPr>
            <w:tcW w:w="3402" w:type="dxa"/>
          </w:tcPr>
          <w:p w14:paraId="3D35C9B8" w14:textId="77777777" w:rsidR="00987BC8" w:rsidRPr="006F5ACA" w:rsidRDefault="00987BC8" w:rsidP="005067A7">
            <w:pPr>
              <w:pStyle w:val="TableText"/>
              <w:rPr>
                <w:rStyle w:val="Emphasis"/>
              </w:rPr>
            </w:pPr>
            <w:r w:rsidRPr="006F5ACA">
              <w:rPr>
                <w:rStyle w:val="Emphasis"/>
              </w:rPr>
              <w:t>Halicampus spp.</w:t>
            </w:r>
          </w:p>
        </w:tc>
        <w:tc>
          <w:tcPr>
            <w:tcW w:w="2114" w:type="dxa"/>
          </w:tcPr>
          <w:p w14:paraId="53886ACA" w14:textId="77777777" w:rsidR="00987BC8" w:rsidRPr="006E6435" w:rsidRDefault="00987BC8" w:rsidP="005067A7">
            <w:pPr>
              <w:pStyle w:val="TableText"/>
              <w:rPr>
                <w:lang w:eastAsia="ja-JP"/>
              </w:rPr>
            </w:pPr>
            <w:r w:rsidRPr="006E6435">
              <w:rPr>
                <w:lang w:eastAsia="ja-JP"/>
              </w:rPr>
              <w:t>No</w:t>
            </w:r>
          </w:p>
        </w:tc>
      </w:tr>
      <w:tr w:rsidR="00987BC8" w:rsidRPr="006E6435" w14:paraId="155BACA0" w14:textId="77777777" w:rsidTr="00797760">
        <w:tc>
          <w:tcPr>
            <w:tcW w:w="3544" w:type="dxa"/>
            <w:vMerge/>
          </w:tcPr>
          <w:p w14:paraId="4326F456" w14:textId="77777777" w:rsidR="00987BC8" w:rsidRPr="006E6435" w:rsidRDefault="00987BC8" w:rsidP="005067A7">
            <w:pPr>
              <w:pStyle w:val="TableText"/>
              <w:rPr>
                <w:lang w:eastAsia="ja-JP"/>
              </w:rPr>
            </w:pPr>
          </w:p>
        </w:tc>
        <w:tc>
          <w:tcPr>
            <w:tcW w:w="3402" w:type="dxa"/>
          </w:tcPr>
          <w:p w14:paraId="4878595D" w14:textId="77777777" w:rsidR="00987BC8" w:rsidRPr="006F5ACA" w:rsidRDefault="00987BC8" w:rsidP="005067A7">
            <w:pPr>
              <w:pStyle w:val="TableText"/>
              <w:rPr>
                <w:rStyle w:val="Emphasis"/>
              </w:rPr>
            </w:pPr>
            <w:r w:rsidRPr="006F5ACA">
              <w:rPr>
                <w:rStyle w:val="Emphasis"/>
              </w:rPr>
              <w:t>Haliichthys spp.</w:t>
            </w:r>
          </w:p>
        </w:tc>
        <w:tc>
          <w:tcPr>
            <w:tcW w:w="2114" w:type="dxa"/>
          </w:tcPr>
          <w:p w14:paraId="4C09219F" w14:textId="77777777" w:rsidR="00987BC8" w:rsidRPr="006E6435" w:rsidRDefault="00987BC8" w:rsidP="005067A7">
            <w:pPr>
              <w:pStyle w:val="TableText"/>
              <w:rPr>
                <w:lang w:eastAsia="ja-JP"/>
              </w:rPr>
            </w:pPr>
            <w:r w:rsidRPr="006E6435">
              <w:rPr>
                <w:lang w:eastAsia="ja-JP"/>
              </w:rPr>
              <w:t>Yes</w:t>
            </w:r>
          </w:p>
        </w:tc>
      </w:tr>
      <w:tr w:rsidR="00987BC8" w:rsidRPr="006E6435" w14:paraId="35054363" w14:textId="77777777" w:rsidTr="00797760">
        <w:tc>
          <w:tcPr>
            <w:tcW w:w="3544" w:type="dxa"/>
            <w:vMerge/>
          </w:tcPr>
          <w:p w14:paraId="78FA441F" w14:textId="77777777" w:rsidR="00987BC8" w:rsidRPr="006E6435" w:rsidRDefault="00987BC8" w:rsidP="005067A7">
            <w:pPr>
              <w:pStyle w:val="TableText"/>
              <w:rPr>
                <w:lang w:eastAsia="ja-JP"/>
              </w:rPr>
            </w:pPr>
          </w:p>
        </w:tc>
        <w:tc>
          <w:tcPr>
            <w:tcW w:w="3402" w:type="dxa"/>
          </w:tcPr>
          <w:p w14:paraId="34145CD6" w14:textId="77777777" w:rsidR="00987BC8" w:rsidRPr="006F5ACA" w:rsidRDefault="00987BC8" w:rsidP="005067A7">
            <w:pPr>
              <w:pStyle w:val="TableText"/>
              <w:rPr>
                <w:rStyle w:val="Emphasis"/>
              </w:rPr>
            </w:pPr>
            <w:r w:rsidRPr="006F5ACA">
              <w:rPr>
                <w:rStyle w:val="Emphasis"/>
              </w:rPr>
              <w:t>Heraldia spp.</w:t>
            </w:r>
          </w:p>
        </w:tc>
        <w:tc>
          <w:tcPr>
            <w:tcW w:w="2114" w:type="dxa"/>
          </w:tcPr>
          <w:p w14:paraId="0C3A5616" w14:textId="77777777" w:rsidR="00987BC8" w:rsidRPr="006E6435" w:rsidRDefault="00987BC8" w:rsidP="005067A7">
            <w:pPr>
              <w:pStyle w:val="TableText"/>
              <w:rPr>
                <w:lang w:eastAsia="ja-JP"/>
              </w:rPr>
            </w:pPr>
            <w:r w:rsidRPr="006E6435">
              <w:rPr>
                <w:lang w:eastAsia="ja-JP"/>
              </w:rPr>
              <w:t>No</w:t>
            </w:r>
          </w:p>
        </w:tc>
      </w:tr>
      <w:tr w:rsidR="00987BC8" w:rsidRPr="006E6435" w14:paraId="3BF93BD1" w14:textId="77777777" w:rsidTr="00797760">
        <w:tc>
          <w:tcPr>
            <w:tcW w:w="3544" w:type="dxa"/>
            <w:vMerge/>
          </w:tcPr>
          <w:p w14:paraId="25F70C0D" w14:textId="77777777" w:rsidR="00987BC8" w:rsidRPr="006E6435" w:rsidRDefault="00987BC8" w:rsidP="005067A7">
            <w:pPr>
              <w:pStyle w:val="TableText"/>
              <w:rPr>
                <w:lang w:eastAsia="ja-JP"/>
              </w:rPr>
            </w:pPr>
          </w:p>
        </w:tc>
        <w:tc>
          <w:tcPr>
            <w:tcW w:w="3402" w:type="dxa"/>
          </w:tcPr>
          <w:p w14:paraId="11961575" w14:textId="77777777" w:rsidR="00987BC8" w:rsidRPr="006F5ACA" w:rsidRDefault="00987BC8" w:rsidP="005067A7">
            <w:pPr>
              <w:pStyle w:val="TableText"/>
              <w:rPr>
                <w:rStyle w:val="Emphasis"/>
              </w:rPr>
            </w:pPr>
            <w:r w:rsidRPr="006F5ACA">
              <w:rPr>
                <w:rStyle w:val="Emphasis"/>
              </w:rPr>
              <w:t>Hippichthys spp.</w:t>
            </w:r>
          </w:p>
        </w:tc>
        <w:tc>
          <w:tcPr>
            <w:tcW w:w="2114" w:type="dxa"/>
          </w:tcPr>
          <w:p w14:paraId="45C1EEF6" w14:textId="77777777" w:rsidR="00987BC8" w:rsidRPr="006E6435" w:rsidRDefault="00987BC8" w:rsidP="005067A7">
            <w:pPr>
              <w:pStyle w:val="TableText"/>
              <w:rPr>
                <w:lang w:eastAsia="ja-JP"/>
              </w:rPr>
            </w:pPr>
            <w:r w:rsidRPr="006E6435">
              <w:rPr>
                <w:lang w:eastAsia="ja-JP"/>
              </w:rPr>
              <w:t>No</w:t>
            </w:r>
          </w:p>
        </w:tc>
      </w:tr>
      <w:tr w:rsidR="00987BC8" w:rsidRPr="006E6435" w14:paraId="1D9696ED" w14:textId="77777777" w:rsidTr="00797760">
        <w:tc>
          <w:tcPr>
            <w:tcW w:w="3544" w:type="dxa"/>
            <w:vMerge/>
          </w:tcPr>
          <w:p w14:paraId="6378A2B5" w14:textId="77777777" w:rsidR="00987BC8" w:rsidRPr="006E6435" w:rsidRDefault="00987BC8" w:rsidP="005067A7">
            <w:pPr>
              <w:pStyle w:val="TableText"/>
              <w:rPr>
                <w:lang w:eastAsia="ja-JP"/>
              </w:rPr>
            </w:pPr>
          </w:p>
        </w:tc>
        <w:tc>
          <w:tcPr>
            <w:tcW w:w="3402" w:type="dxa"/>
          </w:tcPr>
          <w:p w14:paraId="2606D52B" w14:textId="77777777" w:rsidR="00987BC8" w:rsidRPr="006F5ACA" w:rsidRDefault="00987BC8" w:rsidP="005067A7">
            <w:pPr>
              <w:pStyle w:val="TableText"/>
              <w:rPr>
                <w:rStyle w:val="Emphasis"/>
              </w:rPr>
            </w:pPr>
            <w:r w:rsidRPr="006F5ACA">
              <w:rPr>
                <w:rStyle w:val="Emphasis"/>
              </w:rPr>
              <w:t>Histiogamphelus spp.</w:t>
            </w:r>
          </w:p>
        </w:tc>
        <w:tc>
          <w:tcPr>
            <w:tcW w:w="2114" w:type="dxa"/>
          </w:tcPr>
          <w:p w14:paraId="6F2C9D2C" w14:textId="77777777" w:rsidR="00987BC8" w:rsidRPr="006E6435" w:rsidRDefault="00987BC8" w:rsidP="005067A7">
            <w:pPr>
              <w:pStyle w:val="TableText"/>
              <w:rPr>
                <w:lang w:eastAsia="ja-JP"/>
              </w:rPr>
            </w:pPr>
            <w:r w:rsidRPr="006E6435">
              <w:rPr>
                <w:lang w:eastAsia="ja-JP"/>
              </w:rPr>
              <w:t>No</w:t>
            </w:r>
          </w:p>
        </w:tc>
      </w:tr>
      <w:tr w:rsidR="00987BC8" w:rsidRPr="006E6435" w14:paraId="1BAD95D1" w14:textId="77777777" w:rsidTr="00797760">
        <w:tc>
          <w:tcPr>
            <w:tcW w:w="3544" w:type="dxa"/>
            <w:vMerge/>
          </w:tcPr>
          <w:p w14:paraId="3528B1FA" w14:textId="77777777" w:rsidR="00987BC8" w:rsidRPr="006E6435" w:rsidRDefault="00987BC8" w:rsidP="005067A7">
            <w:pPr>
              <w:pStyle w:val="TableText"/>
              <w:rPr>
                <w:lang w:eastAsia="ja-JP"/>
              </w:rPr>
            </w:pPr>
          </w:p>
        </w:tc>
        <w:tc>
          <w:tcPr>
            <w:tcW w:w="3402" w:type="dxa"/>
          </w:tcPr>
          <w:p w14:paraId="7540A047" w14:textId="77777777" w:rsidR="00987BC8" w:rsidRPr="006F5ACA" w:rsidRDefault="00987BC8" w:rsidP="005067A7">
            <w:pPr>
              <w:pStyle w:val="TableText"/>
              <w:rPr>
                <w:rStyle w:val="Emphasis"/>
              </w:rPr>
            </w:pPr>
            <w:r w:rsidRPr="006F5ACA">
              <w:rPr>
                <w:rStyle w:val="Emphasis"/>
              </w:rPr>
              <w:t>Hypselognathus spp.</w:t>
            </w:r>
          </w:p>
        </w:tc>
        <w:tc>
          <w:tcPr>
            <w:tcW w:w="2114" w:type="dxa"/>
          </w:tcPr>
          <w:p w14:paraId="4B51C98A" w14:textId="77777777" w:rsidR="00987BC8" w:rsidRPr="006E6435" w:rsidRDefault="00987BC8" w:rsidP="005067A7">
            <w:pPr>
              <w:pStyle w:val="TableText"/>
              <w:rPr>
                <w:lang w:eastAsia="ja-JP"/>
              </w:rPr>
            </w:pPr>
            <w:r w:rsidRPr="006E6435">
              <w:rPr>
                <w:lang w:eastAsia="ja-JP"/>
              </w:rPr>
              <w:t>No</w:t>
            </w:r>
          </w:p>
        </w:tc>
      </w:tr>
      <w:tr w:rsidR="00987BC8" w:rsidRPr="006E6435" w14:paraId="0E82BA66" w14:textId="77777777" w:rsidTr="00797760">
        <w:tc>
          <w:tcPr>
            <w:tcW w:w="3544" w:type="dxa"/>
            <w:vMerge/>
          </w:tcPr>
          <w:p w14:paraId="6D592EDE" w14:textId="77777777" w:rsidR="00987BC8" w:rsidRPr="006E6435" w:rsidRDefault="00987BC8" w:rsidP="005067A7">
            <w:pPr>
              <w:pStyle w:val="TableText"/>
              <w:rPr>
                <w:lang w:eastAsia="ja-JP"/>
              </w:rPr>
            </w:pPr>
          </w:p>
        </w:tc>
        <w:tc>
          <w:tcPr>
            <w:tcW w:w="3402" w:type="dxa"/>
          </w:tcPr>
          <w:p w14:paraId="1167E07B" w14:textId="77777777" w:rsidR="00987BC8" w:rsidRPr="006F5ACA" w:rsidRDefault="00987BC8" w:rsidP="005067A7">
            <w:pPr>
              <w:pStyle w:val="TableText"/>
              <w:rPr>
                <w:rStyle w:val="Emphasis"/>
              </w:rPr>
            </w:pPr>
            <w:r w:rsidRPr="006F5ACA">
              <w:rPr>
                <w:rStyle w:val="Emphasis"/>
              </w:rPr>
              <w:t>Ichthyocampus spp.</w:t>
            </w:r>
          </w:p>
        </w:tc>
        <w:tc>
          <w:tcPr>
            <w:tcW w:w="2114" w:type="dxa"/>
          </w:tcPr>
          <w:p w14:paraId="591B7C77" w14:textId="77777777" w:rsidR="00987BC8" w:rsidRPr="006E6435" w:rsidRDefault="00987BC8" w:rsidP="005067A7">
            <w:pPr>
              <w:pStyle w:val="TableText"/>
              <w:rPr>
                <w:lang w:eastAsia="ja-JP"/>
              </w:rPr>
            </w:pPr>
            <w:r w:rsidRPr="006E6435">
              <w:rPr>
                <w:lang w:eastAsia="ja-JP"/>
              </w:rPr>
              <w:t>No</w:t>
            </w:r>
          </w:p>
        </w:tc>
      </w:tr>
      <w:tr w:rsidR="00987BC8" w:rsidRPr="006E6435" w14:paraId="71EBB412" w14:textId="77777777" w:rsidTr="00797760">
        <w:tc>
          <w:tcPr>
            <w:tcW w:w="3544" w:type="dxa"/>
            <w:vMerge/>
          </w:tcPr>
          <w:p w14:paraId="48359460" w14:textId="77777777" w:rsidR="00987BC8" w:rsidRPr="006E6435" w:rsidRDefault="00987BC8" w:rsidP="005067A7">
            <w:pPr>
              <w:pStyle w:val="TableText"/>
              <w:rPr>
                <w:lang w:eastAsia="ja-JP"/>
              </w:rPr>
            </w:pPr>
          </w:p>
        </w:tc>
        <w:tc>
          <w:tcPr>
            <w:tcW w:w="3402" w:type="dxa"/>
          </w:tcPr>
          <w:p w14:paraId="4A89FEFE" w14:textId="77777777" w:rsidR="00987BC8" w:rsidRPr="006F5ACA" w:rsidRDefault="00987BC8" w:rsidP="005067A7">
            <w:pPr>
              <w:pStyle w:val="TableText"/>
              <w:rPr>
                <w:rStyle w:val="Emphasis"/>
              </w:rPr>
            </w:pPr>
            <w:r w:rsidRPr="006F5ACA">
              <w:rPr>
                <w:rStyle w:val="Emphasis"/>
              </w:rPr>
              <w:t>Idiotropiscis spp.</w:t>
            </w:r>
          </w:p>
        </w:tc>
        <w:tc>
          <w:tcPr>
            <w:tcW w:w="2114" w:type="dxa"/>
          </w:tcPr>
          <w:p w14:paraId="2B082121" w14:textId="77777777" w:rsidR="00987BC8" w:rsidRPr="006E6435" w:rsidRDefault="00987BC8" w:rsidP="005067A7">
            <w:pPr>
              <w:pStyle w:val="TableText"/>
              <w:rPr>
                <w:lang w:eastAsia="ja-JP"/>
              </w:rPr>
            </w:pPr>
            <w:r w:rsidRPr="006E6435">
              <w:rPr>
                <w:lang w:eastAsia="ja-JP"/>
              </w:rPr>
              <w:t>No</w:t>
            </w:r>
          </w:p>
        </w:tc>
      </w:tr>
      <w:tr w:rsidR="00987BC8" w:rsidRPr="006E6435" w14:paraId="2660D054" w14:textId="77777777" w:rsidTr="00797760">
        <w:tc>
          <w:tcPr>
            <w:tcW w:w="3544" w:type="dxa"/>
            <w:vMerge/>
          </w:tcPr>
          <w:p w14:paraId="7A680282" w14:textId="77777777" w:rsidR="00987BC8" w:rsidRPr="006E6435" w:rsidRDefault="00987BC8" w:rsidP="005067A7">
            <w:pPr>
              <w:pStyle w:val="TableText"/>
              <w:rPr>
                <w:lang w:eastAsia="ja-JP"/>
              </w:rPr>
            </w:pPr>
          </w:p>
        </w:tc>
        <w:tc>
          <w:tcPr>
            <w:tcW w:w="3402" w:type="dxa"/>
          </w:tcPr>
          <w:p w14:paraId="03352BB1" w14:textId="77777777" w:rsidR="00987BC8" w:rsidRPr="006F5ACA" w:rsidRDefault="00987BC8" w:rsidP="005067A7">
            <w:pPr>
              <w:pStyle w:val="TableText"/>
              <w:rPr>
                <w:rStyle w:val="Emphasis"/>
              </w:rPr>
            </w:pPr>
            <w:r w:rsidRPr="006F5ACA">
              <w:rPr>
                <w:rStyle w:val="Emphasis"/>
              </w:rPr>
              <w:t>Kaupus spp.</w:t>
            </w:r>
          </w:p>
        </w:tc>
        <w:tc>
          <w:tcPr>
            <w:tcW w:w="2114" w:type="dxa"/>
          </w:tcPr>
          <w:p w14:paraId="29D9DF86" w14:textId="77777777" w:rsidR="00987BC8" w:rsidRPr="006E6435" w:rsidRDefault="00987BC8" w:rsidP="005067A7">
            <w:pPr>
              <w:pStyle w:val="TableText"/>
              <w:rPr>
                <w:lang w:eastAsia="ja-JP"/>
              </w:rPr>
            </w:pPr>
            <w:r w:rsidRPr="006E6435">
              <w:rPr>
                <w:lang w:eastAsia="ja-JP"/>
              </w:rPr>
              <w:t>No</w:t>
            </w:r>
          </w:p>
        </w:tc>
      </w:tr>
      <w:tr w:rsidR="00987BC8" w:rsidRPr="006E6435" w14:paraId="5DF85CEF" w14:textId="77777777" w:rsidTr="00797760">
        <w:tc>
          <w:tcPr>
            <w:tcW w:w="3544" w:type="dxa"/>
            <w:vMerge/>
          </w:tcPr>
          <w:p w14:paraId="6B24FD48" w14:textId="77777777" w:rsidR="00987BC8" w:rsidRPr="006E6435" w:rsidRDefault="00987BC8" w:rsidP="005067A7">
            <w:pPr>
              <w:pStyle w:val="TableText"/>
              <w:rPr>
                <w:lang w:eastAsia="ja-JP"/>
              </w:rPr>
            </w:pPr>
          </w:p>
        </w:tc>
        <w:tc>
          <w:tcPr>
            <w:tcW w:w="3402" w:type="dxa"/>
          </w:tcPr>
          <w:p w14:paraId="05159A09" w14:textId="77777777" w:rsidR="00987BC8" w:rsidRPr="006F5ACA" w:rsidRDefault="00987BC8" w:rsidP="005067A7">
            <w:pPr>
              <w:pStyle w:val="TableText"/>
              <w:rPr>
                <w:rStyle w:val="Emphasis"/>
              </w:rPr>
            </w:pPr>
            <w:r w:rsidRPr="006F5ACA">
              <w:rPr>
                <w:rStyle w:val="Emphasis"/>
              </w:rPr>
              <w:t>Kimblaeus spp.</w:t>
            </w:r>
          </w:p>
        </w:tc>
        <w:tc>
          <w:tcPr>
            <w:tcW w:w="2114" w:type="dxa"/>
          </w:tcPr>
          <w:p w14:paraId="28C30DE2" w14:textId="77777777" w:rsidR="00987BC8" w:rsidRPr="006E6435" w:rsidRDefault="00987BC8" w:rsidP="005067A7">
            <w:pPr>
              <w:pStyle w:val="TableText"/>
              <w:rPr>
                <w:lang w:eastAsia="ja-JP"/>
              </w:rPr>
            </w:pPr>
            <w:r w:rsidRPr="006E6435">
              <w:rPr>
                <w:lang w:eastAsia="ja-JP"/>
              </w:rPr>
              <w:t>No</w:t>
            </w:r>
          </w:p>
        </w:tc>
      </w:tr>
      <w:tr w:rsidR="00987BC8" w:rsidRPr="006E6435" w14:paraId="1278DB02" w14:textId="77777777" w:rsidTr="00797760">
        <w:tc>
          <w:tcPr>
            <w:tcW w:w="3544" w:type="dxa"/>
            <w:vMerge/>
          </w:tcPr>
          <w:p w14:paraId="1C1221C1" w14:textId="77777777" w:rsidR="00987BC8" w:rsidRPr="006E6435" w:rsidRDefault="00987BC8" w:rsidP="005067A7">
            <w:pPr>
              <w:pStyle w:val="TableText"/>
              <w:rPr>
                <w:lang w:eastAsia="ja-JP"/>
              </w:rPr>
            </w:pPr>
          </w:p>
        </w:tc>
        <w:tc>
          <w:tcPr>
            <w:tcW w:w="3402" w:type="dxa"/>
          </w:tcPr>
          <w:p w14:paraId="7EA5B649" w14:textId="77777777" w:rsidR="00987BC8" w:rsidRPr="006F5ACA" w:rsidRDefault="00987BC8" w:rsidP="005067A7">
            <w:pPr>
              <w:pStyle w:val="TableText"/>
              <w:rPr>
                <w:rStyle w:val="Emphasis"/>
              </w:rPr>
            </w:pPr>
            <w:r w:rsidRPr="006F5ACA">
              <w:rPr>
                <w:rStyle w:val="Emphasis"/>
              </w:rPr>
              <w:t>Kyonemichthys spp.</w:t>
            </w:r>
          </w:p>
        </w:tc>
        <w:tc>
          <w:tcPr>
            <w:tcW w:w="2114" w:type="dxa"/>
          </w:tcPr>
          <w:p w14:paraId="364F122B" w14:textId="77777777" w:rsidR="00987BC8" w:rsidRPr="006E6435" w:rsidRDefault="00987BC8" w:rsidP="005067A7">
            <w:pPr>
              <w:pStyle w:val="TableText"/>
              <w:rPr>
                <w:lang w:eastAsia="ja-JP"/>
              </w:rPr>
            </w:pPr>
            <w:r w:rsidRPr="006E6435">
              <w:rPr>
                <w:lang w:eastAsia="ja-JP"/>
              </w:rPr>
              <w:t>No</w:t>
            </w:r>
          </w:p>
        </w:tc>
      </w:tr>
      <w:tr w:rsidR="00987BC8" w:rsidRPr="006E6435" w14:paraId="371B4F7D" w14:textId="77777777" w:rsidTr="00797760">
        <w:tc>
          <w:tcPr>
            <w:tcW w:w="3544" w:type="dxa"/>
            <w:vMerge/>
          </w:tcPr>
          <w:p w14:paraId="417697F8" w14:textId="77777777" w:rsidR="00987BC8" w:rsidRPr="006E6435" w:rsidRDefault="00987BC8" w:rsidP="005067A7">
            <w:pPr>
              <w:pStyle w:val="TableText"/>
              <w:rPr>
                <w:lang w:eastAsia="ja-JP"/>
              </w:rPr>
            </w:pPr>
          </w:p>
        </w:tc>
        <w:tc>
          <w:tcPr>
            <w:tcW w:w="3402" w:type="dxa"/>
          </w:tcPr>
          <w:p w14:paraId="7DB0E06E" w14:textId="77777777" w:rsidR="00987BC8" w:rsidRPr="006F5ACA" w:rsidRDefault="00987BC8" w:rsidP="005067A7">
            <w:pPr>
              <w:pStyle w:val="TableText"/>
              <w:rPr>
                <w:rStyle w:val="Emphasis"/>
              </w:rPr>
            </w:pPr>
            <w:r w:rsidRPr="006F5ACA">
              <w:rPr>
                <w:rStyle w:val="Emphasis"/>
              </w:rPr>
              <w:t>Leptoichthys spp.</w:t>
            </w:r>
          </w:p>
        </w:tc>
        <w:tc>
          <w:tcPr>
            <w:tcW w:w="2114" w:type="dxa"/>
          </w:tcPr>
          <w:p w14:paraId="059EC5EA" w14:textId="77777777" w:rsidR="00987BC8" w:rsidRPr="006E6435" w:rsidRDefault="00987BC8" w:rsidP="005067A7">
            <w:pPr>
              <w:pStyle w:val="TableText"/>
              <w:rPr>
                <w:lang w:eastAsia="ja-JP"/>
              </w:rPr>
            </w:pPr>
            <w:r w:rsidRPr="006E6435">
              <w:rPr>
                <w:lang w:eastAsia="ja-JP"/>
              </w:rPr>
              <w:t>No</w:t>
            </w:r>
          </w:p>
        </w:tc>
      </w:tr>
      <w:tr w:rsidR="00987BC8" w:rsidRPr="006E6435" w14:paraId="1846AF6A" w14:textId="77777777" w:rsidTr="00797760">
        <w:tc>
          <w:tcPr>
            <w:tcW w:w="3544" w:type="dxa"/>
            <w:vMerge/>
          </w:tcPr>
          <w:p w14:paraId="2DC55211" w14:textId="77777777" w:rsidR="00987BC8" w:rsidRPr="006E6435" w:rsidRDefault="00987BC8" w:rsidP="005067A7">
            <w:pPr>
              <w:pStyle w:val="TableText"/>
              <w:rPr>
                <w:lang w:eastAsia="ja-JP"/>
              </w:rPr>
            </w:pPr>
          </w:p>
        </w:tc>
        <w:tc>
          <w:tcPr>
            <w:tcW w:w="3402" w:type="dxa"/>
          </w:tcPr>
          <w:p w14:paraId="05EA1FFC" w14:textId="77777777" w:rsidR="00987BC8" w:rsidRPr="006F5ACA" w:rsidRDefault="00987BC8" w:rsidP="005067A7">
            <w:pPr>
              <w:pStyle w:val="TableText"/>
              <w:rPr>
                <w:rStyle w:val="Emphasis"/>
              </w:rPr>
            </w:pPr>
            <w:r w:rsidRPr="006F5ACA">
              <w:rPr>
                <w:rStyle w:val="Emphasis"/>
              </w:rPr>
              <w:t>Leptonotus spp.</w:t>
            </w:r>
          </w:p>
        </w:tc>
        <w:tc>
          <w:tcPr>
            <w:tcW w:w="2114" w:type="dxa"/>
          </w:tcPr>
          <w:p w14:paraId="01D9B6CE" w14:textId="77777777" w:rsidR="00987BC8" w:rsidRPr="006E6435" w:rsidRDefault="00987BC8" w:rsidP="005067A7">
            <w:pPr>
              <w:pStyle w:val="TableText"/>
              <w:rPr>
                <w:lang w:eastAsia="ja-JP"/>
              </w:rPr>
            </w:pPr>
            <w:r w:rsidRPr="006E6435">
              <w:rPr>
                <w:lang w:eastAsia="ja-JP"/>
              </w:rPr>
              <w:t>No</w:t>
            </w:r>
          </w:p>
        </w:tc>
      </w:tr>
      <w:tr w:rsidR="00987BC8" w:rsidRPr="006E6435" w14:paraId="03E15405" w14:textId="77777777" w:rsidTr="00797760">
        <w:tc>
          <w:tcPr>
            <w:tcW w:w="3544" w:type="dxa"/>
            <w:vMerge/>
          </w:tcPr>
          <w:p w14:paraId="6AC44049" w14:textId="77777777" w:rsidR="00987BC8" w:rsidRPr="006E6435" w:rsidRDefault="00987BC8" w:rsidP="005067A7">
            <w:pPr>
              <w:pStyle w:val="TableText"/>
              <w:rPr>
                <w:lang w:eastAsia="ja-JP"/>
              </w:rPr>
            </w:pPr>
          </w:p>
        </w:tc>
        <w:tc>
          <w:tcPr>
            <w:tcW w:w="3402" w:type="dxa"/>
          </w:tcPr>
          <w:p w14:paraId="05E32C01" w14:textId="77777777" w:rsidR="00987BC8" w:rsidRPr="006F5ACA" w:rsidRDefault="00987BC8" w:rsidP="005067A7">
            <w:pPr>
              <w:pStyle w:val="TableText"/>
              <w:rPr>
                <w:rStyle w:val="Emphasis"/>
              </w:rPr>
            </w:pPr>
            <w:r w:rsidRPr="006F5ACA">
              <w:rPr>
                <w:rStyle w:val="Emphasis"/>
              </w:rPr>
              <w:t>Lissocampus spp.</w:t>
            </w:r>
          </w:p>
        </w:tc>
        <w:tc>
          <w:tcPr>
            <w:tcW w:w="2114" w:type="dxa"/>
          </w:tcPr>
          <w:p w14:paraId="771BE306" w14:textId="77777777" w:rsidR="00987BC8" w:rsidRPr="006E6435" w:rsidRDefault="00987BC8" w:rsidP="005067A7">
            <w:pPr>
              <w:pStyle w:val="TableText"/>
              <w:rPr>
                <w:lang w:eastAsia="ja-JP"/>
              </w:rPr>
            </w:pPr>
            <w:r w:rsidRPr="006E6435">
              <w:rPr>
                <w:lang w:eastAsia="ja-JP"/>
              </w:rPr>
              <w:t>No</w:t>
            </w:r>
          </w:p>
        </w:tc>
      </w:tr>
      <w:tr w:rsidR="00987BC8" w:rsidRPr="006E6435" w14:paraId="4F3930BB" w14:textId="77777777" w:rsidTr="00797760">
        <w:tc>
          <w:tcPr>
            <w:tcW w:w="3544" w:type="dxa"/>
            <w:vMerge/>
          </w:tcPr>
          <w:p w14:paraId="7660FA96" w14:textId="77777777" w:rsidR="00987BC8" w:rsidRPr="006E6435" w:rsidRDefault="00987BC8" w:rsidP="005067A7">
            <w:pPr>
              <w:pStyle w:val="TableText"/>
              <w:rPr>
                <w:lang w:eastAsia="ja-JP"/>
              </w:rPr>
            </w:pPr>
          </w:p>
        </w:tc>
        <w:tc>
          <w:tcPr>
            <w:tcW w:w="3402" w:type="dxa"/>
          </w:tcPr>
          <w:p w14:paraId="017A443B" w14:textId="77777777" w:rsidR="00987BC8" w:rsidRPr="006F5ACA" w:rsidRDefault="00987BC8" w:rsidP="005067A7">
            <w:pPr>
              <w:pStyle w:val="TableText"/>
              <w:rPr>
                <w:rStyle w:val="Emphasis"/>
              </w:rPr>
            </w:pPr>
            <w:r w:rsidRPr="006F5ACA">
              <w:rPr>
                <w:rStyle w:val="Emphasis"/>
              </w:rPr>
              <w:t>Maroubra spp.</w:t>
            </w:r>
          </w:p>
        </w:tc>
        <w:tc>
          <w:tcPr>
            <w:tcW w:w="2114" w:type="dxa"/>
          </w:tcPr>
          <w:p w14:paraId="4A984919" w14:textId="77777777" w:rsidR="00987BC8" w:rsidRPr="006E6435" w:rsidRDefault="00987BC8" w:rsidP="005067A7">
            <w:pPr>
              <w:pStyle w:val="TableText"/>
              <w:rPr>
                <w:lang w:eastAsia="ja-JP"/>
              </w:rPr>
            </w:pPr>
            <w:r w:rsidRPr="006E6435">
              <w:rPr>
                <w:lang w:eastAsia="ja-JP"/>
              </w:rPr>
              <w:t>No</w:t>
            </w:r>
          </w:p>
        </w:tc>
      </w:tr>
      <w:tr w:rsidR="00987BC8" w:rsidRPr="006E6435" w14:paraId="14CEC904" w14:textId="77777777" w:rsidTr="00797760">
        <w:tc>
          <w:tcPr>
            <w:tcW w:w="3544" w:type="dxa"/>
            <w:vMerge/>
          </w:tcPr>
          <w:p w14:paraId="600F4368" w14:textId="77777777" w:rsidR="00987BC8" w:rsidRPr="006E6435" w:rsidRDefault="00987BC8" w:rsidP="005067A7">
            <w:pPr>
              <w:pStyle w:val="TableText"/>
              <w:rPr>
                <w:lang w:eastAsia="ja-JP"/>
              </w:rPr>
            </w:pPr>
          </w:p>
        </w:tc>
        <w:tc>
          <w:tcPr>
            <w:tcW w:w="3402" w:type="dxa"/>
          </w:tcPr>
          <w:p w14:paraId="4499E5F1" w14:textId="77777777" w:rsidR="00987BC8" w:rsidRPr="006F5ACA" w:rsidRDefault="00987BC8" w:rsidP="005067A7">
            <w:pPr>
              <w:pStyle w:val="TableText"/>
              <w:rPr>
                <w:rStyle w:val="Emphasis"/>
              </w:rPr>
            </w:pPr>
            <w:r w:rsidRPr="006F5ACA">
              <w:rPr>
                <w:rStyle w:val="Emphasis"/>
              </w:rPr>
              <w:t>Micrognathus spp.</w:t>
            </w:r>
          </w:p>
        </w:tc>
        <w:tc>
          <w:tcPr>
            <w:tcW w:w="2114" w:type="dxa"/>
          </w:tcPr>
          <w:p w14:paraId="5F171D60" w14:textId="77777777" w:rsidR="00987BC8" w:rsidRPr="006E6435" w:rsidRDefault="00987BC8" w:rsidP="005067A7">
            <w:pPr>
              <w:pStyle w:val="TableText"/>
              <w:rPr>
                <w:lang w:eastAsia="ja-JP"/>
              </w:rPr>
            </w:pPr>
            <w:r w:rsidRPr="006E6435">
              <w:rPr>
                <w:lang w:eastAsia="ja-JP"/>
              </w:rPr>
              <w:t>No</w:t>
            </w:r>
          </w:p>
        </w:tc>
      </w:tr>
      <w:tr w:rsidR="00987BC8" w:rsidRPr="006E6435" w14:paraId="2CB55E56" w14:textId="77777777" w:rsidTr="00797760">
        <w:tc>
          <w:tcPr>
            <w:tcW w:w="3544" w:type="dxa"/>
            <w:vMerge/>
          </w:tcPr>
          <w:p w14:paraId="5C024976" w14:textId="77777777" w:rsidR="00987BC8" w:rsidRPr="006E6435" w:rsidRDefault="00987BC8" w:rsidP="005067A7">
            <w:pPr>
              <w:pStyle w:val="TableText"/>
              <w:rPr>
                <w:lang w:eastAsia="ja-JP"/>
              </w:rPr>
            </w:pPr>
          </w:p>
        </w:tc>
        <w:tc>
          <w:tcPr>
            <w:tcW w:w="3402" w:type="dxa"/>
          </w:tcPr>
          <w:p w14:paraId="5EC917BF" w14:textId="77777777" w:rsidR="00987BC8" w:rsidRPr="006F5ACA" w:rsidRDefault="00987BC8" w:rsidP="005067A7">
            <w:pPr>
              <w:pStyle w:val="TableText"/>
              <w:rPr>
                <w:rStyle w:val="Emphasis"/>
              </w:rPr>
            </w:pPr>
            <w:r w:rsidRPr="006F5ACA">
              <w:rPr>
                <w:rStyle w:val="Emphasis"/>
              </w:rPr>
              <w:t>Microphis spp.</w:t>
            </w:r>
          </w:p>
        </w:tc>
        <w:tc>
          <w:tcPr>
            <w:tcW w:w="2114" w:type="dxa"/>
          </w:tcPr>
          <w:p w14:paraId="63A0D918" w14:textId="77777777" w:rsidR="00987BC8" w:rsidRPr="006E6435" w:rsidRDefault="00987BC8" w:rsidP="005067A7">
            <w:pPr>
              <w:pStyle w:val="TableText"/>
              <w:rPr>
                <w:lang w:eastAsia="ja-JP"/>
              </w:rPr>
            </w:pPr>
            <w:r w:rsidRPr="006E6435">
              <w:rPr>
                <w:lang w:eastAsia="ja-JP"/>
              </w:rPr>
              <w:t>No</w:t>
            </w:r>
          </w:p>
        </w:tc>
      </w:tr>
      <w:tr w:rsidR="00987BC8" w:rsidRPr="006E6435" w14:paraId="107E039F" w14:textId="77777777" w:rsidTr="00797760">
        <w:tc>
          <w:tcPr>
            <w:tcW w:w="3544" w:type="dxa"/>
            <w:vMerge/>
          </w:tcPr>
          <w:p w14:paraId="44F0E34E" w14:textId="77777777" w:rsidR="00987BC8" w:rsidRPr="006E6435" w:rsidRDefault="00987BC8" w:rsidP="005067A7">
            <w:pPr>
              <w:pStyle w:val="TableText"/>
              <w:rPr>
                <w:lang w:eastAsia="ja-JP"/>
              </w:rPr>
            </w:pPr>
          </w:p>
        </w:tc>
        <w:tc>
          <w:tcPr>
            <w:tcW w:w="3402" w:type="dxa"/>
          </w:tcPr>
          <w:p w14:paraId="684D0DE9" w14:textId="77777777" w:rsidR="00987BC8" w:rsidRPr="006F5ACA" w:rsidRDefault="00987BC8" w:rsidP="005067A7">
            <w:pPr>
              <w:pStyle w:val="TableText"/>
              <w:rPr>
                <w:rStyle w:val="Emphasis"/>
              </w:rPr>
            </w:pPr>
            <w:r w:rsidRPr="006F5ACA">
              <w:rPr>
                <w:rStyle w:val="Emphasis"/>
              </w:rPr>
              <w:t>Minyichthys spp.</w:t>
            </w:r>
          </w:p>
        </w:tc>
        <w:tc>
          <w:tcPr>
            <w:tcW w:w="2114" w:type="dxa"/>
          </w:tcPr>
          <w:p w14:paraId="6F1B9708" w14:textId="77777777" w:rsidR="00987BC8" w:rsidRPr="006E6435" w:rsidRDefault="00987BC8" w:rsidP="005067A7">
            <w:pPr>
              <w:pStyle w:val="TableText"/>
              <w:rPr>
                <w:lang w:eastAsia="ja-JP"/>
              </w:rPr>
            </w:pPr>
            <w:r w:rsidRPr="006E6435">
              <w:rPr>
                <w:lang w:eastAsia="ja-JP"/>
              </w:rPr>
              <w:t>No</w:t>
            </w:r>
          </w:p>
        </w:tc>
      </w:tr>
      <w:tr w:rsidR="00987BC8" w:rsidRPr="006E6435" w14:paraId="23C1A01A" w14:textId="77777777" w:rsidTr="00797760">
        <w:tc>
          <w:tcPr>
            <w:tcW w:w="3544" w:type="dxa"/>
            <w:vMerge/>
          </w:tcPr>
          <w:p w14:paraId="4D5DAC06" w14:textId="77777777" w:rsidR="00987BC8" w:rsidRPr="006E6435" w:rsidRDefault="00987BC8" w:rsidP="005067A7">
            <w:pPr>
              <w:pStyle w:val="TableText"/>
              <w:rPr>
                <w:lang w:eastAsia="ja-JP"/>
              </w:rPr>
            </w:pPr>
          </w:p>
        </w:tc>
        <w:tc>
          <w:tcPr>
            <w:tcW w:w="3402" w:type="dxa"/>
          </w:tcPr>
          <w:p w14:paraId="1D9D440A" w14:textId="77777777" w:rsidR="00987BC8" w:rsidRPr="006F5ACA" w:rsidRDefault="00987BC8" w:rsidP="005067A7">
            <w:pPr>
              <w:pStyle w:val="TableText"/>
              <w:rPr>
                <w:rStyle w:val="Emphasis"/>
              </w:rPr>
            </w:pPr>
            <w:r w:rsidRPr="006F5ACA">
              <w:rPr>
                <w:rStyle w:val="Emphasis"/>
              </w:rPr>
              <w:t>Mitotichthys spp.</w:t>
            </w:r>
          </w:p>
        </w:tc>
        <w:tc>
          <w:tcPr>
            <w:tcW w:w="2114" w:type="dxa"/>
          </w:tcPr>
          <w:p w14:paraId="3547EFA7" w14:textId="77777777" w:rsidR="00987BC8" w:rsidRPr="006E6435" w:rsidRDefault="00987BC8" w:rsidP="005067A7">
            <w:pPr>
              <w:pStyle w:val="TableText"/>
              <w:rPr>
                <w:lang w:eastAsia="ja-JP"/>
              </w:rPr>
            </w:pPr>
            <w:r w:rsidRPr="006E6435">
              <w:rPr>
                <w:lang w:eastAsia="ja-JP"/>
              </w:rPr>
              <w:t>No</w:t>
            </w:r>
          </w:p>
        </w:tc>
      </w:tr>
      <w:tr w:rsidR="00987BC8" w:rsidRPr="006E6435" w14:paraId="6D374542" w14:textId="77777777" w:rsidTr="00797760">
        <w:tc>
          <w:tcPr>
            <w:tcW w:w="3544" w:type="dxa"/>
            <w:vMerge/>
          </w:tcPr>
          <w:p w14:paraId="5627D565" w14:textId="77777777" w:rsidR="00987BC8" w:rsidRPr="006E6435" w:rsidRDefault="00987BC8" w:rsidP="005067A7">
            <w:pPr>
              <w:pStyle w:val="TableText"/>
              <w:rPr>
                <w:lang w:eastAsia="ja-JP"/>
              </w:rPr>
            </w:pPr>
          </w:p>
        </w:tc>
        <w:tc>
          <w:tcPr>
            <w:tcW w:w="3402" w:type="dxa"/>
          </w:tcPr>
          <w:p w14:paraId="51325643" w14:textId="77777777" w:rsidR="00987BC8" w:rsidRPr="006F5ACA" w:rsidRDefault="00987BC8" w:rsidP="005067A7">
            <w:pPr>
              <w:pStyle w:val="TableText"/>
              <w:rPr>
                <w:rStyle w:val="Emphasis"/>
              </w:rPr>
            </w:pPr>
            <w:r w:rsidRPr="006F5ACA">
              <w:rPr>
                <w:rStyle w:val="Emphasis"/>
              </w:rPr>
              <w:t>Nannocampus spp.</w:t>
            </w:r>
          </w:p>
        </w:tc>
        <w:tc>
          <w:tcPr>
            <w:tcW w:w="2114" w:type="dxa"/>
          </w:tcPr>
          <w:p w14:paraId="132428A0" w14:textId="77777777" w:rsidR="00987BC8" w:rsidRPr="006E6435" w:rsidRDefault="00987BC8" w:rsidP="005067A7">
            <w:pPr>
              <w:pStyle w:val="TableText"/>
              <w:rPr>
                <w:lang w:eastAsia="ja-JP"/>
              </w:rPr>
            </w:pPr>
            <w:r w:rsidRPr="006E6435">
              <w:rPr>
                <w:lang w:eastAsia="ja-JP"/>
              </w:rPr>
              <w:t>No</w:t>
            </w:r>
          </w:p>
        </w:tc>
      </w:tr>
      <w:tr w:rsidR="00987BC8" w:rsidRPr="006E6435" w14:paraId="48D1254E" w14:textId="77777777" w:rsidTr="00797760">
        <w:tc>
          <w:tcPr>
            <w:tcW w:w="3544" w:type="dxa"/>
            <w:vMerge/>
          </w:tcPr>
          <w:p w14:paraId="7C68EB96" w14:textId="77777777" w:rsidR="00987BC8" w:rsidRPr="006E6435" w:rsidRDefault="00987BC8" w:rsidP="005067A7">
            <w:pPr>
              <w:pStyle w:val="TableText"/>
              <w:rPr>
                <w:lang w:eastAsia="ja-JP"/>
              </w:rPr>
            </w:pPr>
          </w:p>
        </w:tc>
        <w:tc>
          <w:tcPr>
            <w:tcW w:w="3402" w:type="dxa"/>
          </w:tcPr>
          <w:p w14:paraId="6022C803" w14:textId="77777777" w:rsidR="00987BC8" w:rsidRPr="006F5ACA" w:rsidRDefault="00987BC8" w:rsidP="005067A7">
            <w:pPr>
              <w:pStyle w:val="TableText"/>
              <w:rPr>
                <w:rStyle w:val="Emphasis"/>
              </w:rPr>
            </w:pPr>
            <w:r w:rsidRPr="006F5ACA">
              <w:rPr>
                <w:rStyle w:val="Emphasis"/>
              </w:rPr>
              <w:t>Nerophis spp.</w:t>
            </w:r>
          </w:p>
        </w:tc>
        <w:tc>
          <w:tcPr>
            <w:tcW w:w="2114" w:type="dxa"/>
          </w:tcPr>
          <w:p w14:paraId="315FF1EF" w14:textId="77777777" w:rsidR="00987BC8" w:rsidRPr="006E6435" w:rsidRDefault="00987BC8" w:rsidP="005067A7">
            <w:pPr>
              <w:pStyle w:val="TableText"/>
              <w:rPr>
                <w:lang w:eastAsia="ja-JP"/>
              </w:rPr>
            </w:pPr>
            <w:r w:rsidRPr="006E6435">
              <w:rPr>
                <w:lang w:eastAsia="ja-JP"/>
              </w:rPr>
              <w:t>No</w:t>
            </w:r>
          </w:p>
        </w:tc>
      </w:tr>
      <w:tr w:rsidR="00987BC8" w:rsidRPr="006E6435" w14:paraId="22DA0916" w14:textId="77777777" w:rsidTr="00797760">
        <w:tc>
          <w:tcPr>
            <w:tcW w:w="3544" w:type="dxa"/>
            <w:vMerge/>
          </w:tcPr>
          <w:p w14:paraId="1A91061E" w14:textId="77777777" w:rsidR="00987BC8" w:rsidRPr="006E6435" w:rsidRDefault="00987BC8" w:rsidP="005067A7">
            <w:pPr>
              <w:pStyle w:val="TableText"/>
              <w:rPr>
                <w:lang w:eastAsia="ja-JP"/>
              </w:rPr>
            </w:pPr>
          </w:p>
        </w:tc>
        <w:tc>
          <w:tcPr>
            <w:tcW w:w="3402" w:type="dxa"/>
          </w:tcPr>
          <w:p w14:paraId="48A46C23" w14:textId="77777777" w:rsidR="00987BC8" w:rsidRPr="006F5ACA" w:rsidRDefault="00987BC8" w:rsidP="005067A7">
            <w:pPr>
              <w:pStyle w:val="TableText"/>
              <w:rPr>
                <w:rStyle w:val="Emphasis"/>
              </w:rPr>
            </w:pPr>
            <w:r w:rsidRPr="006F5ACA">
              <w:rPr>
                <w:rStyle w:val="Emphasis"/>
              </w:rPr>
              <w:t>Notiocampus spp.</w:t>
            </w:r>
          </w:p>
        </w:tc>
        <w:tc>
          <w:tcPr>
            <w:tcW w:w="2114" w:type="dxa"/>
          </w:tcPr>
          <w:p w14:paraId="66D5603E" w14:textId="77777777" w:rsidR="00987BC8" w:rsidRPr="006E6435" w:rsidRDefault="00987BC8" w:rsidP="005067A7">
            <w:pPr>
              <w:pStyle w:val="TableText"/>
              <w:rPr>
                <w:lang w:eastAsia="ja-JP"/>
              </w:rPr>
            </w:pPr>
            <w:r w:rsidRPr="006E6435">
              <w:rPr>
                <w:lang w:eastAsia="ja-JP"/>
              </w:rPr>
              <w:t>No</w:t>
            </w:r>
          </w:p>
        </w:tc>
      </w:tr>
      <w:tr w:rsidR="00987BC8" w:rsidRPr="006E6435" w14:paraId="5FC849DE" w14:textId="77777777" w:rsidTr="00797760">
        <w:tc>
          <w:tcPr>
            <w:tcW w:w="3544" w:type="dxa"/>
            <w:vMerge/>
          </w:tcPr>
          <w:p w14:paraId="219B4D50" w14:textId="77777777" w:rsidR="00987BC8" w:rsidRPr="006E6435" w:rsidRDefault="00987BC8" w:rsidP="005067A7">
            <w:pPr>
              <w:pStyle w:val="TableText"/>
              <w:rPr>
                <w:lang w:eastAsia="ja-JP"/>
              </w:rPr>
            </w:pPr>
          </w:p>
        </w:tc>
        <w:tc>
          <w:tcPr>
            <w:tcW w:w="3402" w:type="dxa"/>
          </w:tcPr>
          <w:p w14:paraId="5DF1B201" w14:textId="77777777" w:rsidR="00987BC8" w:rsidRPr="006F5ACA" w:rsidRDefault="00987BC8" w:rsidP="005067A7">
            <w:pPr>
              <w:pStyle w:val="TableText"/>
              <w:rPr>
                <w:rStyle w:val="Emphasis"/>
              </w:rPr>
            </w:pPr>
            <w:r w:rsidRPr="006F5ACA">
              <w:rPr>
                <w:rStyle w:val="Emphasis"/>
              </w:rPr>
              <w:t>Penetopteryx spp.</w:t>
            </w:r>
          </w:p>
        </w:tc>
        <w:tc>
          <w:tcPr>
            <w:tcW w:w="2114" w:type="dxa"/>
          </w:tcPr>
          <w:p w14:paraId="1C46B631" w14:textId="77777777" w:rsidR="00987BC8" w:rsidRPr="006E6435" w:rsidRDefault="00987BC8" w:rsidP="005067A7">
            <w:pPr>
              <w:pStyle w:val="TableText"/>
              <w:rPr>
                <w:lang w:eastAsia="ja-JP"/>
              </w:rPr>
            </w:pPr>
            <w:r w:rsidRPr="006E6435">
              <w:rPr>
                <w:lang w:eastAsia="ja-JP"/>
              </w:rPr>
              <w:t>No</w:t>
            </w:r>
          </w:p>
        </w:tc>
      </w:tr>
      <w:tr w:rsidR="00987BC8" w:rsidRPr="006E6435" w14:paraId="1307882E" w14:textId="77777777" w:rsidTr="00797760">
        <w:tc>
          <w:tcPr>
            <w:tcW w:w="3544" w:type="dxa"/>
            <w:vMerge/>
          </w:tcPr>
          <w:p w14:paraId="21C6C236" w14:textId="77777777" w:rsidR="00987BC8" w:rsidRPr="006E6435" w:rsidRDefault="00987BC8" w:rsidP="005067A7">
            <w:pPr>
              <w:pStyle w:val="TableText"/>
              <w:rPr>
                <w:lang w:eastAsia="ja-JP"/>
              </w:rPr>
            </w:pPr>
          </w:p>
        </w:tc>
        <w:tc>
          <w:tcPr>
            <w:tcW w:w="3402" w:type="dxa"/>
          </w:tcPr>
          <w:p w14:paraId="61154F0F" w14:textId="77777777" w:rsidR="00987BC8" w:rsidRPr="006F5ACA" w:rsidRDefault="00987BC8" w:rsidP="005067A7">
            <w:pPr>
              <w:pStyle w:val="TableText"/>
              <w:rPr>
                <w:rStyle w:val="Emphasis"/>
              </w:rPr>
            </w:pPr>
            <w:r w:rsidRPr="006F5ACA">
              <w:rPr>
                <w:rStyle w:val="Emphasis"/>
              </w:rPr>
              <w:t>Phoxocampus spp.</w:t>
            </w:r>
          </w:p>
        </w:tc>
        <w:tc>
          <w:tcPr>
            <w:tcW w:w="2114" w:type="dxa"/>
          </w:tcPr>
          <w:p w14:paraId="0986CA32" w14:textId="77777777" w:rsidR="00987BC8" w:rsidRPr="006E6435" w:rsidRDefault="00987BC8" w:rsidP="005067A7">
            <w:pPr>
              <w:pStyle w:val="TableText"/>
              <w:rPr>
                <w:lang w:eastAsia="ja-JP"/>
              </w:rPr>
            </w:pPr>
            <w:r w:rsidRPr="006E6435">
              <w:rPr>
                <w:lang w:eastAsia="ja-JP"/>
              </w:rPr>
              <w:t>No</w:t>
            </w:r>
          </w:p>
        </w:tc>
      </w:tr>
      <w:tr w:rsidR="00987BC8" w:rsidRPr="006E6435" w14:paraId="664A1C21" w14:textId="77777777" w:rsidTr="00797760">
        <w:tc>
          <w:tcPr>
            <w:tcW w:w="3544" w:type="dxa"/>
            <w:vMerge/>
          </w:tcPr>
          <w:p w14:paraId="2300000A" w14:textId="77777777" w:rsidR="00987BC8" w:rsidRPr="006E6435" w:rsidRDefault="00987BC8" w:rsidP="005067A7">
            <w:pPr>
              <w:pStyle w:val="TableText"/>
              <w:rPr>
                <w:lang w:eastAsia="ja-JP"/>
              </w:rPr>
            </w:pPr>
          </w:p>
        </w:tc>
        <w:tc>
          <w:tcPr>
            <w:tcW w:w="3402" w:type="dxa"/>
          </w:tcPr>
          <w:p w14:paraId="520E435E" w14:textId="77777777" w:rsidR="00987BC8" w:rsidRPr="006F5ACA" w:rsidRDefault="00987BC8" w:rsidP="005067A7">
            <w:pPr>
              <w:pStyle w:val="TableText"/>
              <w:rPr>
                <w:rStyle w:val="Emphasis"/>
              </w:rPr>
            </w:pPr>
            <w:r w:rsidRPr="006F5ACA">
              <w:rPr>
                <w:rStyle w:val="Emphasis"/>
              </w:rPr>
              <w:t>Phycodurus spp.</w:t>
            </w:r>
          </w:p>
        </w:tc>
        <w:tc>
          <w:tcPr>
            <w:tcW w:w="2114" w:type="dxa"/>
          </w:tcPr>
          <w:p w14:paraId="083B4EC9" w14:textId="77777777" w:rsidR="00987BC8" w:rsidRPr="006E6435" w:rsidRDefault="00987BC8" w:rsidP="005067A7">
            <w:pPr>
              <w:pStyle w:val="TableText"/>
              <w:rPr>
                <w:lang w:eastAsia="ja-JP"/>
              </w:rPr>
            </w:pPr>
            <w:r w:rsidRPr="006E6435">
              <w:rPr>
                <w:lang w:eastAsia="ja-JP"/>
              </w:rPr>
              <w:t>No</w:t>
            </w:r>
          </w:p>
        </w:tc>
      </w:tr>
      <w:tr w:rsidR="00987BC8" w:rsidRPr="006E6435" w14:paraId="6ADFA77F" w14:textId="77777777" w:rsidTr="00797760">
        <w:tc>
          <w:tcPr>
            <w:tcW w:w="3544" w:type="dxa"/>
            <w:vMerge/>
          </w:tcPr>
          <w:p w14:paraId="44261726" w14:textId="77777777" w:rsidR="00987BC8" w:rsidRPr="006E6435" w:rsidRDefault="00987BC8" w:rsidP="005067A7">
            <w:pPr>
              <w:pStyle w:val="TableText"/>
              <w:rPr>
                <w:lang w:eastAsia="ja-JP"/>
              </w:rPr>
            </w:pPr>
          </w:p>
        </w:tc>
        <w:tc>
          <w:tcPr>
            <w:tcW w:w="3402" w:type="dxa"/>
          </w:tcPr>
          <w:p w14:paraId="0452DBA2" w14:textId="77777777" w:rsidR="00987BC8" w:rsidRPr="006F5ACA" w:rsidRDefault="00987BC8" w:rsidP="005067A7">
            <w:pPr>
              <w:pStyle w:val="TableText"/>
              <w:rPr>
                <w:rStyle w:val="Emphasis"/>
              </w:rPr>
            </w:pPr>
            <w:r w:rsidRPr="006F5ACA">
              <w:rPr>
                <w:rStyle w:val="Emphasis"/>
              </w:rPr>
              <w:t>Phyllopteryx spp.</w:t>
            </w:r>
          </w:p>
        </w:tc>
        <w:tc>
          <w:tcPr>
            <w:tcW w:w="2114" w:type="dxa"/>
          </w:tcPr>
          <w:p w14:paraId="79C08C9F" w14:textId="77777777" w:rsidR="00987BC8" w:rsidRPr="006E6435" w:rsidRDefault="00987BC8" w:rsidP="005067A7">
            <w:pPr>
              <w:pStyle w:val="TableText"/>
              <w:rPr>
                <w:lang w:eastAsia="ja-JP"/>
              </w:rPr>
            </w:pPr>
            <w:r w:rsidRPr="006E6435">
              <w:rPr>
                <w:lang w:eastAsia="ja-JP"/>
              </w:rPr>
              <w:t>Yes</w:t>
            </w:r>
          </w:p>
        </w:tc>
      </w:tr>
      <w:tr w:rsidR="00987BC8" w:rsidRPr="006E6435" w14:paraId="0AFF51F4" w14:textId="77777777" w:rsidTr="00797760">
        <w:tc>
          <w:tcPr>
            <w:tcW w:w="3544" w:type="dxa"/>
            <w:vMerge/>
          </w:tcPr>
          <w:p w14:paraId="2129972B" w14:textId="77777777" w:rsidR="00987BC8" w:rsidRPr="006E6435" w:rsidRDefault="00987BC8" w:rsidP="005067A7">
            <w:pPr>
              <w:pStyle w:val="TableText"/>
              <w:rPr>
                <w:lang w:eastAsia="ja-JP"/>
              </w:rPr>
            </w:pPr>
          </w:p>
        </w:tc>
        <w:tc>
          <w:tcPr>
            <w:tcW w:w="3402" w:type="dxa"/>
          </w:tcPr>
          <w:p w14:paraId="539912FA" w14:textId="77777777" w:rsidR="00987BC8" w:rsidRPr="006F5ACA" w:rsidRDefault="00987BC8" w:rsidP="005067A7">
            <w:pPr>
              <w:pStyle w:val="TableText"/>
              <w:rPr>
                <w:rStyle w:val="Emphasis"/>
              </w:rPr>
            </w:pPr>
            <w:r w:rsidRPr="006F5ACA">
              <w:rPr>
                <w:rStyle w:val="Emphasis"/>
              </w:rPr>
              <w:t>Pseudophallus spp.</w:t>
            </w:r>
          </w:p>
        </w:tc>
        <w:tc>
          <w:tcPr>
            <w:tcW w:w="2114" w:type="dxa"/>
          </w:tcPr>
          <w:p w14:paraId="3279F02A" w14:textId="77777777" w:rsidR="00987BC8" w:rsidRPr="006E6435" w:rsidRDefault="00987BC8" w:rsidP="005067A7">
            <w:pPr>
              <w:pStyle w:val="TableText"/>
              <w:rPr>
                <w:lang w:eastAsia="ja-JP"/>
              </w:rPr>
            </w:pPr>
            <w:r w:rsidRPr="006E6435">
              <w:rPr>
                <w:lang w:eastAsia="ja-JP"/>
              </w:rPr>
              <w:t>No</w:t>
            </w:r>
          </w:p>
        </w:tc>
      </w:tr>
      <w:tr w:rsidR="00987BC8" w:rsidRPr="006E6435" w14:paraId="4745617B" w14:textId="77777777" w:rsidTr="00797760">
        <w:tc>
          <w:tcPr>
            <w:tcW w:w="3544" w:type="dxa"/>
            <w:vMerge/>
          </w:tcPr>
          <w:p w14:paraId="7FF7B72F" w14:textId="77777777" w:rsidR="00987BC8" w:rsidRPr="006E6435" w:rsidRDefault="00987BC8" w:rsidP="005067A7">
            <w:pPr>
              <w:pStyle w:val="TableText"/>
              <w:rPr>
                <w:lang w:eastAsia="ja-JP"/>
              </w:rPr>
            </w:pPr>
          </w:p>
        </w:tc>
        <w:tc>
          <w:tcPr>
            <w:tcW w:w="3402" w:type="dxa"/>
          </w:tcPr>
          <w:p w14:paraId="5D3B7318" w14:textId="77777777" w:rsidR="00987BC8" w:rsidRPr="006F5ACA" w:rsidRDefault="00987BC8" w:rsidP="005067A7">
            <w:pPr>
              <w:pStyle w:val="TableText"/>
              <w:rPr>
                <w:rStyle w:val="Emphasis"/>
              </w:rPr>
            </w:pPr>
            <w:r w:rsidRPr="006F5ACA">
              <w:rPr>
                <w:rStyle w:val="Emphasis"/>
              </w:rPr>
              <w:t>Pugnaso spp.</w:t>
            </w:r>
          </w:p>
        </w:tc>
        <w:tc>
          <w:tcPr>
            <w:tcW w:w="2114" w:type="dxa"/>
          </w:tcPr>
          <w:p w14:paraId="4CBB44A6" w14:textId="77777777" w:rsidR="00987BC8" w:rsidRPr="006E6435" w:rsidRDefault="00987BC8" w:rsidP="005067A7">
            <w:pPr>
              <w:pStyle w:val="TableText"/>
              <w:rPr>
                <w:lang w:eastAsia="ja-JP"/>
              </w:rPr>
            </w:pPr>
            <w:r w:rsidRPr="006E6435">
              <w:rPr>
                <w:lang w:eastAsia="ja-JP"/>
              </w:rPr>
              <w:t>No</w:t>
            </w:r>
          </w:p>
        </w:tc>
      </w:tr>
      <w:tr w:rsidR="00987BC8" w:rsidRPr="006E6435" w14:paraId="2E45F08C" w14:textId="77777777" w:rsidTr="00797760">
        <w:tc>
          <w:tcPr>
            <w:tcW w:w="3544" w:type="dxa"/>
            <w:vMerge/>
          </w:tcPr>
          <w:p w14:paraId="4BB988F8" w14:textId="77777777" w:rsidR="00987BC8" w:rsidRPr="006E6435" w:rsidRDefault="00987BC8" w:rsidP="005067A7">
            <w:pPr>
              <w:pStyle w:val="TableText"/>
              <w:rPr>
                <w:lang w:eastAsia="ja-JP"/>
              </w:rPr>
            </w:pPr>
          </w:p>
        </w:tc>
        <w:tc>
          <w:tcPr>
            <w:tcW w:w="3402" w:type="dxa"/>
          </w:tcPr>
          <w:p w14:paraId="27C87168" w14:textId="77777777" w:rsidR="00987BC8" w:rsidRPr="006F5ACA" w:rsidRDefault="00987BC8" w:rsidP="005067A7">
            <w:pPr>
              <w:pStyle w:val="TableText"/>
              <w:rPr>
                <w:rStyle w:val="Emphasis"/>
              </w:rPr>
            </w:pPr>
            <w:r w:rsidRPr="006F5ACA">
              <w:rPr>
                <w:rStyle w:val="Emphasis"/>
              </w:rPr>
              <w:t>Siokunichthys spp.</w:t>
            </w:r>
          </w:p>
        </w:tc>
        <w:tc>
          <w:tcPr>
            <w:tcW w:w="2114" w:type="dxa"/>
          </w:tcPr>
          <w:p w14:paraId="4FB3580E" w14:textId="77777777" w:rsidR="00987BC8" w:rsidRPr="006E6435" w:rsidRDefault="00987BC8" w:rsidP="005067A7">
            <w:pPr>
              <w:pStyle w:val="TableText"/>
              <w:rPr>
                <w:lang w:eastAsia="ja-JP"/>
              </w:rPr>
            </w:pPr>
            <w:r w:rsidRPr="006E6435">
              <w:rPr>
                <w:lang w:eastAsia="ja-JP"/>
              </w:rPr>
              <w:t>No</w:t>
            </w:r>
          </w:p>
        </w:tc>
      </w:tr>
      <w:tr w:rsidR="00987BC8" w:rsidRPr="006E6435" w14:paraId="062D8DF1" w14:textId="77777777" w:rsidTr="00797760">
        <w:tc>
          <w:tcPr>
            <w:tcW w:w="3544" w:type="dxa"/>
            <w:vMerge/>
          </w:tcPr>
          <w:p w14:paraId="4C29EE12" w14:textId="77777777" w:rsidR="00987BC8" w:rsidRPr="006E6435" w:rsidRDefault="00987BC8" w:rsidP="005067A7">
            <w:pPr>
              <w:pStyle w:val="TableText"/>
              <w:rPr>
                <w:lang w:eastAsia="ja-JP"/>
              </w:rPr>
            </w:pPr>
          </w:p>
        </w:tc>
        <w:tc>
          <w:tcPr>
            <w:tcW w:w="3402" w:type="dxa"/>
          </w:tcPr>
          <w:p w14:paraId="7F9EFFC1" w14:textId="77777777" w:rsidR="00987BC8" w:rsidRPr="006F5ACA" w:rsidRDefault="00987BC8" w:rsidP="005067A7">
            <w:pPr>
              <w:pStyle w:val="TableText"/>
              <w:rPr>
                <w:rStyle w:val="Emphasis"/>
              </w:rPr>
            </w:pPr>
            <w:r w:rsidRPr="006F5ACA">
              <w:rPr>
                <w:rStyle w:val="Emphasis"/>
              </w:rPr>
              <w:t>Solegnathus spp.</w:t>
            </w:r>
          </w:p>
        </w:tc>
        <w:tc>
          <w:tcPr>
            <w:tcW w:w="2114" w:type="dxa"/>
          </w:tcPr>
          <w:p w14:paraId="11C67971" w14:textId="77777777" w:rsidR="00987BC8" w:rsidRPr="006E6435" w:rsidRDefault="00987BC8" w:rsidP="005067A7">
            <w:pPr>
              <w:pStyle w:val="TableText"/>
              <w:rPr>
                <w:lang w:eastAsia="ja-JP"/>
              </w:rPr>
            </w:pPr>
            <w:r w:rsidRPr="006E6435">
              <w:rPr>
                <w:lang w:eastAsia="ja-JP"/>
              </w:rPr>
              <w:t>Yes</w:t>
            </w:r>
          </w:p>
        </w:tc>
      </w:tr>
      <w:tr w:rsidR="00987BC8" w:rsidRPr="006E6435" w14:paraId="0F78A5AF" w14:textId="77777777" w:rsidTr="00797760">
        <w:tc>
          <w:tcPr>
            <w:tcW w:w="3544" w:type="dxa"/>
            <w:vMerge/>
          </w:tcPr>
          <w:p w14:paraId="1CAAF845" w14:textId="77777777" w:rsidR="00987BC8" w:rsidRPr="006E6435" w:rsidRDefault="00987BC8" w:rsidP="005067A7">
            <w:pPr>
              <w:pStyle w:val="TableText"/>
              <w:rPr>
                <w:lang w:eastAsia="ja-JP"/>
              </w:rPr>
            </w:pPr>
          </w:p>
        </w:tc>
        <w:tc>
          <w:tcPr>
            <w:tcW w:w="3402" w:type="dxa"/>
          </w:tcPr>
          <w:p w14:paraId="66033EDD" w14:textId="77777777" w:rsidR="00987BC8" w:rsidRPr="006F5ACA" w:rsidRDefault="00987BC8" w:rsidP="005067A7">
            <w:pPr>
              <w:pStyle w:val="TableText"/>
              <w:rPr>
                <w:rStyle w:val="Emphasis"/>
              </w:rPr>
            </w:pPr>
            <w:r w:rsidRPr="006F5ACA">
              <w:rPr>
                <w:rStyle w:val="Emphasis"/>
              </w:rPr>
              <w:t>Stigmatopora spp.</w:t>
            </w:r>
          </w:p>
        </w:tc>
        <w:tc>
          <w:tcPr>
            <w:tcW w:w="2114" w:type="dxa"/>
          </w:tcPr>
          <w:p w14:paraId="258F8F49" w14:textId="77777777" w:rsidR="00987BC8" w:rsidRPr="006E6435" w:rsidRDefault="00987BC8" w:rsidP="005067A7">
            <w:pPr>
              <w:pStyle w:val="TableText"/>
              <w:rPr>
                <w:lang w:eastAsia="ja-JP"/>
              </w:rPr>
            </w:pPr>
            <w:r w:rsidRPr="006E6435">
              <w:rPr>
                <w:lang w:eastAsia="ja-JP"/>
              </w:rPr>
              <w:t>No</w:t>
            </w:r>
          </w:p>
        </w:tc>
      </w:tr>
      <w:tr w:rsidR="00987BC8" w:rsidRPr="006E6435" w14:paraId="210D1235" w14:textId="77777777" w:rsidTr="00797760">
        <w:tc>
          <w:tcPr>
            <w:tcW w:w="3544" w:type="dxa"/>
            <w:vMerge/>
          </w:tcPr>
          <w:p w14:paraId="2278ECF6" w14:textId="77777777" w:rsidR="00987BC8" w:rsidRPr="006E6435" w:rsidRDefault="00987BC8" w:rsidP="005067A7">
            <w:pPr>
              <w:pStyle w:val="TableText"/>
              <w:rPr>
                <w:lang w:eastAsia="ja-JP"/>
              </w:rPr>
            </w:pPr>
          </w:p>
        </w:tc>
        <w:tc>
          <w:tcPr>
            <w:tcW w:w="3402" w:type="dxa"/>
          </w:tcPr>
          <w:p w14:paraId="142770A9" w14:textId="77777777" w:rsidR="00987BC8" w:rsidRPr="006F5ACA" w:rsidRDefault="00987BC8" w:rsidP="005067A7">
            <w:pPr>
              <w:pStyle w:val="TableText"/>
              <w:rPr>
                <w:rStyle w:val="Emphasis"/>
              </w:rPr>
            </w:pPr>
            <w:r w:rsidRPr="006F5ACA">
              <w:rPr>
                <w:rStyle w:val="Emphasis"/>
              </w:rPr>
              <w:t>Stipecampus spp.</w:t>
            </w:r>
          </w:p>
        </w:tc>
        <w:tc>
          <w:tcPr>
            <w:tcW w:w="2114" w:type="dxa"/>
          </w:tcPr>
          <w:p w14:paraId="4819CE53" w14:textId="77777777" w:rsidR="00987BC8" w:rsidRPr="006E6435" w:rsidRDefault="00987BC8" w:rsidP="005067A7">
            <w:pPr>
              <w:pStyle w:val="TableText"/>
              <w:rPr>
                <w:lang w:eastAsia="ja-JP"/>
              </w:rPr>
            </w:pPr>
            <w:r w:rsidRPr="006E6435">
              <w:rPr>
                <w:lang w:eastAsia="ja-JP"/>
              </w:rPr>
              <w:t>No</w:t>
            </w:r>
          </w:p>
        </w:tc>
      </w:tr>
      <w:tr w:rsidR="00987BC8" w:rsidRPr="006E6435" w14:paraId="6F0FD32B" w14:textId="77777777" w:rsidTr="00797760">
        <w:tc>
          <w:tcPr>
            <w:tcW w:w="3544" w:type="dxa"/>
            <w:vMerge/>
          </w:tcPr>
          <w:p w14:paraId="0D803CBF" w14:textId="77777777" w:rsidR="00987BC8" w:rsidRPr="006E6435" w:rsidRDefault="00987BC8" w:rsidP="005067A7">
            <w:pPr>
              <w:pStyle w:val="TableText"/>
              <w:rPr>
                <w:lang w:eastAsia="ja-JP"/>
              </w:rPr>
            </w:pPr>
          </w:p>
        </w:tc>
        <w:tc>
          <w:tcPr>
            <w:tcW w:w="3402" w:type="dxa"/>
          </w:tcPr>
          <w:p w14:paraId="0BA7156D" w14:textId="77777777" w:rsidR="00987BC8" w:rsidRPr="006F5ACA" w:rsidRDefault="00987BC8" w:rsidP="005067A7">
            <w:pPr>
              <w:pStyle w:val="TableText"/>
              <w:rPr>
                <w:rStyle w:val="Emphasis"/>
              </w:rPr>
            </w:pPr>
            <w:r w:rsidRPr="006F5ACA">
              <w:rPr>
                <w:rStyle w:val="Emphasis"/>
              </w:rPr>
              <w:t>Syngnathoides spp.</w:t>
            </w:r>
          </w:p>
        </w:tc>
        <w:tc>
          <w:tcPr>
            <w:tcW w:w="2114" w:type="dxa"/>
          </w:tcPr>
          <w:p w14:paraId="23EDA641" w14:textId="77777777" w:rsidR="00987BC8" w:rsidRPr="006E6435" w:rsidRDefault="00987BC8" w:rsidP="005067A7">
            <w:pPr>
              <w:pStyle w:val="TableText"/>
              <w:rPr>
                <w:lang w:eastAsia="ja-JP"/>
              </w:rPr>
            </w:pPr>
            <w:r w:rsidRPr="006E6435">
              <w:rPr>
                <w:lang w:eastAsia="ja-JP"/>
              </w:rPr>
              <w:t>Yes</w:t>
            </w:r>
          </w:p>
        </w:tc>
      </w:tr>
      <w:tr w:rsidR="00987BC8" w:rsidRPr="006E6435" w14:paraId="055FDC27" w14:textId="77777777" w:rsidTr="00797760">
        <w:tc>
          <w:tcPr>
            <w:tcW w:w="3544" w:type="dxa"/>
            <w:vMerge/>
          </w:tcPr>
          <w:p w14:paraId="4D25045E" w14:textId="77777777" w:rsidR="00987BC8" w:rsidRPr="006E6435" w:rsidRDefault="00987BC8" w:rsidP="005067A7">
            <w:pPr>
              <w:pStyle w:val="TableText"/>
              <w:rPr>
                <w:lang w:eastAsia="ja-JP"/>
              </w:rPr>
            </w:pPr>
          </w:p>
        </w:tc>
        <w:tc>
          <w:tcPr>
            <w:tcW w:w="3402" w:type="dxa"/>
          </w:tcPr>
          <w:p w14:paraId="20256BC8" w14:textId="77777777" w:rsidR="00987BC8" w:rsidRPr="006F5ACA" w:rsidRDefault="00987BC8" w:rsidP="005067A7">
            <w:pPr>
              <w:pStyle w:val="TableText"/>
              <w:rPr>
                <w:rStyle w:val="Emphasis"/>
              </w:rPr>
            </w:pPr>
            <w:r w:rsidRPr="006F5ACA">
              <w:rPr>
                <w:rStyle w:val="Emphasis"/>
              </w:rPr>
              <w:t>Syngnathus spp.</w:t>
            </w:r>
          </w:p>
        </w:tc>
        <w:tc>
          <w:tcPr>
            <w:tcW w:w="2114" w:type="dxa"/>
          </w:tcPr>
          <w:p w14:paraId="56A4A522" w14:textId="77777777" w:rsidR="00987BC8" w:rsidRPr="006E6435" w:rsidRDefault="00987BC8" w:rsidP="005067A7">
            <w:pPr>
              <w:pStyle w:val="TableText"/>
              <w:rPr>
                <w:lang w:eastAsia="ja-JP"/>
              </w:rPr>
            </w:pPr>
            <w:r w:rsidRPr="006E6435">
              <w:rPr>
                <w:lang w:eastAsia="ja-JP"/>
              </w:rPr>
              <w:t>Yes</w:t>
            </w:r>
          </w:p>
        </w:tc>
      </w:tr>
      <w:tr w:rsidR="00987BC8" w:rsidRPr="006E6435" w14:paraId="3F966C04" w14:textId="77777777" w:rsidTr="00797760">
        <w:tc>
          <w:tcPr>
            <w:tcW w:w="3544" w:type="dxa"/>
            <w:vMerge/>
          </w:tcPr>
          <w:p w14:paraId="498D6CA1" w14:textId="77777777" w:rsidR="00987BC8" w:rsidRPr="006E6435" w:rsidRDefault="00987BC8" w:rsidP="005067A7">
            <w:pPr>
              <w:pStyle w:val="TableText"/>
              <w:rPr>
                <w:lang w:eastAsia="ja-JP"/>
              </w:rPr>
            </w:pPr>
          </w:p>
        </w:tc>
        <w:tc>
          <w:tcPr>
            <w:tcW w:w="3402" w:type="dxa"/>
          </w:tcPr>
          <w:p w14:paraId="518D39A0" w14:textId="77777777" w:rsidR="00987BC8" w:rsidRPr="006F5ACA" w:rsidRDefault="00987BC8" w:rsidP="005067A7">
            <w:pPr>
              <w:pStyle w:val="TableText"/>
              <w:rPr>
                <w:rStyle w:val="Emphasis"/>
              </w:rPr>
            </w:pPr>
            <w:r w:rsidRPr="006F5ACA">
              <w:rPr>
                <w:rStyle w:val="Emphasis"/>
              </w:rPr>
              <w:t>Trachyrhamphus spp.</w:t>
            </w:r>
          </w:p>
        </w:tc>
        <w:tc>
          <w:tcPr>
            <w:tcW w:w="2114" w:type="dxa"/>
          </w:tcPr>
          <w:p w14:paraId="31E88080" w14:textId="77777777" w:rsidR="00987BC8" w:rsidRPr="006E6435" w:rsidRDefault="00987BC8" w:rsidP="005067A7">
            <w:pPr>
              <w:pStyle w:val="TableText"/>
              <w:rPr>
                <w:lang w:eastAsia="ja-JP"/>
              </w:rPr>
            </w:pPr>
            <w:r w:rsidRPr="006E6435">
              <w:rPr>
                <w:lang w:eastAsia="ja-JP"/>
              </w:rPr>
              <w:t>No</w:t>
            </w:r>
          </w:p>
        </w:tc>
      </w:tr>
      <w:tr w:rsidR="00987BC8" w:rsidRPr="006E6435" w14:paraId="2FF69D65" w14:textId="77777777" w:rsidTr="00797760">
        <w:tc>
          <w:tcPr>
            <w:tcW w:w="3544" w:type="dxa"/>
            <w:vMerge/>
          </w:tcPr>
          <w:p w14:paraId="08BAB42B" w14:textId="77777777" w:rsidR="00987BC8" w:rsidRPr="006E6435" w:rsidRDefault="00987BC8" w:rsidP="005067A7">
            <w:pPr>
              <w:pStyle w:val="TableText"/>
              <w:rPr>
                <w:lang w:eastAsia="ja-JP"/>
              </w:rPr>
            </w:pPr>
          </w:p>
        </w:tc>
        <w:tc>
          <w:tcPr>
            <w:tcW w:w="3402" w:type="dxa"/>
          </w:tcPr>
          <w:p w14:paraId="7D9E7982" w14:textId="77777777" w:rsidR="00987BC8" w:rsidRPr="006F5ACA" w:rsidRDefault="00987BC8" w:rsidP="005067A7">
            <w:pPr>
              <w:pStyle w:val="TableText"/>
              <w:rPr>
                <w:rStyle w:val="Emphasis"/>
              </w:rPr>
            </w:pPr>
            <w:r w:rsidRPr="006F5ACA">
              <w:rPr>
                <w:rStyle w:val="Emphasis"/>
              </w:rPr>
              <w:t>Urocampus spp.</w:t>
            </w:r>
          </w:p>
        </w:tc>
        <w:tc>
          <w:tcPr>
            <w:tcW w:w="2114" w:type="dxa"/>
          </w:tcPr>
          <w:p w14:paraId="43A870A7" w14:textId="77777777" w:rsidR="00987BC8" w:rsidRPr="006E6435" w:rsidRDefault="00987BC8" w:rsidP="005067A7">
            <w:pPr>
              <w:pStyle w:val="TableText"/>
              <w:rPr>
                <w:lang w:eastAsia="ja-JP"/>
              </w:rPr>
            </w:pPr>
            <w:r w:rsidRPr="006E6435">
              <w:rPr>
                <w:lang w:eastAsia="ja-JP"/>
              </w:rPr>
              <w:t>No</w:t>
            </w:r>
          </w:p>
        </w:tc>
      </w:tr>
      <w:tr w:rsidR="00987BC8" w:rsidRPr="006E6435" w14:paraId="72154A4C" w14:textId="77777777" w:rsidTr="00797760">
        <w:tc>
          <w:tcPr>
            <w:tcW w:w="3544" w:type="dxa"/>
            <w:vMerge/>
          </w:tcPr>
          <w:p w14:paraId="230106A8" w14:textId="77777777" w:rsidR="00987BC8" w:rsidRPr="006E6435" w:rsidRDefault="00987BC8" w:rsidP="005067A7">
            <w:pPr>
              <w:pStyle w:val="TableText"/>
              <w:rPr>
                <w:lang w:eastAsia="ja-JP"/>
              </w:rPr>
            </w:pPr>
          </w:p>
        </w:tc>
        <w:tc>
          <w:tcPr>
            <w:tcW w:w="3402" w:type="dxa"/>
          </w:tcPr>
          <w:p w14:paraId="79692223" w14:textId="77777777" w:rsidR="00987BC8" w:rsidRPr="006F5ACA" w:rsidRDefault="00987BC8" w:rsidP="005067A7">
            <w:pPr>
              <w:pStyle w:val="TableText"/>
              <w:rPr>
                <w:rStyle w:val="Emphasis"/>
              </w:rPr>
            </w:pPr>
            <w:r w:rsidRPr="006F5ACA">
              <w:rPr>
                <w:rStyle w:val="Emphasis"/>
              </w:rPr>
              <w:t>Vanacampus spp.</w:t>
            </w:r>
          </w:p>
        </w:tc>
        <w:tc>
          <w:tcPr>
            <w:tcW w:w="2114" w:type="dxa"/>
          </w:tcPr>
          <w:p w14:paraId="514F8104" w14:textId="77777777" w:rsidR="00987BC8" w:rsidRPr="006E6435" w:rsidRDefault="00987BC8" w:rsidP="005067A7">
            <w:pPr>
              <w:pStyle w:val="TableText"/>
              <w:rPr>
                <w:lang w:eastAsia="ja-JP"/>
              </w:rPr>
            </w:pPr>
            <w:r w:rsidRPr="006E6435">
              <w:rPr>
                <w:lang w:eastAsia="ja-JP"/>
              </w:rPr>
              <w:t>No</w:t>
            </w:r>
          </w:p>
        </w:tc>
      </w:tr>
      <w:tr w:rsidR="00987BC8" w:rsidRPr="006E6435" w14:paraId="58328F30" w14:textId="77777777" w:rsidTr="00797760">
        <w:tc>
          <w:tcPr>
            <w:tcW w:w="3544" w:type="dxa"/>
          </w:tcPr>
          <w:p w14:paraId="35D02944" w14:textId="77777777" w:rsidR="00987BC8" w:rsidRPr="006E6435" w:rsidRDefault="00987BC8" w:rsidP="005067A7">
            <w:pPr>
              <w:pStyle w:val="TableText"/>
              <w:rPr>
                <w:lang w:eastAsia="ja-JP"/>
              </w:rPr>
            </w:pPr>
            <w:r w:rsidRPr="006E6435">
              <w:rPr>
                <w:lang w:eastAsia="ja-JP"/>
              </w:rPr>
              <w:t>Trevally</w:t>
            </w:r>
          </w:p>
        </w:tc>
        <w:tc>
          <w:tcPr>
            <w:tcW w:w="3402" w:type="dxa"/>
          </w:tcPr>
          <w:p w14:paraId="0DCBDFA9" w14:textId="77777777" w:rsidR="00987BC8" w:rsidRPr="006F5ACA" w:rsidRDefault="00987BC8" w:rsidP="005067A7">
            <w:pPr>
              <w:pStyle w:val="TableText"/>
              <w:rPr>
                <w:rStyle w:val="Emphasis"/>
              </w:rPr>
            </w:pPr>
            <w:r w:rsidRPr="006F5ACA">
              <w:rPr>
                <w:rStyle w:val="Emphasis"/>
              </w:rPr>
              <w:t>Alectis spp.</w:t>
            </w:r>
          </w:p>
        </w:tc>
        <w:tc>
          <w:tcPr>
            <w:tcW w:w="2114" w:type="dxa"/>
          </w:tcPr>
          <w:p w14:paraId="61501495" w14:textId="77777777" w:rsidR="00987BC8" w:rsidRPr="006E6435" w:rsidRDefault="00987BC8" w:rsidP="005067A7">
            <w:pPr>
              <w:pStyle w:val="TableText"/>
              <w:rPr>
                <w:lang w:eastAsia="ja-JP"/>
              </w:rPr>
            </w:pPr>
            <w:r w:rsidRPr="006E6435">
              <w:rPr>
                <w:lang w:eastAsia="ja-JP"/>
              </w:rPr>
              <w:t>No</w:t>
            </w:r>
          </w:p>
        </w:tc>
      </w:tr>
      <w:tr w:rsidR="00987BC8" w:rsidRPr="006E6435" w14:paraId="01663C14" w14:textId="77777777" w:rsidTr="00797760">
        <w:tc>
          <w:tcPr>
            <w:tcW w:w="3544" w:type="dxa"/>
          </w:tcPr>
          <w:p w14:paraId="26AC1655" w14:textId="77777777" w:rsidR="00987BC8" w:rsidRPr="006E6435" w:rsidRDefault="00987BC8" w:rsidP="005067A7">
            <w:pPr>
              <w:pStyle w:val="TableText"/>
              <w:rPr>
                <w:lang w:eastAsia="ja-JP"/>
              </w:rPr>
            </w:pPr>
            <w:r w:rsidRPr="006E6435">
              <w:rPr>
                <w:lang w:eastAsia="ja-JP"/>
              </w:rPr>
              <w:t>Rock cods</w:t>
            </w:r>
          </w:p>
        </w:tc>
        <w:tc>
          <w:tcPr>
            <w:tcW w:w="3402" w:type="dxa"/>
          </w:tcPr>
          <w:p w14:paraId="32E171F4" w14:textId="77777777" w:rsidR="00987BC8" w:rsidRPr="006F5ACA" w:rsidRDefault="00987BC8" w:rsidP="005067A7">
            <w:pPr>
              <w:pStyle w:val="TableText"/>
              <w:rPr>
                <w:rStyle w:val="Emphasis"/>
              </w:rPr>
            </w:pPr>
            <w:r w:rsidRPr="006F5ACA">
              <w:rPr>
                <w:rStyle w:val="Emphasis"/>
              </w:rPr>
              <w:t>Anthias spp.</w:t>
            </w:r>
          </w:p>
        </w:tc>
        <w:tc>
          <w:tcPr>
            <w:tcW w:w="2114" w:type="dxa"/>
          </w:tcPr>
          <w:p w14:paraId="0DDD6487" w14:textId="77777777" w:rsidR="00987BC8" w:rsidRPr="006E6435" w:rsidRDefault="00987BC8" w:rsidP="005067A7">
            <w:pPr>
              <w:pStyle w:val="TableText"/>
              <w:rPr>
                <w:lang w:eastAsia="ja-JP"/>
              </w:rPr>
            </w:pPr>
            <w:r w:rsidRPr="006E6435">
              <w:rPr>
                <w:lang w:eastAsia="ja-JP"/>
              </w:rPr>
              <w:t>No</w:t>
            </w:r>
          </w:p>
        </w:tc>
      </w:tr>
      <w:tr w:rsidR="00987BC8" w:rsidRPr="006E6435" w14:paraId="3C6392C3" w14:textId="77777777" w:rsidTr="00797760">
        <w:tc>
          <w:tcPr>
            <w:tcW w:w="3544" w:type="dxa"/>
          </w:tcPr>
          <w:p w14:paraId="4A1B851C" w14:textId="77777777" w:rsidR="00987BC8" w:rsidRPr="006E6435" w:rsidRDefault="00987BC8" w:rsidP="005067A7">
            <w:pPr>
              <w:pStyle w:val="TableText"/>
              <w:rPr>
                <w:lang w:eastAsia="ja-JP"/>
              </w:rPr>
            </w:pPr>
            <w:r w:rsidRPr="006E6435">
              <w:rPr>
                <w:lang w:eastAsia="ja-JP"/>
              </w:rPr>
              <w:t>Sole</w:t>
            </w:r>
          </w:p>
        </w:tc>
        <w:tc>
          <w:tcPr>
            <w:tcW w:w="3402" w:type="dxa"/>
          </w:tcPr>
          <w:p w14:paraId="1CCE65B5" w14:textId="77777777" w:rsidR="00987BC8" w:rsidRPr="006F5ACA" w:rsidRDefault="00987BC8" w:rsidP="005067A7">
            <w:pPr>
              <w:pStyle w:val="TableText"/>
              <w:rPr>
                <w:rStyle w:val="Emphasis"/>
              </w:rPr>
            </w:pPr>
            <w:r w:rsidRPr="006F5ACA">
              <w:rPr>
                <w:rStyle w:val="Emphasis"/>
              </w:rPr>
              <w:t>Brachirus spp.</w:t>
            </w:r>
          </w:p>
        </w:tc>
        <w:tc>
          <w:tcPr>
            <w:tcW w:w="2114" w:type="dxa"/>
          </w:tcPr>
          <w:p w14:paraId="35208A3A" w14:textId="77777777" w:rsidR="00987BC8" w:rsidRPr="006E6435" w:rsidRDefault="00987BC8" w:rsidP="005067A7">
            <w:pPr>
              <w:pStyle w:val="TableText"/>
              <w:rPr>
                <w:lang w:eastAsia="ja-JP"/>
              </w:rPr>
            </w:pPr>
            <w:r w:rsidRPr="006E6435">
              <w:rPr>
                <w:lang w:eastAsia="ja-JP"/>
              </w:rPr>
              <w:t>No</w:t>
            </w:r>
          </w:p>
        </w:tc>
      </w:tr>
      <w:tr w:rsidR="00987BC8" w:rsidRPr="006E6435" w14:paraId="68A09C24" w14:textId="77777777" w:rsidTr="00797760">
        <w:tc>
          <w:tcPr>
            <w:tcW w:w="3544" w:type="dxa"/>
          </w:tcPr>
          <w:p w14:paraId="53020573" w14:textId="77777777" w:rsidR="00987BC8" w:rsidRPr="006E6435" w:rsidRDefault="00987BC8" w:rsidP="005067A7">
            <w:pPr>
              <w:pStyle w:val="TableText"/>
              <w:rPr>
                <w:lang w:eastAsia="ja-JP"/>
              </w:rPr>
            </w:pPr>
            <w:r w:rsidRPr="006E6435">
              <w:rPr>
                <w:lang w:eastAsia="ja-JP"/>
              </w:rPr>
              <w:t>Puffer fish</w:t>
            </w:r>
          </w:p>
        </w:tc>
        <w:tc>
          <w:tcPr>
            <w:tcW w:w="3402" w:type="dxa"/>
          </w:tcPr>
          <w:p w14:paraId="0F97F8FA" w14:textId="77777777" w:rsidR="00987BC8" w:rsidRPr="006F5ACA" w:rsidRDefault="00987BC8" w:rsidP="005067A7">
            <w:pPr>
              <w:pStyle w:val="TableText"/>
              <w:rPr>
                <w:rStyle w:val="Emphasis"/>
              </w:rPr>
            </w:pPr>
            <w:r w:rsidRPr="006F5ACA">
              <w:rPr>
                <w:rStyle w:val="Emphasis"/>
              </w:rPr>
              <w:t>Canthigaster spp.</w:t>
            </w:r>
          </w:p>
        </w:tc>
        <w:tc>
          <w:tcPr>
            <w:tcW w:w="2114" w:type="dxa"/>
          </w:tcPr>
          <w:p w14:paraId="54374D62" w14:textId="77777777" w:rsidR="00987BC8" w:rsidRPr="006E6435" w:rsidRDefault="00987BC8" w:rsidP="005067A7">
            <w:pPr>
              <w:pStyle w:val="TableText"/>
              <w:rPr>
                <w:lang w:eastAsia="ja-JP"/>
              </w:rPr>
            </w:pPr>
            <w:r w:rsidRPr="006E6435">
              <w:rPr>
                <w:lang w:eastAsia="ja-JP"/>
              </w:rPr>
              <w:t>Yes</w:t>
            </w:r>
          </w:p>
        </w:tc>
      </w:tr>
      <w:tr w:rsidR="00987BC8" w:rsidRPr="006E6435" w14:paraId="1FFAD385" w14:textId="77777777" w:rsidTr="00797760">
        <w:tc>
          <w:tcPr>
            <w:tcW w:w="3544" w:type="dxa"/>
          </w:tcPr>
          <w:p w14:paraId="7492EE5C" w14:textId="77777777" w:rsidR="00987BC8" w:rsidRPr="006E6435" w:rsidRDefault="00987BC8" w:rsidP="005067A7">
            <w:pPr>
              <w:pStyle w:val="TableText"/>
              <w:rPr>
                <w:lang w:eastAsia="ja-JP"/>
              </w:rPr>
            </w:pPr>
            <w:r w:rsidRPr="006E6435">
              <w:rPr>
                <w:lang w:eastAsia="ja-JP"/>
              </w:rPr>
              <w:t>Red-streaked blenny, Reticulated blenny</w:t>
            </w:r>
          </w:p>
        </w:tc>
        <w:tc>
          <w:tcPr>
            <w:tcW w:w="3402" w:type="dxa"/>
          </w:tcPr>
          <w:p w14:paraId="43CF4518" w14:textId="77777777" w:rsidR="00987BC8" w:rsidRPr="006F5ACA" w:rsidRDefault="00987BC8" w:rsidP="005067A7">
            <w:pPr>
              <w:pStyle w:val="TableText"/>
              <w:rPr>
                <w:rStyle w:val="Emphasis"/>
              </w:rPr>
            </w:pPr>
            <w:r w:rsidRPr="006F5ACA">
              <w:rPr>
                <w:rStyle w:val="Emphasis"/>
              </w:rPr>
              <w:t>Cirripectes stigmaticus</w:t>
            </w:r>
          </w:p>
        </w:tc>
        <w:tc>
          <w:tcPr>
            <w:tcW w:w="2114" w:type="dxa"/>
          </w:tcPr>
          <w:p w14:paraId="019A855C" w14:textId="77777777" w:rsidR="00987BC8" w:rsidRPr="006E6435" w:rsidRDefault="00987BC8" w:rsidP="005067A7">
            <w:pPr>
              <w:pStyle w:val="TableText"/>
              <w:rPr>
                <w:lang w:eastAsia="ja-JP"/>
              </w:rPr>
            </w:pPr>
            <w:r w:rsidRPr="006E6435">
              <w:rPr>
                <w:lang w:eastAsia="ja-JP"/>
              </w:rPr>
              <w:t>No</w:t>
            </w:r>
          </w:p>
        </w:tc>
      </w:tr>
      <w:tr w:rsidR="00987BC8" w:rsidRPr="006E6435" w14:paraId="7506F84C" w14:textId="77777777" w:rsidTr="00797760">
        <w:tc>
          <w:tcPr>
            <w:tcW w:w="3544" w:type="dxa"/>
          </w:tcPr>
          <w:p w14:paraId="74915886" w14:textId="77777777" w:rsidR="00987BC8" w:rsidRPr="006E6435" w:rsidRDefault="00987BC8" w:rsidP="005067A7">
            <w:pPr>
              <w:pStyle w:val="TableText"/>
              <w:rPr>
                <w:lang w:eastAsia="ja-JP"/>
              </w:rPr>
            </w:pPr>
            <w:r w:rsidRPr="006E6435">
              <w:rPr>
                <w:lang w:eastAsia="ja-JP"/>
              </w:rPr>
              <w:t>Groupers (excluding Barramundi cod)</w:t>
            </w:r>
          </w:p>
        </w:tc>
        <w:tc>
          <w:tcPr>
            <w:tcW w:w="3402" w:type="dxa"/>
          </w:tcPr>
          <w:p w14:paraId="06FE15C4" w14:textId="77777777" w:rsidR="00987BC8" w:rsidRPr="006F5ACA" w:rsidRDefault="00987BC8" w:rsidP="005067A7">
            <w:pPr>
              <w:pStyle w:val="TableText"/>
              <w:rPr>
                <w:rStyle w:val="Emphasis"/>
              </w:rPr>
            </w:pPr>
            <w:r w:rsidRPr="006F5ACA">
              <w:rPr>
                <w:rStyle w:val="Emphasis"/>
              </w:rPr>
              <w:t>Cromileptes spp. (excluding Cromileptes altivelis)</w:t>
            </w:r>
          </w:p>
        </w:tc>
        <w:tc>
          <w:tcPr>
            <w:tcW w:w="2114" w:type="dxa"/>
          </w:tcPr>
          <w:p w14:paraId="5C95AC7C" w14:textId="77777777" w:rsidR="00987BC8" w:rsidRPr="006E6435" w:rsidRDefault="00987BC8" w:rsidP="005067A7">
            <w:pPr>
              <w:pStyle w:val="TableText"/>
              <w:rPr>
                <w:lang w:eastAsia="ja-JP"/>
              </w:rPr>
            </w:pPr>
            <w:r w:rsidRPr="006E6435">
              <w:rPr>
                <w:lang w:eastAsia="ja-JP"/>
              </w:rPr>
              <w:t>No</w:t>
            </w:r>
          </w:p>
        </w:tc>
      </w:tr>
      <w:tr w:rsidR="00987BC8" w:rsidRPr="006E6435" w14:paraId="1A1867F7" w14:textId="77777777" w:rsidTr="00797760">
        <w:tc>
          <w:tcPr>
            <w:tcW w:w="3544" w:type="dxa"/>
          </w:tcPr>
          <w:p w14:paraId="277060FD" w14:textId="77777777" w:rsidR="00987BC8" w:rsidRPr="006E6435" w:rsidRDefault="00987BC8" w:rsidP="005067A7">
            <w:pPr>
              <w:pStyle w:val="TableText"/>
              <w:rPr>
                <w:lang w:eastAsia="ja-JP"/>
              </w:rPr>
            </w:pPr>
            <w:r w:rsidRPr="006E6435">
              <w:rPr>
                <w:lang w:eastAsia="ja-JP"/>
              </w:rPr>
              <w:t>Scorpion fish</w:t>
            </w:r>
          </w:p>
        </w:tc>
        <w:tc>
          <w:tcPr>
            <w:tcW w:w="3402" w:type="dxa"/>
          </w:tcPr>
          <w:p w14:paraId="1D459A9C" w14:textId="77777777" w:rsidR="00987BC8" w:rsidRPr="006F5ACA" w:rsidRDefault="00987BC8" w:rsidP="005067A7">
            <w:pPr>
              <w:pStyle w:val="TableText"/>
              <w:rPr>
                <w:rStyle w:val="Emphasis"/>
              </w:rPr>
            </w:pPr>
            <w:r w:rsidRPr="006F5ACA">
              <w:rPr>
                <w:rStyle w:val="Emphasis"/>
              </w:rPr>
              <w:t>Dendrochirus spp.</w:t>
            </w:r>
          </w:p>
        </w:tc>
        <w:tc>
          <w:tcPr>
            <w:tcW w:w="2114" w:type="dxa"/>
          </w:tcPr>
          <w:p w14:paraId="12491E34" w14:textId="77777777" w:rsidR="00987BC8" w:rsidRPr="006E6435" w:rsidRDefault="00987BC8" w:rsidP="005067A7">
            <w:pPr>
              <w:pStyle w:val="TableText"/>
              <w:rPr>
                <w:lang w:eastAsia="ja-JP"/>
              </w:rPr>
            </w:pPr>
            <w:r w:rsidRPr="006E6435">
              <w:rPr>
                <w:lang w:eastAsia="ja-JP"/>
              </w:rPr>
              <w:t>No</w:t>
            </w:r>
          </w:p>
        </w:tc>
      </w:tr>
      <w:tr w:rsidR="00987BC8" w:rsidRPr="006E6435" w14:paraId="07887328" w14:textId="77777777" w:rsidTr="00797760">
        <w:tc>
          <w:tcPr>
            <w:tcW w:w="3544" w:type="dxa"/>
          </w:tcPr>
          <w:p w14:paraId="3559359D" w14:textId="77777777" w:rsidR="00987BC8" w:rsidRPr="006E6435" w:rsidRDefault="00987BC8" w:rsidP="005067A7">
            <w:pPr>
              <w:pStyle w:val="TableText"/>
              <w:rPr>
                <w:lang w:eastAsia="ja-JP"/>
              </w:rPr>
            </w:pPr>
            <w:r w:rsidRPr="006E6435">
              <w:rPr>
                <w:lang w:eastAsia="ja-JP"/>
              </w:rPr>
              <w:t>Axelrod’s clown blenny</w:t>
            </w:r>
          </w:p>
        </w:tc>
        <w:tc>
          <w:tcPr>
            <w:tcW w:w="3402" w:type="dxa"/>
          </w:tcPr>
          <w:p w14:paraId="3A6A9B6E" w14:textId="77777777" w:rsidR="00987BC8" w:rsidRPr="006F5ACA" w:rsidRDefault="00987BC8" w:rsidP="005067A7">
            <w:pPr>
              <w:pStyle w:val="TableText"/>
              <w:rPr>
                <w:rStyle w:val="Emphasis"/>
              </w:rPr>
            </w:pPr>
            <w:r w:rsidRPr="006F5ACA">
              <w:rPr>
                <w:rStyle w:val="Emphasis"/>
              </w:rPr>
              <w:t>Ecsenius axelrodi</w:t>
            </w:r>
          </w:p>
        </w:tc>
        <w:tc>
          <w:tcPr>
            <w:tcW w:w="2114" w:type="dxa"/>
          </w:tcPr>
          <w:p w14:paraId="26D9AB2C" w14:textId="77777777" w:rsidR="00987BC8" w:rsidRPr="006E6435" w:rsidRDefault="00987BC8" w:rsidP="005067A7">
            <w:pPr>
              <w:pStyle w:val="TableText"/>
              <w:rPr>
                <w:lang w:eastAsia="ja-JP"/>
              </w:rPr>
            </w:pPr>
            <w:r w:rsidRPr="006E6435">
              <w:rPr>
                <w:lang w:eastAsia="ja-JP"/>
              </w:rPr>
              <w:t>No</w:t>
            </w:r>
          </w:p>
        </w:tc>
      </w:tr>
      <w:tr w:rsidR="00987BC8" w:rsidRPr="006E6435" w14:paraId="442A49D6" w14:textId="77777777" w:rsidTr="00797760">
        <w:tc>
          <w:tcPr>
            <w:tcW w:w="3544" w:type="dxa"/>
          </w:tcPr>
          <w:p w14:paraId="18B6738A" w14:textId="77777777" w:rsidR="00987BC8" w:rsidRPr="006E6435" w:rsidRDefault="00987BC8" w:rsidP="005067A7">
            <w:pPr>
              <w:pStyle w:val="TableText"/>
              <w:rPr>
                <w:lang w:eastAsia="ja-JP"/>
              </w:rPr>
            </w:pPr>
            <w:r w:rsidRPr="006E6435">
              <w:rPr>
                <w:lang w:eastAsia="ja-JP"/>
              </w:rPr>
              <w:t>Two-colour comb-tooth blenny, Bicolour comb-tooth blenny, Bicolour blenny</w:t>
            </w:r>
          </w:p>
        </w:tc>
        <w:tc>
          <w:tcPr>
            <w:tcW w:w="3402" w:type="dxa"/>
          </w:tcPr>
          <w:p w14:paraId="2A7B3CD7" w14:textId="77777777" w:rsidR="00987BC8" w:rsidRPr="006F5ACA" w:rsidRDefault="00987BC8" w:rsidP="005067A7">
            <w:pPr>
              <w:pStyle w:val="TableText"/>
              <w:rPr>
                <w:rStyle w:val="Emphasis"/>
              </w:rPr>
            </w:pPr>
            <w:r w:rsidRPr="006F5ACA">
              <w:rPr>
                <w:rStyle w:val="Emphasis"/>
              </w:rPr>
              <w:t>Ecsenius bicolor</w:t>
            </w:r>
          </w:p>
        </w:tc>
        <w:tc>
          <w:tcPr>
            <w:tcW w:w="2114" w:type="dxa"/>
          </w:tcPr>
          <w:p w14:paraId="54D9D76D" w14:textId="77777777" w:rsidR="00987BC8" w:rsidRPr="006E6435" w:rsidRDefault="00987BC8" w:rsidP="005067A7">
            <w:pPr>
              <w:pStyle w:val="TableText"/>
              <w:rPr>
                <w:lang w:eastAsia="ja-JP"/>
              </w:rPr>
            </w:pPr>
            <w:r w:rsidRPr="006E6435">
              <w:rPr>
                <w:lang w:eastAsia="ja-JP"/>
              </w:rPr>
              <w:t>Yes</w:t>
            </w:r>
          </w:p>
        </w:tc>
      </w:tr>
      <w:tr w:rsidR="00987BC8" w:rsidRPr="006E6435" w14:paraId="1BC76930" w14:textId="77777777" w:rsidTr="00797760">
        <w:tc>
          <w:tcPr>
            <w:tcW w:w="3544" w:type="dxa"/>
          </w:tcPr>
          <w:p w14:paraId="255F7D65" w14:textId="77777777" w:rsidR="00987BC8" w:rsidRPr="006E6435" w:rsidRDefault="00987BC8" w:rsidP="005067A7">
            <w:pPr>
              <w:pStyle w:val="TableText"/>
              <w:rPr>
                <w:lang w:eastAsia="ja-JP"/>
              </w:rPr>
            </w:pPr>
            <w:r w:rsidRPr="006E6435">
              <w:rPr>
                <w:lang w:eastAsia="ja-JP"/>
              </w:rPr>
              <w:t>Red sea mimic blenny</w:t>
            </w:r>
          </w:p>
        </w:tc>
        <w:tc>
          <w:tcPr>
            <w:tcW w:w="3402" w:type="dxa"/>
          </w:tcPr>
          <w:p w14:paraId="5B5A5FAF" w14:textId="77777777" w:rsidR="00987BC8" w:rsidRPr="006F5ACA" w:rsidRDefault="00987BC8" w:rsidP="005067A7">
            <w:pPr>
              <w:pStyle w:val="TableText"/>
              <w:rPr>
                <w:rStyle w:val="Emphasis"/>
              </w:rPr>
            </w:pPr>
            <w:r w:rsidRPr="006F5ACA">
              <w:rPr>
                <w:rStyle w:val="Emphasis"/>
              </w:rPr>
              <w:t>Ecsenius gravieri</w:t>
            </w:r>
          </w:p>
        </w:tc>
        <w:tc>
          <w:tcPr>
            <w:tcW w:w="2114" w:type="dxa"/>
          </w:tcPr>
          <w:p w14:paraId="3515AE2B" w14:textId="77777777" w:rsidR="00987BC8" w:rsidRPr="006E6435" w:rsidRDefault="00987BC8" w:rsidP="005067A7">
            <w:pPr>
              <w:pStyle w:val="TableText"/>
              <w:rPr>
                <w:lang w:eastAsia="ja-JP"/>
              </w:rPr>
            </w:pPr>
            <w:r w:rsidRPr="006E6435">
              <w:rPr>
                <w:lang w:eastAsia="ja-JP"/>
              </w:rPr>
              <w:t>No</w:t>
            </w:r>
          </w:p>
        </w:tc>
      </w:tr>
      <w:tr w:rsidR="00987BC8" w:rsidRPr="006E6435" w14:paraId="297AE67B" w14:textId="77777777" w:rsidTr="00797760">
        <w:tc>
          <w:tcPr>
            <w:tcW w:w="3544" w:type="dxa"/>
          </w:tcPr>
          <w:p w14:paraId="4C1B0771" w14:textId="77777777" w:rsidR="00987BC8" w:rsidRPr="006E6435" w:rsidRDefault="00987BC8" w:rsidP="005067A7">
            <w:pPr>
              <w:pStyle w:val="TableText"/>
              <w:rPr>
                <w:lang w:eastAsia="ja-JP"/>
              </w:rPr>
            </w:pPr>
            <w:r w:rsidRPr="006E6435">
              <w:rPr>
                <w:lang w:eastAsia="ja-JP"/>
              </w:rPr>
              <w:t>Yellow-eyed comb-tooth blenny</w:t>
            </w:r>
          </w:p>
        </w:tc>
        <w:tc>
          <w:tcPr>
            <w:tcW w:w="3402" w:type="dxa"/>
          </w:tcPr>
          <w:p w14:paraId="43F94BF3" w14:textId="77777777" w:rsidR="00987BC8" w:rsidRPr="006F5ACA" w:rsidRDefault="00987BC8" w:rsidP="005067A7">
            <w:pPr>
              <w:pStyle w:val="TableText"/>
              <w:rPr>
                <w:rStyle w:val="Emphasis"/>
              </w:rPr>
            </w:pPr>
            <w:r w:rsidRPr="006F5ACA">
              <w:rPr>
                <w:rStyle w:val="Emphasis"/>
              </w:rPr>
              <w:t>Ecsenius melarchus</w:t>
            </w:r>
          </w:p>
        </w:tc>
        <w:tc>
          <w:tcPr>
            <w:tcW w:w="2114" w:type="dxa"/>
          </w:tcPr>
          <w:p w14:paraId="4DE37135" w14:textId="77777777" w:rsidR="00987BC8" w:rsidRPr="006E6435" w:rsidRDefault="00987BC8" w:rsidP="005067A7">
            <w:pPr>
              <w:pStyle w:val="TableText"/>
              <w:rPr>
                <w:lang w:eastAsia="ja-JP"/>
              </w:rPr>
            </w:pPr>
            <w:r w:rsidRPr="006E6435">
              <w:rPr>
                <w:lang w:eastAsia="ja-JP"/>
              </w:rPr>
              <w:t>No</w:t>
            </w:r>
          </w:p>
        </w:tc>
      </w:tr>
      <w:tr w:rsidR="00987BC8" w:rsidRPr="006E6435" w14:paraId="3234C916" w14:textId="77777777" w:rsidTr="00797760">
        <w:tc>
          <w:tcPr>
            <w:tcW w:w="3544" w:type="dxa"/>
          </w:tcPr>
          <w:p w14:paraId="6AE8C98F" w14:textId="77777777" w:rsidR="00987BC8" w:rsidRPr="006E6435" w:rsidRDefault="00987BC8" w:rsidP="005067A7">
            <w:pPr>
              <w:pStyle w:val="TableText"/>
              <w:rPr>
                <w:lang w:eastAsia="ja-JP"/>
              </w:rPr>
            </w:pPr>
            <w:r w:rsidRPr="006E6435">
              <w:rPr>
                <w:lang w:eastAsia="ja-JP"/>
              </w:rPr>
              <w:t>Midas blenny comb-tooth blenny, Lyre-tail comb-tooth, Persian blenny</w:t>
            </w:r>
          </w:p>
        </w:tc>
        <w:tc>
          <w:tcPr>
            <w:tcW w:w="3402" w:type="dxa"/>
          </w:tcPr>
          <w:p w14:paraId="7F895AB9" w14:textId="77777777" w:rsidR="00987BC8" w:rsidRPr="006F5ACA" w:rsidRDefault="00987BC8" w:rsidP="005067A7">
            <w:pPr>
              <w:pStyle w:val="TableText"/>
              <w:rPr>
                <w:rStyle w:val="Emphasis"/>
              </w:rPr>
            </w:pPr>
            <w:r w:rsidRPr="006F5ACA">
              <w:rPr>
                <w:rStyle w:val="Emphasis"/>
              </w:rPr>
              <w:t>Ecsenius midas</w:t>
            </w:r>
          </w:p>
        </w:tc>
        <w:tc>
          <w:tcPr>
            <w:tcW w:w="2114" w:type="dxa"/>
          </w:tcPr>
          <w:p w14:paraId="536A5B13" w14:textId="77777777" w:rsidR="00987BC8" w:rsidRPr="006E6435" w:rsidRDefault="00987BC8" w:rsidP="005067A7">
            <w:pPr>
              <w:pStyle w:val="TableText"/>
              <w:rPr>
                <w:lang w:eastAsia="ja-JP"/>
              </w:rPr>
            </w:pPr>
            <w:r w:rsidRPr="006E6435">
              <w:rPr>
                <w:lang w:eastAsia="ja-JP"/>
              </w:rPr>
              <w:t>No</w:t>
            </w:r>
          </w:p>
        </w:tc>
      </w:tr>
      <w:tr w:rsidR="00987BC8" w:rsidRPr="006E6435" w14:paraId="47AC5EFA" w14:textId="77777777" w:rsidTr="00797760">
        <w:tc>
          <w:tcPr>
            <w:tcW w:w="3544" w:type="dxa"/>
          </w:tcPr>
          <w:p w14:paraId="2E131B06" w14:textId="77777777" w:rsidR="00987BC8" w:rsidRPr="006E6435" w:rsidRDefault="00987BC8" w:rsidP="005067A7">
            <w:pPr>
              <w:pStyle w:val="TableText"/>
              <w:rPr>
                <w:lang w:eastAsia="ja-JP"/>
              </w:rPr>
            </w:pPr>
            <w:r w:rsidRPr="006E6435">
              <w:rPr>
                <w:lang w:eastAsia="ja-JP"/>
              </w:rPr>
              <w:t>Blenny</w:t>
            </w:r>
          </w:p>
        </w:tc>
        <w:tc>
          <w:tcPr>
            <w:tcW w:w="3402" w:type="dxa"/>
          </w:tcPr>
          <w:p w14:paraId="2E007A57" w14:textId="77777777" w:rsidR="00987BC8" w:rsidRPr="006F5ACA" w:rsidRDefault="00987BC8" w:rsidP="005067A7">
            <w:pPr>
              <w:pStyle w:val="TableText"/>
              <w:rPr>
                <w:rStyle w:val="Emphasis"/>
              </w:rPr>
            </w:pPr>
            <w:r w:rsidRPr="006F5ACA">
              <w:rPr>
                <w:rStyle w:val="Emphasis"/>
              </w:rPr>
              <w:t>Ecsenius pulcher</w:t>
            </w:r>
          </w:p>
        </w:tc>
        <w:tc>
          <w:tcPr>
            <w:tcW w:w="2114" w:type="dxa"/>
          </w:tcPr>
          <w:p w14:paraId="6362282E" w14:textId="77777777" w:rsidR="00987BC8" w:rsidRPr="006E6435" w:rsidRDefault="00987BC8" w:rsidP="005067A7">
            <w:pPr>
              <w:pStyle w:val="TableText"/>
              <w:rPr>
                <w:lang w:eastAsia="ja-JP"/>
              </w:rPr>
            </w:pPr>
            <w:r w:rsidRPr="006E6435">
              <w:rPr>
                <w:lang w:eastAsia="ja-JP"/>
              </w:rPr>
              <w:t>No</w:t>
            </w:r>
          </w:p>
        </w:tc>
      </w:tr>
      <w:tr w:rsidR="00987BC8" w:rsidRPr="006E6435" w14:paraId="354EE51B" w14:textId="77777777" w:rsidTr="00797760">
        <w:tc>
          <w:tcPr>
            <w:tcW w:w="3544" w:type="dxa"/>
          </w:tcPr>
          <w:p w14:paraId="3AC476BC" w14:textId="77777777" w:rsidR="00987BC8" w:rsidRPr="006E6435" w:rsidRDefault="00987BC8" w:rsidP="005067A7">
            <w:pPr>
              <w:pStyle w:val="TableText"/>
              <w:rPr>
                <w:lang w:eastAsia="ja-JP"/>
              </w:rPr>
            </w:pPr>
            <w:r w:rsidRPr="006E6435">
              <w:rPr>
                <w:lang w:eastAsia="ja-JP"/>
              </w:rPr>
              <w:t>Gobies</w:t>
            </w:r>
          </w:p>
        </w:tc>
        <w:tc>
          <w:tcPr>
            <w:tcW w:w="3402" w:type="dxa"/>
          </w:tcPr>
          <w:p w14:paraId="1E0BE2F0" w14:textId="77777777" w:rsidR="00987BC8" w:rsidRPr="006F5ACA" w:rsidRDefault="00987BC8" w:rsidP="005067A7">
            <w:pPr>
              <w:pStyle w:val="TableText"/>
              <w:rPr>
                <w:rStyle w:val="Emphasis"/>
              </w:rPr>
            </w:pPr>
            <w:r w:rsidRPr="006F5ACA">
              <w:rPr>
                <w:rStyle w:val="Emphasis"/>
              </w:rPr>
              <w:t>Gobiodon spp.</w:t>
            </w:r>
          </w:p>
        </w:tc>
        <w:tc>
          <w:tcPr>
            <w:tcW w:w="2114" w:type="dxa"/>
          </w:tcPr>
          <w:p w14:paraId="490DE675" w14:textId="77777777" w:rsidR="00987BC8" w:rsidRPr="006E6435" w:rsidRDefault="00987BC8" w:rsidP="005067A7">
            <w:pPr>
              <w:pStyle w:val="TableText"/>
              <w:rPr>
                <w:lang w:eastAsia="ja-JP"/>
              </w:rPr>
            </w:pPr>
            <w:r w:rsidRPr="006E6435">
              <w:rPr>
                <w:lang w:eastAsia="ja-JP"/>
              </w:rPr>
              <w:t>Yes</w:t>
            </w:r>
          </w:p>
        </w:tc>
      </w:tr>
      <w:tr w:rsidR="00987BC8" w:rsidRPr="006E6435" w14:paraId="7D3BBD30" w14:textId="77777777" w:rsidTr="00797760">
        <w:tc>
          <w:tcPr>
            <w:tcW w:w="3544" w:type="dxa"/>
          </w:tcPr>
          <w:p w14:paraId="2EB8050A" w14:textId="77777777" w:rsidR="00987BC8" w:rsidRPr="006E6435" w:rsidRDefault="00987BC8" w:rsidP="005067A7">
            <w:pPr>
              <w:pStyle w:val="TableText"/>
              <w:rPr>
                <w:lang w:eastAsia="ja-JP"/>
              </w:rPr>
            </w:pPr>
            <w:r w:rsidRPr="006E6435">
              <w:rPr>
                <w:lang w:eastAsia="ja-JP"/>
              </w:rPr>
              <w:t>Zebra bullhead shark</w:t>
            </w:r>
          </w:p>
        </w:tc>
        <w:tc>
          <w:tcPr>
            <w:tcW w:w="3402" w:type="dxa"/>
          </w:tcPr>
          <w:p w14:paraId="64A62E5E" w14:textId="77777777" w:rsidR="00987BC8" w:rsidRPr="006F5ACA" w:rsidRDefault="00987BC8" w:rsidP="005067A7">
            <w:pPr>
              <w:pStyle w:val="TableText"/>
              <w:rPr>
                <w:rStyle w:val="Emphasis"/>
              </w:rPr>
            </w:pPr>
            <w:r w:rsidRPr="006F5ACA">
              <w:rPr>
                <w:rStyle w:val="Emphasis"/>
              </w:rPr>
              <w:t>Heterodontus zebra</w:t>
            </w:r>
          </w:p>
        </w:tc>
        <w:tc>
          <w:tcPr>
            <w:tcW w:w="2114" w:type="dxa"/>
          </w:tcPr>
          <w:p w14:paraId="564DAEE7" w14:textId="77777777" w:rsidR="00987BC8" w:rsidRPr="006E6435" w:rsidRDefault="00987BC8" w:rsidP="005067A7">
            <w:pPr>
              <w:pStyle w:val="TableText"/>
              <w:rPr>
                <w:lang w:eastAsia="ja-JP"/>
              </w:rPr>
            </w:pPr>
            <w:r w:rsidRPr="006E6435">
              <w:rPr>
                <w:lang w:eastAsia="ja-JP"/>
              </w:rPr>
              <w:t>Yes</w:t>
            </w:r>
          </w:p>
        </w:tc>
      </w:tr>
      <w:tr w:rsidR="00987BC8" w:rsidRPr="006E6435" w14:paraId="7FA665F6" w14:textId="77777777" w:rsidTr="00797760">
        <w:tc>
          <w:tcPr>
            <w:tcW w:w="3544" w:type="dxa"/>
          </w:tcPr>
          <w:p w14:paraId="77D5E281" w14:textId="77777777" w:rsidR="00987BC8" w:rsidRPr="006E6435" w:rsidRDefault="00987BC8" w:rsidP="005067A7">
            <w:pPr>
              <w:pStyle w:val="TableText"/>
              <w:rPr>
                <w:lang w:eastAsia="ja-JP"/>
              </w:rPr>
            </w:pPr>
            <w:r w:rsidRPr="006E6435">
              <w:rPr>
                <w:lang w:eastAsia="ja-JP"/>
              </w:rPr>
              <w:t>Black-headed blenny</w:t>
            </w:r>
          </w:p>
        </w:tc>
        <w:tc>
          <w:tcPr>
            <w:tcW w:w="3402" w:type="dxa"/>
          </w:tcPr>
          <w:p w14:paraId="635F69AB" w14:textId="77777777" w:rsidR="00987BC8" w:rsidRPr="006F5ACA" w:rsidRDefault="00987BC8" w:rsidP="005067A7">
            <w:pPr>
              <w:pStyle w:val="TableText"/>
              <w:rPr>
                <w:rStyle w:val="Emphasis"/>
              </w:rPr>
            </w:pPr>
            <w:r w:rsidRPr="006F5ACA">
              <w:rPr>
                <w:rStyle w:val="Emphasis"/>
              </w:rPr>
              <w:t>Lipophrys nigriceps</w:t>
            </w:r>
          </w:p>
        </w:tc>
        <w:tc>
          <w:tcPr>
            <w:tcW w:w="2114" w:type="dxa"/>
          </w:tcPr>
          <w:p w14:paraId="5E65BA3C" w14:textId="77777777" w:rsidR="00987BC8" w:rsidRPr="006E6435" w:rsidRDefault="00987BC8" w:rsidP="005067A7">
            <w:pPr>
              <w:pStyle w:val="TableText"/>
              <w:rPr>
                <w:lang w:eastAsia="ja-JP"/>
              </w:rPr>
            </w:pPr>
            <w:r w:rsidRPr="006E6435">
              <w:rPr>
                <w:lang w:eastAsia="ja-JP"/>
              </w:rPr>
              <w:t>No</w:t>
            </w:r>
          </w:p>
        </w:tc>
      </w:tr>
      <w:tr w:rsidR="00987BC8" w:rsidRPr="006E6435" w14:paraId="430E5295" w14:textId="77777777" w:rsidTr="00797760">
        <w:tc>
          <w:tcPr>
            <w:tcW w:w="3544" w:type="dxa"/>
          </w:tcPr>
          <w:p w14:paraId="2DA28A3A" w14:textId="77777777" w:rsidR="00987BC8" w:rsidRPr="006E6435" w:rsidRDefault="00987BC8" w:rsidP="005067A7">
            <w:pPr>
              <w:pStyle w:val="TableText"/>
              <w:rPr>
                <w:lang w:eastAsia="ja-JP"/>
              </w:rPr>
            </w:pPr>
            <w:r w:rsidRPr="006E6435">
              <w:rPr>
                <w:lang w:eastAsia="ja-JP"/>
              </w:rPr>
              <w:t>Jumping cod</w:t>
            </w:r>
          </w:p>
        </w:tc>
        <w:tc>
          <w:tcPr>
            <w:tcW w:w="3402" w:type="dxa"/>
          </w:tcPr>
          <w:p w14:paraId="4F9D9049" w14:textId="77777777" w:rsidR="00987BC8" w:rsidRPr="006F5ACA" w:rsidRDefault="00987BC8" w:rsidP="005067A7">
            <w:pPr>
              <w:pStyle w:val="TableText"/>
              <w:rPr>
                <w:rStyle w:val="Emphasis"/>
              </w:rPr>
            </w:pPr>
            <w:r w:rsidRPr="006F5ACA">
              <w:rPr>
                <w:rStyle w:val="Emphasis"/>
              </w:rPr>
              <w:t>Lobotes spp.</w:t>
            </w:r>
          </w:p>
        </w:tc>
        <w:tc>
          <w:tcPr>
            <w:tcW w:w="2114" w:type="dxa"/>
          </w:tcPr>
          <w:p w14:paraId="6AB529B7" w14:textId="77777777" w:rsidR="00987BC8" w:rsidRPr="006E6435" w:rsidRDefault="00987BC8" w:rsidP="005067A7">
            <w:pPr>
              <w:pStyle w:val="TableText"/>
              <w:rPr>
                <w:lang w:eastAsia="ja-JP"/>
              </w:rPr>
            </w:pPr>
            <w:r w:rsidRPr="006E6435">
              <w:rPr>
                <w:lang w:eastAsia="ja-JP"/>
              </w:rPr>
              <w:t>No</w:t>
            </w:r>
          </w:p>
        </w:tc>
      </w:tr>
      <w:tr w:rsidR="00987BC8" w:rsidRPr="006E6435" w14:paraId="66CC7FFF" w14:textId="77777777" w:rsidTr="00797760">
        <w:tc>
          <w:tcPr>
            <w:tcW w:w="3544" w:type="dxa"/>
          </w:tcPr>
          <w:p w14:paraId="1782F6B2" w14:textId="77777777" w:rsidR="00987BC8" w:rsidRPr="006E6435" w:rsidRDefault="00987BC8" w:rsidP="005067A7">
            <w:pPr>
              <w:pStyle w:val="TableText"/>
              <w:rPr>
                <w:lang w:eastAsia="ja-JP"/>
              </w:rPr>
            </w:pPr>
            <w:r w:rsidRPr="006E6435">
              <w:rPr>
                <w:lang w:eastAsia="ja-JP"/>
              </w:rPr>
              <w:t>Gobies</w:t>
            </w:r>
          </w:p>
        </w:tc>
        <w:tc>
          <w:tcPr>
            <w:tcW w:w="3402" w:type="dxa"/>
          </w:tcPr>
          <w:p w14:paraId="163ED8F8" w14:textId="77777777" w:rsidR="00987BC8" w:rsidRPr="006F5ACA" w:rsidRDefault="00987BC8" w:rsidP="005067A7">
            <w:pPr>
              <w:pStyle w:val="TableText"/>
              <w:rPr>
                <w:rStyle w:val="Emphasis"/>
              </w:rPr>
            </w:pPr>
            <w:r w:rsidRPr="006F5ACA">
              <w:rPr>
                <w:rStyle w:val="Emphasis"/>
              </w:rPr>
              <w:t>Lythrypnus spp.</w:t>
            </w:r>
          </w:p>
        </w:tc>
        <w:tc>
          <w:tcPr>
            <w:tcW w:w="2114" w:type="dxa"/>
          </w:tcPr>
          <w:p w14:paraId="04164E75" w14:textId="77777777" w:rsidR="00987BC8" w:rsidRPr="006E6435" w:rsidRDefault="00987BC8" w:rsidP="005067A7">
            <w:pPr>
              <w:pStyle w:val="TableText"/>
              <w:rPr>
                <w:lang w:eastAsia="ja-JP"/>
              </w:rPr>
            </w:pPr>
            <w:r w:rsidRPr="006E6435">
              <w:rPr>
                <w:lang w:eastAsia="ja-JP"/>
              </w:rPr>
              <w:t>Yes</w:t>
            </w:r>
          </w:p>
        </w:tc>
      </w:tr>
      <w:tr w:rsidR="00987BC8" w:rsidRPr="006E6435" w14:paraId="6A29910E" w14:textId="77777777" w:rsidTr="00797760">
        <w:tc>
          <w:tcPr>
            <w:tcW w:w="3544" w:type="dxa"/>
          </w:tcPr>
          <w:p w14:paraId="4E573AE5" w14:textId="77777777" w:rsidR="00987BC8" w:rsidRPr="006E6435" w:rsidRDefault="00987BC8" w:rsidP="005067A7">
            <w:pPr>
              <w:pStyle w:val="TableText"/>
              <w:rPr>
                <w:lang w:eastAsia="ja-JP"/>
              </w:rPr>
            </w:pPr>
            <w:r w:rsidRPr="006E6435">
              <w:rPr>
                <w:lang w:eastAsia="ja-JP"/>
              </w:rPr>
              <w:t>Snapper</w:t>
            </w:r>
          </w:p>
        </w:tc>
        <w:tc>
          <w:tcPr>
            <w:tcW w:w="3402" w:type="dxa"/>
          </w:tcPr>
          <w:p w14:paraId="037B3431" w14:textId="77777777" w:rsidR="00987BC8" w:rsidRPr="006F5ACA" w:rsidRDefault="00987BC8" w:rsidP="005067A7">
            <w:pPr>
              <w:pStyle w:val="TableText"/>
              <w:rPr>
                <w:rStyle w:val="Emphasis"/>
              </w:rPr>
            </w:pPr>
            <w:r w:rsidRPr="006F5ACA">
              <w:rPr>
                <w:rStyle w:val="Emphasis"/>
              </w:rPr>
              <w:t>Macolor spp.</w:t>
            </w:r>
          </w:p>
        </w:tc>
        <w:tc>
          <w:tcPr>
            <w:tcW w:w="2114" w:type="dxa"/>
          </w:tcPr>
          <w:p w14:paraId="288DFCD7" w14:textId="77777777" w:rsidR="00987BC8" w:rsidRPr="006E6435" w:rsidRDefault="00987BC8" w:rsidP="005067A7">
            <w:pPr>
              <w:pStyle w:val="TableText"/>
              <w:rPr>
                <w:lang w:eastAsia="ja-JP"/>
              </w:rPr>
            </w:pPr>
            <w:r w:rsidRPr="006E6435">
              <w:rPr>
                <w:lang w:eastAsia="ja-JP"/>
              </w:rPr>
              <w:t>No</w:t>
            </w:r>
          </w:p>
        </w:tc>
      </w:tr>
      <w:tr w:rsidR="00987BC8" w:rsidRPr="006E6435" w14:paraId="7E09EBCC" w14:textId="77777777" w:rsidTr="00797760">
        <w:tc>
          <w:tcPr>
            <w:tcW w:w="3544" w:type="dxa"/>
          </w:tcPr>
          <w:p w14:paraId="57AEB4D4" w14:textId="77777777" w:rsidR="00987BC8" w:rsidRPr="006E6435" w:rsidRDefault="00987BC8" w:rsidP="005067A7">
            <w:pPr>
              <w:pStyle w:val="TableText"/>
              <w:rPr>
                <w:lang w:eastAsia="ja-JP"/>
              </w:rPr>
            </w:pPr>
            <w:r w:rsidRPr="006E6435">
              <w:rPr>
                <w:lang w:eastAsia="ja-JP"/>
              </w:rPr>
              <w:t>Eyelash fang blenny, Eyelash harptail blenny, Lyretail blenny, Yellow-tail fang blenny, Forktail blenny</w:t>
            </w:r>
          </w:p>
        </w:tc>
        <w:tc>
          <w:tcPr>
            <w:tcW w:w="3402" w:type="dxa"/>
          </w:tcPr>
          <w:p w14:paraId="645C14B0" w14:textId="77777777" w:rsidR="00987BC8" w:rsidRPr="006F5ACA" w:rsidRDefault="00987BC8" w:rsidP="005067A7">
            <w:pPr>
              <w:pStyle w:val="TableText"/>
              <w:rPr>
                <w:rStyle w:val="Emphasis"/>
              </w:rPr>
            </w:pPr>
            <w:r w:rsidRPr="006F5ACA">
              <w:rPr>
                <w:rStyle w:val="Emphasis"/>
              </w:rPr>
              <w:t>Meiacanthus atrodorsalis</w:t>
            </w:r>
          </w:p>
        </w:tc>
        <w:tc>
          <w:tcPr>
            <w:tcW w:w="2114" w:type="dxa"/>
          </w:tcPr>
          <w:p w14:paraId="3B927E74" w14:textId="77777777" w:rsidR="00987BC8" w:rsidRPr="006E6435" w:rsidRDefault="00987BC8" w:rsidP="005067A7">
            <w:pPr>
              <w:pStyle w:val="TableText"/>
              <w:rPr>
                <w:lang w:eastAsia="ja-JP"/>
              </w:rPr>
            </w:pPr>
            <w:r w:rsidRPr="006E6435">
              <w:rPr>
                <w:lang w:eastAsia="ja-JP"/>
              </w:rPr>
              <w:t>Yes</w:t>
            </w:r>
          </w:p>
        </w:tc>
      </w:tr>
      <w:tr w:rsidR="00987BC8" w:rsidRPr="006E6435" w14:paraId="04BFB82E" w14:textId="77777777" w:rsidTr="00797760">
        <w:tc>
          <w:tcPr>
            <w:tcW w:w="3544" w:type="dxa"/>
          </w:tcPr>
          <w:p w14:paraId="5DA7F222" w14:textId="77777777" w:rsidR="00987BC8" w:rsidRPr="006E6435" w:rsidRDefault="00987BC8" w:rsidP="005067A7">
            <w:pPr>
              <w:pStyle w:val="TableText"/>
              <w:rPr>
                <w:lang w:eastAsia="ja-JP"/>
              </w:rPr>
            </w:pPr>
            <w:r w:rsidRPr="006E6435">
              <w:rPr>
                <w:lang w:eastAsia="ja-JP"/>
              </w:rPr>
              <w:t xml:space="preserve">Linespot fang blenny, Black-banded blenny, Line-spot harp-tail blenny, </w:t>
            </w:r>
            <w:proofErr w:type="gramStart"/>
            <w:r w:rsidRPr="006E6435">
              <w:rPr>
                <w:lang w:eastAsia="ja-JP"/>
              </w:rPr>
              <w:t>Striped</w:t>
            </w:r>
            <w:proofErr w:type="gramEnd"/>
            <w:r w:rsidRPr="006E6435">
              <w:rPr>
                <w:lang w:eastAsia="ja-JP"/>
              </w:rPr>
              <w:t xml:space="preserve"> poison fang blenny</w:t>
            </w:r>
          </w:p>
        </w:tc>
        <w:tc>
          <w:tcPr>
            <w:tcW w:w="3402" w:type="dxa"/>
          </w:tcPr>
          <w:p w14:paraId="0F00FA77" w14:textId="77777777" w:rsidR="00987BC8" w:rsidRPr="006F5ACA" w:rsidRDefault="00987BC8" w:rsidP="005067A7">
            <w:pPr>
              <w:pStyle w:val="TableText"/>
              <w:rPr>
                <w:rStyle w:val="Emphasis"/>
              </w:rPr>
            </w:pPr>
            <w:r w:rsidRPr="006F5ACA">
              <w:rPr>
                <w:rStyle w:val="Emphasis"/>
              </w:rPr>
              <w:t>Meiacanthus grammistes</w:t>
            </w:r>
          </w:p>
        </w:tc>
        <w:tc>
          <w:tcPr>
            <w:tcW w:w="2114" w:type="dxa"/>
          </w:tcPr>
          <w:p w14:paraId="3395613A" w14:textId="77777777" w:rsidR="00987BC8" w:rsidRPr="006E6435" w:rsidRDefault="00987BC8" w:rsidP="005067A7">
            <w:pPr>
              <w:pStyle w:val="TableText"/>
              <w:rPr>
                <w:lang w:eastAsia="ja-JP"/>
              </w:rPr>
            </w:pPr>
            <w:r w:rsidRPr="006E6435">
              <w:rPr>
                <w:lang w:eastAsia="ja-JP"/>
              </w:rPr>
              <w:t>Yes</w:t>
            </w:r>
          </w:p>
        </w:tc>
      </w:tr>
      <w:tr w:rsidR="00987BC8" w:rsidRPr="006E6435" w14:paraId="0404976F" w14:textId="77777777" w:rsidTr="00797760">
        <w:tc>
          <w:tcPr>
            <w:tcW w:w="3544" w:type="dxa"/>
          </w:tcPr>
          <w:p w14:paraId="4A096279" w14:textId="77777777" w:rsidR="00987BC8" w:rsidRPr="006E6435" w:rsidRDefault="00987BC8" w:rsidP="005067A7">
            <w:pPr>
              <w:pStyle w:val="TableText"/>
              <w:rPr>
                <w:lang w:eastAsia="ja-JP"/>
              </w:rPr>
            </w:pPr>
            <w:r w:rsidRPr="006E6435">
              <w:rPr>
                <w:lang w:eastAsia="ja-JP"/>
              </w:rPr>
              <w:t>Canary fang blenny, Oualan forktail blenny</w:t>
            </w:r>
          </w:p>
        </w:tc>
        <w:tc>
          <w:tcPr>
            <w:tcW w:w="3402" w:type="dxa"/>
          </w:tcPr>
          <w:p w14:paraId="6513AAC6" w14:textId="77777777" w:rsidR="00987BC8" w:rsidRPr="006F5ACA" w:rsidRDefault="00987BC8" w:rsidP="005067A7">
            <w:pPr>
              <w:pStyle w:val="TableText"/>
              <w:rPr>
                <w:rStyle w:val="Emphasis"/>
              </w:rPr>
            </w:pPr>
            <w:r w:rsidRPr="006F5ACA">
              <w:rPr>
                <w:rStyle w:val="Emphasis"/>
              </w:rPr>
              <w:t>Meiacanthus oualanensis</w:t>
            </w:r>
          </w:p>
        </w:tc>
        <w:tc>
          <w:tcPr>
            <w:tcW w:w="2114" w:type="dxa"/>
          </w:tcPr>
          <w:p w14:paraId="3E8B6092" w14:textId="77777777" w:rsidR="00987BC8" w:rsidRPr="006E6435" w:rsidRDefault="00987BC8" w:rsidP="005067A7">
            <w:pPr>
              <w:pStyle w:val="TableText"/>
              <w:rPr>
                <w:lang w:eastAsia="ja-JP"/>
              </w:rPr>
            </w:pPr>
            <w:r w:rsidRPr="006E6435">
              <w:rPr>
                <w:lang w:eastAsia="ja-JP"/>
              </w:rPr>
              <w:t>Yes</w:t>
            </w:r>
          </w:p>
        </w:tc>
      </w:tr>
      <w:tr w:rsidR="00987BC8" w:rsidRPr="006E6435" w14:paraId="7620946A" w14:textId="77777777" w:rsidTr="00797760">
        <w:tc>
          <w:tcPr>
            <w:tcW w:w="3544" w:type="dxa"/>
          </w:tcPr>
          <w:p w14:paraId="3F32415C" w14:textId="77777777" w:rsidR="00987BC8" w:rsidRPr="006E6435" w:rsidRDefault="00987BC8" w:rsidP="005067A7">
            <w:pPr>
              <w:pStyle w:val="TableText"/>
              <w:rPr>
                <w:lang w:eastAsia="ja-JP"/>
              </w:rPr>
            </w:pPr>
            <w:r w:rsidRPr="006E6435">
              <w:rPr>
                <w:lang w:eastAsia="ja-JP"/>
              </w:rPr>
              <w:t>Gobies</w:t>
            </w:r>
          </w:p>
        </w:tc>
        <w:tc>
          <w:tcPr>
            <w:tcW w:w="3402" w:type="dxa"/>
          </w:tcPr>
          <w:p w14:paraId="06023D91" w14:textId="77777777" w:rsidR="00987BC8" w:rsidRPr="006F5ACA" w:rsidRDefault="00987BC8" w:rsidP="005067A7">
            <w:pPr>
              <w:pStyle w:val="TableText"/>
              <w:rPr>
                <w:rStyle w:val="Emphasis"/>
              </w:rPr>
            </w:pPr>
            <w:r w:rsidRPr="006F5ACA">
              <w:rPr>
                <w:rStyle w:val="Emphasis"/>
              </w:rPr>
              <w:t>Nemateleotris spp.</w:t>
            </w:r>
          </w:p>
        </w:tc>
        <w:tc>
          <w:tcPr>
            <w:tcW w:w="2114" w:type="dxa"/>
          </w:tcPr>
          <w:p w14:paraId="1F00A0AB" w14:textId="77777777" w:rsidR="00987BC8" w:rsidRPr="006E6435" w:rsidRDefault="00987BC8" w:rsidP="005067A7">
            <w:pPr>
              <w:pStyle w:val="TableText"/>
              <w:rPr>
                <w:lang w:eastAsia="ja-JP"/>
              </w:rPr>
            </w:pPr>
            <w:r w:rsidRPr="006E6435">
              <w:rPr>
                <w:lang w:eastAsia="ja-JP"/>
              </w:rPr>
              <w:t>Yes</w:t>
            </w:r>
          </w:p>
        </w:tc>
      </w:tr>
      <w:tr w:rsidR="00987BC8" w:rsidRPr="006E6435" w14:paraId="0E25B962" w14:textId="77777777" w:rsidTr="00797760">
        <w:tc>
          <w:tcPr>
            <w:tcW w:w="3544" w:type="dxa"/>
          </w:tcPr>
          <w:p w14:paraId="5AEA8D9C" w14:textId="77777777" w:rsidR="00987BC8" w:rsidRPr="006E6435" w:rsidRDefault="00987BC8" w:rsidP="005067A7">
            <w:pPr>
              <w:pStyle w:val="TableText"/>
              <w:rPr>
                <w:lang w:eastAsia="ja-JP"/>
              </w:rPr>
            </w:pPr>
            <w:r w:rsidRPr="006E6435">
              <w:rPr>
                <w:lang w:eastAsia="ja-JP"/>
              </w:rPr>
              <w:t xml:space="preserve">Eel-tailed catfish, </w:t>
            </w:r>
            <w:proofErr w:type="gramStart"/>
            <w:r w:rsidRPr="006E6435">
              <w:rPr>
                <w:lang w:eastAsia="ja-JP"/>
              </w:rPr>
              <w:t>Striped</w:t>
            </w:r>
            <w:proofErr w:type="gramEnd"/>
            <w:r w:rsidRPr="006E6435">
              <w:rPr>
                <w:lang w:eastAsia="ja-JP"/>
              </w:rPr>
              <w:t xml:space="preserve"> eel catfish, Lined catfish</w:t>
            </w:r>
          </w:p>
        </w:tc>
        <w:tc>
          <w:tcPr>
            <w:tcW w:w="3402" w:type="dxa"/>
          </w:tcPr>
          <w:p w14:paraId="7347711C" w14:textId="77777777" w:rsidR="00987BC8" w:rsidRPr="006F5ACA" w:rsidRDefault="00987BC8" w:rsidP="005067A7">
            <w:pPr>
              <w:pStyle w:val="TableText"/>
              <w:rPr>
                <w:rStyle w:val="Emphasis"/>
              </w:rPr>
            </w:pPr>
            <w:r w:rsidRPr="006F5ACA">
              <w:rPr>
                <w:rStyle w:val="Emphasis"/>
              </w:rPr>
              <w:t>Plotosus lineatus</w:t>
            </w:r>
          </w:p>
        </w:tc>
        <w:tc>
          <w:tcPr>
            <w:tcW w:w="2114" w:type="dxa"/>
          </w:tcPr>
          <w:p w14:paraId="16CB3E67" w14:textId="77777777" w:rsidR="00987BC8" w:rsidRPr="006E6435" w:rsidRDefault="00987BC8" w:rsidP="005067A7">
            <w:pPr>
              <w:pStyle w:val="TableText"/>
              <w:rPr>
                <w:lang w:eastAsia="ja-JP"/>
              </w:rPr>
            </w:pPr>
            <w:r w:rsidRPr="006E6435">
              <w:rPr>
                <w:lang w:eastAsia="ja-JP"/>
              </w:rPr>
              <w:t>Yes</w:t>
            </w:r>
          </w:p>
        </w:tc>
      </w:tr>
      <w:tr w:rsidR="00987BC8" w:rsidRPr="006E6435" w14:paraId="0D6069D6" w14:textId="77777777" w:rsidTr="00797760">
        <w:tc>
          <w:tcPr>
            <w:tcW w:w="3544" w:type="dxa"/>
          </w:tcPr>
          <w:p w14:paraId="58458E69" w14:textId="77777777" w:rsidR="00987BC8" w:rsidRPr="006E6435" w:rsidRDefault="00987BC8" w:rsidP="005067A7">
            <w:pPr>
              <w:pStyle w:val="TableText"/>
              <w:rPr>
                <w:lang w:eastAsia="ja-JP"/>
              </w:rPr>
            </w:pPr>
            <w:r w:rsidRPr="006E6435">
              <w:rPr>
                <w:lang w:eastAsia="ja-JP"/>
              </w:rPr>
              <w:t>Gobies</w:t>
            </w:r>
          </w:p>
        </w:tc>
        <w:tc>
          <w:tcPr>
            <w:tcW w:w="3402" w:type="dxa"/>
          </w:tcPr>
          <w:p w14:paraId="7F75399E" w14:textId="77777777" w:rsidR="00987BC8" w:rsidRPr="006F5ACA" w:rsidRDefault="00987BC8" w:rsidP="005067A7">
            <w:pPr>
              <w:pStyle w:val="TableText"/>
              <w:rPr>
                <w:rStyle w:val="Emphasis"/>
              </w:rPr>
            </w:pPr>
            <w:r w:rsidRPr="006F5ACA">
              <w:rPr>
                <w:rStyle w:val="Emphasis"/>
              </w:rPr>
              <w:t>Ptereleotris spp.</w:t>
            </w:r>
          </w:p>
        </w:tc>
        <w:tc>
          <w:tcPr>
            <w:tcW w:w="2114" w:type="dxa"/>
          </w:tcPr>
          <w:p w14:paraId="4F305CAE" w14:textId="77777777" w:rsidR="00987BC8" w:rsidRPr="006E6435" w:rsidRDefault="00987BC8" w:rsidP="005067A7">
            <w:pPr>
              <w:pStyle w:val="TableText"/>
              <w:rPr>
                <w:lang w:eastAsia="ja-JP"/>
              </w:rPr>
            </w:pPr>
            <w:r w:rsidRPr="006E6435">
              <w:rPr>
                <w:lang w:eastAsia="ja-JP"/>
              </w:rPr>
              <w:t>No</w:t>
            </w:r>
          </w:p>
        </w:tc>
      </w:tr>
      <w:tr w:rsidR="00987BC8" w:rsidRPr="006E6435" w14:paraId="7CADAFF6" w14:textId="77777777" w:rsidTr="00797760">
        <w:tc>
          <w:tcPr>
            <w:tcW w:w="3544" w:type="dxa"/>
          </w:tcPr>
          <w:p w14:paraId="46C8FC6D" w14:textId="77777777" w:rsidR="00987BC8" w:rsidRPr="006E6435" w:rsidRDefault="00987BC8" w:rsidP="005067A7">
            <w:pPr>
              <w:pStyle w:val="TableText"/>
              <w:rPr>
                <w:lang w:eastAsia="ja-JP"/>
              </w:rPr>
            </w:pPr>
            <w:r w:rsidRPr="006E6435">
              <w:rPr>
                <w:lang w:eastAsia="ja-JP"/>
              </w:rPr>
              <w:t>Lionfish</w:t>
            </w:r>
          </w:p>
        </w:tc>
        <w:tc>
          <w:tcPr>
            <w:tcW w:w="3402" w:type="dxa"/>
          </w:tcPr>
          <w:p w14:paraId="2788B897" w14:textId="77777777" w:rsidR="00987BC8" w:rsidRPr="006F5ACA" w:rsidRDefault="00987BC8" w:rsidP="005067A7">
            <w:pPr>
              <w:pStyle w:val="TableText"/>
              <w:rPr>
                <w:rStyle w:val="Emphasis"/>
              </w:rPr>
            </w:pPr>
            <w:r w:rsidRPr="006F5ACA">
              <w:rPr>
                <w:rStyle w:val="Emphasis"/>
              </w:rPr>
              <w:t>Pterois spp.</w:t>
            </w:r>
          </w:p>
        </w:tc>
        <w:tc>
          <w:tcPr>
            <w:tcW w:w="2114" w:type="dxa"/>
          </w:tcPr>
          <w:p w14:paraId="431E4E46" w14:textId="77777777" w:rsidR="00987BC8" w:rsidRPr="006E6435" w:rsidRDefault="00987BC8" w:rsidP="005067A7">
            <w:pPr>
              <w:pStyle w:val="TableText"/>
              <w:rPr>
                <w:lang w:eastAsia="ja-JP"/>
              </w:rPr>
            </w:pPr>
            <w:r w:rsidRPr="006E6435">
              <w:rPr>
                <w:lang w:eastAsia="ja-JP"/>
              </w:rPr>
              <w:t>No</w:t>
            </w:r>
          </w:p>
        </w:tc>
      </w:tr>
      <w:tr w:rsidR="00987BC8" w:rsidRPr="006E6435" w14:paraId="5920A418" w14:textId="77777777" w:rsidTr="00797760">
        <w:tc>
          <w:tcPr>
            <w:tcW w:w="3544" w:type="dxa"/>
          </w:tcPr>
          <w:p w14:paraId="2E447D15" w14:textId="77777777" w:rsidR="00987BC8" w:rsidRPr="006E6435" w:rsidRDefault="00987BC8" w:rsidP="005067A7">
            <w:pPr>
              <w:pStyle w:val="TableText"/>
              <w:rPr>
                <w:lang w:eastAsia="ja-JP"/>
              </w:rPr>
            </w:pPr>
            <w:r w:rsidRPr="006E6435">
              <w:rPr>
                <w:lang w:eastAsia="ja-JP"/>
              </w:rPr>
              <w:t>Scorpion fish</w:t>
            </w:r>
          </w:p>
        </w:tc>
        <w:tc>
          <w:tcPr>
            <w:tcW w:w="3402" w:type="dxa"/>
          </w:tcPr>
          <w:p w14:paraId="147F6D44" w14:textId="77777777" w:rsidR="00987BC8" w:rsidRPr="006F5ACA" w:rsidRDefault="00987BC8" w:rsidP="005067A7">
            <w:pPr>
              <w:pStyle w:val="TableText"/>
              <w:rPr>
                <w:rStyle w:val="Emphasis"/>
              </w:rPr>
            </w:pPr>
            <w:r w:rsidRPr="006F5ACA">
              <w:rPr>
                <w:rStyle w:val="Emphasis"/>
              </w:rPr>
              <w:t>Rhinopias spp.</w:t>
            </w:r>
          </w:p>
        </w:tc>
        <w:tc>
          <w:tcPr>
            <w:tcW w:w="2114" w:type="dxa"/>
          </w:tcPr>
          <w:p w14:paraId="778F8CFC" w14:textId="77777777" w:rsidR="00987BC8" w:rsidRPr="006E6435" w:rsidRDefault="00987BC8" w:rsidP="005067A7">
            <w:pPr>
              <w:pStyle w:val="TableText"/>
              <w:rPr>
                <w:lang w:eastAsia="ja-JP"/>
              </w:rPr>
            </w:pPr>
            <w:r w:rsidRPr="006E6435">
              <w:rPr>
                <w:lang w:eastAsia="ja-JP"/>
              </w:rPr>
              <w:t>No</w:t>
            </w:r>
          </w:p>
        </w:tc>
      </w:tr>
      <w:tr w:rsidR="00987BC8" w:rsidRPr="006E6435" w14:paraId="5FFA160D" w14:textId="77777777" w:rsidTr="00797760">
        <w:tc>
          <w:tcPr>
            <w:tcW w:w="3544" w:type="dxa"/>
          </w:tcPr>
          <w:p w14:paraId="544412FF" w14:textId="77777777" w:rsidR="00987BC8" w:rsidRPr="006E6435" w:rsidRDefault="00987BC8" w:rsidP="005067A7">
            <w:pPr>
              <w:pStyle w:val="TableText"/>
              <w:rPr>
                <w:lang w:eastAsia="ja-JP"/>
              </w:rPr>
            </w:pPr>
            <w:r w:rsidRPr="006E6435">
              <w:rPr>
                <w:lang w:eastAsia="ja-JP"/>
              </w:rPr>
              <w:t>Spine-cheek, Two-lined monocle bream</w:t>
            </w:r>
          </w:p>
        </w:tc>
        <w:tc>
          <w:tcPr>
            <w:tcW w:w="3402" w:type="dxa"/>
          </w:tcPr>
          <w:p w14:paraId="52999827" w14:textId="77777777" w:rsidR="00987BC8" w:rsidRPr="006F5ACA" w:rsidRDefault="00987BC8" w:rsidP="005067A7">
            <w:pPr>
              <w:pStyle w:val="TableText"/>
              <w:rPr>
                <w:rStyle w:val="Emphasis"/>
              </w:rPr>
            </w:pPr>
            <w:r w:rsidRPr="006F5ACA">
              <w:rPr>
                <w:rStyle w:val="Emphasis"/>
              </w:rPr>
              <w:t>Scolopsis bilineata</w:t>
            </w:r>
          </w:p>
        </w:tc>
        <w:tc>
          <w:tcPr>
            <w:tcW w:w="2114" w:type="dxa"/>
          </w:tcPr>
          <w:p w14:paraId="696EF000" w14:textId="77777777" w:rsidR="00987BC8" w:rsidRPr="006E6435" w:rsidRDefault="00987BC8" w:rsidP="005067A7">
            <w:pPr>
              <w:pStyle w:val="TableText"/>
              <w:rPr>
                <w:lang w:eastAsia="ja-JP"/>
              </w:rPr>
            </w:pPr>
            <w:r w:rsidRPr="006E6435">
              <w:rPr>
                <w:lang w:eastAsia="ja-JP"/>
              </w:rPr>
              <w:t>No</w:t>
            </w:r>
          </w:p>
        </w:tc>
      </w:tr>
      <w:tr w:rsidR="00987BC8" w:rsidRPr="006E6435" w14:paraId="1C34F960" w14:textId="77777777" w:rsidTr="00797760">
        <w:tc>
          <w:tcPr>
            <w:tcW w:w="3544" w:type="dxa"/>
          </w:tcPr>
          <w:p w14:paraId="182CD9B3" w14:textId="77777777" w:rsidR="00987BC8" w:rsidRPr="006E6435" w:rsidRDefault="00987BC8" w:rsidP="005067A7">
            <w:pPr>
              <w:pStyle w:val="TableText"/>
              <w:rPr>
                <w:lang w:eastAsia="ja-JP"/>
              </w:rPr>
            </w:pPr>
            <w:r w:rsidRPr="006E6435">
              <w:rPr>
                <w:lang w:eastAsia="ja-JP"/>
              </w:rPr>
              <w:t>Rabbit fishes</w:t>
            </w:r>
          </w:p>
        </w:tc>
        <w:tc>
          <w:tcPr>
            <w:tcW w:w="3402" w:type="dxa"/>
          </w:tcPr>
          <w:p w14:paraId="0BA86DDD" w14:textId="77777777" w:rsidR="00987BC8" w:rsidRPr="006F5ACA" w:rsidRDefault="00987BC8" w:rsidP="005067A7">
            <w:pPr>
              <w:pStyle w:val="TableText"/>
              <w:rPr>
                <w:rStyle w:val="Emphasis"/>
              </w:rPr>
            </w:pPr>
            <w:r w:rsidRPr="006F5ACA">
              <w:rPr>
                <w:rStyle w:val="Emphasis"/>
              </w:rPr>
              <w:t xml:space="preserve">Siganus </w:t>
            </w:r>
            <w:proofErr w:type="gramStart"/>
            <w:r w:rsidRPr="006F5ACA">
              <w:rPr>
                <w:rStyle w:val="Emphasis"/>
              </w:rPr>
              <w:t>spp.</w:t>
            </w:r>
            <w:r w:rsidRPr="0000187E">
              <w:rPr>
                <w:rStyle w:val="Strong"/>
                <w:vertAlign w:val="superscript"/>
              </w:rPr>
              <w:t>d</w:t>
            </w:r>
            <w:proofErr w:type="gramEnd"/>
          </w:p>
        </w:tc>
        <w:tc>
          <w:tcPr>
            <w:tcW w:w="2114" w:type="dxa"/>
          </w:tcPr>
          <w:p w14:paraId="578B75D9" w14:textId="77777777" w:rsidR="00987BC8" w:rsidRPr="006E6435" w:rsidRDefault="00987BC8" w:rsidP="005067A7">
            <w:pPr>
              <w:pStyle w:val="TableText"/>
              <w:rPr>
                <w:lang w:eastAsia="ja-JP"/>
              </w:rPr>
            </w:pPr>
            <w:r w:rsidRPr="006E6435">
              <w:rPr>
                <w:lang w:eastAsia="ja-JP"/>
              </w:rPr>
              <w:t>Yes</w:t>
            </w:r>
          </w:p>
        </w:tc>
      </w:tr>
      <w:tr w:rsidR="00987BC8" w:rsidRPr="006E6435" w14:paraId="3A7DADB0" w14:textId="77777777" w:rsidTr="00797760">
        <w:tc>
          <w:tcPr>
            <w:tcW w:w="3544" w:type="dxa"/>
          </w:tcPr>
          <w:p w14:paraId="374F8ECC" w14:textId="77777777" w:rsidR="00987BC8" w:rsidRPr="006E6435" w:rsidRDefault="00987BC8" w:rsidP="005067A7">
            <w:pPr>
              <w:pStyle w:val="TableText"/>
              <w:rPr>
                <w:lang w:eastAsia="ja-JP"/>
              </w:rPr>
            </w:pPr>
            <w:r w:rsidRPr="006E6435">
              <w:rPr>
                <w:lang w:eastAsia="ja-JP"/>
              </w:rPr>
              <w:t>Gobies</w:t>
            </w:r>
          </w:p>
        </w:tc>
        <w:tc>
          <w:tcPr>
            <w:tcW w:w="3402" w:type="dxa"/>
          </w:tcPr>
          <w:p w14:paraId="0226076C" w14:textId="77777777" w:rsidR="00987BC8" w:rsidRPr="006F5ACA" w:rsidRDefault="00987BC8" w:rsidP="005067A7">
            <w:pPr>
              <w:pStyle w:val="TableText"/>
              <w:rPr>
                <w:rStyle w:val="Emphasis"/>
              </w:rPr>
            </w:pPr>
            <w:r w:rsidRPr="006F5ACA">
              <w:rPr>
                <w:rStyle w:val="Emphasis"/>
              </w:rPr>
              <w:t>Signigobius spp.</w:t>
            </w:r>
          </w:p>
        </w:tc>
        <w:tc>
          <w:tcPr>
            <w:tcW w:w="2114" w:type="dxa"/>
          </w:tcPr>
          <w:p w14:paraId="07F76F83" w14:textId="77777777" w:rsidR="00987BC8" w:rsidRPr="006E6435" w:rsidRDefault="00987BC8" w:rsidP="005067A7">
            <w:pPr>
              <w:pStyle w:val="TableText"/>
              <w:rPr>
                <w:lang w:eastAsia="ja-JP"/>
              </w:rPr>
            </w:pPr>
            <w:r w:rsidRPr="006E6435">
              <w:rPr>
                <w:lang w:eastAsia="ja-JP"/>
              </w:rPr>
              <w:t>Yes</w:t>
            </w:r>
          </w:p>
        </w:tc>
      </w:tr>
      <w:tr w:rsidR="00987BC8" w:rsidRPr="006E6435" w14:paraId="7E08C7C4" w14:textId="77777777" w:rsidTr="00797760">
        <w:tc>
          <w:tcPr>
            <w:tcW w:w="3544" w:type="dxa"/>
          </w:tcPr>
          <w:p w14:paraId="027D1325" w14:textId="77777777" w:rsidR="00987BC8" w:rsidRPr="006E6435" w:rsidRDefault="00987BC8" w:rsidP="005067A7">
            <w:pPr>
              <w:pStyle w:val="TableText"/>
              <w:rPr>
                <w:lang w:eastAsia="ja-JP"/>
              </w:rPr>
            </w:pPr>
            <w:r w:rsidRPr="006E6435">
              <w:rPr>
                <w:lang w:eastAsia="ja-JP"/>
              </w:rPr>
              <w:t>Sailfin Snapper</w:t>
            </w:r>
          </w:p>
        </w:tc>
        <w:tc>
          <w:tcPr>
            <w:tcW w:w="3402" w:type="dxa"/>
          </w:tcPr>
          <w:p w14:paraId="1354314F" w14:textId="77777777" w:rsidR="00987BC8" w:rsidRPr="006F5ACA" w:rsidRDefault="00987BC8" w:rsidP="005067A7">
            <w:pPr>
              <w:pStyle w:val="TableText"/>
              <w:rPr>
                <w:rStyle w:val="Emphasis"/>
              </w:rPr>
            </w:pPr>
            <w:r w:rsidRPr="006F5ACA">
              <w:rPr>
                <w:rStyle w:val="Emphasis"/>
              </w:rPr>
              <w:t>Symphorichthys spp.</w:t>
            </w:r>
          </w:p>
        </w:tc>
        <w:tc>
          <w:tcPr>
            <w:tcW w:w="2114" w:type="dxa"/>
          </w:tcPr>
          <w:p w14:paraId="1FF46664" w14:textId="77777777" w:rsidR="00987BC8" w:rsidRPr="006E6435" w:rsidRDefault="00987BC8" w:rsidP="005067A7">
            <w:pPr>
              <w:pStyle w:val="TableText"/>
              <w:rPr>
                <w:lang w:eastAsia="ja-JP"/>
              </w:rPr>
            </w:pPr>
            <w:r w:rsidRPr="006E6435">
              <w:rPr>
                <w:lang w:eastAsia="ja-JP"/>
              </w:rPr>
              <w:t>No</w:t>
            </w:r>
          </w:p>
        </w:tc>
      </w:tr>
      <w:tr w:rsidR="00987BC8" w:rsidRPr="006E6435" w14:paraId="5A6B73D8" w14:textId="77777777" w:rsidTr="00797760">
        <w:tc>
          <w:tcPr>
            <w:tcW w:w="3544" w:type="dxa"/>
          </w:tcPr>
          <w:p w14:paraId="31E4A84F" w14:textId="77777777" w:rsidR="00987BC8" w:rsidRPr="006E6435" w:rsidRDefault="00987BC8" w:rsidP="005067A7">
            <w:pPr>
              <w:pStyle w:val="TableText"/>
              <w:rPr>
                <w:lang w:eastAsia="ja-JP"/>
              </w:rPr>
            </w:pPr>
            <w:r w:rsidRPr="006E6435">
              <w:rPr>
                <w:lang w:eastAsia="ja-JP"/>
              </w:rPr>
              <w:t>Blue spotted fantail ray</w:t>
            </w:r>
          </w:p>
        </w:tc>
        <w:tc>
          <w:tcPr>
            <w:tcW w:w="3402" w:type="dxa"/>
          </w:tcPr>
          <w:p w14:paraId="2C19AD27" w14:textId="77777777" w:rsidR="00987BC8" w:rsidRPr="006F5ACA" w:rsidRDefault="00987BC8" w:rsidP="005067A7">
            <w:pPr>
              <w:pStyle w:val="TableText"/>
              <w:rPr>
                <w:rStyle w:val="Emphasis"/>
              </w:rPr>
            </w:pPr>
            <w:r w:rsidRPr="006F5ACA">
              <w:rPr>
                <w:rStyle w:val="Emphasis"/>
              </w:rPr>
              <w:t>Taeniura lymma</w:t>
            </w:r>
          </w:p>
        </w:tc>
        <w:tc>
          <w:tcPr>
            <w:tcW w:w="2114" w:type="dxa"/>
          </w:tcPr>
          <w:p w14:paraId="70146B76" w14:textId="77777777" w:rsidR="00987BC8" w:rsidRPr="006E6435" w:rsidRDefault="00987BC8" w:rsidP="005067A7">
            <w:pPr>
              <w:pStyle w:val="TableText"/>
              <w:rPr>
                <w:lang w:eastAsia="ja-JP"/>
              </w:rPr>
            </w:pPr>
            <w:r w:rsidRPr="006E6435">
              <w:rPr>
                <w:lang w:eastAsia="ja-JP"/>
              </w:rPr>
              <w:t>Yes</w:t>
            </w:r>
          </w:p>
        </w:tc>
      </w:tr>
      <w:tr w:rsidR="00987BC8" w:rsidRPr="006E6435" w14:paraId="26F26673" w14:textId="77777777" w:rsidTr="00797760">
        <w:tc>
          <w:tcPr>
            <w:tcW w:w="3544" w:type="dxa"/>
          </w:tcPr>
          <w:p w14:paraId="6748078C" w14:textId="77777777" w:rsidR="00987BC8" w:rsidRPr="006E6435" w:rsidRDefault="00987BC8" w:rsidP="005067A7">
            <w:pPr>
              <w:pStyle w:val="TableText"/>
              <w:rPr>
                <w:lang w:eastAsia="ja-JP"/>
              </w:rPr>
            </w:pPr>
            <w:r w:rsidRPr="006E6435">
              <w:rPr>
                <w:lang w:eastAsia="ja-JP"/>
              </w:rPr>
              <w:t>Blueband glider goby, Bluestreak goby, Golden-head sleeper goby</w:t>
            </w:r>
          </w:p>
        </w:tc>
        <w:tc>
          <w:tcPr>
            <w:tcW w:w="3402" w:type="dxa"/>
          </w:tcPr>
          <w:p w14:paraId="51567D25" w14:textId="77777777" w:rsidR="00987BC8" w:rsidRPr="006F5ACA" w:rsidRDefault="00987BC8" w:rsidP="005067A7">
            <w:pPr>
              <w:pStyle w:val="TableText"/>
              <w:rPr>
                <w:rStyle w:val="Emphasis"/>
              </w:rPr>
            </w:pPr>
            <w:r w:rsidRPr="006F5ACA">
              <w:rPr>
                <w:rStyle w:val="Emphasis"/>
              </w:rPr>
              <w:t>Valenciennea strigata</w:t>
            </w:r>
          </w:p>
        </w:tc>
        <w:tc>
          <w:tcPr>
            <w:tcW w:w="2114" w:type="dxa"/>
          </w:tcPr>
          <w:p w14:paraId="7E0BD4DF" w14:textId="77777777" w:rsidR="00987BC8" w:rsidRPr="006E6435" w:rsidRDefault="00987BC8" w:rsidP="005067A7">
            <w:pPr>
              <w:pStyle w:val="TableText"/>
              <w:rPr>
                <w:lang w:eastAsia="ja-JP"/>
              </w:rPr>
            </w:pPr>
            <w:r w:rsidRPr="006E6435">
              <w:rPr>
                <w:lang w:eastAsia="ja-JP"/>
              </w:rPr>
              <w:t>No</w:t>
            </w:r>
          </w:p>
        </w:tc>
      </w:tr>
      <w:tr w:rsidR="00987BC8" w:rsidRPr="006E6435" w14:paraId="20766DD6" w14:textId="77777777" w:rsidTr="00797760">
        <w:tc>
          <w:tcPr>
            <w:tcW w:w="3544" w:type="dxa"/>
          </w:tcPr>
          <w:p w14:paraId="3C5111EF" w14:textId="77777777" w:rsidR="00987BC8" w:rsidRPr="006E6435" w:rsidRDefault="00987BC8" w:rsidP="005067A7">
            <w:pPr>
              <w:pStyle w:val="TableText"/>
              <w:rPr>
                <w:lang w:eastAsia="ja-JP"/>
              </w:rPr>
            </w:pPr>
            <w:r w:rsidRPr="006E6435">
              <w:rPr>
                <w:lang w:eastAsia="ja-JP"/>
              </w:rPr>
              <w:t>Moorish idol</w:t>
            </w:r>
          </w:p>
        </w:tc>
        <w:tc>
          <w:tcPr>
            <w:tcW w:w="3402" w:type="dxa"/>
          </w:tcPr>
          <w:p w14:paraId="0D29D498" w14:textId="77777777" w:rsidR="00987BC8" w:rsidRPr="006F5ACA" w:rsidRDefault="00987BC8" w:rsidP="005067A7">
            <w:pPr>
              <w:pStyle w:val="TableText"/>
              <w:rPr>
                <w:rStyle w:val="Emphasis"/>
              </w:rPr>
            </w:pPr>
            <w:r w:rsidRPr="006F5ACA">
              <w:rPr>
                <w:rStyle w:val="Emphasis"/>
              </w:rPr>
              <w:t>Zanclus cornutus</w:t>
            </w:r>
          </w:p>
        </w:tc>
        <w:tc>
          <w:tcPr>
            <w:tcW w:w="2114" w:type="dxa"/>
          </w:tcPr>
          <w:p w14:paraId="18CD8BBC" w14:textId="77777777" w:rsidR="00987BC8" w:rsidRPr="006E6435" w:rsidRDefault="00987BC8" w:rsidP="005067A7">
            <w:pPr>
              <w:pStyle w:val="TableText"/>
              <w:rPr>
                <w:lang w:eastAsia="ja-JP"/>
              </w:rPr>
            </w:pPr>
            <w:r w:rsidRPr="006E6435">
              <w:rPr>
                <w:lang w:eastAsia="ja-JP"/>
              </w:rPr>
              <w:t>No</w:t>
            </w:r>
          </w:p>
        </w:tc>
      </w:tr>
    </w:tbl>
    <w:p w14:paraId="7A60699B" w14:textId="77777777" w:rsidR="00987BC8" w:rsidRDefault="00987BC8">
      <w:pPr>
        <w:pStyle w:val="FigureTableNoteSource"/>
        <w:rPr>
          <w:lang w:eastAsia="ja-JP"/>
        </w:rPr>
      </w:pPr>
      <w:r w:rsidRPr="0057160D">
        <w:rPr>
          <w:rStyle w:val="Strong"/>
          <w:vertAlign w:val="superscript"/>
        </w:rPr>
        <w:t>a</w:t>
      </w:r>
      <w:r>
        <w:rPr>
          <w:lang w:eastAsia="ja-JP"/>
        </w:rPr>
        <w:t> Genus or species are permitted import according to the</w:t>
      </w:r>
      <w:r w:rsidRPr="00CA0CD9">
        <w:t xml:space="preserve"> </w:t>
      </w:r>
      <w:r w:rsidRPr="00CA0CD9">
        <w:rPr>
          <w:rStyle w:val="Emphasis"/>
          <w:lang w:eastAsia="ja-JP"/>
        </w:rPr>
        <w:t>Permitted marine species list</w:t>
      </w:r>
      <w:r>
        <w:rPr>
          <w:lang w:eastAsia="ja-JP"/>
        </w:rPr>
        <w:t xml:space="preserve">. </w:t>
      </w:r>
      <w:r w:rsidRPr="0057160D">
        <w:rPr>
          <w:rStyle w:val="Strong"/>
          <w:vertAlign w:val="superscript"/>
        </w:rPr>
        <w:t>b</w:t>
      </w:r>
      <w:r>
        <w:rPr>
          <w:lang w:eastAsia="ja-JP"/>
        </w:rPr>
        <w:t xml:space="preserve"> One or more species within the genus </w:t>
      </w:r>
      <w:proofErr w:type="gramStart"/>
      <w:r>
        <w:rPr>
          <w:lang w:eastAsia="ja-JP"/>
        </w:rPr>
        <w:t>are</w:t>
      </w:r>
      <w:proofErr w:type="gramEnd"/>
      <w:r>
        <w:rPr>
          <w:lang w:eastAsia="ja-JP"/>
        </w:rPr>
        <w:t xml:space="preserve"> reported to have been successfully bred in captivity and are featured on CORAL Magazine’s </w:t>
      </w:r>
      <w:r w:rsidRPr="002B48FA">
        <w:rPr>
          <w:rStyle w:val="Emphasis"/>
        </w:rPr>
        <w:t>Captive bred marine fish species list for 2023</w:t>
      </w:r>
      <w:r>
        <w:rPr>
          <w:lang w:eastAsia="ja-JP"/>
        </w:rPr>
        <w:t xml:space="preserve"> </w:t>
      </w:r>
      <w:r>
        <w:rPr>
          <w:noProof/>
          <w:lang w:eastAsia="ja-JP"/>
        </w:rPr>
        <w:t>(Pedersen 2023)</w:t>
      </w:r>
      <w:r>
        <w:rPr>
          <w:lang w:eastAsia="ja-JP"/>
        </w:rPr>
        <w:t xml:space="preserve">. </w:t>
      </w:r>
      <w:r w:rsidRPr="0057160D">
        <w:rPr>
          <w:rStyle w:val="Strong"/>
          <w:vertAlign w:val="superscript"/>
        </w:rPr>
        <w:t>c</w:t>
      </w:r>
      <w:r>
        <w:rPr>
          <w:lang w:eastAsia="ja-JP"/>
        </w:rPr>
        <w:t> Clarion Angelfish (</w:t>
      </w:r>
      <w:r w:rsidRPr="002C26B5">
        <w:rPr>
          <w:rStyle w:val="Emphasis"/>
        </w:rPr>
        <w:t>Holacanthus</w:t>
      </w:r>
      <w:r>
        <w:rPr>
          <w:rStyle w:val="Emphasis"/>
        </w:rPr>
        <w:t> </w:t>
      </w:r>
      <w:r w:rsidRPr="002C26B5">
        <w:rPr>
          <w:rStyle w:val="Emphasis"/>
        </w:rPr>
        <w:t>clarionensis</w:t>
      </w:r>
      <w:r>
        <w:rPr>
          <w:lang w:eastAsia="ja-JP"/>
        </w:rPr>
        <w:t xml:space="preserve">) require an additional </w:t>
      </w:r>
      <w:r w:rsidRPr="00EB47E8">
        <w:rPr>
          <w:rStyle w:val="Emphasis"/>
        </w:rPr>
        <w:t>Convention on International Trade in Endangered Species of Wild Fauna and Flora</w:t>
      </w:r>
      <w:r>
        <w:rPr>
          <w:lang w:eastAsia="ja-JP"/>
        </w:rPr>
        <w:t xml:space="preserve"> (CITES) import permit issued by the Department of Climate Change, Energy, the Environment and Water. </w:t>
      </w:r>
      <w:r w:rsidRPr="00464E7D">
        <w:rPr>
          <w:rStyle w:val="Strong"/>
          <w:vertAlign w:val="superscript"/>
        </w:rPr>
        <w:t>d</w:t>
      </w:r>
      <w:r>
        <w:rPr>
          <w:lang w:eastAsia="ja-JP"/>
        </w:rPr>
        <w:t xml:space="preserve"> Excluding </w:t>
      </w:r>
      <w:r w:rsidRPr="0093313E">
        <w:rPr>
          <w:rStyle w:val="Emphasis"/>
        </w:rPr>
        <w:t>Siganus rivulatus</w:t>
      </w:r>
      <w:r>
        <w:rPr>
          <w:lang w:eastAsia="ja-JP"/>
        </w:rPr>
        <w:t xml:space="preserve"> and </w:t>
      </w:r>
      <w:r w:rsidRPr="0093313E">
        <w:rPr>
          <w:rStyle w:val="Emphasis"/>
        </w:rPr>
        <w:t>Siganus luridus</w:t>
      </w:r>
      <w:r>
        <w:rPr>
          <w:rStyle w:val="Emphasis"/>
        </w:rPr>
        <w:t>.</w:t>
      </w:r>
    </w:p>
    <w:p w14:paraId="5FC0485B" w14:textId="77777777" w:rsidR="00987BC8" w:rsidRDefault="00987BC8">
      <w:pPr>
        <w:sectPr w:rsidR="00987BC8" w:rsidSect="00987BC8">
          <w:pgSz w:w="11906" w:h="16838"/>
          <w:pgMar w:top="1418" w:right="1418" w:bottom="1418" w:left="1418" w:header="567" w:footer="283" w:gutter="0"/>
          <w:cols w:space="708"/>
          <w:docGrid w:linePitch="360"/>
        </w:sectPr>
      </w:pPr>
    </w:p>
    <w:p w14:paraId="6EA4BE5F" w14:textId="77777777" w:rsidR="00987BC8" w:rsidRDefault="00987BC8" w:rsidP="007E39EF">
      <w:pPr>
        <w:pStyle w:val="Heading2"/>
        <w:numPr>
          <w:ilvl w:val="0"/>
          <w:numId w:val="0"/>
        </w:numPr>
        <w:ind w:left="720" w:hanging="720"/>
      </w:pPr>
      <w:bookmarkStart w:id="158" w:name="_Appendix_B:_Key"/>
      <w:bookmarkStart w:id="159" w:name="_Toc230346746"/>
      <w:bookmarkEnd w:id="158"/>
      <w:r>
        <w:t xml:space="preserve">Appendix B: </w:t>
      </w:r>
      <w:r w:rsidRPr="00B315E6">
        <w:t>Key issues raised by stakeholders</w:t>
      </w:r>
      <w:bookmarkEnd w:id="159"/>
    </w:p>
    <w:p w14:paraId="41283142" w14:textId="3784C078" w:rsidR="00987BC8" w:rsidRDefault="00987BC8" w:rsidP="003D6866">
      <w:r>
        <w:t xml:space="preserve">The department issued </w:t>
      </w:r>
      <w:hyperlink r:id="rId73" w:anchor="animal-biosecurity-advice-notices-2024" w:history="1">
        <w:r w:rsidRPr="0015474A">
          <w:rPr>
            <w:rStyle w:val="Hyperlink"/>
          </w:rPr>
          <w:t>Animal Biosecurity Advice 2024</w:t>
        </w:r>
        <w:r w:rsidRPr="00E50901">
          <w:rPr>
            <w:rStyle w:val="Hyperlink"/>
          </w:rPr>
          <w:t>–</w:t>
        </w:r>
        <w:r w:rsidRPr="0015474A">
          <w:rPr>
            <w:rStyle w:val="Hyperlink"/>
          </w:rPr>
          <w:t>A10</w:t>
        </w:r>
      </w:hyperlink>
      <w:r>
        <w:t xml:space="preserve"> on 26 August 2024, notifying stakeholders of the release of the </w:t>
      </w:r>
      <w:r w:rsidRPr="00E50901">
        <w:rPr>
          <w:rStyle w:val="Emphasis"/>
        </w:rPr>
        <w:t>Review of live marine ornamental fish import policy – draft report</w:t>
      </w:r>
      <w:r>
        <w:t xml:space="preserve">. Six submissions were received, and consent was given to publish 4 of them on the </w:t>
      </w:r>
      <w:hyperlink r:id="rId74" w:history="1">
        <w:r w:rsidRPr="00E50901">
          <w:rPr>
            <w:rStyle w:val="Hyperlink"/>
          </w:rPr>
          <w:t>Have Your Say</w:t>
        </w:r>
      </w:hyperlink>
      <w:r>
        <w:t xml:space="preserve"> webpage. All stakeholder submissions were considered when preparing this revised draft report. The key issues raised by stakeholders about the draft report, the department’s response to them and how this revised draft report has been amended are summarised in </w:t>
      </w:r>
      <w:r>
        <w:fldChar w:fldCharType="begin"/>
      </w:r>
      <w:r>
        <w:instrText xml:space="preserve"> REF _Ref225510760 \h </w:instrText>
      </w:r>
      <w:r>
        <w:fldChar w:fldCharType="separate"/>
      </w:r>
      <w:r w:rsidR="00020619">
        <w:t xml:space="preserve">Table </w:t>
      </w:r>
      <w:r w:rsidR="00020619">
        <w:rPr>
          <w:noProof/>
        </w:rPr>
        <w:t>27</w:t>
      </w:r>
      <w:r>
        <w:fldChar w:fldCharType="end"/>
      </w:r>
      <w:r>
        <w:t>.</w:t>
      </w:r>
    </w:p>
    <w:p w14:paraId="3DF6766F" w14:textId="09F956FA" w:rsidR="00987BC8" w:rsidRDefault="00987BC8" w:rsidP="003D6866">
      <w:pPr>
        <w:pStyle w:val="Caption"/>
      </w:pPr>
      <w:bookmarkStart w:id="160" w:name="_Ref225510760"/>
      <w:bookmarkStart w:id="161" w:name="_Toc230346787"/>
      <w:r>
        <w:t xml:space="preserve">Table </w:t>
      </w:r>
      <w:fldSimple w:instr=" SEQ Table \* ARABIC ">
        <w:r w:rsidR="00020619">
          <w:rPr>
            <w:noProof/>
          </w:rPr>
          <w:t>27</w:t>
        </w:r>
      </w:fldSimple>
      <w:bookmarkEnd w:id="160"/>
      <w:r>
        <w:t xml:space="preserve"> </w:t>
      </w:r>
      <w:r w:rsidRPr="00006841">
        <w:t>Key issues raised by stakeholders and department response</w:t>
      </w:r>
      <w:bookmarkEnd w:id="161"/>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846"/>
        <w:gridCol w:w="3691"/>
        <w:gridCol w:w="6379"/>
        <w:gridCol w:w="3086"/>
      </w:tblGrid>
      <w:tr w:rsidR="00987BC8" w14:paraId="46F2DDF1" w14:textId="77777777" w:rsidTr="006B1BB4">
        <w:trPr>
          <w:tblHeader/>
        </w:trPr>
        <w:tc>
          <w:tcPr>
            <w:tcW w:w="302" w:type="pct"/>
          </w:tcPr>
          <w:p w14:paraId="332A68C6" w14:textId="77777777" w:rsidR="00987BC8" w:rsidRDefault="00987BC8" w:rsidP="00ED7C16">
            <w:pPr>
              <w:pStyle w:val="TableHeading"/>
            </w:pPr>
            <w:r w:rsidRPr="00600953">
              <w:t>Issue number</w:t>
            </w:r>
          </w:p>
        </w:tc>
        <w:tc>
          <w:tcPr>
            <w:tcW w:w="1318" w:type="pct"/>
          </w:tcPr>
          <w:p w14:paraId="7D0255B5" w14:textId="77777777" w:rsidR="00987BC8" w:rsidRDefault="00987BC8" w:rsidP="00ED7C16">
            <w:pPr>
              <w:pStyle w:val="TableHeading"/>
            </w:pPr>
            <w:r w:rsidRPr="00600953">
              <w:t>Issue</w:t>
            </w:r>
          </w:p>
        </w:tc>
        <w:tc>
          <w:tcPr>
            <w:tcW w:w="2278" w:type="pct"/>
          </w:tcPr>
          <w:p w14:paraId="5D9F0287" w14:textId="77777777" w:rsidR="00987BC8" w:rsidRDefault="00987BC8" w:rsidP="00ED7C16">
            <w:pPr>
              <w:pStyle w:val="TableHeading"/>
            </w:pPr>
            <w:r w:rsidRPr="00600953">
              <w:t>Department response</w:t>
            </w:r>
          </w:p>
        </w:tc>
        <w:tc>
          <w:tcPr>
            <w:tcW w:w="1102" w:type="pct"/>
          </w:tcPr>
          <w:p w14:paraId="3830E5F6" w14:textId="77777777" w:rsidR="00987BC8" w:rsidRDefault="00987BC8" w:rsidP="00ED7C16">
            <w:pPr>
              <w:pStyle w:val="TableHeading"/>
            </w:pPr>
            <w:r w:rsidRPr="00600953">
              <w:t>Revised draft report</w:t>
            </w:r>
          </w:p>
        </w:tc>
      </w:tr>
      <w:tr w:rsidR="00987BC8" w14:paraId="0DA20A4B" w14:textId="77777777" w:rsidTr="006B1BB4">
        <w:tc>
          <w:tcPr>
            <w:tcW w:w="302" w:type="pct"/>
          </w:tcPr>
          <w:p w14:paraId="6E393CA4" w14:textId="77777777" w:rsidR="00987BC8" w:rsidRDefault="00987BC8" w:rsidP="00F0767D">
            <w:pPr>
              <w:pStyle w:val="TableText"/>
            </w:pPr>
            <w:r>
              <w:t>1</w:t>
            </w:r>
          </w:p>
        </w:tc>
        <w:tc>
          <w:tcPr>
            <w:tcW w:w="1318" w:type="pct"/>
          </w:tcPr>
          <w:p w14:paraId="24D85478" w14:textId="77777777" w:rsidR="00987BC8" w:rsidRDefault="00987BC8" w:rsidP="00F0767D">
            <w:pPr>
              <w:pStyle w:val="TableText"/>
            </w:pPr>
            <w:r w:rsidRPr="007F6F8E">
              <w:t>The risk review should be undertaken as a biosecurity import risk analysis (BIRA) as the importation of fish sourced from captive bred populations presents a substantial shift, including different risk pathways, and it does not fall under existing policy.</w:t>
            </w:r>
          </w:p>
        </w:tc>
        <w:tc>
          <w:tcPr>
            <w:tcW w:w="2278" w:type="pct"/>
          </w:tcPr>
          <w:p w14:paraId="1A2D40DC" w14:textId="77777777" w:rsidR="00987BC8" w:rsidRDefault="00987BC8" w:rsidP="00F0767D">
            <w:pPr>
              <w:pStyle w:val="TableText"/>
            </w:pPr>
            <w:r>
              <w:t>A BIRA only occurs in cases where relevant risk management measures have either (a) not been established or (b) exist for a similar good and pest or disease combination, but the likelihood and/or consequences of entry, establishment or spread of pests or diseases could differ significantly from those previously assessed.</w:t>
            </w:r>
          </w:p>
          <w:p w14:paraId="551DF36A" w14:textId="77777777" w:rsidR="00987BC8" w:rsidRDefault="00987BC8" w:rsidP="00F0767D">
            <w:pPr>
              <w:pStyle w:val="TableText"/>
            </w:pPr>
            <w:r>
              <w:t xml:space="preserve">This review was completed as an import risk analysis (IRA) because it is based on existing policy, including the </w:t>
            </w:r>
            <w:r w:rsidRPr="00EA5F4B">
              <w:rPr>
                <w:rStyle w:val="Emphasis"/>
              </w:rPr>
              <w:t xml:space="preserve">Import risk analysis on live ornamental finfish </w:t>
            </w:r>
            <w:r>
              <w:t xml:space="preserve">1999 and </w:t>
            </w:r>
            <w:r w:rsidRPr="00EA5F4B">
              <w:rPr>
                <w:rStyle w:val="Emphasis"/>
              </w:rPr>
              <w:t>the Importation of freshwater ornamental fish: review of biosecurity risks associated with gourami iridovirus and related viruses</w:t>
            </w:r>
            <w:r>
              <w:t>. IRAs use a similar methodology as BIRAs, and although they are undertaken through an administrative process which is not provided for in law, they still meet Australia’s international rights and obligations.</w:t>
            </w:r>
          </w:p>
          <w:p w14:paraId="79100BE3" w14:textId="77777777" w:rsidR="00987BC8" w:rsidRDefault="00987BC8" w:rsidP="00F0767D">
            <w:pPr>
              <w:pStyle w:val="TableText"/>
            </w:pPr>
            <w:r>
              <w:t>During the risk assessment, there are several biological factors of the hazards that were considered during the entry assessment. This included the production system, husbandry techniques and health management employed for the farming of captive bred populations and that can have an influence on the health status of fish.</w:t>
            </w:r>
          </w:p>
        </w:tc>
        <w:tc>
          <w:tcPr>
            <w:tcW w:w="1102" w:type="pct"/>
          </w:tcPr>
          <w:p w14:paraId="77A4F042" w14:textId="77777777" w:rsidR="00987BC8" w:rsidRDefault="00987BC8" w:rsidP="00F0767D">
            <w:pPr>
              <w:pStyle w:val="TableText"/>
            </w:pPr>
            <w:r w:rsidRPr="00FA6EA8">
              <w:t>No change.</w:t>
            </w:r>
          </w:p>
        </w:tc>
      </w:tr>
      <w:tr w:rsidR="00987BC8" w14:paraId="26A58F55" w14:textId="77777777" w:rsidTr="006B1BB4">
        <w:tc>
          <w:tcPr>
            <w:tcW w:w="302" w:type="pct"/>
          </w:tcPr>
          <w:p w14:paraId="1C718B88" w14:textId="77777777" w:rsidR="00987BC8" w:rsidRDefault="00987BC8" w:rsidP="00F0767D">
            <w:pPr>
              <w:pStyle w:val="TableText"/>
            </w:pPr>
            <w:r>
              <w:t>2</w:t>
            </w:r>
          </w:p>
        </w:tc>
        <w:tc>
          <w:tcPr>
            <w:tcW w:w="1318" w:type="pct"/>
          </w:tcPr>
          <w:p w14:paraId="4B02A14B" w14:textId="77777777" w:rsidR="00987BC8" w:rsidRDefault="00987BC8" w:rsidP="00F0767D">
            <w:pPr>
              <w:pStyle w:val="TableText"/>
            </w:pPr>
            <w:r w:rsidRPr="007F6F8E">
              <w:t>A binary approach should be considered in the assessment of risk (it is considered a plausible risk, or it is not considered a plausible risk), as a binary risk assessment aligns with the available evidence and involves less assumption or subjective judgements.</w:t>
            </w:r>
          </w:p>
        </w:tc>
        <w:tc>
          <w:tcPr>
            <w:tcW w:w="2278" w:type="pct"/>
          </w:tcPr>
          <w:p w14:paraId="3EF29FA0" w14:textId="77777777" w:rsidR="00987BC8" w:rsidRDefault="00987BC8" w:rsidP="005A1B8A">
            <w:pPr>
              <w:pStyle w:val="TableText"/>
            </w:pPr>
            <w:r w:rsidRPr="0078081E">
              <w:t>As per the requirements of the World Trade Organization (WTO)</w:t>
            </w:r>
            <w:r>
              <w:t xml:space="preserve"> </w:t>
            </w:r>
            <w:r w:rsidRPr="0078081E">
              <w:rPr>
                <w:rStyle w:val="Emphasis"/>
              </w:rPr>
              <w:t>Agreement on the application of sanitary and phytosanitary measures</w:t>
            </w:r>
            <w:r>
              <w:t xml:space="preserve"> (</w:t>
            </w:r>
            <w:r w:rsidRPr="00CD24AB">
              <w:rPr>
                <w:rStyle w:val="Emphasis"/>
              </w:rPr>
              <w:t>SPS Agreement</w:t>
            </w:r>
            <w:r>
              <w:t>), the department uses a risk analysis methodology consistent with that recommended by the World Organisation for Animal Health (WOAH).</w:t>
            </w:r>
          </w:p>
          <w:p w14:paraId="7CE28DBF" w14:textId="77777777" w:rsidR="00987BC8" w:rsidRDefault="00987BC8" w:rsidP="005A1B8A">
            <w:pPr>
              <w:pStyle w:val="TableText"/>
            </w:pPr>
            <w:r>
              <w:t>Use of a binary risk assessment is not consistent with the way the department conducts its risk assessments for animal and plant commodities. These assessments include estimating likelihoods using a consistent likelihood descriptor, combining the likelihoods, and estimating overall risk using the same risk estimation matrix. Risk is the combination of the likelihood of an event occurring, with the consequences of it occurring. Binary risk assessments would likely result in an over estimation of risk, and do not allow for considering the effect of increasing trade volume on risk, as is required by WOAH.</w:t>
            </w:r>
          </w:p>
        </w:tc>
        <w:tc>
          <w:tcPr>
            <w:tcW w:w="1102" w:type="pct"/>
          </w:tcPr>
          <w:p w14:paraId="1A64C350" w14:textId="77777777" w:rsidR="00987BC8" w:rsidRDefault="00987BC8" w:rsidP="00F0767D">
            <w:pPr>
              <w:pStyle w:val="TableText"/>
            </w:pPr>
            <w:r w:rsidRPr="00FA6EA8">
              <w:t>No change.</w:t>
            </w:r>
          </w:p>
        </w:tc>
      </w:tr>
      <w:tr w:rsidR="00987BC8" w14:paraId="206D5C9E" w14:textId="77777777" w:rsidTr="006B1BB4">
        <w:tc>
          <w:tcPr>
            <w:tcW w:w="302" w:type="pct"/>
          </w:tcPr>
          <w:p w14:paraId="38787D5B" w14:textId="77777777" w:rsidR="00987BC8" w:rsidRDefault="00987BC8" w:rsidP="00920DFE">
            <w:pPr>
              <w:pStyle w:val="TableText"/>
            </w:pPr>
            <w:r>
              <w:t>3</w:t>
            </w:r>
          </w:p>
        </w:tc>
        <w:tc>
          <w:tcPr>
            <w:tcW w:w="1318" w:type="pct"/>
          </w:tcPr>
          <w:p w14:paraId="016DDEDC" w14:textId="77777777" w:rsidR="00987BC8" w:rsidRDefault="00987BC8" w:rsidP="00920DFE">
            <w:pPr>
              <w:pStyle w:val="TableText"/>
            </w:pPr>
            <w:r w:rsidRPr="00F756FD">
              <w:t>A robust import risk assessment is needed to mitigate the risk posed by imported ornamental fish with undiagnosed diseases into Australia</w:t>
            </w:r>
          </w:p>
        </w:tc>
        <w:tc>
          <w:tcPr>
            <w:tcW w:w="2278" w:type="pct"/>
          </w:tcPr>
          <w:p w14:paraId="6F0B4661" w14:textId="77777777" w:rsidR="00987BC8" w:rsidRDefault="00987BC8" w:rsidP="00267AE6">
            <w:pPr>
              <w:pStyle w:val="TableText"/>
            </w:pPr>
            <w:r>
              <w:t>The entry assessment for each hazard considers factors including that hazards have been detected in susceptible ornamental fish species without showing clinical signs of disease, and that fish subclinically infected or carrier fish would not be identified through visual inspection.</w:t>
            </w:r>
          </w:p>
          <w:p w14:paraId="1E97FABE" w14:textId="77777777" w:rsidR="00987BC8" w:rsidRDefault="00987BC8" w:rsidP="00267AE6">
            <w:pPr>
              <w:pStyle w:val="TableText"/>
            </w:pPr>
            <w:r>
              <w:t>A post-arrival quarantine (PAQ) period is proposed as a biosecurity measure to enable subclinically infected or carrier fish to succumb to infection due to the stressors of transport and, if required, not be released from biosecurity control. However, it is acknowledged that those same fish, if held under good conditions, may not present clinical signs of infection and be released from PAQ. In this case, additional biosecurity measures may be required to manage the risk of the hazard.</w:t>
            </w:r>
          </w:p>
          <w:p w14:paraId="477B01A5" w14:textId="77777777" w:rsidR="00987BC8" w:rsidRDefault="00987BC8" w:rsidP="00267AE6">
            <w:pPr>
              <w:pStyle w:val="TableText"/>
            </w:pPr>
            <w:r>
              <w:t>In the case of emerging diseases, under WOAH, Member Countries are required to notify of the occurrence of listed diseases and emerging disease events. Member Countries are also encouraged to provide WOAH with other important aquatic animal health information. Various information sources are used by the department to monitor emerging and existing disease agents of fish that may present a biosecurity risk to Australia. These include but are not limited to aquatic animal disease experts, other countries, scientific literature, grey literature (e.g. media reports), scientific conferences, webinars and workshops. Information sources are constantly being reviewed by technical experts and if an alarm is raised, the department will review the risk of the disease agent and determine if it achieves Australia’s appropriate level of protection (ALOP). If the risk exceeds Australia’s ALOP, then the department can take immediate action. It is important to note that these reviews are most often not a formal risk review, and therefore they are only released publicly if the review determines changes need to be made.</w:t>
            </w:r>
          </w:p>
          <w:p w14:paraId="54FB00BD" w14:textId="77777777" w:rsidR="00987BC8" w:rsidRDefault="00987BC8" w:rsidP="00267AE6">
            <w:pPr>
              <w:pStyle w:val="TableText"/>
            </w:pPr>
            <w:r>
              <w:t>Also, a country cannot impose import conditions without sufficient scientific evidence to support them.</w:t>
            </w:r>
          </w:p>
        </w:tc>
        <w:tc>
          <w:tcPr>
            <w:tcW w:w="1102" w:type="pct"/>
          </w:tcPr>
          <w:p w14:paraId="3C583EC8" w14:textId="77777777" w:rsidR="00987BC8" w:rsidRDefault="00987BC8" w:rsidP="00920DFE">
            <w:pPr>
              <w:pStyle w:val="TableText"/>
            </w:pPr>
            <w:r w:rsidRPr="00873D13">
              <w:t>No change.</w:t>
            </w:r>
          </w:p>
        </w:tc>
      </w:tr>
      <w:tr w:rsidR="00987BC8" w14:paraId="253D8F93" w14:textId="77777777" w:rsidTr="006B1BB4">
        <w:tc>
          <w:tcPr>
            <w:tcW w:w="302" w:type="pct"/>
          </w:tcPr>
          <w:p w14:paraId="1E86EAB3" w14:textId="77777777" w:rsidR="00987BC8" w:rsidRDefault="00987BC8" w:rsidP="00920DFE">
            <w:pPr>
              <w:pStyle w:val="TableText"/>
            </w:pPr>
            <w:r>
              <w:t>4</w:t>
            </w:r>
          </w:p>
        </w:tc>
        <w:tc>
          <w:tcPr>
            <w:tcW w:w="1318" w:type="pct"/>
          </w:tcPr>
          <w:p w14:paraId="38E68B93" w14:textId="77777777" w:rsidR="00987BC8" w:rsidRDefault="00987BC8" w:rsidP="00920DFE">
            <w:pPr>
              <w:pStyle w:val="TableText"/>
            </w:pPr>
            <w:r w:rsidRPr="00F756FD">
              <w:t>The draft report references grey literature as evidence to market expansion of captive bred marine ornamental fish, which stakeholders believe is not an appropriate reference for an import risk assessment and should not be considered part of the justification to loosen biosecurity policy to permit import of live captive bred marine ornamental fish</w:t>
            </w:r>
          </w:p>
        </w:tc>
        <w:tc>
          <w:tcPr>
            <w:tcW w:w="2278" w:type="pct"/>
          </w:tcPr>
          <w:p w14:paraId="7F85693B" w14:textId="77777777" w:rsidR="00987BC8" w:rsidRDefault="00987BC8" w:rsidP="00684484">
            <w:pPr>
              <w:pStyle w:val="TableText"/>
            </w:pPr>
            <w:r>
              <w:t xml:space="preserve">The reference is not used in the risk </w:t>
            </w:r>
            <w:proofErr w:type="gramStart"/>
            <w:r>
              <w:t>assessments,</w:t>
            </w:r>
            <w:proofErr w:type="gramEnd"/>
            <w:r>
              <w:t xml:space="preserve"> it was included to highlight the growth in captive bred marine fish species.</w:t>
            </w:r>
          </w:p>
          <w:p w14:paraId="3C22ECAD" w14:textId="77777777" w:rsidR="00987BC8" w:rsidRDefault="00987BC8" w:rsidP="00684484">
            <w:pPr>
              <w:pStyle w:val="TableText"/>
            </w:pPr>
            <w:r>
              <w:t>The department uses many information sources to consider changes in risk. Often the ‘grey literature’ is the first to report on new or emerging diseases and their impacts as well as new technology and developments in animal husbandry. Publishing through peer reviewed journals takes much longer and is subject to editorial control over what can or cannot be published based on its novelty or impact to broader audiences.</w:t>
            </w:r>
          </w:p>
          <w:p w14:paraId="22DE8696" w14:textId="77777777" w:rsidR="00987BC8" w:rsidRDefault="00987BC8" w:rsidP="00684484">
            <w:pPr>
              <w:pStyle w:val="TableText"/>
            </w:pPr>
            <w:r>
              <w:t>Lists of marine ornamental species which have been bred in captivity is not published elsewhere. It is completely valid, and expected, that all sources of information are considered when undertaking research.</w:t>
            </w:r>
          </w:p>
          <w:p w14:paraId="4DDDE4E2" w14:textId="77777777" w:rsidR="00987BC8" w:rsidRDefault="00987BC8" w:rsidP="00684484">
            <w:pPr>
              <w:pStyle w:val="TableText"/>
            </w:pPr>
            <w:r>
              <w:t>In the risk assessment, there are several biological factors of the hazards that are considered during the entry assessment. This includes the production system, husbandry techniques and health management employed in the farming of captive bred populations and that can have an influence on the health status of fish.</w:t>
            </w:r>
          </w:p>
          <w:p w14:paraId="54A29B60" w14:textId="77777777" w:rsidR="00987BC8" w:rsidRDefault="00987BC8" w:rsidP="00684484">
            <w:pPr>
              <w:pStyle w:val="TableText"/>
            </w:pPr>
            <w:r>
              <w:t>The report proposes that live marine ornamental fish, including fish sourced from captive bred populations, can be permitted import into Australia, but only subject to a range of biosecurity measures.</w:t>
            </w:r>
          </w:p>
        </w:tc>
        <w:tc>
          <w:tcPr>
            <w:tcW w:w="1102" w:type="pct"/>
          </w:tcPr>
          <w:p w14:paraId="7D2F9394" w14:textId="77777777" w:rsidR="00987BC8" w:rsidRDefault="00987BC8" w:rsidP="00920DFE">
            <w:pPr>
              <w:pStyle w:val="TableText"/>
            </w:pPr>
            <w:r w:rsidRPr="00873D13">
              <w:t>No change.</w:t>
            </w:r>
          </w:p>
        </w:tc>
      </w:tr>
      <w:tr w:rsidR="00987BC8" w14:paraId="12A37F9E" w14:textId="77777777" w:rsidTr="006B1BB4">
        <w:tc>
          <w:tcPr>
            <w:tcW w:w="302" w:type="pct"/>
          </w:tcPr>
          <w:p w14:paraId="45B9C927" w14:textId="77777777" w:rsidR="00987BC8" w:rsidRDefault="00987BC8" w:rsidP="00684484">
            <w:pPr>
              <w:pStyle w:val="TableText"/>
            </w:pPr>
            <w:r>
              <w:t>5</w:t>
            </w:r>
          </w:p>
        </w:tc>
        <w:tc>
          <w:tcPr>
            <w:tcW w:w="1318" w:type="pct"/>
          </w:tcPr>
          <w:p w14:paraId="0366B357" w14:textId="77777777" w:rsidR="00987BC8" w:rsidRDefault="00987BC8" w:rsidP="00684484">
            <w:pPr>
              <w:pStyle w:val="TableText"/>
            </w:pPr>
            <w:r w:rsidRPr="00C3164C">
              <w:t>Considering risk on an annual basis underestimates risk</w:t>
            </w:r>
          </w:p>
        </w:tc>
        <w:tc>
          <w:tcPr>
            <w:tcW w:w="2278" w:type="pct"/>
          </w:tcPr>
          <w:p w14:paraId="15FABFBD" w14:textId="77777777" w:rsidR="00987BC8" w:rsidRDefault="00987BC8" w:rsidP="00736D58">
            <w:pPr>
              <w:pStyle w:val="TableText"/>
            </w:pPr>
            <w:r>
              <w:t>The department normally considers the likelihood of entry based on the estimated volume of one year’s trade. Twelve months is considered a sufficient period to enable evaluation of seasonal effects, but not so long as to incorporate inaccuracies that may be associated with changes in disease factors, animal factors or factors associated with trade. Additionally, it would be difficult to investigate and to transparently or consistently demonstrate the effect that projected volume of trade may have on the risks associated with the importation of ornamental fish.</w:t>
            </w:r>
          </w:p>
          <w:p w14:paraId="4F9A72CD" w14:textId="77777777" w:rsidR="00987BC8" w:rsidRDefault="00987BC8" w:rsidP="00736D58">
            <w:pPr>
              <w:pStyle w:val="TableText"/>
            </w:pPr>
            <w:r>
              <w:t xml:space="preserve">The likelihood of exposure is not limited to </w:t>
            </w:r>
            <w:proofErr w:type="gramStart"/>
            <w:r>
              <w:t>a time period</w:t>
            </w:r>
            <w:proofErr w:type="gramEnd"/>
            <w:r>
              <w:t>.</w:t>
            </w:r>
          </w:p>
          <w:p w14:paraId="733304B3" w14:textId="77777777" w:rsidR="00987BC8" w:rsidRDefault="00987BC8" w:rsidP="00736D58">
            <w:pPr>
              <w:pStyle w:val="TableText"/>
            </w:pPr>
            <w:r>
              <w:t>Because impacts may occur over an extended period, consideration of them is not limited to what might occur for one year but covers the period the impacts are discernible. This is considered when estimating the direct and indirect impacts as part of the consequence assessment.</w:t>
            </w:r>
          </w:p>
          <w:p w14:paraId="07484C41" w14:textId="77777777" w:rsidR="00987BC8" w:rsidRDefault="00987BC8" w:rsidP="00736D58">
            <w:pPr>
              <w:pStyle w:val="TableText"/>
            </w:pPr>
            <w:r>
              <w:t>If there are substantial changes in the volume and nature of the trade in specific commodities then the department will review the risk analysis and, if necessary, provide updated policy advice.</w:t>
            </w:r>
          </w:p>
        </w:tc>
        <w:tc>
          <w:tcPr>
            <w:tcW w:w="1102" w:type="pct"/>
          </w:tcPr>
          <w:p w14:paraId="7BA20B96" w14:textId="77777777" w:rsidR="00987BC8" w:rsidRDefault="00987BC8" w:rsidP="00684484">
            <w:pPr>
              <w:pStyle w:val="TableText"/>
            </w:pPr>
            <w:r w:rsidRPr="00873D13">
              <w:t>No change.</w:t>
            </w:r>
          </w:p>
        </w:tc>
      </w:tr>
      <w:tr w:rsidR="00987BC8" w14:paraId="5CA1A67A" w14:textId="77777777" w:rsidTr="006B1BB4">
        <w:tc>
          <w:tcPr>
            <w:tcW w:w="302" w:type="pct"/>
          </w:tcPr>
          <w:p w14:paraId="25638945" w14:textId="77777777" w:rsidR="00987BC8" w:rsidRDefault="00987BC8" w:rsidP="00684484">
            <w:pPr>
              <w:pStyle w:val="TableText"/>
            </w:pPr>
            <w:r>
              <w:t>6</w:t>
            </w:r>
          </w:p>
        </w:tc>
        <w:tc>
          <w:tcPr>
            <w:tcW w:w="1318" w:type="pct"/>
          </w:tcPr>
          <w:p w14:paraId="7695F0BB" w14:textId="77777777" w:rsidR="00987BC8" w:rsidRDefault="00987BC8" w:rsidP="00684484">
            <w:pPr>
              <w:pStyle w:val="TableText"/>
            </w:pPr>
            <w:r w:rsidRPr="00C3164C">
              <w:t>The assessment of the risks posed by the importation of live marine ornamental fish should be based on the cumulative risk</w:t>
            </w:r>
          </w:p>
        </w:tc>
        <w:tc>
          <w:tcPr>
            <w:tcW w:w="2278" w:type="pct"/>
          </w:tcPr>
          <w:p w14:paraId="71413FE0" w14:textId="77777777" w:rsidR="00987BC8" w:rsidRDefault="00987BC8" w:rsidP="00736D58">
            <w:pPr>
              <w:pStyle w:val="TableText"/>
            </w:pPr>
            <w:r>
              <w:t>Under the international standards, risk assessment estimates the risks of a hazard, this then forms the basis for an evaluation against ALOP and, if required and feasible, risk management.</w:t>
            </w:r>
          </w:p>
          <w:p w14:paraId="6F3C5DA6" w14:textId="77777777" w:rsidR="00987BC8" w:rsidRDefault="00987BC8" w:rsidP="00736D58">
            <w:pPr>
              <w:pStyle w:val="TableText"/>
            </w:pPr>
            <w:r>
              <w:t>In the context of this recommendation, cumulative risk describes the collective risk attributed to marine ornamental fish. This concept does not mesh with the international standards which the department follows to conduct its risk assessments.</w:t>
            </w:r>
          </w:p>
        </w:tc>
        <w:tc>
          <w:tcPr>
            <w:tcW w:w="1102" w:type="pct"/>
          </w:tcPr>
          <w:p w14:paraId="79E18B15" w14:textId="77777777" w:rsidR="00987BC8" w:rsidRDefault="00987BC8" w:rsidP="00684484">
            <w:pPr>
              <w:pStyle w:val="TableText"/>
            </w:pPr>
            <w:r w:rsidRPr="00873D13">
              <w:t>No change.</w:t>
            </w:r>
          </w:p>
        </w:tc>
      </w:tr>
      <w:tr w:rsidR="00987BC8" w14:paraId="313E91A8" w14:textId="77777777" w:rsidTr="006B1BB4">
        <w:tc>
          <w:tcPr>
            <w:tcW w:w="302" w:type="pct"/>
          </w:tcPr>
          <w:p w14:paraId="407C8E48" w14:textId="77777777" w:rsidR="00987BC8" w:rsidRDefault="00987BC8" w:rsidP="00684484">
            <w:pPr>
              <w:pStyle w:val="TableText"/>
            </w:pPr>
            <w:r>
              <w:t>7</w:t>
            </w:r>
          </w:p>
        </w:tc>
        <w:tc>
          <w:tcPr>
            <w:tcW w:w="1318" w:type="pct"/>
          </w:tcPr>
          <w:p w14:paraId="056B3295" w14:textId="77777777" w:rsidR="00987BC8" w:rsidRDefault="00987BC8" w:rsidP="00684484">
            <w:pPr>
              <w:pStyle w:val="TableText"/>
            </w:pPr>
            <w:r w:rsidRPr="00C3164C">
              <w:t>The estimation of the likelihood of an exposure group directly encountering a hazard, considers the ‘Amount of infectious hazard in the live imported marine ornamental fish (or associated wastes) at point of exposure’. Stakeholders consider that this factor is unlikely to be supported by evidence, predictable, or consistent over time.</w:t>
            </w:r>
          </w:p>
        </w:tc>
        <w:tc>
          <w:tcPr>
            <w:tcW w:w="2278" w:type="pct"/>
          </w:tcPr>
          <w:p w14:paraId="7C802A1C" w14:textId="77777777" w:rsidR="00987BC8" w:rsidRDefault="00987BC8" w:rsidP="00684484">
            <w:pPr>
              <w:pStyle w:val="TableText"/>
            </w:pPr>
            <w:r w:rsidRPr="00FF5738">
              <w:t>The evidence presented in the summary for each hazard’s technical information supports that in most cases the amount of infectious hazard in the live imported marine ornamental fish (or associated wastes) at point of exposure is not predictable or consistent over time. For this reason, in the exposure assessment for every hazard it was assumed that imported marine ornamental fish were infected at the time of exposure. The exposure assessment also assumed that there would be sufficient hazard present in the imported marine ornamental fish to cause disease.</w:t>
            </w:r>
          </w:p>
        </w:tc>
        <w:tc>
          <w:tcPr>
            <w:tcW w:w="1102" w:type="pct"/>
          </w:tcPr>
          <w:p w14:paraId="5BDC65E9" w14:textId="77777777" w:rsidR="00987BC8" w:rsidRDefault="00987BC8" w:rsidP="00684484">
            <w:pPr>
              <w:pStyle w:val="TableText"/>
            </w:pPr>
            <w:r w:rsidRPr="00873D13">
              <w:t>No change.</w:t>
            </w:r>
          </w:p>
        </w:tc>
      </w:tr>
      <w:tr w:rsidR="00987BC8" w14:paraId="3E03AB43" w14:textId="77777777" w:rsidTr="006B1BB4">
        <w:tc>
          <w:tcPr>
            <w:tcW w:w="302" w:type="pct"/>
          </w:tcPr>
          <w:p w14:paraId="4866B718" w14:textId="77777777" w:rsidR="00987BC8" w:rsidRDefault="00987BC8" w:rsidP="00684484">
            <w:pPr>
              <w:pStyle w:val="TableText"/>
            </w:pPr>
            <w:r>
              <w:t>8</w:t>
            </w:r>
          </w:p>
        </w:tc>
        <w:tc>
          <w:tcPr>
            <w:tcW w:w="1318" w:type="pct"/>
          </w:tcPr>
          <w:p w14:paraId="278ADE20" w14:textId="77777777" w:rsidR="00987BC8" w:rsidRDefault="00987BC8" w:rsidP="00684484">
            <w:pPr>
              <w:pStyle w:val="TableText"/>
            </w:pPr>
            <w:r w:rsidRPr="005A1690">
              <w:t>No substantiated evidence is provided to support the effect of dilution in the exposure assessment of a hazard to wild susceptible populations.</w:t>
            </w:r>
          </w:p>
        </w:tc>
        <w:tc>
          <w:tcPr>
            <w:tcW w:w="2278" w:type="pct"/>
          </w:tcPr>
          <w:p w14:paraId="15783344" w14:textId="77777777" w:rsidR="00987BC8" w:rsidRDefault="00987BC8" w:rsidP="005A1690">
            <w:pPr>
              <w:pStyle w:val="TableText"/>
            </w:pPr>
            <w:r>
              <w:t>The probability of wild susceptible species encountering imported marine ornamental fish (or associated wastes) depends on several factors such as the number of ornamental fish released into the natural environment, the dispersal and dilution of the fish (or associated wastes) and the proportion that might be consumed by other non-susceptible species in the vicinity.</w:t>
            </w:r>
          </w:p>
          <w:p w14:paraId="3F536FAD" w14:textId="77777777" w:rsidR="00987BC8" w:rsidRDefault="00987BC8" w:rsidP="005A1690">
            <w:pPr>
              <w:pStyle w:val="TableText"/>
            </w:pPr>
            <w:r>
              <w:t>Wild susceptible species would be less abundant than susceptible species in aquaculture facilities and may encounter greater competition from other animals for any ornamental fish material present in their environment.</w:t>
            </w:r>
          </w:p>
          <w:p w14:paraId="7EF00D9F" w14:textId="56F63331" w:rsidR="00987BC8" w:rsidRDefault="00987BC8" w:rsidP="005A1690">
            <w:pPr>
              <w:pStyle w:val="TableText"/>
            </w:pPr>
            <w:r>
              <w:t>Also, scientific publications supporting the effect of dilution are available. Bidegain et al </w:t>
            </w:r>
            <w:r>
              <w:rPr>
                <w:noProof/>
              </w:rPr>
              <w:t>(2016)</w:t>
            </w:r>
            <w:r>
              <w:t xml:space="preserve"> reported that large water volumes above the benthic susceptible populations can function as a sink for pathogens, which is a process of potential consequence inhibiting epizootics. Kirkland &amp; Hick </w:t>
            </w:r>
            <w:r>
              <w:rPr>
                <w:noProof/>
              </w:rPr>
              <w:t>(2022)</w:t>
            </w:r>
            <w:r>
              <w:t xml:space="preserve"> concluded, following transmission experiments with </w:t>
            </w:r>
            <w:r w:rsidRPr="00EB756C">
              <w:rPr>
                <w:rStyle w:val="Emphasis"/>
              </w:rPr>
              <w:t>Cyprinid</w:t>
            </w:r>
            <w:r>
              <w:rPr>
                <w:rStyle w:val="Emphasis"/>
              </w:rPr>
              <w:t> </w:t>
            </w:r>
            <w:r w:rsidRPr="00EB756C">
              <w:rPr>
                <w:rStyle w:val="Emphasis"/>
              </w:rPr>
              <w:t>herpesvirus</w:t>
            </w:r>
            <w:r>
              <w:rPr>
                <w:rStyle w:val="Emphasis"/>
              </w:rPr>
              <w:t> </w:t>
            </w:r>
            <w:r w:rsidRPr="00EB756C">
              <w:rPr>
                <w:rStyle w:val="Emphasis"/>
              </w:rPr>
              <w:t>3</w:t>
            </w:r>
            <w:r>
              <w:t>, that the potential for an infectious dose of the virus for waterborne infection in the wild was unlikely to very low, due to dilution of the virus in much larger volumes of water and adverse conditions for the persistence of infectious virus.</w:t>
            </w:r>
          </w:p>
        </w:tc>
        <w:tc>
          <w:tcPr>
            <w:tcW w:w="1102" w:type="pct"/>
          </w:tcPr>
          <w:p w14:paraId="5A477B6E" w14:textId="3CA0E56E" w:rsidR="00987BC8" w:rsidRDefault="00987BC8" w:rsidP="009B14FA">
            <w:pPr>
              <w:pStyle w:val="TableText"/>
            </w:pPr>
            <w:r>
              <w:t xml:space="preserve">Edited text in section 2.3.2, </w:t>
            </w:r>
            <w:r>
              <w:fldChar w:fldCharType="begin"/>
            </w:r>
            <w:r>
              <w:instrText xml:space="preserve"> REF _Ref225165564 \h </w:instrText>
            </w:r>
            <w:r>
              <w:fldChar w:fldCharType="separate"/>
            </w:r>
            <w:r w:rsidR="00020619">
              <w:t xml:space="preserve">Table </w:t>
            </w:r>
            <w:r w:rsidR="00020619">
              <w:rPr>
                <w:noProof/>
              </w:rPr>
              <w:t>4</w:t>
            </w:r>
            <w:r>
              <w:fldChar w:fldCharType="end"/>
            </w:r>
            <w:r>
              <w:t xml:space="preserve"> to:</w:t>
            </w:r>
          </w:p>
          <w:p w14:paraId="03570FBE" w14:textId="77777777" w:rsidR="00987BC8" w:rsidRDefault="00987BC8" w:rsidP="009B14FA">
            <w:pPr>
              <w:pStyle w:val="TableText"/>
            </w:pPr>
            <w:r>
              <w:t xml:space="preserve">In marine settings, water can transmit disease agents between hydrodynamically connected populations. Depending upon the biological characteristics of the hazard, such as the infectious dose, the ability of the hazard to survive outside the host and environmental stability, infection can be initiated in a naïve population without the presence of an infected host (Kough et al. 2014). However, in general these opportunities may be short-lived in natural waters as hazards would be diluted in much larger volumes of water and must travel on the prevailing currents to reach susceptible populations within a biologically appropriate time and dose, and under appropriate environmental conditions </w:t>
            </w:r>
            <w:r>
              <w:rPr>
                <w:noProof/>
              </w:rPr>
              <w:t>(Bidegain et al. 2016; Kirkland &amp; Hick 2022)</w:t>
            </w:r>
            <w:r>
              <w:t>.</w:t>
            </w:r>
          </w:p>
        </w:tc>
      </w:tr>
      <w:tr w:rsidR="00987BC8" w14:paraId="182FED05" w14:textId="77777777" w:rsidTr="006B1BB4">
        <w:tc>
          <w:tcPr>
            <w:tcW w:w="302" w:type="pct"/>
          </w:tcPr>
          <w:p w14:paraId="2DCE0EDE" w14:textId="77777777" w:rsidR="00987BC8" w:rsidRDefault="00987BC8" w:rsidP="00093A47">
            <w:pPr>
              <w:pStyle w:val="TableText"/>
            </w:pPr>
            <w:r>
              <w:t>9</w:t>
            </w:r>
          </w:p>
        </w:tc>
        <w:tc>
          <w:tcPr>
            <w:tcW w:w="1318" w:type="pct"/>
          </w:tcPr>
          <w:p w14:paraId="551D3935" w14:textId="77777777" w:rsidR="00987BC8" w:rsidRDefault="00987BC8" w:rsidP="009B14FA">
            <w:pPr>
              <w:pStyle w:val="TableText"/>
            </w:pPr>
            <w:r>
              <w:t xml:space="preserve">No sufficient evidence is provided to support claims as: ‘Any sick or dead fish released into natural waterways are likely to be quickly consumed.’ And ‘It is unlikely that infected live marine ornamental fish released into natural waters will survive for a prolonged period such that they are able to spread </w:t>
            </w:r>
            <w:proofErr w:type="gramStart"/>
            <w:r>
              <w:t>hazards’</w:t>
            </w:r>
            <w:proofErr w:type="gramEnd"/>
            <w:r>
              <w:t>.</w:t>
            </w:r>
          </w:p>
          <w:p w14:paraId="5D2888EF" w14:textId="77777777" w:rsidR="00987BC8" w:rsidRDefault="00987BC8" w:rsidP="009B14FA">
            <w:pPr>
              <w:pStyle w:val="TableText"/>
            </w:pPr>
            <w:r>
              <w:t>It is incorrect to assume that transmission of some hazards (</w:t>
            </w:r>
            <w:r w:rsidRPr="000910C7">
              <w:rPr>
                <w:rStyle w:val="Emphasis"/>
              </w:rPr>
              <w:t>Megalocytivirus pagrus1</w:t>
            </w:r>
            <w:r>
              <w:t>) to wild fish is solely dependent on the survival of imported marine ornamental fish following release into the aquatic environment.</w:t>
            </w:r>
          </w:p>
        </w:tc>
        <w:tc>
          <w:tcPr>
            <w:tcW w:w="2278" w:type="pct"/>
          </w:tcPr>
          <w:p w14:paraId="771A1B21" w14:textId="77777777" w:rsidR="00987BC8" w:rsidRDefault="00987BC8" w:rsidP="009B14FA">
            <w:pPr>
              <w:pStyle w:val="TableText"/>
            </w:pPr>
            <w:r>
              <w:t>For all hazards, it is assumed in the exposure assessment, that an infected imported marine ornamental fish animal could transmit the hazard.</w:t>
            </w:r>
          </w:p>
          <w:p w14:paraId="3F8FA6D1" w14:textId="77777777" w:rsidR="00987BC8" w:rsidRDefault="00987BC8" w:rsidP="009B14FA">
            <w:pPr>
              <w:pStyle w:val="TableText"/>
            </w:pPr>
            <w:r>
              <w:t xml:space="preserve">The outcome of the exposure assessment is the likelihood that each Australian susceptible population in an exposure group will be directly exposed to a hazard present in an imported ornamental fish population. This likelihood depends on the distribution pathways and end-uses that could lead to each exposure group encountering each hazard and the amount of infectious hazard present in the live imported marine ornamental fish (or associated wastes) at point of exposure. As discussed, the </w:t>
            </w:r>
            <w:proofErr w:type="gramStart"/>
            <w:r>
              <w:t>amount</w:t>
            </w:r>
            <w:proofErr w:type="gramEnd"/>
            <w:r>
              <w:t xml:space="preserve"> of infectious hazards is determined by factors including the infectious dose and pathogenic agent stability.</w:t>
            </w:r>
          </w:p>
          <w:p w14:paraId="04FF7413" w14:textId="77777777" w:rsidR="00987BC8" w:rsidRDefault="00987BC8" w:rsidP="009B14FA">
            <w:pPr>
              <w:pStyle w:val="TableText"/>
            </w:pPr>
            <w:r>
              <w:t>The review already considered that some hazards do not require the infected fish to remain alive to transmit them to a naïve fish.</w:t>
            </w:r>
          </w:p>
        </w:tc>
        <w:tc>
          <w:tcPr>
            <w:tcW w:w="1102" w:type="pct"/>
          </w:tcPr>
          <w:p w14:paraId="5714AFB4" w14:textId="360D0709" w:rsidR="00987BC8" w:rsidRDefault="00987BC8" w:rsidP="007437CA">
            <w:pPr>
              <w:pStyle w:val="TableText"/>
            </w:pPr>
            <w:r>
              <w:t xml:space="preserve">Edited text in section 2.3.2, </w:t>
            </w:r>
            <w:r>
              <w:fldChar w:fldCharType="begin"/>
            </w:r>
            <w:r>
              <w:instrText xml:space="preserve"> REF _Ref225165564 \h </w:instrText>
            </w:r>
            <w:r>
              <w:fldChar w:fldCharType="separate"/>
            </w:r>
            <w:r w:rsidR="00020619">
              <w:t xml:space="preserve">Table </w:t>
            </w:r>
            <w:r w:rsidR="00020619">
              <w:rPr>
                <w:noProof/>
              </w:rPr>
              <w:t>4</w:t>
            </w:r>
            <w:r>
              <w:fldChar w:fldCharType="end"/>
            </w:r>
            <w:r>
              <w:t>:</w:t>
            </w:r>
          </w:p>
          <w:p w14:paraId="4FA56C13" w14:textId="77777777" w:rsidR="00987BC8" w:rsidRDefault="00987BC8" w:rsidP="007437CA">
            <w:pPr>
              <w:pStyle w:val="TableText"/>
            </w:pPr>
            <w:r>
              <w:t xml:space="preserve">Any sick or dead fish released into natural waterways are likely to be quickly consumed. An old aquarium saying states ‘if a fish can fit into another fish's mouth, chances are it will end up there’ </w:t>
            </w:r>
            <w:r>
              <w:rPr>
                <w:noProof/>
              </w:rPr>
              <w:t>(Cury et al. 2004)</w:t>
            </w:r>
            <w:r>
              <w:t xml:space="preserve">. Most fish are opportunistic when it comes to </w:t>
            </w:r>
            <w:proofErr w:type="gramStart"/>
            <w:r>
              <w:t>food, and</w:t>
            </w:r>
            <w:proofErr w:type="gramEnd"/>
            <w:r>
              <w:t xml:space="preserve"> will try to eat other fish if they think they can. The same assumption would apply to wild fish </w:t>
            </w:r>
            <w:proofErr w:type="gramStart"/>
            <w:r>
              <w:t>populations</w:t>
            </w:r>
            <w:proofErr w:type="gramEnd"/>
            <w:r>
              <w:t xml:space="preserve"> and any sick or dead fish would be easy prey.</w:t>
            </w:r>
          </w:p>
        </w:tc>
      </w:tr>
      <w:tr w:rsidR="00987BC8" w14:paraId="60C827B7" w14:textId="77777777" w:rsidTr="006B1BB4">
        <w:tc>
          <w:tcPr>
            <w:tcW w:w="302" w:type="pct"/>
          </w:tcPr>
          <w:p w14:paraId="01A4A3AD" w14:textId="77777777" w:rsidR="00987BC8" w:rsidRDefault="00987BC8" w:rsidP="004E76A6">
            <w:pPr>
              <w:pStyle w:val="TableText"/>
            </w:pPr>
            <w:r>
              <w:t>10</w:t>
            </w:r>
          </w:p>
        </w:tc>
        <w:tc>
          <w:tcPr>
            <w:tcW w:w="1318" w:type="pct"/>
          </w:tcPr>
          <w:p w14:paraId="2427C292" w14:textId="77777777" w:rsidR="00987BC8" w:rsidRDefault="00987BC8" w:rsidP="004E76A6">
            <w:pPr>
              <w:pStyle w:val="TableText"/>
            </w:pPr>
            <w:r w:rsidRPr="005A5C0B">
              <w:t xml:space="preserve">Multiple Australian barramundi farms operate in environments with direct or indirect contact with large volumes of publicly accessible marine </w:t>
            </w:r>
            <w:proofErr w:type="gramStart"/>
            <w:r w:rsidRPr="005A5C0B">
              <w:t>water, and</w:t>
            </w:r>
            <w:proofErr w:type="gramEnd"/>
            <w:r w:rsidRPr="005A5C0B">
              <w:t xml:space="preserve"> are in close vicinity to the shore where live marine ornamental fish could be released. As such, standard approved farm operations lead to the interaction of wild aquatic animals and farm fish. Wild fish and other aquatic animals are found within ponds and channels of barramundi farms, translocated through movement of water. This poses a direct or indirect disease transmission risk.</w:t>
            </w:r>
          </w:p>
        </w:tc>
        <w:tc>
          <w:tcPr>
            <w:tcW w:w="2278" w:type="pct"/>
          </w:tcPr>
          <w:p w14:paraId="246020A7" w14:textId="77777777" w:rsidR="00987BC8" w:rsidRDefault="00987BC8" w:rsidP="004E76A6">
            <w:pPr>
              <w:pStyle w:val="TableText"/>
            </w:pPr>
            <w:r w:rsidRPr="0090701F">
              <w:t>Edits were included based on information supplied about location of barramundi farms.</w:t>
            </w:r>
          </w:p>
        </w:tc>
        <w:tc>
          <w:tcPr>
            <w:tcW w:w="1102" w:type="pct"/>
          </w:tcPr>
          <w:p w14:paraId="16D15BD5" w14:textId="626D165D" w:rsidR="00987BC8" w:rsidRDefault="00987BC8" w:rsidP="004E76A6">
            <w:pPr>
              <w:pStyle w:val="TableText"/>
            </w:pPr>
            <w:r>
              <w:t xml:space="preserve">Edited text in section 2.3.2, </w:t>
            </w:r>
            <w:r>
              <w:fldChar w:fldCharType="begin"/>
            </w:r>
            <w:r>
              <w:instrText xml:space="preserve"> REF _Ref225165564 \h </w:instrText>
            </w:r>
            <w:r>
              <w:fldChar w:fldCharType="separate"/>
            </w:r>
            <w:r w:rsidR="00020619">
              <w:t xml:space="preserve">Table </w:t>
            </w:r>
            <w:r w:rsidR="00020619">
              <w:rPr>
                <w:noProof/>
              </w:rPr>
              <w:t>4</w:t>
            </w:r>
            <w:r>
              <w:fldChar w:fldCharType="end"/>
            </w:r>
            <w:r>
              <w:t>:</w:t>
            </w:r>
          </w:p>
          <w:p w14:paraId="78BCBC33" w14:textId="77777777" w:rsidR="00987BC8" w:rsidRDefault="00987BC8" w:rsidP="004E76A6">
            <w:pPr>
              <w:pStyle w:val="TableText"/>
            </w:pPr>
            <w:r>
              <w:t>Fish (foodfish and ornamental) farmed in semi-open systems such as cages around areas where live imported marine ornamental fish are deliberately released may be directly exposed. This likelihood will decrease the further out in the ocean the farm is located.</w:t>
            </w:r>
          </w:p>
          <w:p w14:paraId="7B8CF376" w14:textId="77777777" w:rsidR="00987BC8" w:rsidRDefault="00987BC8" w:rsidP="004E76A6">
            <w:pPr>
              <w:pStyle w:val="TableText"/>
            </w:pPr>
            <w:r>
              <w:t>And sentence deleted:</w:t>
            </w:r>
          </w:p>
          <w:p w14:paraId="6964F2EC" w14:textId="77777777" w:rsidR="00987BC8" w:rsidRDefault="00987BC8" w:rsidP="004E76A6">
            <w:pPr>
              <w:pStyle w:val="TableText"/>
            </w:pPr>
            <w:r w:rsidRPr="004E76A6">
              <w:rPr>
                <w:strike/>
              </w:rPr>
              <w:t>This is considered unlikely given most farmed fish would not be in the vicinity of the shore where imported live marine ornamental fish would be released. It is also unlikely that individual live marine ornamental fish released on the shore could make their way to a fish cage</w:t>
            </w:r>
            <w:r>
              <w:t>.</w:t>
            </w:r>
          </w:p>
        </w:tc>
      </w:tr>
      <w:tr w:rsidR="00987BC8" w14:paraId="3FF69C78" w14:textId="77777777" w:rsidTr="006B1BB4">
        <w:tc>
          <w:tcPr>
            <w:tcW w:w="302" w:type="pct"/>
          </w:tcPr>
          <w:p w14:paraId="79A88B77" w14:textId="77777777" w:rsidR="00987BC8" w:rsidRDefault="00987BC8" w:rsidP="004E76A6">
            <w:pPr>
              <w:pStyle w:val="TableText"/>
            </w:pPr>
            <w:r>
              <w:t>11</w:t>
            </w:r>
          </w:p>
        </w:tc>
        <w:tc>
          <w:tcPr>
            <w:tcW w:w="1318" w:type="pct"/>
          </w:tcPr>
          <w:p w14:paraId="51FB5B53" w14:textId="77777777" w:rsidR="00987BC8" w:rsidRDefault="00987BC8" w:rsidP="004E76A6">
            <w:pPr>
              <w:pStyle w:val="TableText"/>
            </w:pPr>
            <w:r w:rsidRPr="00856335">
              <w:t>Feeding imported marine ornamental fish to farmed foodfish may occur as it would provide a preferrable or even improved nutritional profile to alternatively available aquafeeds despite being not advised.</w:t>
            </w:r>
          </w:p>
        </w:tc>
        <w:tc>
          <w:tcPr>
            <w:tcW w:w="2278" w:type="pct"/>
          </w:tcPr>
          <w:p w14:paraId="32EB6C2D" w14:textId="77777777" w:rsidR="00987BC8" w:rsidRDefault="00987BC8" w:rsidP="004E76A6">
            <w:pPr>
              <w:pStyle w:val="TableText"/>
            </w:pPr>
            <w:r w:rsidRPr="0090701F">
              <w:t>Edits were included based on information supplied that indicates that feeding imported marine ornamental fish to farmed foodfish broodstock may occur.</w:t>
            </w:r>
          </w:p>
        </w:tc>
        <w:tc>
          <w:tcPr>
            <w:tcW w:w="1102" w:type="pct"/>
          </w:tcPr>
          <w:p w14:paraId="0CA1B8D7" w14:textId="79F9094C" w:rsidR="00987BC8" w:rsidRDefault="00987BC8" w:rsidP="00C65CBA">
            <w:pPr>
              <w:pStyle w:val="TableText"/>
            </w:pPr>
            <w:r>
              <w:t xml:space="preserve">Edited text in section 2.3.2, </w:t>
            </w:r>
            <w:r>
              <w:fldChar w:fldCharType="begin"/>
            </w:r>
            <w:r>
              <w:instrText xml:space="preserve"> REF _Ref225165564 \h </w:instrText>
            </w:r>
            <w:r>
              <w:fldChar w:fldCharType="separate"/>
            </w:r>
            <w:r w:rsidR="00020619">
              <w:t xml:space="preserve">Table </w:t>
            </w:r>
            <w:r w:rsidR="00020619">
              <w:rPr>
                <w:noProof/>
              </w:rPr>
              <w:t>4</w:t>
            </w:r>
            <w:r>
              <w:fldChar w:fldCharType="end"/>
            </w:r>
            <w:r>
              <w:t>:</w:t>
            </w:r>
          </w:p>
          <w:p w14:paraId="333CD650" w14:textId="77777777" w:rsidR="00987BC8" w:rsidRDefault="00987BC8" w:rsidP="00C65CBA">
            <w:pPr>
              <w:pStyle w:val="TableText"/>
            </w:pPr>
            <w:r>
              <w:t xml:space="preserve">Feeding imported marine ornamental fish to farmed (foodfish or ornamental) populations may occur as it would provide a preferrable or even improved nutritional profile to alternatively available aquafeeds despite being not advised </w:t>
            </w:r>
            <w:r>
              <w:rPr>
                <w:noProof/>
              </w:rPr>
              <w:t>(Australian Barramundi Farmers Association 2024)</w:t>
            </w:r>
            <w:r>
              <w:t>. Such practice would need to consider the large volumes required and the cost of the marine ornamental fish used for feeding.</w:t>
            </w:r>
          </w:p>
        </w:tc>
      </w:tr>
      <w:tr w:rsidR="00987BC8" w14:paraId="49AEB2CF" w14:textId="77777777" w:rsidTr="006B1BB4">
        <w:tc>
          <w:tcPr>
            <w:tcW w:w="302" w:type="pct"/>
          </w:tcPr>
          <w:p w14:paraId="72DD8686" w14:textId="77777777" w:rsidR="00987BC8" w:rsidRDefault="00987BC8" w:rsidP="00C65CBA">
            <w:pPr>
              <w:pStyle w:val="TableText"/>
            </w:pPr>
            <w:r>
              <w:t>12</w:t>
            </w:r>
          </w:p>
        </w:tc>
        <w:tc>
          <w:tcPr>
            <w:tcW w:w="1318" w:type="pct"/>
          </w:tcPr>
          <w:p w14:paraId="377EC834" w14:textId="77777777" w:rsidR="00987BC8" w:rsidRDefault="00987BC8" w:rsidP="00C65CBA">
            <w:pPr>
              <w:pStyle w:val="TableText"/>
            </w:pPr>
            <w:r w:rsidRPr="00CE3611">
              <w:t>The economic impact of disease incursion to the barramundi industry is underestimated.</w:t>
            </w:r>
          </w:p>
        </w:tc>
        <w:tc>
          <w:tcPr>
            <w:tcW w:w="2278" w:type="pct"/>
          </w:tcPr>
          <w:p w14:paraId="15D340BE" w14:textId="77777777" w:rsidR="00987BC8" w:rsidRDefault="00987BC8" w:rsidP="00315819">
            <w:pPr>
              <w:pStyle w:val="TableText"/>
            </w:pPr>
            <w:r>
              <w:t xml:space="preserve">When assessing impacts, the frame of reference is the impact of each hazard on the Australian community, rather than on the directly affected parties. For hazards, including </w:t>
            </w:r>
            <w:r w:rsidRPr="00D97272">
              <w:rPr>
                <w:rStyle w:val="Emphasis"/>
              </w:rPr>
              <w:t>M. pagrus1</w:t>
            </w:r>
            <w:r>
              <w:t xml:space="preserve">, </w:t>
            </w:r>
            <w:r w:rsidRPr="007C0CFE">
              <w:t>Salmonid alphavirus</w:t>
            </w:r>
            <w:r>
              <w:t xml:space="preserve">, </w:t>
            </w:r>
            <w:r w:rsidRPr="00EE5CDC">
              <w:t>Viral haemorrhagic septicaemia virus</w:t>
            </w:r>
            <w:r>
              <w:t xml:space="preserve"> and typical </w:t>
            </w:r>
            <w:r w:rsidRPr="00D97272">
              <w:rPr>
                <w:rStyle w:val="Emphasis"/>
              </w:rPr>
              <w:t>Aeromonas salmonicida</w:t>
            </w:r>
            <w:r>
              <w:t>, the economic effects related to the costs associated with eradication, control, surveillance and monitoring, and compensation to regain a disease-free status was considered ‘minor at the national level’. This means the impact is recognisable Australia wide, but the impact is also minor and reversible to Australia.</w:t>
            </w:r>
          </w:p>
          <w:p w14:paraId="6467884C" w14:textId="77777777" w:rsidR="00987BC8" w:rsidRDefault="00987BC8" w:rsidP="00315819">
            <w:pPr>
              <w:pStyle w:val="TableText"/>
            </w:pPr>
            <w:r>
              <w:t xml:space="preserve">This rating is comparable to the rating given to other highly infectious pathogens with the potential to cause major economic impacts (including white spot syndrome virus in the </w:t>
            </w:r>
            <w:r w:rsidRPr="00E145A7">
              <w:rPr>
                <w:rStyle w:val="Emphasis"/>
              </w:rPr>
              <w:t>Review of the biosecurity risks of prawns imported from all countries for human consumption</w:t>
            </w:r>
            <w:r>
              <w:t xml:space="preserve"> and typical </w:t>
            </w:r>
            <w:r w:rsidRPr="00E145A7">
              <w:rPr>
                <w:rStyle w:val="Emphasis"/>
              </w:rPr>
              <w:t>A. salmonicida</w:t>
            </w:r>
            <w:r>
              <w:t xml:space="preserve"> in the </w:t>
            </w:r>
            <w:r w:rsidRPr="00E145A7">
              <w:rPr>
                <w:rStyle w:val="Emphasis"/>
              </w:rPr>
              <w:t>Import of live sturgeon for aquaculture biosecurity import risk analysis</w:t>
            </w:r>
            <w:r>
              <w:t>).</w:t>
            </w:r>
          </w:p>
        </w:tc>
        <w:tc>
          <w:tcPr>
            <w:tcW w:w="1102" w:type="pct"/>
          </w:tcPr>
          <w:p w14:paraId="72E4AC30" w14:textId="77777777" w:rsidR="00987BC8" w:rsidRDefault="00987BC8" w:rsidP="00C65CBA">
            <w:pPr>
              <w:pStyle w:val="TableText"/>
            </w:pPr>
            <w:r w:rsidRPr="006B76D2">
              <w:t>No change.</w:t>
            </w:r>
          </w:p>
        </w:tc>
      </w:tr>
      <w:tr w:rsidR="00987BC8" w14:paraId="5DC307EB" w14:textId="77777777" w:rsidTr="006B1BB4">
        <w:tc>
          <w:tcPr>
            <w:tcW w:w="302" w:type="pct"/>
          </w:tcPr>
          <w:p w14:paraId="4E0E9553" w14:textId="77777777" w:rsidR="00987BC8" w:rsidRDefault="00987BC8" w:rsidP="00C65CBA">
            <w:pPr>
              <w:pStyle w:val="TableText"/>
            </w:pPr>
            <w:r>
              <w:t>13</w:t>
            </w:r>
          </w:p>
        </w:tc>
        <w:tc>
          <w:tcPr>
            <w:tcW w:w="1318" w:type="pct"/>
          </w:tcPr>
          <w:p w14:paraId="20838119" w14:textId="77777777" w:rsidR="00987BC8" w:rsidRDefault="00987BC8" w:rsidP="00C65CBA">
            <w:pPr>
              <w:pStyle w:val="TableText"/>
            </w:pPr>
            <w:r w:rsidRPr="00CE3611">
              <w:t>Geographical zoning is ineffective at controlling distribution of aquatic animal diseases</w:t>
            </w:r>
          </w:p>
        </w:tc>
        <w:tc>
          <w:tcPr>
            <w:tcW w:w="2278" w:type="pct"/>
          </w:tcPr>
          <w:p w14:paraId="6FFC5DCB" w14:textId="77777777" w:rsidR="00987BC8" w:rsidRDefault="00987BC8" w:rsidP="00C65CBA">
            <w:pPr>
              <w:pStyle w:val="TableText"/>
            </w:pPr>
            <w:r w:rsidRPr="006B76D2">
              <w:t>The</w:t>
            </w:r>
            <w:r>
              <w:t xml:space="preserve"> WOAH</w:t>
            </w:r>
            <w:r w:rsidRPr="006B76D2">
              <w:t xml:space="preserve"> </w:t>
            </w:r>
            <w:r w:rsidRPr="005009DF">
              <w:rPr>
                <w:rStyle w:val="Emphasis"/>
              </w:rPr>
              <w:t xml:space="preserve">Aquatic </w:t>
            </w:r>
            <w:r>
              <w:rPr>
                <w:rStyle w:val="Emphasis"/>
              </w:rPr>
              <w:t>A</w:t>
            </w:r>
            <w:r w:rsidRPr="005009DF">
              <w:rPr>
                <w:rStyle w:val="Emphasis"/>
              </w:rPr>
              <w:t xml:space="preserve">nimal </w:t>
            </w:r>
            <w:r>
              <w:rPr>
                <w:rStyle w:val="Emphasis"/>
              </w:rPr>
              <w:t>H</w:t>
            </w:r>
            <w:r w:rsidRPr="005009DF">
              <w:rPr>
                <w:rStyle w:val="Emphasis"/>
              </w:rPr>
              <w:t xml:space="preserve">ealth </w:t>
            </w:r>
            <w:r>
              <w:rPr>
                <w:rStyle w:val="Emphasis"/>
              </w:rPr>
              <w:t>C</w:t>
            </w:r>
            <w:r w:rsidRPr="005009DF">
              <w:rPr>
                <w:rStyle w:val="Emphasis"/>
              </w:rPr>
              <w:t>ode</w:t>
            </w:r>
            <w:r w:rsidRPr="008363FF">
              <w:t xml:space="preserve"> (</w:t>
            </w:r>
            <w:r w:rsidRPr="001334D4">
              <w:t xml:space="preserve">Aquatic </w:t>
            </w:r>
            <w:r>
              <w:t>C</w:t>
            </w:r>
            <w:r w:rsidRPr="001334D4">
              <w:t>ode</w:t>
            </w:r>
            <w:r w:rsidRPr="008363FF">
              <w:t>)</w:t>
            </w:r>
            <w:r>
              <w:t xml:space="preserve"> </w:t>
            </w:r>
            <w:r w:rsidRPr="006B76D2">
              <w:t xml:space="preserve">recognises the concept of zoning and compartmentalisation to define subpopulations of distinct aquatic animal health status for the purpose of disease control or international trade. Australia recently released its </w:t>
            </w:r>
            <w:hyperlink r:id="rId75" w:history="1">
              <w:r w:rsidRPr="000B4210">
                <w:rPr>
                  <w:rStyle w:val="Hyperlink"/>
                </w:rPr>
                <w:t>National aquatic animal disease surveillance strategy</w:t>
              </w:r>
            </w:hyperlink>
            <w:r w:rsidRPr="006B76D2">
              <w:t>, and it recognises that zones and compartments may be used to meet the import requirements for international trade markets</w:t>
            </w:r>
            <w:r>
              <w:t xml:space="preserve"> </w:t>
            </w:r>
            <w:r>
              <w:rPr>
                <w:noProof/>
              </w:rPr>
              <w:t>(DAFF 2024c)</w:t>
            </w:r>
          </w:p>
        </w:tc>
        <w:tc>
          <w:tcPr>
            <w:tcW w:w="1102" w:type="pct"/>
          </w:tcPr>
          <w:p w14:paraId="3FA71A0D" w14:textId="1BD8E643" w:rsidR="00987BC8" w:rsidRDefault="00987BC8" w:rsidP="006F0935">
            <w:pPr>
              <w:pStyle w:val="TableText"/>
            </w:pPr>
            <w:r>
              <w:t xml:space="preserve">Edited text in section 2.5.3 Adverse (economic, environmental and social) impacts, </w:t>
            </w:r>
            <w:r>
              <w:fldChar w:fldCharType="begin"/>
            </w:r>
            <w:r>
              <w:instrText xml:space="preserve"> REF _Ref225165320 \h </w:instrText>
            </w:r>
            <w:r>
              <w:fldChar w:fldCharType="separate"/>
            </w:r>
            <w:r w:rsidR="00020619">
              <w:t xml:space="preserve">Table </w:t>
            </w:r>
            <w:r w:rsidR="00020619">
              <w:rPr>
                <w:noProof/>
              </w:rPr>
              <w:t>6</w:t>
            </w:r>
            <w:r>
              <w:fldChar w:fldCharType="end"/>
            </w:r>
            <w:r>
              <w:t>:</w:t>
            </w:r>
          </w:p>
          <w:p w14:paraId="089F2E62" w14:textId="77777777" w:rsidR="00987BC8" w:rsidRDefault="00987BC8" w:rsidP="006F0935">
            <w:pPr>
              <w:pStyle w:val="TableText"/>
            </w:pPr>
            <w:r>
              <w:t>‘If an exotic disease were to become established, Australia could use zoning or compartmentalisation to maintain access to international markets.</w:t>
            </w:r>
          </w:p>
        </w:tc>
      </w:tr>
      <w:tr w:rsidR="00987BC8" w14:paraId="245B41B8" w14:textId="77777777" w:rsidTr="006B1BB4">
        <w:tc>
          <w:tcPr>
            <w:tcW w:w="302" w:type="pct"/>
          </w:tcPr>
          <w:p w14:paraId="1E13A38E" w14:textId="77777777" w:rsidR="00987BC8" w:rsidRDefault="00987BC8" w:rsidP="002A3801">
            <w:pPr>
              <w:pStyle w:val="TableText"/>
            </w:pPr>
            <w:r>
              <w:t>14</w:t>
            </w:r>
          </w:p>
        </w:tc>
        <w:tc>
          <w:tcPr>
            <w:tcW w:w="1318" w:type="pct"/>
          </w:tcPr>
          <w:p w14:paraId="7276489D" w14:textId="77777777" w:rsidR="00987BC8" w:rsidRDefault="00987BC8" w:rsidP="002A3801">
            <w:pPr>
              <w:pStyle w:val="TableText"/>
            </w:pPr>
            <w:r w:rsidRPr="00436373">
              <w:t xml:space="preserve">Susceptibility to </w:t>
            </w:r>
            <w:r w:rsidRPr="005D236B">
              <w:rPr>
                <w:rStyle w:val="Emphasis"/>
              </w:rPr>
              <w:t>Megalocytivirus</w:t>
            </w:r>
            <w:r>
              <w:rPr>
                <w:rStyle w:val="Emphasis"/>
              </w:rPr>
              <w:t> </w:t>
            </w:r>
            <w:r w:rsidRPr="005D236B">
              <w:rPr>
                <w:rStyle w:val="Emphasis"/>
              </w:rPr>
              <w:t>pagrus1</w:t>
            </w:r>
            <w:r w:rsidRPr="00436373">
              <w:t xml:space="preserve"> and to which species management measures were to be applied. Request to the department be precautionary when applying hazard susceptibility. Absence of evidence that a particular marine ornamental fish species is not susceptible to a particular hazard should not be interpreted as proof that the species is not susceptible.</w:t>
            </w:r>
          </w:p>
        </w:tc>
        <w:tc>
          <w:tcPr>
            <w:tcW w:w="2278" w:type="pct"/>
          </w:tcPr>
          <w:p w14:paraId="3ECC9A8F" w14:textId="77777777" w:rsidR="00987BC8" w:rsidRDefault="00987BC8" w:rsidP="002A3801">
            <w:pPr>
              <w:pStyle w:val="TableText"/>
            </w:pPr>
            <w:r>
              <w:t>This risk review uses the process developed by the WOAH specified in Chapter 1.5. ‘</w:t>
            </w:r>
            <w:r w:rsidRPr="008363FF">
              <w:rPr>
                <w:rStyle w:val="Emphasis"/>
              </w:rPr>
              <w:t>Criteria for listing species as susceptible to infection with a specific pathogen</w:t>
            </w:r>
            <w:r>
              <w:t xml:space="preserve">’ of the </w:t>
            </w:r>
            <w:r w:rsidRPr="00D94051">
              <w:rPr>
                <w:rStyle w:val="Emphasis"/>
              </w:rPr>
              <w:t xml:space="preserve">Aquatic </w:t>
            </w:r>
            <w:r>
              <w:rPr>
                <w:rStyle w:val="Emphasis"/>
              </w:rPr>
              <w:t>C</w:t>
            </w:r>
            <w:r w:rsidRPr="00D94051">
              <w:rPr>
                <w:rStyle w:val="Emphasis"/>
              </w:rPr>
              <w:t>ode</w:t>
            </w:r>
            <w:r>
              <w:t xml:space="preserve"> </w:t>
            </w:r>
            <w:r>
              <w:rPr>
                <w:noProof/>
              </w:rPr>
              <w:t>(WOAH 2024a)</w:t>
            </w:r>
            <w:r>
              <w:t xml:space="preserve"> when determining species susceptibility to specific pathogenic agents as part of risk analyses. The department will apply the proposed biosecurity measures for </w:t>
            </w:r>
            <w:r w:rsidRPr="000A0922">
              <w:rPr>
                <w:rStyle w:val="Emphasis"/>
              </w:rPr>
              <w:t>M. pagrus1</w:t>
            </w:r>
            <w:r>
              <w:t xml:space="preserve"> to those species listed as susceptible or with incomplete evidence of susceptibility to infection. The department may also apply verification testing to provide additional assurances.</w:t>
            </w:r>
          </w:p>
          <w:p w14:paraId="4A522C9A" w14:textId="77777777" w:rsidR="00987BC8" w:rsidRDefault="00987BC8" w:rsidP="002A3801">
            <w:pPr>
              <w:pStyle w:val="TableText"/>
            </w:pPr>
            <w:r>
              <w:t xml:space="preserve">To meet our international obligations, Australia must ensure that any biosecurity measures applied to manage the risk of </w:t>
            </w:r>
            <w:r w:rsidRPr="000A0922">
              <w:rPr>
                <w:rStyle w:val="Emphasis"/>
              </w:rPr>
              <w:t>M. pagrus1</w:t>
            </w:r>
            <w:r>
              <w:t xml:space="preserve"> are only to the extent necessary to protect human, animal or plant life or health and based on scientific principles and are not maintained without sufficient scientific evidence. Therefore, applying the precautionary principle to manage </w:t>
            </w:r>
            <w:r w:rsidRPr="000A0922">
              <w:rPr>
                <w:rStyle w:val="Emphasis"/>
              </w:rPr>
              <w:t>M. pagrus1</w:t>
            </w:r>
            <w:r>
              <w:t xml:space="preserve"> would be in violation of those obligations.</w:t>
            </w:r>
          </w:p>
        </w:tc>
        <w:tc>
          <w:tcPr>
            <w:tcW w:w="1102" w:type="pct"/>
          </w:tcPr>
          <w:p w14:paraId="4D85E2D1" w14:textId="77777777" w:rsidR="00987BC8" w:rsidRDefault="00987BC8" w:rsidP="002A3801">
            <w:pPr>
              <w:pStyle w:val="TableText"/>
            </w:pPr>
            <w:r w:rsidRPr="00DC75C9">
              <w:t xml:space="preserve">Edited text in several sections and </w:t>
            </w:r>
            <w:proofErr w:type="gramStart"/>
            <w:r w:rsidRPr="00DC75C9">
              <w:t>in regard to</w:t>
            </w:r>
            <w:proofErr w:type="gramEnd"/>
            <w:r w:rsidRPr="00DC75C9">
              <w:t xml:space="preserve"> species to which </w:t>
            </w:r>
            <w:r w:rsidRPr="000A0922">
              <w:rPr>
                <w:rStyle w:val="Emphasis"/>
              </w:rPr>
              <w:t>M. pagrus1</w:t>
            </w:r>
            <w:r>
              <w:t xml:space="preserve"> </w:t>
            </w:r>
            <w:r w:rsidRPr="00DC75C9">
              <w:t>specific measures will apply.</w:t>
            </w:r>
          </w:p>
        </w:tc>
      </w:tr>
      <w:tr w:rsidR="00987BC8" w14:paraId="59DF900B" w14:textId="77777777" w:rsidTr="006B1BB4">
        <w:tc>
          <w:tcPr>
            <w:tcW w:w="302" w:type="pct"/>
          </w:tcPr>
          <w:p w14:paraId="5BF508DB" w14:textId="77777777" w:rsidR="00987BC8" w:rsidRDefault="00987BC8" w:rsidP="007C39D8">
            <w:pPr>
              <w:pStyle w:val="TableText"/>
            </w:pPr>
            <w:r>
              <w:t>15</w:t>
            </w:r>
          </w:p>
        </w:tc>
        <w:tc>
          <w:tcPr>
            <w:tcW w:w="1318" w:type="pct"/>
          </w:tcPr>
          <w:p w14:paraId="6261B1AB" w14:textId="77777777" w:rsidR="00987BC8" w:rsidRDefault="00987BC8" w:rsidP="007C39D8">
            <w:pPr>
              <w:pStyle w:val="TableText"/>
            </w:pPr>
            <w:r w:rsidRPr="00D36A54">
              <w:t>Susceptibility of Australia native species to hazards when there is lack of evidence of susceptibility.</w:t>
            </w:r>
          </w:p>
        </w:tc>
        <w:tc>
          <w:tcPr>
            <w:tcW w:w="2278" w:type="pct"/>
          </w:tcPr>
          <w:p w14:paraId="58E9CD7A" w14:textId="77777777" w:rsidR="00987BC8" w:rsidRDefault="00987BC8" w:rsidP="00FC75A0">
            <w:pPr>
              <w:pStyle w:val="TableText"/>
            </w:pPr>
            <w:r>
              <w:t>In this review, when there is lack of evidence of susceptibility of species to a hazard, it is assumed that species (including native species) in Australia would be at least as susceptible to infection as aquatic animals of the same species, reported as susceptible under similar conditions in other countries.</w:t>
            </w:r>
          </w:p>
          <w:p w14:paraId="1C7CB1CA" w14:textId="77777777" w:rsidR="00987BC8" w:rsidRDefault="00987BC8" w:rsidP="00FC75A0">
            <w:pPr>
              <w:pStyle w:val="TableText"/>
            </w:pPr>
            <w:r>
              <w:t>Also, the impacts of a hazard establishment and spread in Australia, can be estimated based on the impacts of the hazard in other countries. This is consistent across risk assessments done for other animal and animal commodities. However, a conservative approach is taken by the department when considering the susceptibility of native species, particularly those that are endangered or threatened, to infection with the hazards.</w:t>
            </w:r>
          </w:p>
        </w:tc>
        <w:tc>
          <w:tcPr>
            <w:tcW w:w="1102" w:type="pct"/>
          </w:tcPr>
          <w:p w14:paraId="76BD5E82" w14:textId="77777777" w:rsidR="00987BC8" w:rsidRDefault="00987BC8" w:rsidP="007C39D8">
            <w:pPr>
              <w:pStyle w:val="TableText"/>
            </w:pPr>
            <w:r w:rsidRPr="00AE3912">
              <w:t>No change.</w:t>
            </w:r>
          </w:p>
        </w:tc>
      </w:tr>
      <w:tr w:rsidR="00987BC8" w14:paraId="393638D9" w14:textId="77777777" w:rsidTr="006B1BB4">
        <w:tc>
          <w:tcPr>
            <w:tcW w:w="302" w:type="pct"/>
          </w:tcPr>
          <w:p w14:paraId="70A5E8B5" w14:textId="77777777" w:rsidR="00987BC8" w:rsidRDefault="00987BC8" w:rsidP="007C39D8">
            <w:pPr>
              <w:pStyle w:val="TableText"/>
            </w:pPr>
            <w:r>
              <w:t>16</w:t>
            </w:r>
          </w:p>
        </w:tc>
        <w:tc>
          <w:tcPr>
            <w:tcW w:w="1318" w:type="pct"/>
          </w:tcPr>
          <w:p w14:paraId="27DD6B7B" w14:textId="77777777" w:rsidR="00987BC8" w:rsidRDefault="00987BC8" w:rsidP="007C39D8">
            <w:pPr>
              <w:pStyle w:val="TableText"/>
            </w:pPr>
            <w:r w:rsidRPr="00D36A54">
              <w:t>Pre-export and post-arrival quarantine periods for imported live marine ornamental fish may be insufficient and should be extended.</w:t>
            </w:r>
          </w:p>
        </w:tc>
        <w:tc>
          <w:tcPr>
            <w:tcW w:w="2278" w:type="pct"/>
          </w:tcPr>
          <w:p w14:paraId="74710DBF" w14:textId="77777777" w:rsidR="00987BC8" w:rsidRDefault="00987BC8" w:rsidP="007C39D8">
            <w:pPr>
              <w:pStyle w:val="TableText"/>
            </w:pPr>
            <w:r w:rsidRPr="00FC75A0">
              <w:t xml:space="preserve">Quarantine was not considered on its own likely to reduce the entry likelihood of the hazards, but it was a recommended </w:t>
            </w:r>
            <w:r w:rsidRPr="00786CF3">
              <w:rPr>
                <w:rStyle w:val="Emphasis"/>
              </w:rPr>
              <w:t>baseline condition</w:t>
            </w:r>
            <w:r w:rsidRPr="00FC75A0">
              <w:t xml:space="preserve"> for marine ornamental fish. Quarantine periods are a risk management measure that are part of a group of </w:t>
            </w:r>
            <w:r w:rsidRPr="004B45B6">
              <w:rPr>
                <w:rStyle w:val="Emphasis"/>
              </w:rPr>
              <w:t>baseline conditions</w:t>
            </w:r>
            <w:r w:rsidRPr="00FC75A0">
              <w:t xml:space="preserve">. These risk management measures are grouped because on their own each of these measures </w:t>
            </w:r>
            <w:proofErr w:type="gramStart"/>
            <w:r w:rsidRPr="00FC75A0">
              <w:t>are not able to</w:t>
            </w:r>
            <w:proofErr w:type="gramEnd"/>
            <w:r w:rsidRPr="00FC75A0">
              <w:t xml:space="preserve"> measurably reduce biosecurity risk to meet ALOP individually. These conditions are necessary as a collective to manage the risk of a broad range of pests and diseases, such as </w:t>
            </w:r>
            <w:r w:rsidRPr="004B3ED5">
              <w:rPr>
                <w:rStyle w:val="Emphasis"/>
              </w:rPr>
              <w:t>Argulus</w:t>
            </w:r>
            <w:r w:rsidRPr="00FC75A0">
              <w:t xml:space="preserve"> spp. </w:t>
            </w:r>
            <w:r>
              <w:t xml:space="preserve">and </w:t>
            </w:r>
            <w:r w:rsidRPr="0090723D">
              <w:rPr>
                <w:rStyle w:val="Emphasis"/>
              </w:rPr>
              <w:t>Enteromyxum</w:t>
            </w:r>
            <w:r>
              <w:rPr>
                <w:rStyle w:val="Emphasis"/>
              </w:rPr>
              <w:t> </w:t>
            </w:r>
            <w:r w:rsidRPr="0090723D">
              <w:rPr>
                <w:rStyle w:val="Emphasis"/>
              </w:rPr>
              <w:t>leei</w:t>
            </w:r>
            <w:r w:rsidRPr="00FC75A0">
              <w:t>, that do not require specific conditions to meet Australia’s ALOP.</w:t>
            </w:r>
          </w:p>
        </w:tc>
        <w:tc>
          <w:tcPr>
            <w:tcW w:w="1102" w:type="pct"/>
          </w:tcPr>
          <w:p w14:paraId="30293DD7" w14:textId="77777777" w:rsidR="00987BC8" w:rsidRDefault="00987BC8" w:rsidP="007C39D8">
            <w:pPr>
              <w:pStyle w:val="TableText"/>
            </w:pPr>
            <w:r w:rsidRPr="00AE3912">
              <w:t>No change.</w:t>
            </w:r>
          </w:p>
        </w:tc>
      </w:tr>
      <w:tr w:rsidR="00987BC8" w14:paraId="56C9EEFB" w14:textId="77777777" w:rsidTr="006B1BB4">
        <w:tc>
          <w:tcPr>
            <w:tcW w:w="302" w:type="pct"/>
          </w:tcPr>
          <w:p w14:paraId="702FAB34" w14:textId="77777777" w:rsidR="00987BC8" w:rsidRDefault="00987BC8" w:rsidP="00B11BB2">
            <w:pPr>
              <w:pStyle w:val="TableText"/>
            </w:pPr>
            <w:r>
              <w:t>17</w:t>
            </w:r>
          </w:p>
        </w:tc>
        <w:tc>
          <w:tcPr>
            <w:tcW w:w="1318" w:type="pct"/>
          </w:tcPr>
          <w:p w14:paraId="6FC7E9F1" w14:textId="77777777" w:rsidR="00987BC8" w:rsidRDefault="00987BC8" w:rsidP="00B11BB2">
            <w:pPr>
              <w:pStyle w:val="TableText"/>
            </w:pPr>
            <w:r w:rsidRPr="00034061">
              <w:t xml:space="preserve">There is an inconsistency between the claims that immediate action to achieve Australia’s ALOP occurs and the reality that any biosecurity policy change is implemented rapidly. For example, </w:t>
            </w:r>
            <w:r w:rsidRPr="000A0922">
              <w:rPr>
                <w:rStyle w:val="Emphasis"/>
              </w:rPr>
              <w:t>M. pagrus1</w:t>
            </w:r>
            <w:r>
              <w:t xml:space="preserve"> </w:t>
            </w:r>
            <w:r w:rsidRPr="00034061">
              <w:t xml:space="preserve">has been reported in imported ornamental fish </w:t>
            </w:r>
            <w:r>
              <w:rPr>
                <w:noProof/>
              </w:rPr>
              <w:t>(Becker et al. 2017; Go &amp; Whittington 2006)</w:t>
            </w:r>
            <w:r w:rsidRPr="00034061">
              <w:t xml:space="preserve"> and in seafood commodities </w:t>
            </w:r>
            <w:r>
              <w:rPr>
                <w:noProof/>
              </w:rPr>
              <w:t>(Landos et al. 2021)</w:t>
            </w:r>
            <w:r w:rsidRPr="00034061">
              <w:t xml:space="preserve"> prior to the development of any risk review or the implementation of risk management measures by the department. Also, the risk management measure of evisceration has been reported to be ineffectively implemented in some commodities </w:t>
            </w:r>
            <w:r>
              <w:rPr>
                <w:noProof/>
              </w:rPr>
              <w:t>(Landos et al. 2021)</w:t>
            </w:r>
            <w:r w:rsidRPr="00034061">
              <w:t>.</w:t>
            </w:r>
          </w:p>
        </w:tc>
        <w:tc>
          <w:tcPr>
            <w:tcW w:w="2278" w:type="pct"/>
          </w:tcPr>
          <w:p w14:paraId="6366ACB9" w14:textId="77777777" w:rsidR="00987BC8" w:rsidRDefault="00987BC8" w:rsidP="000F74C7">
            <w:pPr>
              <w:pStyle w:val="TableText"/>
            </w:pPr>
            <w:r w:rsidRPr="00AF7E84">
              <w:t xml:space="preserve">Risk reviews carried out by the department are often not formal risk </w:t>
            </w:r>
            <w:r>
              <w:t>reviews, and therefore they are only released publicly if the review determines that changes need to be made. For example, the import conditions for prawns were strengthened in September 2018 and July 2020 in response to new information about trade trends and biosecurity risks. Furthermore, these reviews, although a routine practice, are not considered as evidence in the risk assessments.</w:t>
            </w:r>
          </w:p>
          <w:p w14:paraId="74FD1DE1" w14:textId="77777777" w:rsidR="00987BC8" w:rsidRDefault="00987BC8" w:rsidP="000F74C7">
            <w:pPr>
              <w:pStyle w:val="TableText"/>
            </w:pPr>
            <w:r>
              <w:t xml:space="preserve">Fish tested in Becker et al </w:t>
            </w:r>
            <w:r>
              <w:rPr>
                <w:noProof/>
              </w:rPr>
              <w:t>(2017)</w:t>
            </w:r>
            <w:r>
              <w:t xml:space="preserve"> and </w:t>
            </w:r>
            <w:proofErr w:type="gramStart"/>
            <w:r>
              <w:t>Go</w:t>
            </w:r>
            <w:proofErr w:type="gramEnd"/>
            <w:r>
              <w:t xml:space="preserve"> &amp; Whittington </w:t>
            </w:r>
            <w:r>
              <w:rPr>
                <w:noProof/>
              </w:rPr>
              <w:t>(2006)</w:t>
            </w:r>
            <w:r>
              <w:t xml:space="preserve"> were sampled prior to the implementation of </w:t>
            </w:r>
            <w:r w:rsidRPr="00CE758C">
              <w:rPr>
                <w:rStyle w:val="Emphasis"/>
              </w:rPr>
              <w:t>Megaloc</w:t>
            </w:r>
            <w:r>
              <w:rPr>
                <w:rStyle w:val="Emphasis"/>
              </w:rPr>
              <w:t>y</w:t>
            </w:r>
            <w:r w:rsidRPr="00CE758C">
              <w:rPr>
                <w:rStyle w:val="Emphasis"/>
              </w:rPr>
              <w:t>tivirus</w:t>
            </w:r>
            <w:r>
              <w:t xml:space="preserve"> testing requirements for freshwater ornamental fish. The department has since reviewed the risks and changed the import policy.</w:t>
            </w:r>
          </w:p>
          <w:p w14:paraId="2D70376D" w14:textId="651C91BB" w:rsidR="00987BC8" w:rsidRDefault="00987BC8" w:rsidP="000F74C7">
            <w:pPr>
              <w:pStyle w:val="TableText"/>
            </w:pPr>
            <w:r>
              <w:t>The department addressed the work in Landos et al </w:t>
            </w:r>
            <w:r>
              <w:rPr>
                <w:noProof/>
              </w:rPr>
              <w:t>(2021)</w:t>
            </w:r>
            <w:r>
              <w:t xml:space="preserve"> and after confirming that the risk management measure of evisceration of whole fish was not being met, work has been done to address this non-compliance. The latest department surveillance of the goods demonstrated it is occurring now, and we will continue to monitor</w:t>
            </w:r>
          </w:p>
        </w:tc>
        <w:tc>
          <w:tcPr>
            <w:tcW w:w="1102" w:type="pct"/>
          </w:tcPr>
          <w:p w14:paraId="450B1FA6" w14:textId="77777777" w:rsidR="00987BC8" w:rsidRDefault="00987BC8" w:rsidP="00B11BB2">
            <w:pPr>
              <w:pStyle w:val="TableText"/>
            </w:pPr>
            <w:r w:rsidRPr="00AE3912">
              <w:t>No change.</w:t>
            </w:r>
          </w:p>
        </w:tc>
      </w:tr>
      <w:tr w:rsidR="00987BC8" w14:paraId="6521F3AA" w14:textId="77777777" w:rsidTr="006B1BB4">
        <w:tc>
          <w:tcPr>
            <w:tcW w:w="302" w:type="pct"/>
          </w:tcPr>
          <w:p w14:paraId="1BE1FE8F" w14:textId="77777777" w:rsidR="00987BC8" w:rsidRDefault="00987BC8" w:rsidP="002A44A0">
            <w:pPr>
              <w:pStyle w:val="TableText"/>
            </w:pPr>
            <w:r>
              <w:t>18</w:t>
            </w:r>
          </w:p>
        </w:tc>
        <w:tc>
          <w:tcPr>
            <w:tcW w:w="1318" w:type="pct"/>
          </w:tcPr>
          <w:p w14:paraId="47EF7297" w14:textId="77777777" w:rsidR="00987BC8" w:rsidRDefault="00987BC8" w:rsidP="002A44A0">
            <w:pPr>
              <w:pStyle w:val="TableText"/>
            </w:pPr>
            <w:r w:rsidRPr="00034061">
              <w:t xml:space="preserve">Risk management measures need to account for risks created by permitting the importation of captive bred live marine ornamental fish, as farmed (captive bred) fish have an elevated disease incidence when compared to wild fish. </w:t>
            </w:r>
          </w:p>
        </w:tc>
        <w:tc>
          <w:tcPr>
            <w:tcW w:w="2278" w:type="pct"/>
          </w:tcPr>
          <w:p w14:paraId="480BDF00" w14:textId="77777777" w:rsidR="00987BC8" w:rsidRDefault="00987BC8" w:rsidP="008C068E">
            <w:pPr>
              <w:pStyle w:val="TableText"/>
            </w:pPr>
            <w:r>
              <w:t>In the risk assessment, there are several biological factors of the hazards that are considered during the entry assessment. This includes the production system, husbandry techniques and health management employed on the farming of captive bred populations and that can have an influence on the health status of fish, as well as the expected prevalence of the hazard in the imported fish (including potential differences in captive bred and wild-caught source populations).</w:t>
            </w:r>
          </w:p>
          <w:p w14:paraId="0A76DC2B" w14:textId="77777777" w:rsidR="00987BC8" w:rsidRDefault="00987BC8" w:rsidP="008C068E">
            <w:pPr>
              <w:pStyle w:val="TableText"/>
            </w:pPr>
            <w:r>
              <w:t>For some hazards the likelihood of entry in captive bred and wild-caught marine ornamental fish are considered the same, with the higher likelihood being given the greater weighting when determining overall entry likelihood. This ensures that biosecurity risk is managed for both wild-caught and captive bred marine ornamental fish in a situation where potential differences in entry likelihoods are uncertain.</w:t>
            </w:r>
          </w:p>
        </w:tc>
        <w:tc>
          <w:tcPr>
            <w:tcW w:w="1102" w:type="pct"/>
          </w:tcPr>
          <w:p w14:paraId="0CE916F2" w14:textId="77777777" w:rsidR="00987BC8" w:rsidRDefault="00987BC8" w:rsidP="002A44A0">
            <w:pPr>
              <w:pStyle w:val="TableText"/>
            </w:pPr>
            <w:r w:rsidRPr="006E1674">
              <w:t>The risk assessment for all hazards been reviewed and updated.</w:t>
            </w:r>
          </w:p>
        </w:tc>
      </w:tr>
      <w:tr w:rsidR="00987BC8" w14:paraId="768436AF" w14:textId="77777777" w:rsidTr="006B1BB4">
        <w:tc>
          <w:tcPr>
            <w:tcW w:w="302" w:type="pct"/>
          </w:tcPr>
          <w:p w14:paraId="628DB1F9" w14:textId="77777777" w:rsidR="00987BC8" w:rsidRDefault="00987BC8" w:rsidP="002A44A0">
            <w:pPr>
              <w:pStyle w:val="TableText"/>
            </w:pPr>
            <w:r>
              <w:t>19</w:t>
            </w:r>
          </w:p>
        </w:tc>
        <w:tc>
          <w:tcPr>
            <w:tcW w:w="1318" w:type="pct"/>
          </w:tcPr>
          <w:p w14:paraId="70F188E7" w14:textId="77777777" w:rsidR="00987BC8" w:rsidRDefault="00987BC8" w:rsidP="002A44A0">
            <w:pPr>
              <w:pStyle w:val="TableText"/>
            </w:pPr>
            <w:r>
              <w:t>Requirement for sourcing from disease-free stocks or testing to be applied to manage the risk for all the hazards identified in the review.</w:t>
            </w:r>
          </w:p>
        </w:tc>
        <w:tc>
          <w:tcPr>
            <w:tcW w:w="2278" w:type="pct"/>
          </w:tcPr>
          <w:p w14:paraId="7D1DF1E3" w14:textId="77777777" w:rsidR="00987BC8" w:rsidRDefault="00987BC8" w:rsidP="008C068E">
            <w:pPr>
              <w:pStyle w:val="TableText"/>
            </w:pPr>
            <w:r>
              <w:t>Australia is a member of the WTO and is committed to lowering trade barriers and opening markets when it is safe to do so. If Australia can determine import conditions which manage the biosecurity risk of a product, there is no reason to reject the trade, and these conditions must be offered as an option for importers, exporters and consumers.</w:t>
            </w:r>
          </w:p>
          <w:p w14:paraId="00D587EE" w14:textId="77777777" w:rsidR="00987BC8" w:rsidRDefault="00987BC8" w:rsidP="008C068E">
            <w:pPr>
              <w:pStyle w:val="TableText"/>
            </w:pPr>
            <w:r>
              <w:t>Australia maintains a very conservative approach to biosecurity risk. Australia’s ALOP provides a high level of protection aimed at reducing risk to a very low level, but not to zero.</w:t>
            </w:r>
          </w:p>
          <w:p w14:paraId="1ACC6FAF" w14:textId="77777777" w:rsidR="00987BC8" w:rsidRDefault="00987BC8" w:rsidP="008C068E">
            <w:pPr>
              <w:pStyle w:val="TableText"/>
            </w:pPr>
            <w:r>
              <w:t>Following risk assessment, specific biosecurity measures are only considered necessary for hazards which are determined to have an overall annual risk that does not achieve Australia’s ALOP (low, moderate, high or extreme).</w:t>
            </w:r>
          </w:p>
          <w:p w14:paraId="2FE54539" w14:textId="77777777" w:rsidR="00987BC8" w:rsidRDefault="00987BC8" w:rsidP="008C068E">
            <w:pPr>
              <w:pStyle w:val="TableText"/>
            </w:pPr>
            <w:r w:rsidRPr="003E6FB2">
              <w:rPr>
                <w:rStyle w:val="Emphasis"/>
              </w:rPr>
              <w:t>Megalocytivirus pagrus1</w:t>
            </w:r>
            <w:r>
              <w:t xml:space="preserve"> is the only hazard whose overall annual risk does not achieve ALOP and required risk management for marine ornamental fish. Sourcing from a country, compartment or zone free of a hazard is one of a suite of biosecurity measures offered to manage the risk as well as batch testing and removal of susceptible species.</w:t>
            </w:r>
          </w:p>
        </w:tc>
        <w:tc>
          <w:tcPr>
            <w:tcW w:w="1102" w:type="pct"/>
          </w:tcPr>
          <w:p w14:paraId="099D66FA" w14:textId="77777777" w:rsidR="00987BC8" w:rsidRDefault="00987BC8" w:rsidP="002A44A0">
            <w:pPr>
              <w:pStyle w:val="TableText"/>
            </w:pPr>
            <w:r w:rsidRPr="006E1674">
              <w:t>No change.</w:t>
            </w:r>
          </w:p>
        </w:tc>
      </w:tr>
      <w:tr w:rsidR="00987BC8" w14:paraId="567FD373" w14:textId="77777777" w:rsidTr="006B1BB4">
        <w:tc>
          <w:tcPr>
            <w:tcW w:w="302" w:type="pct"/>
          </w:tcPr>
          <w:p w14:paraId="4932C010" w14:textId="77777777" w:rsidR="00987BC8" w:rsidRDefault="00987BC8" w:rsidP="00B07391">
            <w:pPr>
              <w:pStyle w:val="TableText"/>
            </w:pPr>
            <w:r>
              <w:t>20</w:t>
            </w:r>
          </w:p>
        </w:tc>
        <w:tc>
          <w:tcPr>
            <w:tcW w:w="1318" w:type="pct"/>
          </w:tcPr>
          <w:p w14:paraId="3AFEF802" w14:textId="77777777" w:rsidR="00987BC8" w:rsidRDefault="00987BC8" w:rsidP="00B07391">
            <w:pPr>
              <w:pStyle w:val="TableText"/>
            </w:pPr>
            <w:r w:rsidRPr="002E354D">
              <w:t xml:space="preserve">Testing should not only be limited to </w:t>
            </w:r>
            <w:r w:rsidRPr="00374024">
              <w:rPr>
                <w:rStyle w:val="Emphasis"/>
              </w:rPr>
              <w:t>Pterapogon</w:t>
            </w:r>
            <w:r w:rsidRPr="002E354D">
              <w:t xml:space="preserve"> sp. and </w:t>
            </w:r>
            <w:r w:rsidRPr="00374024">
              <w:rPr>
                <w:rStyle w:val="Emphasis"/>
              </w:rPr>
              <w:t>Platax</w:t>
            </w:r>
            <w:r w:rsidRPr="002E354D">
              <w:t xml:space="preserve"> spp. </w:t>
            </w:r>
            <w:r w:rsidRPr="003E6FB2">
              <w:rPr>
                <w:rStyle w:val="Emphasis"/>
              </w:rPr>
              <w:t>Megalocytivirus pagrus1</w:t>
            </w:r>
            <w:r>
              <w:t xml:space="preserve"> </w:t>
            </w:r>
            <w:r w:rsidRPr="002E354D">
              <w:t xml:space="preserve">been detected in susceptible ornamental fish species without showing clinical signs of disease. Implementation of batch testing (combination of pre-export and </w:t>
            </w:r>
            <w:proofErr w:type="gramStart"/>
            <w:r w:rsidRPr="002E354D">
              <w:t>on-arrival</w:t>
            </w:r>
            <w:proofErr w:type="gramEnd"/>
            <w:r w:rsidRPr="002E354D">
              <w:t xml:space="preserve">) for </w:t>
            </w:r>
            <w:r w:rsidRPr="008D6102">
              <w:rPr>
                <w:rStyle w:val="Emphasis"/>
              </w:rPr>
              <w:t>M.</w:t>
            </w:r>
            <w:r>
              <w:rPr>
                <w:rStyle w:val="Emphasis"/>
              </w:rPr>
              <w:t> </w:t>
            </w:r>
            <w:r w:rsidRPr="008D6102">
              <w:rPr>
                <w:rStyle w:val="Emphasis"/>
              </w:rPr>
              <w:t>pagrus1</w:t>
            </w:r>
            <w:r>
              <w:t xml:space="preserve"> </w:t>
            </w:r>
            <w:r w:rsidRPr="002E354D">
              <w:t>to every batch of imported live marine (and freshwater) ornamental fish.</w:t>
            </w:r>
          </w:p>
        </w:tc>
        <w:tc>
          <w:tcPr>
            <w:tcW w:w="2278" w:type="pct"/>
          </w:tcPr>
          <w:p w14:paraId="627D4887" w14:textId="77777777" w:rsidR="00987BC8" w:rsidRDefault="00987BC8" w:rsidP="00027C2A">
            <w:pPr>
              <w:pStyle w:val="TableText"/>
            </w:pPr>
            <w:r>
              <w:t>The entry assessment considers that fish subclinically infected or carrier fish would not be identified through visual inspection.</w:t>
            </w:r>
          </w:p>
          <w:p w14:paraId="7B546125" w14:textId="77777777" w:rsidR="00987BC8" w:rsidRDefault="00987BC8" w:rsidP="00027C2A">
            <w:pPr>
              <w:pStyle w:val="TableText"/>
            </w:pPr>
            <w:r>
              <w:t xml:space="preserve">The proposed biosecurity measures for </w:t>
            </w:r>
            <w:r w:rsidRPr="008D6102">
              <w:rPr>
                <w:rStyle w:val="Emphasis"/>
              </w:rPr>
              <w:t>M.</w:t>
            </w:r>
            <w:r>
              <w:rPr>
                <w:rStyle w:val="Emphasis"/>
              </w:rPr>
              <w:t> </w:t>
            </w:r>
            <w:r w:rsidRPr="008D6102">
              <w:rPr>
                <w:rStyle w:val="Emphasis"/>
              </w:rPr>
              <w:t>pagrus1</w:t>
            </w:r>
            <w:r>
              <w:t xml:space="preserve"> include sourcing from a country, compartment or zone free of the hazard, batch testing for the hazard (pre-export or </w:t>
            </w:r>
            <w:proofErr w:type="gramStart"/>
            <w:r>
              <w:t>on-arrival</w:t>
            </w:r>
            <w:proofErr w:type="gramEnd"/>
            <w:r>
              <w:t>) or removal of susceptible species from import.</w:t>
            </w:r>
          </w:p>
          <w:p w14:paraId="6F1FBD2D" w14:textId="77777777" w:rsidR="00987BC8" w:rsidRDefault="00987BC8" w:rsidP="00027C2A">
            <w:pPr>
              <w:pStyle w:val="TableText"/>
            </w:pPr>
            <w:r>
              <w:t>The department may also apply verification testing to provide additional assurances.</w:t>
            </w:r>
          </w:p>
          <w:p w14:paraId="2FA9678D" w14:textId="77777777" w:rsidR="00987BC8" w:rsidRDefault="00987BC8" w:rsidP="00027C2A">
            <w:pPr>
              <w:pStyle w:val="TableText"/>
            </w:pPr>
            <w:r>
              <w:t xml:space="preserve">The proposed biosecurity measures for </w:t>
            </w:r>
            <w:r w:rsidRPr="008D6102">
              <w:rPr>
                <w:rStyle w:val="Emphasis"/>
              </w:rPr>
              <w:t>M.</w:t>
            </w:r>
            <w:r>
              <w:rPr>
                <w:rStyle w:val="Emphasis"/>
              </w:rPr>
              <w:t> </w:t>
            </w:r>
            <w:r w:rsidRPr="008D6102">
              <w:rPr>
                <w:rStyle w:val="Emphasis"/>
              </w:rPr>
              <w:t>pagrus1</w:t>
            </w:r>
            <w:r>
              <w:t xml:space="preserve"> will apply to all species within a genus where any one or more species of that genus has either complete or incomplete evidence of susceptibility to </w:t>
            </w:r>
            <w:r w:rsidRPr="008D6102">
              <w:rPr>
                <w:rStyle w:val="Emphasis"/>
              </w:rPr>
              <w:t>M.</w:t>
            </w:r>
            <w:r>
              <w:rPr>
                <w:rStyle w:val="Emphasis"/>
              </w:rPr>
              <w:t> </w:t>
            </w:r>
            <w:r w:rsidRPr="008D6102">
              <w:rPr>
                <w:rStyle w:val="Emphasis"/>
              </w:rPr>
              <w:t>pagrus1</w:t>
            </w:r>
            <w:r>
              <w:t xml:space="preserve">. Specifically, </w:t>
            </w:r>
            <w:r w:rsidRPr="00C750F5">
              <w:rPr>
                <w:rStyle w:val="Emphasis"/>
              </w:rPr>
              <w:t>Pterapogon</w:t>
            </w:r>
            <w:r>
              <w:rPr>
                <w:rStyle w:val="Emphasis"/>
              </w:rPr>
              <w:t> </w:t>
            </w:r>
            <w:r>
              <w:t xml:space="preserve">sp. (1 species), </w:t>
            </w:r>
            <w:r w:rsidRPr="00C750F5">
              <w:rPr>
                <w:rStyle w:val="Emphasis"/>
              </w:rPr>
              <w:t>Platax</w:t>
            </w:r>
            <w:r>
              <w:rPr>
                <w:rStyle w:val="Emphasis"/>
              </w:rPr>
              <w:t> </w:t>
            </w:r>
            <w:r>
              <w:t xml:space="preserve">spp. (5 species), </w:t>
            </w:r>
            <w:r w:rsidRPr="00825E2F">
              <w:rPr>
                <w:rStyle w:val="Emphasis"/>
              </w:rPr>
              <w:t>Pomacentrus</w:t>
            </w:r>
            <w:r>
              <w:t xml:space="preserve"> spp. (84 species), and </w:t>
            </w:r>
            <w:r w:rsidRPr="003D6B43">
              <w:rPr>
                <w:i/>
                <w:iCs/>
              </w:rPr>
              <w:t>Chaetodermis</w:t>
            </w:r>
            <w:r>
              <w:t> sp. (1 species).</w:t>
            </w:r>
          </w:p>
        </w:tc>
        <w:tc>
          <w:tcPr>
            <w:tcW w:w="1102" w:type="pct"/>
          </w:tcPr>
          <w:p w14:paraId="10F65DF9" w14:textId="77777777" w:rsidR="00987BC8" w:rsidRDefault="00987BC8" w:rsidP="00B07391">
            <w:pPr>
              <w:pStyle w:val="TableText"/>
            </w:pPr>
            <w:r w:rsidRPr="00FD17FC">
              <w:t xml:space="preserve">The risk assessment for </w:t>
            </w:r>
            <w:r w:rsidRPr="008D6102">
              <w:rPr>
                <w:rStyle w:val="Emphasis"/>
              </w:rPr>
              <w:t>M.</w:t>
            </w:r>
            <w:r>
              <w:rPr>
                <w:rStyle w:val="Emphasis"/>
              </w:rPr>
              <w:t> </w:t>
            </w:r>
            <w:r w:rsidRPr="008D6102">
              <w:rPr>
                <w:rStyle w:val="Emphasis"/>
              </w:rPr>
              <w:t>pagrus1</w:t>
            </w:r>
            <w:r>
              <w:t xml:space="preserve"> </w:t>
            </w:r>
            <w:r w:rsidRPr="00FD17FC">
              <w:t>has been reviewed and updated.</w:t>
            </w:r>
          </w:p>
        </w:tc>
      </w:tr>
      <w:tr w:rsidR="00987BC8" w14:paraId="5191BF3B" w14:textId="77777777" w:rsidTr="006B1BB4">
        <w:tc>
          <w:tcPr>
            <w:tcW w:w="302" w:type="pct"/>
          </w:tcPr>
          <w:p w14:paraId="00DFD340" w14:textId="77777777" w:rsidR="00987BC8" w:rsidRDefault="00987BC8" w:rsidP="00B07391">
            <w:pPr>
              <w:pStyle w:val="TableText"/>
            </w:pPr>
            <w:r>
              <w:t>21</w:t>
            </w:r>
          </w:p>
        </w:tc>
        <w:tc>
          <w:tcPr>
            <w:tcW w:w="1318" w:type="pct"/>
          </w:tcPr>
          <w:p w14:paraId="25B7E404" w14:textId="77777777" w:rsidR="00987BC8" w:rsidRDefault="00987BC8" w:rsidP="00027C2A">
            <w:pPr>
              <w:pStyle w:val="TableText"/>
            </w:pPr>
            <w:r>
              <w:t>There is no evidence to support the efficacy of pre-export batch testing as a risk management measure or ongoing surveillance to confirm efficacy. There is a need to implement post-arrival batch testing of imported live ornamental fish.</w:t>
            </w:r>
          </w:p>
          <w:p w14:paraId="1AB335EA" w14:textId="77777777" w:rsidR="00987BC8" w:rsidRDefault="00987BC8" w:rsidP="00027C2A">
            <w:pPr>
              <w:pStyle w:val="TableText"/>
            </w:pPr>
            <w:r>
              <w:t>Lack of efficacy of aquatic biosecurity risk management measures, lack of monitoring by the department, and failure to achieve ALOP has been identified on numerous occasions.</w:t>
            </w:r>
          </w:p>
        </w:tc>
        <w:tc>
          <w:tcPr>
            <w:tcW w:w="2278" w:type="pct"/>
          </w:tcPr>
          <w:p w14:paraId="6828036C" w14:textId="77777777" w:rsidR="00987BC8" w:rsidRDefault="00987BC8" w:rsidP="00027C2A">
            <w:pPr>
              <w:pStyle w:val="TableText"/>
            </w:pPr>
            <w:r>
              <w:t>There is no evidence to support the inefficacy of these risk management measures but the department may apply verification testing to provide additional assurances.</w:t>
            </w:r>
          </w:p>
          <w:p w14:paraId="62182B46" w14:textId="77777777" w:rsidR="00987BC8" w:rsidRDefault="00987BC8" w:rsidP="00027C2A">
            <w:pPr>
              <w:pStyle w:val="TableText"/>
            </w:pPr>
            <w:r>
              <w:t xml:space="preserve">When testing for </w:t>
            </w:r>
            <w:r w:rsidRPr="008D6102">
              <w:rPr>
                <w:rStyle w:val="Emphasis"/>
              </w:rPr>
              <w:t>M.</w:t>
            </w:r>
            <w:r>
              <w:rPr>
                <w:rStyle w:val="Emphasis"/>
              </w:rPr>
              <w:t> </w:t>
            </w:r>
            <w:r w:rsidRPr="008D6102">
              <w:rPr>
                <w:rStyle w:val="Emphasis"/>
              </w:rPr>
              <w:t>pagrus1</w:t>
            </w:r>
            <w:r>
              <w:t xml:space="preserve"> is applied pre-border (pre-export), the department may assess the exporting country’s pre-export testing systems.</w:t>
            </w:r>
          </w:p>
          <w:p w14:paraId="54410747" w14:textId="77777777" w:rsidR="00987BC8" w:rsidRDefault="00987BC8" w:rsidP="00027C2A">
            <w:pPr>
              <w:pStyle w:val="TableText"/>
            </w:pPr>
            <w:r>
              <w:t>The department also utilises a range of verification activities to monitor system compliance. This includes border inspections, profiling and targeting of importers, document assessment and clearing procedures, and non-compliance assessment and response.</w:t>
            </w:r>
          </w:p>
        </w:tc>
        <w:tc>
          <w:tcPr>
            <w:tcW w:w="1102" w:type="pct"/>
          </w:tcPr>
          <w:p w14:paraId="5DC10961" w14:textId="77777777" w:rsidR="00987BC8" w:rsidRDefault="00987BC8" w:rsidP="00B07391">
            <w:pPr>
              <w:pStyle w:val="TableText"/>
            </w:pPr>
            <w:r w:rsidRPr="00FD17FC">
              <w:t>No change.</w:t>
            </w:r>
          </w:p>
        </w:tc>
      </w:tr>
      <w:tr w:rsidR="00987BC8" w14:paraId="55ACDC49" w14:textId="77777777" w:rsidTr="006B1BB4">
        <w:tc>
          <w:tcPr>
            <w:tcW w:w="302" w:type="pct"/>
          </w:tcPr>
          <w:p w14:paraId="5F6210F9" w14:textId="77777777" w:rsidR="00987BC8" w:rsidRDefault="00987BC8" w:rsidP="00B07391">
            <w:pPr>
              <w:pStyle w:val="TableText"/>
            </w:pPr>
            <w:r>
              <w:t>22</w:t>
            </w:r>
          </w:p>
        </w:tc>
        <w:tc>
          <w:tcPr>
            <w:tcW w:w="1318" w:type="pct"/>
          </w:tcPr>
          <w:p w14:paraId="503218CB" w14:textId="77777777" w:rsidR="00987BC8" w:rsidRDefault="00987BC8" w:rsidP="00B07391">
            <w:pPr>
              <w:pStyle w:val="TableText"/>
            </w:pPr>
            <w:r>
              <w:t xml:space="preserve">Many consignments of live marine ornamental fish are exported from department approved countries in which </w:t>
            </w:r>
            <w:r w:rsidRPr="008D6102">
              <w:rPr>
                <w:rStyle w:val="Emphasis"/>
              </w:rPr>
              <w:t>M.</w:t>
            </w:r>
            <w:r>
              <w:rPr>
                <w:rStyle w:val="Emphasis"/>
              </w:rPr>
              <w:t> </w:t>
            </w:r>
            <w:r w:rsidRPr="008D6102">
              <w:rPr>
                <w:rStyle w:val="Emphasis"/>
              </w:rPr>
              <w:t>pagrus1</w:t>
            </w:r>
            <w:r>
              <w:t xml:space="preserve"> is present. Additional risk management strategies are needed to meet ALOP when fish are imported from these countries. The importation of marine ornamental fish from a free zone or compartment in a country that is no longer known to be free from </w:t>
            </w:r>
            <w:r w:rsidRPr="008D6102">
              <w:rPr>
                <w:rStyle w:val="Emphasis"/>
              </w:rPr>
              <w:t>M.</w:t>
            </w:r>
            <w:r>
              <w:rPr>
                <w:rStyle w:val="Emphasis"/>
              </w:rPr>
              <w:t> </w:t>
            </w:r>
            <w:r w:rsidRPr="008D6102">
              <w:rPr>
                <w:rStyle w:val="Emphasis"/>
              </w:rPr>
              <w:t>pagrus1</w:t>
            </w:r>
            <w:r>
              <w:t xml:space="preserve"> is not likely to decrease the biosecurity risk. This is because the nature of the hazard and the ‘wide, uncontrolled and untraceable distribution of live ornamental fish’.</w:t>
            </w:r>
          </w:p>
        </w:tc>
        <w:tc>
          <w:tcPr>
            <w:tcW w:w="2278" w:type="pct"/>
          </w:tcPr>
          <w:p w14:paraId="2CEDF2A6" w14:textId="77777777" w:rsidR="00987BC8" w:rsidRDefault="00987BC8" w:rsidP="00596509">
            <w:pPr>
              <w:pStyle w:val="TableText"/>
            </w:pPr>
            <w:r>
              <w:t xml:space="preserve">This review has been conducted as a generic risk analysis, and therefore the entry assessment assumes that </w:t>
            </w:r>
            <w:r w:rsidRPr="008D6102">
              <w:rPr>
                <w:rStyle w:val="Emphasis"/>
              </w:rPr>
              <w:t>M.</w:t>
            </w:r>
            <w:r>
              <w:rPr>
                <w:rStyle w:val="Emphasis"/>
              </w:rPr>
              <w:t> </w:t>
            </w:r>
            <w:r w:rsidRPr="008D6102">
              <w:rPr>
                <w:rStyle w:val="Emphasis"/>
              </w:rPr>
              <w:t>pagrus1</w:t>
            </w:r>
            <w:r>
              <w:t xml:space="preserve"> is present in all source countries.</w:t>
            </w:r>
          </w:p>
          <w:p w14:paraId="3F82880C" w14:textId="77777777" w:rsidR="00987BC8" w:rsidRDefault="00987BC8" w:rsidP="00596509">
            <w:pPr>
              <w:pStyle w:val="TableText"/>
            </w:pPr>
            <w:r>
              <w:t>Australia is a member of the WTO and is committed to lowering trade barriers and opening markets when it is safe to do so. If Australia can determine import conditions which manage the biosecurity risk of a product, there is no reason to reject the trade, and these conditions must be offered as an option for importers, exporters and consumers.</w:t>
            </w:r>
          </w:p>
          <w:p w14:paraId="0DAA019D" w14:textId="77777777" w:rsidR="00987BC8" w:rsidRDefault="00987BC8" w:rsidP="00596509">
            <w:pPr>
              <w:pStyle w:val="TableText"/>
            </w:pPr>
            <w:r>
              <w:t xml:space="preserve">Sourcing from a country, compartment or zone free of </w:t>
            </w:r>
            <w:r w:rsidRPr="008D6102">
              <w:rPr>
                <w:rStyle w:val="Emphasis"/>
              </w:rPr>
              <w:t>M.</w:t>
            </w:r>
            <w:r>
              <w:rPr>
                <w:rStyle w:val="Emphasis"/>
              </w:rPr>
              <w:t> </w:t>
            </w:r>
            <w:r w:rsidRPr="008D6102">
              <w:rPr>
                <w:rStyle w:val="Emphasis"/>
              </w:rPr>
              <w:t>pagrus1</w:t>
            </w:r>
            <w:r>
              <w:t xml:space="preserve"> is recommended to manage the risk of importation of </w:t>
            </w:r>
            <w:r w:rsidRPr="008D6102">
              <w:rPr>
                <w:rStyle w:val="Emphasis"/>
              </w:rPr>
              <w:t>M.</w:t>
            </w:r>
            <w:r>
              <w:rPr>
                <w:rStyle w:val="Emphasis"/>
              </w:rPr>
              <w:t> </w:t>
            </w:r>
            <w:r w:rsidRPr="008D6102">
              <w:rPr>
                <w:rStyle w:val="Emphasis"/>
              </w:rPr>
              <w:t>pagrus1</w:t>
            </w:r>
            <w:r>
              <w:t xml:space="preserve"> in marine ornamental fish. The </w:t>
            </w:r>
            <w:r w:rsidRPr="00F065FE">
              <w:rPr>
                <w:rStyle w:val="Emphasis"/>
              </w:rPr>
              <w:t xml:space="preserve">Aquatic </w:t>
            </w:r>
            <w:r>
              <w:rPr>
                <w:rStyle w:val="Emphasis"/>
              </w:rPr>
              <w:t>C</w:t>
            </w:r>
            <w:r w:rsidRPr="00F065FE">
              <w:rPr>
                <w:rStyle w:val="Emphasis"/>
              </w:rPr>
              <w:t>ode</w:t>
            </w:r>
            <w:r>
              <w:t xml:space="preserve"> recognises the concept of zoning and compartmentalisation to define subpopulations of distinct aquatic animal health status for the purpose of disease control or international trade.</w:t>
            </w:r>
          </w:p>
        </w:tc>
        <w:tc>
          <w:tcPr>
            <w:tcW w:w="1102" w:type="pct"/>
          </w:tcPr>
          <w:p w14:paraId="4E0CA1ED" w14:textId="77777777" w:rsidR="00987BC8" w:rsidRDefault="00987BC8" w:rsidP="00B07391">
            <w:pPr>
              <w:pStyle w:val="TableText"/>
            </w:pPr>
            <w:r w:rsidRPr="00FD17FC">
              <w:t>No change.</w:t>
            </w:r>
          </w:p>
        </w:tc>
      </w:tr>
      <w:tr w:rsidR="00987BC8" w14:paraId="757BB082" w14:textId="77777777" w:rsidTr="006B1BB4">
        <w:tc>
          <w:tcPr>
            <w:tcW w:w="302" w:type="pct"/>
          </w:tcPr>
          <w:p w14:paraId="638BB888" w14:textId="77777777" w:rsidR="00987BC8" w:rsidRDefault="00987BC8" w:rsidP="00130C56">
            <w:pPr>
              <w:pStyle w:val="TableText"/>
            </w:pPr>
            <w:r>
              <w:t>23</w:t>
            </w:r>
          </w:p>
        </w:tc>
        <w:tc>
          <w:tcPr>
            <w:tcW w:w="1318" w:type="pct"/>
          </w:tcPr>
          <w:p w14:paraId="02331559" w14:textId="77777777" w:rsidR="00987BC8" w:rsidRDefault="00987BC8" w:rsidP="00130C56">
            <w:pPr>
              <w:pStyle w:val="TableText"/>
            </w:pPr>
            <w:r w:rsidRPr="001B59A7">
              <w:t xml:space="preserve">Execution and results of the ongoing random post-arrival testing of freshwater ornamental fish (gouramis and poeciliids) for megalocytivirus is being performed </w:t>
            </w:r>
          </w:p>
        </w:tc>
        <w:tc>
          <w:tcPr>
            <w:tcW w:w="2278" w:type="pct"/>
          </w:tcPr>
          <w:p w14:paraId="7CC6A5EF" w14:textId="77777777" w:rsidR="00987BC8" w:rsidRDefault="00987BC8" w:rsidP="00D43535">
            <w:pPr>
              <w:pStyle w:val="TableText"/>
            </w:pPr>
            <w:r>
              <w:t xml:space="preserve">The department is currently conducting ongoing assurance and verification activities with the objective to verify the effectiveness of current biosecurity measures for </w:t>
            </w:r>
            <w:r w:rsidRPr="008D6102">
              <w:rPr>
                <w:rStyle w:val="Emphasis"/>
              </w:rPr>
              <w:t>M.</w:t>
            </w:r>
            <w:r>
              <w:rPr>
                <w:rStyle w:val="Emphasis"/>
              </w:rPr>
              <w:t> </w:t>
            </w:r>
            <w:r w:rsidRPr="008D6102">
              <w:rPr>
                <w:rStyle w:val="Emphasis"/>
              </w:rPr>
              <w:t>pagrus1</w:t>
            </w:r>
            <w:r>
              <w:t xml:space="preserve"> associated with imported freshwater ornamental fish. Outcomes of this work will be considered for the import of live marine ornamental fish. In the meantime, the department may implement an interim biosecurity measure to address the risk of </w:t>
            </w:r>
            <w:r w:rsidRPr="008D6102">
              <w:rPr>
                <w:rStyle w:val="Emphasis"/>
              </w:rPr>
              <w:t>M.</w:t>
            </w:r>
            <w:r>
              <w:rPr>
                <w:rStyle w:val="Emphasis"/>
              </w:rPr>
              <w:t> </w:t>
            </w:r>
            <w:r w:rsidRPr="008D6102">
              <w:rPr>
                <w:rStyle w:val="Emphasis"/>
              </w:rPr>
              <w:t>pagrus1</w:t>
            </w:r>
            <w:r>
              <w:t xml:space="preserve"> in marine ornamental fish susceptible species. The department may also apply verification testing to provide additional assurances.</w:t>
            </w:r>
          </w:p>
        </w:tc>
        <w:tc>
          <w:tcPr>
            <w:tcW w:w="1102" w:type="pct"/>
          </w:tcPr>
          <w:p w14:paraId="6BD8C147" w14:textId="77777777" w:rsidR="00987BC8" w:rsidRDefault="00987BC8" w:rsidP="00130C56">
            <w:pPr>
              <w:pStyle w:val="TableText"/>
            </w:pPr>
            <w:r w:rsidRPr="00D43535">
              <w:t>No change.</w:t>
            </w:r>
          </w:p>
        </w:tc>
      </w:tr>
      <w:tr w:rsidR="00987BC8" w14:paraId="346E8532" w14:textId="77777777" w:rsidTr="006B1BB4">
        <w:tc>
          <w:tcPr>
            <w:tcW w:w="302" w:type="pct"/>
          </w:tcPr>
          <w:p w14:paraId="252F64D6" w14:textId="77777777" w:rsidR="00987BC8" w:rsidRDefault="00987BC8" w:rsidP="00130C56">
            <w:pPr>
              <w:pStyle w:val="TableText"/>
            </w:pPr>
            <w:r>
              <w:t>24</w:t>
            </w:r>
          </w:p>
        </w:tc>
        <w:tc>
          <w:tcPr>
            <w:tcW w:w="1318" w:type="pct"/>
          </w:tcPr>
          <w:p w14:paraId="263C3817" w14:textId="77777777" w:rsidR="00987BC8" w:rsidRDefault="00987BC8" w:rsidP="00130C56">
            <w:pPr>
              <w:pStyle w:val="TableText"/>
            </w:pPr>
            <w:r w:rsidRPr="001B59A7">
              <w:t xml:space="preserve">Further biosecurity control measures are required when an export distribution centre of live ornamental fish </w:t>
            </w:r>
            <w:proofErr w:type="gramStart"/>
            <w:r w:rsidRPr="001B59A7">
              <w:t>is located in</w:t>
            </w:r>
            <w:proofErr w:type="gramEnd"/>
            <w:r w:rsidRPr="001B59A7">
              <w:t xml:space="preserve"> a different country from where the fish were sourced. The potential for trans-boundary translocation of live ornamental fish between countries prior to export into Australia needs to be adequately considered as this has been reported to occur with ornamental fish trade </w:t>
            </w:r>
            <w:r>
              <w:rPr>
                <w:noProof/>
              </w:rPr>
              <w:t>(Nolan et al. 2015)</w:t>
            </w:r>
            <w:r w:rsidRPr="001B59A7">
              <w:t>.</w:t>
            </w:r>
          </w:p>
        </w:tc>
        <w:tc>
          <w:tcPr>
            <w:tcW w:w="2278" w:type="pct"/>
          </w:tcPr>
          <w:p w14:paraId="6F4095BB" w14:textId="77777777" w:rsidR="00987BC8" w:rsidRDefault="00987BC8" w:rsidP="00D43535">
            <w:pPr>
              <w:pStyle w:val="TableText"/>
            </w:pPr>
            <w:r>
              <w:t xml:space="preserve">An export distribution centre may </w:t>
            </w:r>
            <w:proofErr w:type="gramStart"/>
            <w:r>
              <w:t>be located in</w:t>
            </w:r>
            <w:proofErr w:type="gramEnd"/>
            <w:r>
              <w:t xml:space="preserve"> a different country from where the fish were farmed or collected from the wild. However, independent to where it is located, in the export distribution centres, the ornamental fish destined for Australia are subject to quarantine isolation and visual inspection (in accordance with the current import conditions) and exported to Australia accompanied by a health certificate provided by the competent authority of the exporting country. Australia considers attestations by a country’s Competent Authority to provide the most reliable document-level assurance attainable for each country.</w:t>
            </w:r>
          </w:p>
          <w:p w14:paraId="1BBD1CCC" w14:textId="77777777" w:rsidR="00987BC8" w:rsidRDefault="00987BC8" w:rsidP="00D43535">
            <w:pPr>
              <w:pStyle w:val="TableText"/>
            </w:pPr>
            <w:r>
              <w:t>Also, an overseas competent authority is only listed as approved, when the Director of Biosecurity considers it competent to certify that biosecurity risks associated with aquatic animals that are, or are intended to be, brought or imported into Australian territory have been managed to an acceptable level.</w:t>
            </w:r>
          </w:p>
        </w:tc>
        <w:tc>
          <w:tcPr>
            <w:tcW w:w="1102" w:type="pct"/>
          </w:tcPr>
          <w:p w14:paraId="41068D4F" w14:textId="77777777" w:rsidR="00987BC8" w:rsidRDefault="00987BC8" w:rsidP="00C94A09">
            <w:pPr>
              <w:pStyle w:val="TableText"/>
            </w:pPr>
            <w:r>
              <w:t xml:space="preserve">Edited text in </w:t>
            </w:r>
            <w:hyperlink w:anchor="_Pre-export_requirements" w:history="1">
              <w:proofErr w:type="gramStart"/>
              <w:r w:rsidRPr="001227CF">
                <w:rPr>
                  <w:rStyle w:val="Hyperlink"/>
                </w:rPr>
                <w:t>Pre-export</w:t>
              </w:r>
              <w:proofErr w:type="gramEnd"/>
              <w:r w:rsidRPr="001227CF">
                <w:rPr>
                  <w:rStyle w:val="Hyperlink"/>
                </w:rPr>
                <w:t xml:space="preserve"> requirements</w:t>
              </w:r>
            </w:hyperlink>
            <w:r>
              <w:t>.</w:t>
            </w:r>
          </w:p>
          <w:p w14:paraId="3367E951" w14:textId="77777777" w:rsidR="00987BC8" w:rsidRDefault="00987BC8" w:rsidP="00C94A09">
            <w:pPr>
              <w:pStyle w:val="TableText"/>
            </w:pPr>
            <w:r>
              <w:t xml:space="preserve">Approved premises may </w:t>
            </w:r>
            <w:proofErr w:type="gramStart"/>
            <w:r>
              <w:t>be located in</w:t>
            </w:r>
            <w:proofErr w:type="gramEnd"/>
            <w:r>
              <w:t xml:space="preserve"> a different country from where the fish were farmed or collected from the wild. However, independent to where it is located, before approving premises for export of live marine ornamental fish to Australia, a Competent Authority must have in place a system that ensures.</w:t>
            </w:r>
          </w:p>
        </w:tc>
      </w:tr>
      <w:tr w:rsidR="00987BC8" w14:paraId="7A2CB641" w14:textId="77777777" w:rsidTr="006B1BB4">
        <w:tc>
          <w:tcPr>
            <w:tcW w:w="302" w:type="pct"/>
          </w:tcPr>
          <w:p w14:paraId="0EF88E8F" w14:textId="77777777" w:rsidR="00987BC8" w:rsidRDefault="00987BC8" w:rsidP="00130C56">
            <w:pPr>
              <w:pStyle w:val="TableText"/>
            </w:pPr>
            <w:r>
              <w:t>25</w:t>
            </w:r>
          </w:p>
        </w:tc>
        <w:tc>
          <w:tcPr>
            <w:tcW w:w="1318" w:type="pct"/>
          </w:tcPr>
          <w:p w14:paraId="7081AAAF" w14:textId="77777777" w:rsidR="00987BC8" w:rsidRPr="00975BC1" w:rsidRDefault="00987BC8" w:rsidP="00130C56">
            <w:pPr>
              <w:pStyle w:val="TableText"/>
            </w:pPr>
            <w:r w:rsidRPr="00975BC1">
              <w:t>No evidence is provided to support 5km being an epidemiologically relevant distance to decrease the risk of Megalocytivirus transmission or infection risk. This is considered an insufficient risk management measure</w:t>
            </w:r>
          </w:p>
        </w:tc>
        <w:tc>
          <w:tcPr>
            <w:tcW w:w="2278" w:type="pct"/>
          </w:tcPr>
          <w:p w14:paraId="397DF841" w14:textId="77777777" w:rsidR="00987BC8" w:rsidRPr="00975BC1" w:rsidRDefault="00987BC8" w:rsidP="00C94A09">
            <w:pPr>
              <w:pStyle w:val="TableText"/>
            </w:pPr>
            <w:r w:rsidRPr="00975BC1">
              <w:t>Current biosecurity measures for imported live marine ornamental fish include requirements that the fish are certified as having been collected from an area at least 5</w:t>
            </w:r>
            <w:r>
              <w:t> </w:t>
            </w:r>
            <w:r w:rsidRPr="00975BC1">
              <w:t xml:space="preserve">km from any fish aquaculture operation and the fish in the consignment have not </w:t>
            </w:r>
            <w:proofErr w:type="gramStart"/>
            <w:r w:rsidRPr="00975BC1">
              <w:t>come into contact with</w:t>
            </w:r>
            <w:proofErr w:type="gramEnd"/>
            <w:r w:rsidRPr="00975BC1">
              <w:t xml:space="preserve"> water, equipment or fish associated with farmed foodfish. This is because practices for disease control in aquaculture recommend that distance between sites be of at least 5</w:t>
            </w:r>
            <w:r>
              <w:t xml:space="preserve"> to </w:t>
            </w:r>
            <w:r w:rsidRPr="00975BC1">
              <w:t xml:space="preserve">6 kilometres </w:t>
            </w:r>
            <w:r>
              <w:rPr>
                <w:noProof/>
              </w:rPr>
              <w:t>(Aguilar-Manjarrez, Soto &amp; Brummett 2017; Ibieta Hillerns et al. 2011; Jarp &amp; Karlsen 1997; Miller &amp; Cipriano 2002)</w:t>
            </w:r>
            <w:r w:rsidRPr="00975BC1">
              <w:t>.</w:t>
            </w:r>
          </w:p>
        </w:tc>
        <w:tc>
          <w:tcPr>
            <w:tcW w:w="1102" w:type="pct"/>
          </w:tcPr>
          <w:p w14:paraId="30A9B90B" w14:textId="77777777" w:rsidR="00987BC8" w:rsidRPr="00975BC1" w:rsidRDefault="00987BC8" w:rsidP="00130C56">
            <w:pPr>
              <w:pStyle w:val="TableText"/>
            </w:pPr>
            <w:r w:rsidRPr="00975BC1">
              <w:t xml:space="preserve">Information and references supporting the statement have been added in </w:t>
            </w:r>
            <w:hyperlink w:anchor="_Restricting_populations_that" w:history="1">
              <w:r w:rsidRPr="003835F9">
                <w:rPr>
                  <w:rStyle w:val="Hyperlink"/>
                </w:rPr>
                <w:t>section 3.5.1</w:t>
              </w:r>
            </w:hyperlink>
            <w:r>
              <w:t>.</w:t>
            </w:r>
          </w:p>
        </w:tc>
      </w:tr>
      <w:tr w:rsidR="00987BC8" w14:paraId="117A8B52" w14:textId="77777777" w:rsidTr="006B1BB4">
        <w:tc>
          <w:tcPr>
            <w:tcW w:w="302" w:type="pct"/>
          </w:tcPr>
          <w:p w14:paraId="2058E4F6" w14:textId="77777777" w:rsidR="00987BC8" w:rsidRDefault="00987BC8" w:rsidP="00130C56">
            <w:pPr>
              <w:pStyle w:val="TableText"/>
            </w:pPr>
            <w:r>
              <w:t>26</w:t>
            </w:r>
          </w:p>
        </w:tc>
        <w:tc>
          <w:tcPr>
            <w:tcW w:w="1318" w:type="pct"/>
          </w:tcPr>
          <w:p w14:paraId="0D5462E6" w14:textId="77777777" w:rsidR="00987BC8" w:rsidRDefault="00987BC8" w:rsidP="00130C56">
            <w:pPr>
              <w:pStyle w:val="TableText"/>
            </w:pPr>
            <w:r w:rsidRPr="001B59A7">
              <w:t>Australia’s ALOP and risk management measures are not applied in a consistent way across aquatic and terrestrial products as the biosecurity measures proposed in the draft report are less restrictive and in misalignment with equivalent policy for importation of terrestrial pet animals (e.g. birds, pigs, rabbits).</w:t>
            </w:r>
          </w:p>
        </w:tc>
        <w:tc>
          <w:tcPr>
            <w:tcW w:w="2278" w:type="pct"/>
          </w:tcPr>
          <w:p w14:paraId="7962C780" w14:textId="77777777" w:rsidR="00987BC8" w:rsidRDefault="00987BC8" w:rsidP="00C94A09">
            <w:pPr>
              <w:pStyle w:val="TableText"/>
            </w:pPr>
            <w:r>
              <w:t>The department has not conducted risk analyses for live poultry, live pigs or live rabbits (except for rabbits from New Zealand).</w:t>
            </w:r>
          </w:p>
          <w:p w14:paraId="5D8C714F" w14:textId="77777777" w:rsidR="00987BC8" w:rsidRDefault="00987BC8" w:rsidP="00C94A09">
            <w:pPr>
              <w:pStyle w:val="TableText"/>
            </w:pPr>
            <w:r>
              <w:t xml:space="preserve">The department explains in section </w:t>
            </w:r>
            <w:hyperlink w:anchor="_Australia’s_appropriate_level" w:history="1">
              <w:r w:rsidRPr="000B2FD1">
                <w:rPr>
                  <w:rStyle w:val="Hyperlink"/>
                </w:rPr>
                <w:t>1.1.1</w:t>
              </w:r>
            </w:hyperlink>
            <w:r>
              <w:t xml:space="preserve"> of the report how ALOP is applied consistently across terrestrial and aquatic animals and animal products.</w:t>
            </w:r>
          </w:p>
        </w:tc>
        <w:tc>
          <w:tcPr>
            <w:tcW w:w="1102" w:type="pct"/>
          </w:tcPr>
          <w:p w14:paraId="6FE3CE9F" w14:textId="77777777" w:rsidR="00987BC8" w:rsidRDefault="00987BC8" w:rsidP="00130C56">
            <w:pPr>
              <w:pStyle w:val="TableText"/>
            </w:pPr>
            <w:r w:rsidRPr="0069341C">
              <w:t>No change.</w:t>
            </w:r>
          </w:p>
        </w:tc>
      </w:tr>
      <w:tr w:rsidR="00987BC8" w14:paraId="18DED802" w14:textId="77777777" w:rsidTr="006B1BB4">
        <w:tc>
          <w:tcPr>
            <w:tcW w:w="302" w:type="pct"/>
          </w:tcPr>
          <w:p w14:paraId="253F8F73" w14:textId="77777777" w:rsidR="00987BC8" w:rsidRDefault="00987BC8" w:rsidP="00093A47">
            <w:pPr>
              <w:pStyle w:val="TableText"/>
            </w:pPr>
            <w:r>
              <w:t>27</w:t>
            </w:r>
          </w:p>
        </w:tc>
        <w:tc>
          <w:tcPr>
            <w:tcW w:w="1318" w:type="pct"/>
          </w:tcPr>
          <w:p w14:paraId="126EED45" w14:textId="77777777" w:rsidR="00987BC8" w:rsidRDefault="00987BC8" w:rsidP="00093A47">
            <w:pPr>
              <w:pStyle w:val="TableText"/>
            </w:pPr>
            <w:r w:rsidRPr="0069341C">
              <w:t>Importation of marine ornamental fish should be discontinued due to animal welfare issues and environmental risks.</w:t>
            </w:r>
          </w:p>
        </w:tc>
        <w:tc>
          <w:tcPr>
            <w:tcW w:w="2278" w:type="pct"/>
          </w:tcPr>
          <w:p w14:paraId="44913646" w14:textId="77777777" w:rsidR="00987BC8" w:rsidRDefault="00987BC8" w:rsidP="0069341C">
            <w:pPr>
              <w:pStyle w:val="TableText"/>
            </w:pPr>
            <w:r>
              <w:t>Animal welfare issues are outside the scope of the review.</w:t>
            </w:r>
          </w:p>
          <w:p w14:paraId="11DBFCD7" w14:textId="77777777" w:rsidR="00987BC8" w:rsidRDefault="00987BC8" w:rsidP="0069341C">
            <w:pPr>
              <w:pStyle w:val="TableText"/>
            </w:pPr>
            <w:r>
              <w:t xml:space="preserve">The Australian Government Department of Climate Change, Energy, the Environment and Water (DCCEEW) must also approve species for import. DCCEEW include species on the </w:t>
            </w:r>
            <w:hyperlink r:id="rId76" w:history="1">
              <w:r w:rsidRPr="00B47F01">
                <w:rPr>
                  <w:rStyle w:val="Hyperlink"/>
                </w:rPr>
                <w:t>Specimens taken to be suitable for live import under the Environment Protection and Biodiversity Conservation Act 1999</w:t>
              </w:r>
            </w:hyperlink>
            <w:r>
              <w:t xml:space="preserve"> (EPBC Act) following consideration of and consultation on an environmental assessment report.</w:t>
            </w:r>
          </w:p>
        </w:tc>
        <w:tc>
          <w:tcPr>
            <w:tcW w:w="1102" w:type="pct"/>
          </w:tcPr>
          <w:p w14:paraId="3F7F7CAD" w14:textId="77777777" w:rsidR="00987BC8" w:rsidRDefault="00987BC8" w:rsidP="00093A47">
            <w:pPr>
              <w:pStyle w:val="TableText"/>
            </w:pPr>
            <w:r w:rsidRPr="002B4E37">
              <w:t>No change.</w:t>
            </w:r>
          </w:p>
        </w:tc>
      </w:tr>
    </w:tbl>
    <w:p w14:paraId="3811926E" w14:textId="77777777" w:rsidR="00987BC8" w:rsidRDefault="00987BC8" w:rsidP="003D6866">
      <w:pPr>
        <w:sectPr w:rsidR="00987BC8" w:rsidSect="00987BC8">
          <w:pgSz w:w="16838" w:h="11906" w:orient="landscape"/>
          <w:pgMar w:top="1418" w:right="1418" w:bottom="1418" w:left="1418" w:header="567" w:footer="283" w:gutter="0"/>
          <w:cols w:space="708"/>
          <w:docGrid w:linePitch="360"/>
        </w:sectPr>
      </w:pPr>
      <w:r>
        <w:t xml:space="preserve"> </w:t>
      </w:r>
    </w:p>
    <w:p w14:paraId="152B474D" w14:textId="77777777" w:rsidR="00987BC8" w:rsidRDefault="00987BC8" w:rsidP="008D257C">
      <w:pPr>
        <w:pStyle w:val="Heading2"/>
        <w:numPr>
          <w:ilvl w:val="0"/>
          <w:numId w:val="0"/>
        </w:numPr>
      </w:pPr>
      <w:bookmarkStart w:id="162" w:name="_Appendix_C:_Review"/>
      <w:bookmarkStart w:id="163" w:name="_Toc230346747"/>
      <w:bookmarkEnd w:id="162"/>
      <w:r>
        <w:t xml:space="preserve">Appendix C: </w:t>
      </w:r>
      <w:r w:rsidRPr="0030244F">
        <w:t>Review of Permitted marine species list in relation to potential for import for use in aquaculture for human consumption</w:t>
      </w:r>
      <w:bookmarkEnd w:id="163"/>
    </w:p>
    <w:p w14:paraId="385B176F" w14:textId="77777777" w:rsidR="00987BC8" w:rsidRDefault="00987BC8" w:rsidP="0015749B">
      <w:pPr>
        <w:pStyle w:val="Heading3"/>
        <w:numPr>
          <w:ilvl w:val="0"/>
          <w:numId w:val="0"/>
        </w:numPr>
        <w:rPr>
          <w:lang w:eastAsia="ja-JP"/>
        </w:rPr>
      </w:pPr>
      <w:bookmarkStart w:id="164" w:name="_Toc230346748"/>
      <w:r w:rsidRPr="0015749B">
        <w:rPr>
          <w:rStyle w:val="Emphasis"/>
        </w:rPr>
        <w:t>Cromileptes altivelis</w:t>
      </w:r>
      <w:bookmarkEnd w:id="164"/>
    </w:p>
    <w:p w14:paraId="199EDB96" w14:textId="77777777" w:rsidR="00987BC8" w:rsidRDefault="00987BC8" w:rsidP="0015749B">
      <w:pPr>
        <w:pStyle w:val="Heading4"/>
        <w:numPr>
          <w:ilvl w:val="0"/>
          <w:numId w:val="0"/>
        </w:numPr>
        <w:ind w:left="964" w:hanging="964"/>
        <w:rPr>
          <w:lang w:eastAsia="ja-JP"/>
        </w:rPr>
      </w:pPr>
      <w:r>
        <w:rPr>
          <w:lang w:eastAsia="ja-JP"/>
        </w:rPr>
        <w:t>Background</w:t>
      </w:r>
    </w:p>
    <w:p w14:paraId="7E5AD04C" w14:textId="77777777" w:rsidR="00987BC8" w:rsidRDefault="00987BC8" w:rsidP="00B36B3C">
      <w:pPr>
        <w:rPr>
          <w:lang w:eastAsia="ja-JP"/>
        </w:rPr>
      </w:pPr>
      <w:r w:rsidRPr="00465E30">
        <w:rPr>
          <w:rStyle w:val="Emphasis"/>
          <w:lang w:eastAsia="ja-JP"/>
        </w:rPr>
        <w:t>Cromileptes</w:t>
      </w:r>
      <w:r w:rsidRPr="00465E30">
        <w:rPr>
          <w:rStyle w:val="Emphasis"/>
        </w:rPr>
        <w:t> </w:t>
      </w:r>
      <w:r w:rsidRPr="00465E30">
        <w:rPr>
          <w:rStyle w:val="Emphasis"/>
          <w:lang w:eastAsia="ja-JP"/>
        </w:rPr>
        <w:t>altivelis</w:t>
      </w:r>
      <w:r>
        <w:rPr>
          <w:lang w:eastAsia="ja-JP"/>
        </w:rPr>
        <w:t xml:space="preserve"> (barramundi cod/humpback grouper) was among the species considered in the </w:t>
      </w:r>
      <w:r w:rsidRPr="00465E30">
        <w:rPr>
          <w:rStyle w:val="Emphasis"/>
          <w:lang w:eastAsia="ja-JP"/>
        </w:rPr>
        <w:t>Import risk analysis on live ornamental fish</w:t>
      </w:r>
      <w:r>
        <w:rPr>
          <w:lang w:eastAsia="ja-JP"/>
        </w:rPr>
        <w:t xml:space="preserve"> released in 1999 (</w:t>
      </w:r>
      <w:r w:rsidRPr="00465E30">
        <w:rPr>
          <w:rStyle w:val="Emphasis"/>
          <w:lang w:eastAsia="ja-JP"/>
        </w:rPr>
        <w:t>Ornamental fish</w:t>
      </w:r>
      <w:r>
        <w:rPr>
          <w:lang w:eastAsia="ja-JP"/>
        </w:rPr>
        <w:t xml:space="preserve"> IRA) </w:t>
      </w:r>
      <w:r>
        <w:rPr>
          <w:noProof/>
          <w:lang w:eastAsia="ja-JP"/>
        </w:rPr>
        <w:t>(AQIS 1999)</w:t>
      </w:r>
      <w:r>
        <w:rPr>
          <w:lang w:eastAsia="ja-JP"/>
        </w:rPr>
        <w:t>. They were permitted import providing they were sourced from wild populations and were destined for public or home aquaria in Australia.</w:t>
      </w:r>
    </w:p>
    <w:p w14:paraId="7CF5E665" w14:textId="77777777" w:rsidR="00987BC8" w:rsidRDefault="00987BC8" w:rsidP="00B36B3C">
      <w:pPr>
        <w:rPr>
          <w:lang w:eastAsia="ja-JP"/>
        </w:rPr>
      </w:pPr>
      <w:r>
        <w:rPr>
          <w:lang w:eastAsia="ja-JP"/>
        </w:rPr>
        <w:t xml:space="preserve">In 2004 it was determined that advances in the aquaculture industry may have implications for the source and end-use of imported barramundi cod. As a result, </w:t>
      </w:r>
      <w:hyperlink r:id="rId77" w:history="1">
        <w:r w:rsidRPr="006F6B48">
          <w:rPr>
            <w:rStyle w:val="Hyperlink"/>
            <w:lang w:eastAsia="ja-JP"/>
          </w:rPr>
          <w:t>Animal Biosecurity Policy Memorandum 2004/18</w:t>
        </w:r>
      </w:hyperlink>
      <w:r>
        <w:rPr>
          <w:lang w:eastAsia="ja-JP"/>
        </w:rPr>
        <w:t xml:space="preserve"> was published, which suspended the import of live barramundi cod. Barramundi cod were subsequently removed from the </w:t>
      </w:r>
      <w:hyperlink r:id="rId78" w:history="1">
        <w:r w:rsidRPr="00E262FF">
          <w:rPr>
            <w:rStyle w:val="Hyperlink"/>
            <w:lang w:eastAsia="ja-JP"/>
          </w:rPr>
          <w:t>List of permitted live marine ornamental fish</w:t>
        </w:r>
      </w:hyperlink>
      <w:r>
        <w:rPr>
          <w:lang w:eastAsia="ja-JP"/>
        </w:rPr>
        <w:t xml:space="preserve"> (</w:t>
      </w:r>
      <w:r w:rsidRPr="00E262FF">
        <w:rPr>
          <w:i/>
          <w:iCs/>
          <w:lang w:eastAsia="ja-JP"/>
        </w:rPr>
        <w:t>Permitted marine species list</w:t>
      </w:r>
      <w:r>
        <w:rPr>
          <w:lang w:eastAsia="ja-JP"/>
        </w:rPr>
        <w:t>).</w:t>
      </w:r>
    </w:p>
    <w:p w14:paraId="0094BB63" w14:textId="77777777" w:rsidR="00987BC8" w:rsidRDefault="00987BC8" w:rsidP="00B36B3C">
      <w:pPr>
        <w:rPr>
          <w:lang w:eastAsia="ja-JP"/>
        </w:rPr>
      </w:pPr>
      <w:r>
        <w:rPr>
          <w:lang w:eastAsia="ja-JP"/>
        </w:rPr>
        <w:t>Barramundi cod sourced from aquaculture for human consumption, could be expected to present different risks than wild-caught fish or fish grown for ornamental purposes (where the value of the product is more, and the intended end-use is in an aquaria). The risk factors include crowding, stress, absence of predators and other conditions that favour the multiplication of disease agents, survival of infected hosts and increased prevalence of disease agents. Similarly, the likelihood of exposure of fish in Australia's natural waters to a disease agent via an imported fish will be different if imported for aquaculture grow-out in semi-open systems (such as net pens or cages) and semi-closed (such as ponds or raceways), as broodstock in hatcheries (closed systems), or if imported as ornamental fish for use in home aquaria.</w:t>
      </w:r>
    </w:p>
    <w:p w14:paraId="64E580D5" w14:textId="77777777" w:rsidR="00987BC8" w:rsidRDefault="00987BC8" w:rsidP="00B36B3C">
      <w:pPr>
        <w:rPr>
          <w:lang w:eastAsia="ja-JP"/>
        </w:rPr>
      </w:pPr>
      <w:r>
        <w:rPr>
          <w:lang w:eastAsia="ja-JP"/>
        </w:rPr>
        <w:t xml:space="preserve">Barramundi cod aquaculture has been steadily increasing since 2004, with large-scale catch and grow out of juveniles becoming increasingly common across Asia </w:t>
      </w:r>
      <w:r>
        <w:rPr>
          <w:noProof/>
          <w:lang w:eastAsia="ja-JP"/>
        </w:rPr>
        <w:t>(Khasanah et al. 2020)</w:t>
      </w:r>
      <w:r>
        <w:rPr>
          <w:lang w:eastAsia="ja-JP"/>
        </w:rPr>
        <w:t xml:space="preserve">. Barramundi cod now represents an important economic product in Asia, becoming the main farmed species in several regions – including the southern coastal areas of China </w:t>
      </w:r>
      <w:r>
        <w:rPr>
          <w:noProof/>
          <w:lang w:eastAsia="ja-JP"/>
        </w:rPr>
        <w:t>(Chen et al. 2023)</w:t>
      </w:r>
      <w:r>
        <w:rPr>
          <w:lang w:eastAsia="ja-JP"/>
        </w:rPr>
        <w:t xml:space="preserve">. Sea cage farms can produce anywhere from 400 to over 4,000 kg of barramundi cod per month depending on the scale of the farm, with small farms having less than 10 cages and large farms having close to 50 cages </w:t>
      </w:r>
      <w:r>
        <w:rPr>
          <w:noProof/>
          <w:lang w:eastAsia="ja-JP"/>
        </w:rPr>
        <w:t>(Afero, Miao &amp; Perez 2010)</w:t>
      </w:r>
      <w:r>
        <w:rPr>
          <w:lang w:eastAsia="ja-JP"/>
        </w:rPr>
        <w:t xml:space="preserve">. Cultured grouper only represents 8.6% of the total 52,000 metric tonnes of annual grouper production, the rest being </w:t>
      </w:r>
      <w:proofErr w:type="gramStart"/>
      <w:r>
        <w:rPr>
          <w:lang w:eastAsia="ja-JP"/>
        </w:rPr>
        <w:t>wild-caught</w:t>
      </w:r>
      <w:proofErr w:type="gramEnd"/>
      <w:r>
        <w:rPr>
          <w:lang w:eastAsia="ja-JP"/>
        </w:rPr>
        <w:t xml:space="preserve"> </w:t>
      </w:r>
      <w:r>
        <w:rPr>
          <w:noProof/>
          <w:lang w:eastAsia="ja-JP"/>
        </w:rPr>
        <w:t>(Afero, Miao &amp; Perez 2010)</w:t>
      </w:r>
      <w:r>
        <w:rPr>
          <w:lang w:eastAsia="ja-JP"/>
        </w:rPr>
        <w:t>. In Australia, barramundi cod are subject to several conservation measures, including being a no-take species in Queensland, and a possession limit species in other states – including Western Australia.</w:t>
      </w:r>
    </w:p>
    <w:p w14:paraId="538C4A3D" w14:textId="121A9A6C" w:rsidR="00987BC8" w:rsidRDefault="00987BC8" w:rsidP="002607E4">
      <w:pPr>
        <w:pStyle w:val="Heading4"/>
        <w:numPr>
          <w:ilvl w:val="0"/>
          <w:numId w:val="0"/>
        </w:numPr>
        <w:ind w:left="964" w:hanging="964"/>
        <w:rPr>
          <w:lang w:eastAsia="ja-JP"/>
        </w:rPr>
      </w:pPr>
      <w:r>
        <w:rPr>
          <w:lang w:eastAsia="ja-JP"/>
        </w:rPr>
        <w:t>Outcome</w:t>
      </w:r>
    </w:p>
    <w:p w14:paraId="4808E9D1" w14:textId="77777777" w:rsidR="00987BC8" w:rsidRDefault="00987BC8" w:rsidP="00B36B3C">
      <w:pPr>
        <w:rPr>
          <w:lang w:eastAsia="ja-JP"/>
        </w:rPr>
      </w:pPr>
      <w:r>
        <w:rPr>
          <w:lang w:eastAsia="ja-JP"/>
        </w:rPr>
        <w:t xml:space="preserve">The outcomes of this review are that whilst live marine ornamental fish may be permitted import, they are not permitted import if they have been sourced from populations that are associated with farmed foodfish or if they are intended to be used as broodstock or fingerlings in aquaculture facilities. This is to reduce the likelihood of hazards that are often associated with farmed foodfish being spread to the marine ornamental fish being exported to Australia, and to limit exposure likelihoods once in Australia. Barramundi cod are known to be susceptible to </w:t>
      </w:r>
      <w:r w:rsidRPr="00D2465B">
        <w:rPr>
          <w:rStyle w:val="Emphasis"/>
          <w:lang w:eastAsia="ja-JP"/>
        </w:rPr>
        <w:t>Megalocytivirus</w:t>
      </w:r>
      <w:r w:rsidRPr="00D2465B">
        <w:rPr>
          <w:rStyle w:val="Emphasis"/>
        </w:rPr>
        <w:t> </w:t>
      </w:r>
      <w:r w:rsidRPr="00D2465B">
        <w:rPr>
          <w:rStyle w:val="Emphasis"/>
          <w:lang w:eastAsia="ja-JP"/>
        </w:rPr>
        <w:t>pagrus1</w:t>
      </w:r>
      <w:r>
        <w:rPr>
          <w:lang w:eastAsia="ja-JP"/>
        </w:rPr>
        <w:t xml:space="preserve"> </w:t>
      </w:r>
      <w:r>
        <w:rPr>
          <w:noProof/>
          <w:lang w:eastAsia="ja-JP"/>
        </w:rPr>
        <w:t>(Wei et al. 2025)</w:t>
      </w:r>
      <w:r>
        <w:rPr>
          <w:lang w:eastAsia="ja-JP"/>
        </w:rPr>
        <w:t>.</w:t>
      </w:r>
    </w:p>
    <w:p w14:paraId="18FEC0BC" w14:textId="77777777" w:rsidR="00987BC8" w:rsidRDefault="00987BC8" w:rsidP="00B36B3C">
      <w:pPr>
        <w:rPr>
          <w:lang w:eastAsia="ja-JP"/>
        </w:rPr>
      </w:pPr>
      <w:r>
        <w:rPr>
          <w:lang w:eastAsia="ja-JP"/>
        </w:rPr>
        <w:t xml:space="preserve">Given the apparent popularity of barramundi cod aquaculture for human consumption (foodfish) purposes, and the current restriction on barramundi cod fishing in Australia, the department considers that the decision made in 2004 regarding barramundi cod is still appropriate. The likelihood of the imported barramundi cod being sourced from populations which have been grown for human consumption or that are in close contact with fish cultured for human consumption, in combination with the potential for them to be used for aquaculture in Australia, exceeds Australia’s appropriate level of protection (ALOP). Therefore, barramundi cod will not be reinstated on the </w:t>
      </w:r>
      <w:r w:rsidRPr="002828CC">
        <w:rPr>
          <w:rStyle w:val="Emphasis"/>
        </w:rPr>
        <w:t>Permitted marine species list</w:t>
      </w:r>
      <w:r>
        <w:rPr>
          <w:lang w:eastAsia="ja-JP"/>
        </w:rPr>
        <w:t>.</w:t>
      </w:r>
    </w:p>
    <w:p w14:paraId="00349C8E" w14:textId="77777777" w:rsidR="00987BC8" w:rsidRDefault="00987BC8" w:rsidP="00D2465B">
      <w:pPr>
        <w:pStyle w:val="Heading3"/>
        <w:numPr>
          <w:ilvl w:val="0"/>
          <w:numId w:val="0"/>
        </w:numPr>
        <w:ind w:left="964" w:hanging="964"/>
        <w:rPr>
          <w:lang w:eastAsia="ja-JP"/>
        </w:rPr>
      </w:pPr>
      <w:bookmarkStart w:id="165" w:name="_Toc230346749"/>
      <w:r>
        <w:rPr>
          <w:lang w:eastAsia="ja-JP"/>
        </w:rPr>
        <w:t>Review of other species</w:t>
      </w:r>
      <w:bookmarkEnd w:id="165"/>
    </w:p>
    <w:p w14:paraId="7D66A629" w14:textId="68B7D058" w:rsidR="00987BC8" w:rsidRDefault="00987BC8" w:rsidP="00B36B3C">
      <w:pPr>
        <w:rPr>
          <w:lang w:eastAsia="ja-JP"/>
        </w:rPr>
      </w:pPr>
      <w:r>
        <w:rPr>
          <w:lang w:eastAsia="ja-JP"/>
        </w:rPr>
        <w:t xml:space="preserve">Species of live marine ornamental fish included on the </w:t>
      </w:r>
      <w:r w:rsidRPr="00D2465B">
        <w:rPr>
          <w:rStyle w:val="Emphasis"/>
          <w:lang w:eastAsia="ja-JP"/>
        </w:rPr>
        <w:t>Permitted marine species list</w:t>
      </w:r>
      <w:r>
        <w:rPr>
          <w:lang w:eastAsia="ja-JP"/>
        </w:rPr>
        <w:t xml:space="preserve">, other than barramundi cod, that are reported to have been successfully captive bred </w:t>
      </w:r>
      <w:r>
        <w:rPr>
          <w:noProof/>
          <w:lang w:eastAsia="ja-JP"/>
        </w:rPr>
        <w:t>(Pedersen 2019)</w:t>
      </w:r>
      <w:r>
        <w:rPr>
          <w:lang w:eastAsia="ja-JP"/>
        </w:rPr>
        <w:t xml:space="preserve"> and that may also be used for food (usually depending on their life-stage) are listed in </w:t>
      </w:r>
      <w:r>
        <w:rPr>
          <w:lang w:eastAsia="ja-JP"/>
        </w:rPr>
        <w:fldChar w:fldCharType="begin"/>
      </w:r>
      <w:r>
        <w:rPr>
          <w:lang w:eastAsia="ja-JP"/>
        </w:rPr>
        <w:instrText xml:space="preserve"> REF _Ref225509832 \h </w:instrText>
      </w:r>
      <w:r>
        <w:rPr>
          <w:lang w:eastAsia="ja-JP"/>
        </w:rPr>
      </w:r>
      <w:r>
        <w:rPr>
          <w:lang w:eastAsia="ja-JP"/>
        </w:rPr>
        <w:fldChar w:fldCharType="separate"/>
      </w:r>
      <w:r w:rsidR="00020619">
        <w:rPr>
          <w:lang w:eastAsia="ja-JP"/>
        </w:rPr>
        <w:t xml:space="preserve">Table </w:t>
      </w:r>
      <w:r w:rsidR="00020619">
        <w:rPr>
          <w:noProof/>
        </w:rPr>
        <w:t>28</w:t>
      </w:r>
      <w:r>
        <w:rPr>
          <w:lang w:eastAsia="ja-JP"/>
        </w:rPr>
        <w:fldChar w:fldCharType="end"/>
      </w:r>
      <w:r>
        <w:rPr>
          <w:lang w:eastAsia="ja-JP"/>
        </w:rPr>
        <w:t>.</w:t>
      </w:r>
    </w:p>
    <w:p w14:paraId="66016409" w14:textId="3637F7C1" w:rsidR="00987BC8" w:rsidRDefault="00987BC8" w:rsidP="00D2465B">
      <w:pPr>
        <w:pStyle w:val="Caption"/>
      </w:pPr>
      <w:bookmarkStart w:id="166" w:name="_Ref225509832"/>
      <w:bookmarkStart w:id="167" w:name="_Toc230346788"/>
      <w:r>
        <w:rPr>
          <w:lang w:eastAsia="ja-JP"/>
        </w:rPr>
        <w:t xml:space="preserve">Table </w:t>
      </w:r>
      <w:fldSimple w:instr=" SEQ Table \* ARABIC ">
        <w:r w:rsidR="00020619">
          <w:rPr>
            <w:noProof/>
          </w:rPr>
          <w:t>28</w:t>
        </w:r>
      </w:fldSimple>
      <w:bookmarkEnd w:id="166"/>
      <w:r>
        <w:rPr>
          <w:lang w:eastAsia="ja-JP"/>
        </w:rPr>
        <w:t xml:space="preserve"> Captive bred marine fish species that are reported to have been used for both human consumption and ornamental purposes and whether they are permitted import into Australia</w:t>
      </w:r>
      <w:bookmarkEnd w:id="167"/>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65"/>
        <w:gridCol w:w="2265"/>
        <w:gridCol w:w="2265"/>
        <w:gridCol w:w="2265"/>
      </w:tblGrid>
      <w:tr w:rsidR="00987BC8" w:rsidRPr="00F6466E" w14:paraId="118EDDCE" w14:textId="77777777" w:rsidTr="00BD378E">
        <w:trPr>
          <w:cantSplit/>
          <w:tblHeader/>
        </w:trPr>
        <w:tc>
          <w:tcPr>
            <w:tcW w:w="2265" w:type="dxa"/>
          </w:tcPr>
          <w:p w14:paraId="5E67A022" w14:textId="77777777" w:rsidR="00987BC8" w:rsidRPr="00F6466E" w:rsidRDefault="00987BC8" w:rsidP="001B3CE8">
            <w:pPr>
              <w:pStyle w:val="TableHeading"/>
            </w:pPr>
            <w:r w:rsidRPr="00F6466E">
              <w:t>Family</w:t>
            </w:r>
          </w:p>
        </w:tc>
        <w:tc>
          <w:tcPr>
            <w:tcW w:w="2265" w:type="dxa"/>
          </w:tcPr>
          <w:p w14:paraId="487723A6" w14:textId="77777777" w:rsidR="00987BC8" w:rsidRPr="00F6466E" w:rsidRDefault="00987BC8" w:rsidP="001B3CE8">
            <w:pPr>
              <w:pStyle w:val="TableHeading"/>
            </w:pPr>
            <w:r w:rsidRPr="00F6466E">
              <w:t>Scientific name</w:t>
            </w:r>
          </w:p>
        </w:tc>
        <w:tc>
          <w:tcPr>
            <w:tcW w:w="2265" w:type="dxa"/>
          </w:tcPr>
          <w:p w14:paraId="1D9F7558" w14:textId="77777777" w:rsidR="00987BC8" w:rsidRPr="00F6466E" w:rsidRDefault="00987BC8" w:rsidP="001B3CE8">
            <w:pPr>
              <w:pStyle w:val="TableHeading"/>
            </w:pPr>
            <w:r w:rsidRPr="00F6466E">
              <w:t>Common name</w:t>
            </w:r>
          </w:p>
        </w:tc>
        <w:tc>
          <w:tcPr>
            <w:tcW w:w="2265" w:type="dxa"/>
          </w:tcPr>
          <w:p w14:paraId="096562E0" w14:textId="77777777" w:rsidR="00987BC8" w:rsidRPr="00F6466E" w:rsidRDefault="00987BC8" w:rsidP="001B3CE8">
            <w:pPr>
              <w:pStyle w:val="TableHeading"/>
            </w:pPr>
            <w:r w:rsidRPr="00F6466E">
              <w:t>Genus or species permitted import to Australia</w:t>
            </w:r>
          </w:p>
        </w:tc>
      </w:tr>
      <w:tr w:rsidR="00987BC8" w:rsidRPr="00F6466E" w14:paraId="66DCB422" w14:textId="77777777" w:rsidTr="00BD378E">
        <w:tc>
          <w:tcPr>
            <w:tcW w:w="2265" w:type="dxa"/>
          </w:tcPr>
          <w:p w14:paraId="30DFE4AE" w14:textId="77777777" w:rsidR="00987BC8" w:rsidRPr="00F6466E" w:rsidRDefault="00987BC8" w:rsidP="001B3CE8">
            <w:pPr>
              <w:pStyle w:val="TableText"/>
            </w:pPr>
            <w:r w:rsidRPr="00F6466E">
              <w:t xml:space="preserve">Batrachoididae </w:t>
            </w:r>
          </w:p>
        </w:tc>
        <w:tc>
          <w:tcPr>
            <w:tcW w:w="2265" w:type="dxa"/>
          </w:tcPr>
          <w:p w14:paraId="1854AD92" w14:textId="77777777" w:rsidR="00987BC8" w:rsidRPr="001B3CE8" w:rsidRDefault="00987BC8" w:rsidP="001B3CE8">
            <w:pPr>
              <w:pStyle w:val="TableText"/>
              <w:rPr>
                <w:rStyle w:val="Emphasis"/>
              </w:rPr>
            </w:pPr>
            <w:r w:rsidRPr="001B3CE8">
              <w:rPr>
                <w:rStyle w:val="Emphasis"/>
              </w:rPr>
              <w:t xml:space="preserve">Opsanus tau </w:t>
            </w:r>
          </w:p>
        </w:tc>
        <w:tc>
          <w:tcPr>
            <w:tcW w:w="2265" w:type="dxa"/>
          </w:tcPr>
          <w:p w14:paraId="03938306" w14:textId="77777777" w:rsidR="00987BC8" w:rsidRPr="00F6466E" w:rsidRDefault="00987BC8" w:rsidP="001B3CE8">
            <w:pPr>
              <w:pStyle w:val="TableText"/>
            </w:pPr>
            <w:r w:rsidRPr="00F6466E">
              <w:t>Oyster toadfish</w:t>
            </w:r>
          </w:p>
        </w:tc>
        <w:tc>
          <w:tcPr>
            <w:tcW w:w="2265" w:type="dxa"/>
          </w:tcPr>
          <w:p w14:paraId="4D162D82" w14:textId="77777777" w:rsidR="00987BC8" w:rsidRPr="00F6466E" w:rsidRDefault="00987BC8" w:rsidP="001B3CE8">
            <w:pPr>
              <w:pStyle w:val="TableText"/>
            </w:pPr>
            <w:r w:rsidRPr="00F6466E">
              <w:t>No</w:t>
            </w:r>
          </w:p>
        </w:tc>
      </w:tr>
      <w:tr w:rsidR="00987BC8" w:rsidRPr="00F6466E" w14:paraId="3066C22A" w14:textId="77777777" w:rsidTr="00BD378E">
        <w:tc>
          <w:tcPr>
            <w:tcW w:w="2265" w:type="dxa"/>
            <w:vMerge w:val="restart"/>
          </w:tcPr>
          <w:p w14:paraId="3BF7695F" w14:textId="77777777" w:rsidR="00987BC8" w:rsidRPr="00F6466E" w:rsidRDefault="00987BC8" w:rsidP="001B3CE8">
            <w:pPr>
              <w:pStyle w:val="TableText"/>
            </w:pPr>
            <w:r w:rsidRPr="00F6466E">
              <w:t xml:space="preserve">Ephippidae </w:t>
            </w:r>
          </w:p>
        </w:tc>
        <w:tc>
          <w:tcPr>
            <w:tcW w:w="2265" w:type="dxa"/>
          </w:tcPr>
          <w:p w14:paraId="1D92465E" w14:textId="77777777" w:rsidR="00987BC8" w:rsidRPr="001B3CE8" w:rsidRDefault="00987BC8" w:rsidP="001B3CE8">
            <w:pPr>
              <w:pStyle w:val="TableText"/>
              <w:rPr>
                <w:rStyle w:val="Emphasis"/>
              </w:rPr>
            </w:pPr>
            <w:r w:rsidRPr="001B3CE8">
              <w:rPr>
                <w:rStyle w:val="Emphasis"/>
              </w:rPr>
              <w:t>Chaetodipterus faber</w:t>
            </w:r>
          </w:p>
        </w:tc>
        <w:tc>
          <w:tcPr>
            <w:tcW w:w="2265" w:type="dxa"/>
          </w:tcPr>
          <w:p w14:paraId="0FA24A5C" w14:textId="77777777" w:rsidR="00987BC8" w:rsidRPr="00F6466E" w:rsidRDefault="00987BC8" w:rsidP="001B3CE8">
            <w:pPr>
              <w:pStyle w:val="TableText"/>
            </w:pPr>
            <w:r w:rsidRPr="00F6466E">
              <w:t>Atlantic spadefish</w:t>
            </w:r>
          </w:p>
        </w:tc>
        <w:tc>
          <w:tcPr>
            <w:tcW w:w="2265" w:type="dxa"/>
          </w:tcPr>
          <w:p w14:paraId="600B6677" w14:textId="77777777" w:rsidR="00987BC8" w:rsidRPr="00F6466E" w:rsidRDefault="00987BC8" w:rsidP="001B3CE8">
            <w:pPr>
              <w:pStyle w:val="TableText"/>
            </w:pPr>
            <w:r w:rsidRPr="00F6466E">
              <w:t>Yes</w:t>
            </w:r>
          </w:p>
        </w:tc>
      </w:tr>
      <w:tr w:rsidR="00987BC8" w:rsidRPr="00F6466E" w14:paraId="5CFE6632" w14:textId="77777777" w:rsidTr="00BD378E">
        <w:tc>
          <w:tcPr>
            <w:tcW w:w="2265" w:type="dxa"/>
            <w:vMerge/>
          </w:tcPr>
          <w:p w14:paraId="7133A46A" w14:textId="77777777" w:rsidR="00987BC8" w:rsidRPr="00F6466E" w:rsidRDefault="00987BC8" w:rsidP="001B3CE8">
            <w:pPr>
              <w:pStyle w:val="TableText"/>
            </w:pPr>
          </w:p>
        </w:tc>
        <w:tc>
          <w:tcPr>
            <w:tcW w:w="2265" w:type="dxa"/>
          </w:tcPr>
          <w:p w14:paraId="65376A92" w14:textId="77777777" w:rsidR="00987BC8" w:rsidRPr="001B3CE8" w:rsidRDefault="00987BC8" w:rsidP="001B3CE8">
            <w:pPr>
              <w:pStyle w:val="TableText"/>
              <w:rPr>
                <w:rStyle w:val="Emphasis"/>
              </w:rPr>
            </w:pPr>
            <w:r w:rsidRPr="001B3CE8">
              <w:rPr>
                <w:rStyle w:val="Emphasis"/>
              </w:rPr>
              <w:t>Platax batavianus</w:t>
            </w:r>
          </w:p>
        </w:tc>
        <w:tc>
          <w:tcPr>
            <w:tcW w:w="2265" w:type="dxa"/>
          </w:tcPr>
          <w:p w14:paraId="1A004AD1" w14:textId="77777777" w:rsidR="00987BC8" w:rsidRPr="00F6466E" w:rsidRDefault="00987BC8" w:rsidP="001B3CE8">
            <w:pPr>
              <w:pStyle w:val="TableText"/>
            </w:pPr>
            <w:r w:rsidRPr="00F6466E">
              <w:t>Humpback batfish</w:t>
            </w:r>
          </w:p>
        </w:tc>
        <w:tc>
          <w:tcPr>
            <w:tcW w:w="2265" w:type="dxa"/>
          </w:tcPr>
          <w:p w14:paraId="1842FD5C" w14:textId="77777777" w:rsidR="00987BC8" w:rsidRPr="00F6466E" w:rsidRDefault="00987BC8" w:rsidP="001B3CE8">
            <w:pPr>
              <w:pStyle w:val="TableText"/>
            </w:pPr>
            <w:r w:rsidRPr="00F6466E">
              <w:t>Yes</w:t>
            </w:r>
          </w:p>
        </w:tc>
      </w:tr>
      <w:tr w:rsidR="00987BC8" w:rsidRPr="00F6466E" w14:paraId="11A23E90" w14:textId="77777777" w:rsidTr="00BD378E">
        <w:tc>
          <w:tcPr>
            <w:tcW w:w="2265" w:type="dxa"/>
            <w:vMerge/>
          </w:tcPr>
          <w:p w14:paraId="26A379B6" w14:textId="77777777" w:rsidR="00987BC8" w:rsidRPr="00F6466E" w:rsidRDefault="00987BC8" w:rsidP="001B3CE8">
            <w:pPr>
              <w:pStyle w:val="TableText"/>
            </w:pPr>
          </w:p>
        </w:tc>
        <w:tc>
          <w:tcPr>
            <w:tcW w:w="2265" w:type="dxa"/>
          </w:tcPr>
          <w:p w14:paraId="68810405" w14:textId="77777777" w:rsidR="00987BC8" w:rsidRPr="001B3CE8" w:rsidRDefault="00987BC8" w:rsidP="001B3CE8">
            <w:pPr>
              <w:pStyle w:val="TableText"/>
              <w:rPr>
                <w:rStyle w:val="Emphasis"/>
              </w:rPr>
            </w:pPr>
            <w:r w:rsidRPr="001B3CE8">
              <w:rPr>
                <w:rStyle w:val="Emphasis"/>
              </w:rPr>
              <w:t xml:space="preserve">Platax orbicularis </w:t>
            </w:r>
          </w:p>
        </w:tc>
        <w:tc>
          <w:tcPr>
            <w:tcW w:w="2265" w:type="dxa"/>
          </w:tcPr>
          <w:p w14:paraId="388429E7" w14:textId="77777777" w:rsidR="00987BC8" w:rsidRPr="00F6466E" w:rsidRDefault="00987BC8" w:rsidP="001B3CE8">
            <w:pPr>
              <w:pStyle w:val="TableText"/>
            </w:pPr>
            <w:r w:rsidRPr="00F6466E">
              <w:t>Orbicular batfish</w:t>
            </w:r>
          </w:p>
        </w:tc>
        <w:tc>
          <w:tcPr>
            <w:tcW w:w="2265" w:type="dxa"/>
          </w:tcPr>
          <w:p w14:paraId="414866F3" w14:textId="77777777" w:rsidR="00987BC8" w:rsidRPr="00F6466E" w:rsidRDefault="00987BC8" w:rsidP="001B3CE8">
            <w:pPr>
              <w:pStyle w:val="TableText"/>
            </w:pPr>
            <w:r w:rsidRPr="00F6466E">
              <w:t>Yes</w:t>
            </w:r>
          </w:p>
        </w:tc>
      </w:tr>
      <w:tr w:rsidR="00987BC8" w:rsidRPr="00F6466E" w14:paraId="0314AC12" w14:textId="77777777" w:rsidTr="00BD378E">
        <w:tc>
          <w:tcPr>
            <w:tcW w:w="2265" w:type="dxa"/>
            <w:vMerge/>
          </w:tcPr>
          <w:p w14:paraId="1846DC54" w14:textId="77777777" w:rsidR="00987BC8" w:rsidRPr="00F6466E" w:rsidRDefault="00987BC8" w:rsidP="001B3CE8">
            <w:pPr>
              <w:pStyle w:val="TableText"/>
            </w:pPr>
          </w:p>
        </w:tc>
        <w:tc>
          <w:tcPr>
            <w:tcW w:w="2265" w:type="dxa"/>
          </w:tcPr>
          <w:p w14:paraId="717F36F6" w14:textId="77777777" w:rsidR="00987BC8" w:rsidRPr="001B3CE8" w:rsidRDefault="00987BC8" w:rsidP="001B3CE8">
            <w:pPr>
              <w:pStyle w:val="TableText"/>
              <w:rPr>
                <w:rStyle w:val="Emphasis"/>
              </w:rPr>
            </w:pPr>
            <w:r w:rsidRPr="001B3CE8">
              <w:rPr>
                <w:rStyle w:val="Emphasis"/>
              </w:rPr>
              <w:t xml:space="preserve">Platax pinnatus </w:t>
            </w:r>
          </w:p>
        </w:tc>
        <w:tc>
          <w:tcPr>
            <w:tcW w:w="2265" w:type="dxa"/>
          </w:tcPr>
          <w:p w14:paraId="386C8144" w14:textId="77777777" w:rsidR="00987BC8" w:rsidRPr="00F6466E" w:rsidRDefault="00987BC8" w:rsidP="001B3CE8">
            <w:pPr>
              <w:pStyle w:val="TableText"/>
            </w:pPr>
            <w:r w:rsidRPr="00F6466E">
              <w:t>Dusky batfish</w:t>
            </w:r>
          </w:p>
        </w:tc>
        <w:tc>
          <w:tcPr>
            <w:tcW w:w="2265" w:type="dxa"/>
          </w:tcPr>
          <w:p w14:paraId="35A7D7F5" w14:textId="77777777" w:rsidR="00987BC8" w:rsidRPr="00F6466E" w:rsidRDefault="00987BC8" w:rsidP="001B3CE8">
            <w:pPr>
              <w:pStyle w:val="TableText"/>
            </w:pPr>
            <w:r w:rsidRPr="00F6466E">
              <w:t>Yes</w:t>
            </w:r>
          </w:p>
        </w:tc>
      </w:tr>
      <w:tr w:rsidR="00987BC8" w:rsidRPr="00F6466E" w14:paraId="22257121" w14:textId="77777777" w:rsidTr="00BD378E">
        <w:tc>
          <w:tcPr>
            <w:tcW w:w="2265" w:type="dxa"/>
          </w:tcPr>
          <w:p w14:paraId="4B19EEC1" w14:textId="77777777" w:rsidR="00987BC8" w:rsidRPr="00F6466E" w:rsidRDefault="00987BC8" w:rsidP="001B3CE8">
            <w:pPr>
              <w:pStyle w:val="TableText"/>
            </w:pPr>
            <w:r w:rsidRPr="00F6466E">
              <w:t xml:space="preserve">Lutjanidae </w:t>
            </w:r>
          </w:p>
        </w:tc>
        <w:tc>
          <w:tcPr>
            <w:tcW w:w="2265" w:type="dxa"/>
          </w:tcPr>
          <w:p w14:paraId="3CE92F24" w14:textId="77777777" w:rsidR="00987BC8" w:rsidRPr="001B3CE8" w:rsidRDefault="00987BC8" w:rsidP="001B3CE8">
            <w:pPr>
              <w:pStyle w:val="TableText"/>
              <w:rPr>
                <w:rStyle w:val="Emphasis"/>
              </w:rPr>
            </w:pPr>
            <w:r w:rsidRPr="001B3CE8">
              <w:rPr>
                <w:rStyle w:val="Emphasis"/>
              </w:rPr>
              <w:t xml:space="preserve">Lutjanus sebae </w:t>
            </w:r>
          </w:p>
        </w:tc>
        <w:tc>
          <w:tcPr>
            <w:tcW w:w="2265" w:type="dxa"/>
          </w:tcPr>
          <w:p w14:paraId="58C25E6E" w14:textId="77777777" w:rsidR="00987BC8" w:rsidRPr="00F6466E" w:rsidRDefault="00987BC8" w:rsidP="001B3CE8">
            <w:pPr>
              <w:pStyle w:val="TableText"/>
            </w:pPr>
            <w:r w:rsidRPr="00F6466E">
              <w:t>Emperor red snapper</w:t>
            </w:r>
          </w:p>
        </w:tc>
        <w:tc>
          <w:tcPr>
            <w:tcW w:w="2265" w:type="dxa"/>
          </w:tcPr>
          <w:p w14:paraId="33AD8072" w14:textId="77777777" w:rsidR="00987BC8" w:rsidRPr="00F6466E" w:rsidRDefault="00987BC8" w:rsidP="001B3CE8">
            <w:pPr>
              <w:pStyle w:val="TableText"/>
            </w:pPr>
            <w:r w:rsidRPr="00F6466E">
              <w:t>No</w:t>
            </w:r>
          </w:p>
        </w:tc>
      </w:tr>
      <w:tr w:rsidR="00987BC8" w:rsidRPr="00F6466E" w14:paraId="28E238D8" w14:textId="77777777" w:rsidTr="00BD378E">
        <w:tc>
          <w:tcPr>
            <w:tcW w:w="2265" w:type="dxa"/>
            <w:vMerge w:val="restart"/>
          </w:tcPr>
          <w:p w14:paraId="1171BF0E" w14:textId="77777777" w:rsidR="00987BC8" w:rsidRPr="00F6466E" w:rsidRDefault="00987BC8" w:rsidP="001B3CE8">
            <w:pPr>
              <w:pStyle w:val="TableText"/>
            </w:pPr>
            <w:r w:rsidRPr="00F6466E">
              <w:t xml:space="preserve">Serranidae </w:t>
            </w:r>
          </w:p>
        </w:tc>
        <w:tc>
          <w:tcPr>
            <w:tcW w:w="2265" w:type="dxa"/>
          </w:tcPr>
          <w:p w14:paraId="53BB3B2D" w14:textId="77777777" w:rsidR="00987BC8" w:rsidRPr="001B3CE8" w:rsidRDefault="00987BC8" w:rsidP="001B3CE8">
            <w:pPr>
              <w:pStyle w:val="TableText"/>
              <w:rPr>
                <w:rStyle w:val="Emphasis"/>
              </w:rPr>
            </w:pPr>
            <w:r w:rsidRPr="001B3CE8">
              <w:rPr>
                <w:rStyle w:val="Emphasis"/>
              </w:rPr>
              <w:t xml:space="preserve">Cromileptes altivelis </w:t>
            </w:r>
          </w:p>
        </w:tc>
        <w:tc>
          <w:tcPr>
            <w:tcW w:w="2265" w:type="dxa"/>
          </w:tcPr>
          <w:p w14:paraId="50DA04F0" w14:textId="77777777" w:rsidR="00987BC8" w:rsidRPr="00F6466E" w:rsidRDefault="00987BC8" w:rsidP="001B3CE8">
            <w:pPr>
              <w:pStyle w:val="TableText"/>
            </w:pPr>
            <w:r w:rsidRPr="00F6466E">
              <w:t>Humpback grouper (barramundi cod)</w:t>
            </w:r>
          </w:p>
        </w:tc>
        <w:tc>
          <w:tcPr>
            <w:tcW w:w="2265" w:type="dxa"/>
          </w:tcPr>
          <w:p w14:paraId="56FC51FD" w14:textId="77777777" w:rsidR="00987BC8" w:rsidRPr="00F6466E" w:rsidRDefault="00987BC8" w:rsidP="001B3CE8">
            <w:pPr>
              <w:pStyle w:val="TableText"/>
            </w:pPr>
            <w:r w:rsidRPr="00F6466E">
              <w:t>Refer to</w:t>
            </w:r>
            <w:r w:rsidRPr="00AF42E0">
              <w:rPr>
                <w:rStyle w:val="Emphasis"/>
              </w:rPr>
              <w:t>: Cromileptes altivelis</w:t>
            </w:r>
            <w:r w:rsidRPr="00F6466E">
              <w:t xml:space="preserve"> (barramundi cod)</w:t>
            </w:r>
          </w:p>
        </w:tc>
      </w:tr>
      <w:tr w:rsidR="00987BC8" w:rsidRPr="00F6466E" w14:paraId="403450BA" w14:textId="77777777" w:rsidTr="00BD378E">
        <w:tc>
          <w:tcPr>
            <w:tcW w:w="2265" w:type="dxa"/>
            <w:vMerge/>
          </w:tcPr>
          <w:p w14:paraId="09AB7975" w14:textId="77777777" w:rsidR="00987BC8" w:rsidRPr="00F6466E" w:rsidRDefault="00987BC8" w:rsidP="001B3CE8">
            <w:pPr>
              <w:pStyle w:val="TableText"/>
            </w:pPr>
          </w:p>
        </w:tc>
        <w:tc>
          <w:tcPr>
            <w:tcW w:w="2265" w:type="dxa"/>
          </w:tcPr>
          <w:p w14:paraId="125F3FD2" w14:textId="77777777" w:rsidR="00987BC8" w:rsidRPr="001B3CE8" w:rsidRDefault="00987BC8" w:rsidP="001B3CE8">
            <w:pPr>
              <w:pStyle w:val="TableText"/>
              <w:rPr>
                <w:rStyle w:val="Emphasis"/>
              </w:rPr>
            </w:pPr>
            <w:r w:rsidRPr="001B3CE8">
              <w:rPr>
                <w:rStyle w:val="Emphasis"/>
              </w:rPr>
              <w:t xml:space="preserve">Epinephelus lanceolatus </w:t>
            </w:r>
          </w:p>
        </w:tc>
        <w:tc>
          <w:tcPr>
            <w:tcW w:w="2265" w:type="dxa"/>
          </w:tcPr>
          <w:p w14:paraId="6B20053F" w14:textId="77777777" w:rsidR="00987BC8" w:rsidRPr="00F6466E" w:rsidRDefault="00987BC8" w:rsidP="001B3CE8">
            <w:pPr>
              <w:pStyle w:val="TableText"/>
            </w:pPr>
            <w:r w:rsidRPr="00F6466E">
              <w:t>Giant grouper</w:t>
            </w:r>
          </w:p>
        </w:tc>
        <w:tc>
          <w:tcPr>
            <w:tcW w:w="2265" w:type="dxa"/>
          </w:tcPr>
          <w:p w14:paraId="4676374D" w14:textId="77777777" w:rsidR="00987BC8" w:rsidRPr="00F6466E" w:rsidRDefault="00987BC8" w:rsidP="001B3CE8">
            <w:pPr>
              <w:pStyle w:val="TableText"/>
            </w:pPr>
            <w:r w:rsidRPr="00F6466E">
              <w:t>No</w:t>
            </w:r>
          </w:p>
        </w:tc>
      </w:tr>
      <w:tr w:rsidR="00987BC8" w:rsidRPr="00F6466E" w14:paraId="59BF593B" w14:textId="77777777" w:rsidTr="00BD378E">
        <w:tc>
          <w:tcPr>
            <w:tcW w:w="2265" w:type="dxa"/>
            <w:vMerge/>
          </w:tcPr>
          <w:p w14:paraId="3209BB8C" w14:textId="77777777" w:rsidR="00987BC8" w:rsidRPr="00F6466E" w:rsidRDefault="00987BC8" w:rsidP="001B3CE8">
            <w:pPr>
              <w:pStyle w:val="TableText"/>
            </w:pPr>
          </w:p>
        </w:tc>
        <w:tc>
          <w:tcPr>
            <w:tcW w:w="2265" w:type="dxa"/>
          </w:tcPr>
          <w:p w14:paraId="3A6CCABE" w14:textId="77777777" w:rsidR="00987BC8" w:rsidRPr="001B3CE8" w:rsidRDefault="00987BC8" w:rsidP="001B3CE8">
            <w:pPr>
              <w:pStyle w:val="TableText"/>
              <w:rPr>
                <w:rStyle w:val="Emphasis"/>
              </w:rPr>
            </w:pPr>
            <w:r w:rsidRPr="001B3CE8">
              <w:rPr>
                <w:rStyle w:val="Emphasis"/>
              </w:rPr>
              <w:t xml:space="preserve">Epinephelus marginatus </w:t>
            </w:r>
          </w:p>
        </w:tc>
        <w:tc>
          <w:tcPr>
            <w:tcW w:w="2265" w:type="dxa"/>
          </w:tcPr>
          <w:p w14:paraId="7AAAAF8A" w14:textId="77777777" w:rsidR="00987BC8" w:rsidRPr="00F6466E" w:rsidRDefault="00987BC8" w:rsidP="001B3CE8">
            <w:pPr>
              <w:pStyle w:val="TableText"/>
            </w:pPr>
            <w:r w:rsidRPr="00F6466E">
              <w:t>Dusky grouper</w:t>
            </w:r>
          </w:p>
        </w:tc>
        <w:tc>
          <w:tcPr>
            <w:tcW w:w="2265" w:type="dxa"/>
          </w:tcPr>
          <w:p w14:paraId="011D3D25" w14:textId="77777777" w:rsidR="00987BC8" w:rsidRPr="00F6466E" w:rsidRDefault="00987BC8" w:rsidP="001B3CE8">
            <w:pPr>
              <w:pStyle w:val="TableText"/>
            </w:pPr>
            <w:r w:rsidRPr="00F6466E">
              <w:t>No</w:t>
            </w:r>
          </w:p>
        </w:tc>
      </w:tr>
      <w:tr w:rsidR="00987BC8" w:rsidRPr="00F6466E" w14:paraId="5AEA72EC" w14:textId="77777777" w:rsidTr="00BD378E">
        <w:tc>
          <w:tcPr>
            <w:tcW w:w="2265" w:type="dxa"/>
            <w:vMerge/>
          </w:tcPr>
          <w:p w14:paraId="1CCF0D65" w14:textId="77777777" w:rsidR="00987BC8" w:rsidRPr="00F6466E" w:rsidRDefault="00987BC8" w:rsidP="001B3CE8">
            <w:pPr>
              <w:pStyle w:val="TableText"/>
            </w:pPr>
          </w:p>
        </w:tc>
        <w:tc>
          <w:tcPr>
            <w:tcW w:w="2265" w:type="dxa"/>
          </w:tcPr>
          <w:p w14:paraId="4E419C47" w14:textId="77777777" w:rsidR="00987BC8" w:rsidRPr="001B3CE8" w:rsidRDefault="00987BC8" w:rsidP="001B3CE8">
            <w:pPr>
              <w:pStyle w:val="TableText"/>
              <w:rPr>
                <w:rStyle w:val="Emphasis"/>
              </w:rPr>
            </w:pPr>
            <w:r w:rsidRPr="001B3CE8">
              <w:rPr>
                <w:rStyle w:val="Emphasis"/>
              </w:rPr>
              <w:t xml:space="preserve">Plectropomus areolatus </w:t>
            </w:r>
          </w:p>
        </w:tc>
        <w:tc>
          <w:tcPr>
            <w:tcW w:w="2265" w:type="dxa"/>
          </w:tcPr>
          <w:p w14:paraId="46153FA9" w14:textId="77777777" w:rsidR="00987BC8" w:rsidRPr="00F6466E" w:rsidRDefault="00987BC8" w:rsidP="001B3CE8">
            <w:pPr>
              <w:pStyle w:val="TableText"/>
            </w:pPr>
            <w:r w:rsidRPr="00F6466E">
              <w:t>Squaretail coral grouper</w:t>
            </w:r>
          </w:p>
        </w:tc>
        <w:tc>
          <w:tcPr>
            <w:tcW w:w="2265" w:type="dxa"/>
          </w:tcPr>
          <w:p w14:paraId="38381781" w14:textId="77777777" w:rsidR="00987BC8" w:rsidRPr="00F6466E" w:rsidRDefault="00987BC8" w:rsidP="001B3CE8">
            <w:pPr>
              <w:pStyle w:val="TableText"/>
            </w:pPr>
            <w:r w:rsidRPr="00F6466E">
              <w:t>No</w:t>
            </w:r>
          </w:p>
        </w:tc>
      </w:tr>
      <w:tr w:rsidR="00987BC8" w:rsidRPr="00F6466E" w14:paraId="06CC96FB" w14:textId="77777777" w:rsidTr="00BD378E">
        <w:tc>
          <w:tcPr>
            <w:tcW w:w="2265" w:type="dxa"/>
            <w:vMerge/>
          </w:tcPr>
          <w:p w14:paraId="6F47B760" w14:textId="77777777" w:rsidR="00987BC8" w:rsidRPr="00F6466E" w:rsidRDefault="00987BC8" w:rsidP="001B3CE8">
            <w:pPr>
              <w:pStyle w:val="TableText"/>
            </w:pPr>
          </w:p>
        </w:tc>
        <w:tc>
          <w:tcPr>
            <w:tcW w:w="2265" w:type="dxa"/>
          </w:tcPr>
          <w:p w14:paraId="2D52D071" w14:textId="77777777" w:rsidR="00987BC8" w:rsidRPr="001B3CE8" w:rsidRDefault="00987BC8" w:rsidP="001B3CE8">
            <w:pPr>
              <w:pStyle w:val="TableText"/>
              <w:rPr>
                <w:rStyle w:val="Emphasis"/>
              </w:rPr>
            </w:pPr>
            <w:r w:rsidRPr="001B3CE8">
              <w:rPr>
                <w:rStyle w:val="Emphasis"/>
              </w:rPr>
              <w:t xml:space="preserve">Plectropomus leopardus </w:t>
            </w:r>
          </w:p>
        </w:tc>
        <w:tc>
          <w:tcPr>
            <w:tcW w:w="2265" w:type="dxa"/>
          </w:tcPr>
          <w:p w14:paraId="5D134E8C" w14:textId="77777777" w:rsidR="00987BC8" w:rsidRPr="00F6466E" w:rsidRDefault="00987BC8" w:rsidP="001B3CE8">
            <w:pPr>
              <w:pStyle w:val="TableText"/>
            </w:pPr>
            <w:r w:rsidRPr="00F6466E">
              <w:t>Leopard coral grouper</w:t>
            </w:r>
          </w:p>
        </w:tc>
        <w:tc>
          <w:tcPr>
            <w:tcW w:w="2265" w:type="dxa"/>
          </w:tcPr>
          <w:p w14:paraId="48B94659" w14:textId="77777777" w:rsidR="00987BC8" w:rsidRPr="00F6466E" w:rsidRDefault="00987BC8" w:rsidP="001B3CE8">
            <w:pPr>
              <w:pStyle w:val="TableText"/>
            </w:pPr>
            <w:r w:rsidRPr="00F6466E">
              <w:t>No</w:t>
            </w:r>
          </w:p>
        </w:tc>
      </w:tr>
      <w:tr w:rsidR="00987BC8" w:rsidRPr="00F6466E" w14:paraId="62C8069C" w14:textId="77777777" w:rsidTr="00BD378E">
        <w:tc>
          <w:tcPr>
            <w:tcW w:w="2265" w:type="dxa"/>
            <w:vMerge w:val="restart"/>
          </w:tcPr>
          <w:p w14:paraId="71C8DC12" w14:textId="77777777" w:rsidR="00987BC8" w:rsidRPr="00F6466E" w:rsidRDefault="00987BC8" w:rsidP="001B3CE8">
            <w:pPr>
              <w:pStyle w:val="TableText"/>
            </w:pPr>
            <w:r w:rsidRPr="00F6466E">
              <w:t xml:space="preserve">Siganidae </w:t>
            </w:r>
          </w:p>
        </w:tc>
        <w:tc>
          <w:tcPr>
            <w:tcW w:w="2265" w:type="dxa"/>
          </w:tcPr>
          <w:p w14:paraId="41AF83EB" w14:textId="77777777" w:rsidR="00987BC8" w:rsidRPr="001B3CE8" w:rsidRDefault="00987BC8" w:rsidP="001B3CE8">
            <w:pPr>
              <w:pStyle w:val="TableText"/>
              <w:rPr>
                <w:rStyle w:val="Emphasis"/>
              </w:rPr>
            </w:pPr>
            <w:r w:rsidRPr="001B3CE8">
              <w:rPr>
                <w:rStyle w:val="Emphasis"/>
              </w:rPr>
              <w:t xml:space="preserve">Siganus canaliculatus </w:t>
            </w:r>
          </w:p>
        </w:tc>
        <w:tc>
          <w:tcPr>
            <w:tcW w:w="2265" w:type="dxa"/>
          </w:tcPr>
          <w:p w14:paraId="05649F13" w14:textId="77777777" w:rsidR="00987BC8" w:rsidRPr="00F6466E" w:rsidRDefault="00987BC8" w:rsidP="001B3CE8">
            <w:pPr>
              <w:pStyle w:val="TableText"/>
            </w:pPr>
            <w:r w:rsidRPr="00F6466E">
              <w:t>White-spotted spinefoot</w:t>
            </w:r>
          </w:p>
        </w:tc>
        <w:tc>
          <w:tcPr>
            <w:tcW w:w="2265" w:type="dxa"/>
          </w:tcPr>
          <w:p w14:paraId="00374112" w14:textId="77777777" w:rsidR="00987BC8" w:rsidRPr="00F6466E" w:rsidRDefault="00987BC8" w:rsidP="001B3CE8">
            <w:pPr>
              <w:pStyle w:val="TableText"/>
            </w:pPr>
            <w:r w:rsidRPr="00F6466E">
              <w:t>Yes</w:t>
            </w:r>
          </w:p>
        </w:tc>
      </w:tr>
      <w:tr w:rsidR="00987BC8" w:rsidRPr="00F6466E" w14:paraId="4FDE6226" w14:textId="77777777" w:rsidTr="00BD378E">
        <w:tc>
          <w:tcPr>
            <w:tcW w:w="2265" w:type="dxa"/>
            <w:vMerge/>
          </w:tcPr>
          <w:p w14:paraId="2EB27BEC" w14:textId="77777777" w:rsidR="00987BC8" w:rsidRPr="00F6466E" w:rsidRDefault="00987BC8" w:rsidP="001B3CE8">
            <w:pPr>
              <w:pStyle w:val="TableText"/>
            </w:pPr>
          </w:p>
        </w:tc>
        <w:tc>
          <w:tcPr>
            <w:tcW w:w="2265" w:type="dxa"/>
          </w:tcPr>
          <w:p w14:paraId="1048C828" w14:textId="77777777" w:rsidR="00987BC8" w:rsidRPr="001B3CE8" w:rsidRDefault="00987BC8" w:rsidP="001B3CE8">
            <w:pPr>
              <w:pStyle w:val="TableText"/>
              <w:rPr>
                <w:rStyle w:val="Emphasis"/>
              </w:rPr>
            </w:pPr>
            <w:r w:rsidRPr="001B3CE8">
              <w:rPr>
                <w:rStyle w:val="Emphasis"/>
              </w:rPr>
              <w:t xml:space="preserve">Siganus fuscescens </w:t>
            </w:r>
          </w:p>
        </w:tc>
        <w:tc>
          <w:tcPr>
            <w:tcW w:w="2265" w:type="dxa"/>
          </w:tcPr>
          <w:p w14:paraId="53335B94" w14:textId="77777777" w:rsidR="00987BC8" w:rsidRPr="00F6466E" w:rsidRDefault="00987BC8" w:rsidP="001B3CE8">
            <w:pPr>
              <w:pStyle w:val="TableText"/>
            </w:pPr>
            <w:r w:rsidRPr="00F6466E">
              <w:t>Mottled spinefoot</w:t>
            </w:r>
          </w:p>
        </w:tc>
        <w:tc>
          <w:tcPr>
            <w:tcW w:w="2265" w:type="dxa"/>
          </w:tcPr>
          <w:p w14:paraId="744D2DAE" w14:textId="77777777" w:rsidR="00987BC8" w:rsidRPr="00F6466E" w:rsidRDefault="00987BC8" w:rsidP="001B3CE8">
            <w:pPr>
              <w:pStyle w:val="TableText"/>
            </w:pPr>
            <w:r w:rsidRPr="00F6466E">
              <w:t>Yes</w:t>
            </w:r>
          </w:p>
        </w:tc>
      </w:tr>
      <w:tr w:rsidR="00987BC8" w:rsidRPr="00F6466E" w14:paraId="0E780BB2" w14:textId="77777777" w:rsidTr="00BD378E">
        <w:tc>
          <w:tcPr>
            <w:tcW w:w="2265" w:type="dxa"/>
            <w:vMerge/>
          </w:tcPr>
          <w:p w14:paraId="2168220D" w14:textId="77777777" w:rsidR="00987BC8" w:rsidRPr="00F6466E" w:rsidRDefault="00987BC8" w:rsidP="001B3CE8">
            <w:pPr>
              <w:pStyle w:val="TableText"/>
            </w:pPr>
          </w:p>
        </w:tc>
        <w:tc>
          <w:tcPr>
            <w:tcW w:w="2265" w:type="dxa"/>
          </w:tcPr>
          <w:p w14:paraId="32EF02D2" w14:textId="77777777" w:rsidR="00987BC8" w:rsidRPr="001B3CE8" w:rsidRDefault="00987BC8" w:rsidP="001B3CE8">
            <w:pPr>
              <w:pStyle w:val="TableText"/>
              <w:rPr>
                <w:rStyle w:val="Emphasis"/>
              </w:rPr>
            </w:pPr>
            <w:r w:rsidRPr="001B3CE8">
              <w:rPr>
                <w:rStyle w:val="Emphasis"/>
              </w:rPr>
              <w:t xml:space="preserve">Siganus guttatus </w:t>
            </w:r>
          </w:p>
        </w:tc>
        <w:tc>
          <w:tcPr>
            <w:tcW w:w="2265" w:type="dxa"/>
          </w:tcPr>
          <w:p w14:paraId="164C11AD" w14:textId="77777777" w:rsidR="00987BC8" w:rsidRPr="00F6466E" w:rsidRDefault="00987BC8" w:rsidP="001B3CE8">
            <w:pPr>
              <w:pStyle w:val="TableText"/>
            </w:pPr>
            <w:r w:rsidRPr="00F6466E">
              <w:t>Orange-spotted spinefoot</w:t>
            </w:r>
          </w:p>
        </w:tc>
        <w:tc>
          <w:tcPr>
            <w:tcW w:w="2265" w:type="dxa"/>
          </w:tcPr>
          <w:p w14:paraId="7F4ED616" w14:textId="77777777" w:rsidR="00987BC8" w:rsidRPr="00F6466E" w:rsidRDefault="00987BC8" w:rsidP="001B3CE8">
            <w:pPr>
              <w:pStyle w:val="TableText"/>
            </w:pPr>
            <w:r w:rsidRPr="00F6466E">
              <w:t>Yes</w:t>
            </w:r>
          </w:p>
        </w:tc>
      </w:tr>
      <w:tr w:rsidR="00987BC8" w:rsidRPr="00F6466E" w14:paraId="38942ECB" w14:textId="77777777" w:rsidTr="00BD378E">
        <w:tc>
          <w:tcPr>
            <w:tcW w:w="2265" w:type="dxa"/>
            <w:vMerge/>
          </w:tcPr>
          <w:p w14:paraId="2E656F53" w14:textId="77777777" w:rsidR="00987BC8" w:rsidRPr="00F6466E" w:rsidRDefault="00987BC8" w:rsidP="001B3CE8">
            <w:pPr>
              <w:pStyle w:val="TableText"/>
            </w:pPr>
          </w:p>
        </w:tc>
        <w:tc>
          <w:tcPr>
            <w:tcW w:w="2265" w:type="dxa"/>
          </w:tcPr>
          <w:p w14:paraId="046C9DD2" w14:textId="77777777" w:rsidR="00987BC8" w:rsidRPr="001B3CE8" w:rsidRDefault="00987BC8" w:rsidP="001B3CE8">
            <w:pPr>
              <w:pStyle w:val="TableText"/>
              <w:rPr>
                <w:rStyle w:val="Emphasis"/>
              </w:rPr>
            </w:pPr>
            <w:r w:rsidRPr="001B3CE8">
              <w:rPr>
                <w:rStyle w:val="Emphasis"/>
              </w:rPr>
              <w:t xml:space="preserve">Siganus lineatus </w:t>
            </w:r>
          </w:p>
        </w:tc>
        <w:tc>
          <w:tcPr>
            <w:tcW w:w="2265" w:type="dxa"/>
          </w:tcPr>
          <w:p w14:paraId="55EF2C86" w14:textId="77777777" w:rsidR="00987BC8" w:rsidRPr="00F6466E" w:rsidRDefault="00987BC8" w:rsidP="001B3CE8">
            <w:pPr>
              <w:pStyle w:val="TableText"/>
            </w:pPr>
            <w:r w:rsidRPr="00F6466E">
              <w:t>Golden-lined spinefoot</w:t>
            </w:r>
          </w:p>
        </w:tc>
        <w:tc>
          <w:tcPr>
            <w:tcW w:w="2265" w:type="dxa"/>
          </w:tcPr>
          <w:p w14:paraId="538BE31A" w14:textId="77777777" w:rsidR="00987BC8" w:rsidRPr="00F6466E" w:rsidRDefault="00987BC8" w:rsidP="001B3CE8">
            <w:pPr>
              <w:pStyle w:val="TableText"/>
            </w:pPr>
            <w:r w:rsidRPr="00F6466E">
              <w:t>Yes</w:t>
            </w:r>
          </w:p>
        </w:tc>
      </w:tr>
      <w:tr w:rsidR="00987BC8" w:rsidRPr="00F6466E" w14:paraId="3D1BAFF1" w14:textId="77777777" w:rsidTr="00BD378E">
        <w:tc>
          <w:tcPr>
            <w:tcW w:w="2265" w:type="dxa"/>
            <w:vMerge/>
          </w:tcPr>
          <w:p w14:paraId="27D3ED20" w14:textId="77777777" w:rsidR="00987BC8" w:rsidRPr="00F6466E" w:rsidRDefault="00987BC8" w:rsidP="001B3CE8">
            <w:pPr>
              <w:pStyle w:val="TableText"/>
            </w:pPr>
          </w:p>
        </w:tc>
        <w:tc>
          <w:tcPr>
            <w:tcW w:w="2265" w:type="dxa"/>
          </w:tcPr>
          <w:p w14:paraId="083CB421" w14:textId="77777777" w:rsidR="00987BC8" w:rsidRPr="001B3CE8" w:rsidRDefault="00987BC8" w:rsidP="001B3CE8">
            <w:pPr>
              <w:pStyle w:val="TableText"/>
              <w:rPr>
                <w:rStyle w:val="Emphasis"/>
              </w:rPr>
            </w:pPr>
            <w:r w:rsidRPr="001B3CE8">
              <w:rPr>
                <w:rStyle w:val="Emphasis"/>
              </w:rPr>
              <w:t xml:space="preserve">Siganus rivulatus </w:t>
            </w:r>
          </w:p>
        </w:tc>
        <w:tc>
          <w:tcPr>
            <w:tcW w:w="2265" w:type="dxa"/>
          </w:tcPr>
          <w:p w14:paraId="1BD6FEC0" w14:textId="77777777" w:rsidR="00987BC8" w:rsidRPr="00F6466E" w:rsidRDefault="00987BC8" w:rsidP="001B3CE8">
            <w:pPr>
              <w:pStyle w:val="TableText"/>
            </w:pPr>
            <w:r w:rsidRPr="00F6466E">
              <w:t>Marbled spinefoot</w:t>
            </w:r>
          </w:p>
        </w:tc>
        <w:tc>
          <w:tcPr>
            <w:tcW w:w="2265" w:type="dxa"/>
          </w:tcPr>
          <w:p w14:paraId="21F7DE66" w14:textId="77777777" w:rsidR="00987BC8" w:rsidRPr="00F6466E" w:rsidRDefault="00987BC8" w:rsidP="001B3CE8">
            <w:pPr>
              <w:pStyle w:val="TableText"/>
            </w:pPr>
            <w:r w:rsidRPr="00F6466E">
              <w:t>No</w:t>
            </w:r>
          </w:p>
        </w:tc>
      </w:tr>
      <w:tr w:rsidR="00987BC8" w:rsidRPr="00F6466E" w14:paraId="5B3E152A" w14:textId="77777777" w:rsidTr="00BD378E">
        <w:tc>
          <w:tcPr>
            <w:tcW w:w="2265" w:type="dxa"/>
            <w:vMerge/>
          </w:tcPr>
          <w:p w14:paraId="6A3995ED" w14:textId="77777777" w:rsidR="00987BC8" w:rsidRPr="00F6466E" w:rsidRDefault="00987BC8" w:rsidP="001B3CE8">
            <w:pPr>
              <w:pStyle w:val="TableText"/>
            </w:pPr>
          </w:p>
        </w:tc>
        <w:tc>
          <w:tcPr>
            <w:tcW w:w="2265" w:type="dxa"/>
          </w:tcPr>
          <w:p w14:paraId="3E399C16" w14:textId="77777777" w:rsidR="00987BC8" w:rsidRPr="001B3CE8" w:rsidRDefault="00987BC8" w:rsidP="001B3CE8">
            <w:pPr>
              <w:pStyle w:val="TableText"/>
              <w:rPr>
                <w:rStyle w:val="Emphasis"/>
              </w:rPr>
            </w:pPr>
            <w:r w:rsidRPr="001B3CE8">
              <w:rPr>
                <w:rStyle w:val="Emphasis"/>
              </w:rPr>
              <w:t xml:space="preserve">Siganus vermiculatus </w:t>
            </w:r>
          </w:p>
        </w:tc>
        <w:tc>
          <w:tcPr>
            <w:tcW w:w="2265" w:type="dxa"/>
          </w:tcPr>
          <w:p w14:paraId="4325BC8D" w14:textId="77777777" w:rsidR="00987BC8" w:rsidRPr="00F6466E" w:rsidRDefault="00987BC8" w:rsidP="001B3CE8">
            <w:pPr>
              <w:pStyle w:val="TableText"/>
            </w:pPr>
            <w:r w:rsidRPr="00F6466E">
              <w:t>Vermiculated spinefoot</w:t>
            </w:r>
          </w:p>
        </w:tc>
        <w:tc>
          <w:tcPr>
            <w:tcW w:w="2265" w:type="dxa"/>
          </w:tcPr>
          <w:p w14:paraId="19BF4EC8" w14:textId="77777777" w:rsidR="00987BC8" w:rsidRPr="00F6466E" w:rsidRDefault="00987BC8" w:rsidP="001B3CE8">
            <w:pPr>
              <w:pStyle w:val="TableText"/>
            </w:pPr>
            <w:r w:rsidRPr="00F6466E">
              <w:t>Yes</w:t>
            </w:r>
          </w:p>
        </w:tc>
      </w:tr>
      <w:tr w:rsidR="00987BC8" w:rsidRPr="00F6466E" w14:paraId="3830927B" w14:textId="77777777" w:rsidTr="00BD378E">
        <w:tc>
          <w:tcPr>
            <w:tcW w:w="2265" w:type="dxa"/>
            <w:vMerge w:val="restart"/>
          </w:tcPr>
          <w:p w14:paraId="77BEC32C" w14:textId="77777777" w:rsidR="00987BC8" w:rsidRPr="00F6466E" w:rsidRDefault="00987BC8" w:rsidP="001B3CE8">
            <w:pPr>
              <w:pStyle w:val="TableText"/>
            </w:pPr>
            <w:r w:rsidRPr="00F6466E">
              <w:t xml:space="preserve">Tetraodontidae </w:t>
            </w:r>
          </w:p>
        </w:tc>
        <w:tc>
          <w:tcPr>
            <w:tcW w:w="2265" w:type="dxa"/>
          </w:tcPr>
          <w:p w14:paraId="6C5263CC" w14:textId="77777777" w:rsidR="00987BC8" w:rsidRPr="001B3CE8" w:rsidRDefault="00987BC8" w:rsidP="001B3CE8">
            <w:pPr>
              <w:pStyle w:val="TableText"/>
              <w:rPr>
                <w:rStyle w:val="Emphasis"/>
              </w:rPr>
            </w:pPr>
            <w:r w:rsidRPr="001B3CE8">
              <w:rPr>
                <w:rStyle w:val="Emphasis"/>
              </w:rPr>
              <w:t xml:space="preserve">Sphoeroides annulatus </w:t>
            </w:r>
          </w:p>
        </w:tc>
        <w:tc>
          <w:tcPr>
            <w:tcW w:w="2265" w:type="dxa"/>
          </w:tcPr>
          <w:p w14:paraId="2FCB69D8" w14:textId="77777777" w:rsidR="00987BC8" w:rsidRPr="00F6466E" w:rsidRDefault="00987BC8" w:rsidP="001B3CE8">
            <w:pPr>
              <w:pStyle w:val="TableText"/>
            </w:pPr>
            <w:r w:rsidRPr="00F6466E">
              <w:t>Bullseye puffer</w:t>
            </w:r>
          </w:p>
        </w:tc>
        <w:tc>
          <w:tcPr>
            <w:tcW w:w="2265" w:type="dxa"/>
          </w:tcPr>
          <w:p w14:paraId="29A84A21" w14:textId="77777777" w:rsidR="00987BC8" w:rsidRPr="00F6466E" w:rsidRDefault="00987BC8" w:rsidP="001B3CE8">
            <w:pPr>
              <w:pStyle w:val="TableText"/>
            </w:pPr>
            <w:r w:rsidRPr="00F6466E">
              <w:t>No</w:t>
            </w:r>
          </w:p>
        </w:tc>
      </w:tr>
      <w:tr w:rsidR="00987BC8" w:rsidRPr="00F6466E" w14:paraId="62620D5D" w14:textId="77777777" w:rsidTr="00BD378E">
        <w:tc>
          <w:tcPr>
            <w:tcW w:w="2265" w:type="dxa"/>
            <w:vMerge/>
          </w:tcPr>
          <w:p w14:paraId="3A703EE4" w14:textId="77777777" w:rsidR="00987BC8" w:rsidRPr="00F6466E" w:rsidRDefault="00987BC8" w:rsidP="001B3CE8">
            <w:pPr>
              <w:pStyle w:val="TableText"/>
            </w:pPr>
          </w:p>
        </w:tc>
        <w:tc>
          <w:tcPr>
            <w:tcW w:w="2265" w:type="dxa"/>
          </w:tcPr>
          <w:p w14:paraId="7F29923B" w14:textId="77777777" w:rsidR="00987BC8" w:rsidRPr="001B3CE8" w:rsidRDefault="00987BC8" w:rsidP="001B3CE8">
            <w:pPr>
              <w:pStyle w:val="TableText"/>
              <w:rPr>
                <w:rStyle w:val="Emphasis"/>
              </w:rPr>
            </w:pPr>
            <w:r w:rsidRPr="001B3CE8">
              <w:rPr>
                <w:rStyle w:val="Emphasis"/>
              </w:rPr>
              <w:t xml:space="preserve">Sphoeroides maculatus </w:t>
            </w:r>
          </w:p>
        </w:tc>
        <w:tc>
          <w:tcPr>
            <w:tcW w:w="2265" w:type="dxa"/>
          </w:tcPr>
          <w:p w14:paraId="78DBE6BA" w14:textId="77777777" w:rsidR="00987BC8" w:rsidRPr="00F6466E" w:rsidRDefault="00987BC8" w:rsidP="001B3CE8">
            <w:pPr>
              <w:pStyle w:val="TableText"/>
            </w:pPr>
            <w:r w:rsidRPr="00F6466E">
              <w:t>Northern puffer</w:t>
            </w:r>
          </w:p>
        </w:tc>
        <w:tc>
          <w:tcPr>
            <w:tcW w:w="2265" w:type="dxa"/>
          </w:tcPr>
          <w:p w14:paraId="272F732B" w14:textId="77777777" w:rsidR="00987BC8" w:rsidRPr="00F6466E" w:rsidRDefault="00987BC8" w:rsidP="001B3CE8">
            <w:pPr>
              <w:pStyle w:val="TableText"/>
            </w:pPr>
            <w:r w:rsidRPr="00F6466E">
              <w:t>No</w:t>
            </w:r>
          </w:p>
        </w:tc>
      </w:tr>
    </w:tbl>
    <w:p w14:paraId="66A79355" w14:textId="77777777" w:rsidR="00987BC8" w:rsidRDefault="00987BC8" w:rsidP="00151CB8">
      <w:pPr>
        <w:spacing w:before="120"/>
      </w:pPr>
      <w:r>
        <w:t xml:space="preserve">Following a review of captive bred marine fish species that are reported to have been used for both human consumption and ornamental purposes </w:t>
      </w:r>
      <w:r>
        <w:rPr>
          <w:noProof/>
        </w:rPr>
        <w:t>(Pouil et al. 2020)</w:t>
      </w:r>
      <w:r>
        <w:t xml:space="preserve"> and which are permitted import into Australia, the department concluded that 2 genera of live marine ornamental fish on the </w:t>
      </w:r>
      <w:r w:rsidRPr="00437A1A">
        <w:rPr>
          <w:rStyle w:val="Emphasis"/>
        </w:rPr>
        <w:t>Permitted marine species list</w:t>
      </w:r>
      <w:r>
        <w:t xml:space="preserve"> required the same review and consideration that was given to </w:t>
      </w:r>
      <w:r w:rsidRPr="00437A1A">
        <w:rPr>
          <w:rStyle w:val="Emphasis"/>
        </w:rPr>
        <w:t>C. altivelis</w:t>
      </w:r>
      <w:r>
        <w:t>.</w:t>
      </w:r>
    </w:p>
    <w:p w14:paraId="45CC08F5" w14:textId="77777777" w:rsidR="00987BC8" w:rsidRDefault="00987BC8" w:rsidP="00437A1A">
      <w:pPr>
        <w:pStyle w:val="Heading4"/>
        <w:numPr>
          <w:ilvl w:val="0"/>
          <w:numId w:val="0"/>
        </w:numPr>
        <w:ind w:left="964" w:hanging="964"/>
      </w:pPr>
      <w:r w:rsidRPr="00437A1A">
        <w:rPr>
          <w:rStyle w:val="Emphasis"/>
        </w:rPr>
        <w:t>Platax</w:t>
      </w:r>
      <w:r>
        <w:t xml:space="preserve"> species</w:t>
      </w:r>
    </w:p>
    <w:p w14:paraId="3F807A1E" w14:textId="77777777" w:rsidR="00987BC8" w:rsidRDefault="00987BC8" w:rsidP="00437A1A">
      <w:pPr>
        <w:pStyle w:val="Heading5"/>
      </w:pPr>
      <w:r>
        <w:t>Background</w:t>
      </w:r>
    </w:p>
    <w:p w14:paraId="3ED9A5F1" w14:textId="77777777" w:rsidR="00987BC8" w:rsidRDefault="00987BC8" w:rsidP="00437A1A">
      <w:r w:rsidRPr="00437A1A">
        <w:rPr>
          <w:rStyle w:val="Emphasis"/>
        </w:rPr>
        <w:t>Platax</w:t>
      </w:r>
      <w:r>
        <w:t xml:space="preserve"> species (batfish) were among those considered in the </w:t>
      </w:r>
      <w:r w:rsidRPr="00846FD8">
        <w:rPr>
          <w:rStyle w:val="Emphasis"/>
        </w:rPr>
        <w:t>Ornamental fish</w:t>
      </w:r>
      <w:r>
        <w:t xml:space="preserve"> IRA, and they were permitted import providing they were sourced from wild populations and were destined for public or home aquaria in Australia.</w:t>
      </w:r>
    </w:p>
    <w:p w14:paraId="3EBFEE9C" w14:textId="77777777" w:rsidR="00987BC8" w:rsidRDefault="00987BC8" w:rsidP="00437A1A">
      <w:r>
        <w:t>Batfish sourced from aquaculture for human consumption, could be expected to present different risks than wild-caught fish or fish grown for ornamental purposes (where the value of the product is more). The risk factors are likely to be crowding, stress, absence of predators and other conditions that favour the multiplication of disease agents, survival of infected hosts and increased prevalence of disease agents. Similarly, the likelihood of exposure of fish in Australia's natural waters to a disease agent via an imported fish will be different if imported for aquaculture grow-out in semi-open systems, or as broodstock in hatcheries.</w:t>
      </w:r>
    </w:p>
    <w:p w14:paraId="6431AB44" w14:textId="77777777" w:rsidR="00987BC8" w:rsidRDefault="00987BC8" w:rsidP="008D257C">
      <w:r>
        <w:t xml:space="preserve">Batfish juveniles are attractive for the ornamental market, with adults being utilised for human consumption in Asian and South Pacific regions </w:t>
      </w:r>
      <w:r>
        <w:rPr>
          <w:noProof/>
        </w:rPr>
        <w:t>(Barros et al. 2011; Leu et al. 2018)</w:t>
      </w:r>
      <w:r>
        <w:t xml:space="preserve">. Several batfish species, such as </w:t>
      </w:r>
      <w:r w:rsidRPr="00846FD8">
        <w:rPr>
          <w:rStyle w:val="Emphasis"/>
        </w:rPr>
        <w:t>Platax teira</w:t>
      </w:r>
      <w:r>
        <w:t xml:space="preserve"> in Asia, and </w:t>
      </w:r>
      <w:r w:rsidRPr="00846FD8">
        <w:rPr>
          <w:rStyle w:val="Emphasis"/>
        </w:rPr>
        <w:t>Platax orbicularis</w:t>
      </w:r>
      <w:r>
        <w:t xml:space="preserve"> in French Polynesia, are growing in popularity as aquaculture species </w:t>
      </w:r>
      <w:r>
        <w:rPr>
          <w:noProof/>
        </w:rPr>
        <w:t>(Leu et al. 2018; Reverter et al. 2016)</w:t>
      </w:r>
      <w:r>
        <w:t>. Whilst no exact volumes for production are known, aquaculture practices of this species are limited to semi-intensive and lagoon fish farming.</w:t>
      </w:r>
    </w:p>
    <w:p w14:paraId="60842C50" w14:textId="77777777" w:rsidR="00987BC8" w:rsidRDefault="00987BC8" w:rsidP="00883ADA">
      <w:pPr>
        <w:pStyle w:val="Heading5"/>
      </w:pPr>
      <w:r>
        <w:t>Outcome</w:t>
      </w:r>
    </w:p>
    <w:p w14:paraId="49A4E662" w14:textId="77777777" w:rsidR="00987BC8" w:rsidRDefault="00987BC8" w:rsidP="00437A1A">
      <w:r>
        <w:t>Given the limited farmed production of batfish as foodfish, it is unlikely that imported batfish will be sourced from these populations. As such, the department does not consider the import of batfish will pose a greater risk than other permitted species of live marine ornamental fish. The likelihood of imported batfish being sourced from populations which have been grown for human consumption, or that are in close contact with fish cultured for human consumption, in combination with the potential for them to be used for aquaculture in Australia does not exceed Australia’s ALOP.</w:t>
      </w:r>
    </w:p>
    <w:p w14:paraId="562717F7" w14:textId="77777777" w:rsidR="00987BC8" w:rsidRDefault="00987BC8" w:rsidP="00174F40">
      <w:pPr>
        <w:pStyle w:val="Heading4"/>
        <w:numPr>
          <w:ilvl w:val="0"/>
          <w:numId w:val="0"/>
        </w:numPr>
        <w:ind w:left="964" w:hanging="964"/>
      </w:pPr>
      <w:r>
        <w:t>Siganus species</w:t>
      </w:r>
    </w:p>
    <w:p w14:paraId="34CF3AD1" w14:textId="77777777" w:rsidR="00987BC8" w:rsidRDefault="00987BC8" w:rsidP="00174F40">
      <w:pPr>
        <w:pStyle w:val="Heading5"/>
      </w:pPr>
      <w:r>
        <w:t>Background</w:t>
      </w:r>
    </w:p>
    <w:p w14:paraId="0D1046D6" w14:textId="77777777" w:rsidR="00987BC8" w:rsidRDefault="00987BC8" w:rsidP="003F0EDD">
      <w:r w:rsidRPr="00174F40">
        <w:rPr>
          <w:rStyle w:val="Emphasis"/>
        </w:rPr>
        <w:t>Siganus</w:t>
      </w:r>
      <w:r>
        <w:t xml:space="preserve"> species (excluding </w:t>
      </w:r>
      <w:r w:rsidRPr="00174F40">
        <w:rPr>
          <w:rStyle w:val="Emphasis"/>
        </w:rPr>
        <w:t>Siganus rivulatus</w:t>
      </w:r>
      <w:r>
        <w:t xml:space="preserve"> and </w:t>
      </w:r>
      <w:r w:rsidRPr="00174F40">
        <w:rPr>
          <w:rStyle w:val="Emphasis"/>
        </w:rPr>
        <w:t>Siganus luridus</w:t>
      </w:r>
      <w:r>
        <w:t xml:space="preserve">) (rabbitfish) were among those considered in the </w:t>
      </w:r>
      <w:r w:rsidRPr="00174F40">
        <w:rPr>
          <w:rStyle w:val="Emphasis"/>
        </w:rPr>
        <w:t>Ornamental fish</w:t>
      </w:r>
      <w:r>
        <w:t xml:space="preserve"> </w:t>
      </w:r>
      <w:proofErr w:type="gramStart"/>
      <w:r>
        <w:t>IRA, and</w:t>
      </w:r>
      <w:proofErr w:type="gramEnd"/>
      <w:r>
        <w:t xml:space="preserve"> were permitted import providing they were sourced from wild populations and were destined for public or home aquaria in Australia.</w:t>
      </w:r>
    </w:p>
    <w:p w14:paraId="447A2A3A" w14:textId="77777777" w:rsidR="00987BC8" w:rsidRDefault="00987BC8" w:rsidP="003F0EDD">
      <w:r>
        <w:t>Rabbitfish sourced from aquaculture for human consumption, could be expected to present different risks than wild-caught fish or fish grown for ornamental purposes (where the value of the product is more). The risk factors are likely to be crowding, stress, absence of predators and other conditions that favour the multiplication of disease agents, survival of infected hosts and increased prevalence of disease agents. Similarly, the likelihood of exposure of fish in Australia's natural waters to a disease agent via an imported fish will be different if imported for aquaculture grow-out in semi-open systems, or as broodstock in hatcheries.</w:t>
      </w:r>
    </w:p>
    <w:p w14:paraId="1DB2CC8A" w14:textId="77777777" w:rsidR="00987BC8" w:rsidRDefault="00987BC8" w:rsidP="003F0EDD">
      <w:r>
        <w:t xml:space="preserve">Rabbitfish are growing in economic value as they become the favoured fish across several regions, particularly Indonesia </w:t>
      </w:r>
      <w:r>
        <w:rPr>
          <w:noProof/>
        </w:rPr>
        <w:t>(Parawansa et al. 2020)</w:t>
      </w:r>
      <w:r>
        <w:t xml:space="preserve">, Malaysia, and the Philippines </w:t>
      </w:r>
      <w:r>
        <w:rPr>
          <w:noProof/>
        </w:rPr>
        <w:t>(Jaikumar 2012)</w:t>
      </w:r>
      <w:r>
        <w:t xml:space="preserve">. In the Philippines, rabbitfish represent 560 metric tonnes of the of the total annual fishery production </w:t>
      </w:r>
      <w:r>
        <w:rPr>
          <w:noProof/>
        </w:rPr>
        <w:t>(Jaikumar 2012)</w:t>
      </w:r>
      <w:r>
        <w:t xml:space="preserve">. Aquaculture of rabbitfish is predominantly non-intensive, limited to wild-caught populations, or populations grown out in brackish ponds or embanked lagoons. However, there is a growing trend of cage culture, particularly for </w:t>
      </w:r>
      <w:r w:rsidRPr="00174F40">
        <w:rPr>
          <w:rStyle w:val="Emphasis"/>
        </w:rPr>
        <w:t>Siganus canaliculatus</w:t>
      </w:r>
      <w:r>
        <w:t xml:space="preserve"> due to them being fast-growing and hardy. Specific details concerning the farmed production volumes of rabbitfish are limited.</w:t>
      </w:r>
    </w:p>
    <w:p w14:paraId="6F5D78F6" w14:textId="77777777" w:rsidR="00987BC8" w:rsidRDefault="00987BC8" w:rsidP="003F0EDD">
      <w:r>
        <w:t xml:space="preserve">The prominent rabbitfish species used as foodfish are </w:t>
      </w:r>
      <w:r w:rsidRPr="00090C49">
        <w:rPr>
          <w:rStyle w:val="Emphasis"/>
        </w:rPr>
        <w:t>S. canaliculatus, Siganus guttatus, Siganus</w:t>
      </w:r>
      <w:r>
        <w:rPr>
          <w:rStyle w:val="Emphasis"/>
        </w:rPr>
        <w:t> </w:t>
      </w:r>
      <w:r w:rsidRPr="00090C49">
        <w:rPr>
          <w:rStyle w:val="Emphasis"/>
        </w:rPr>
        <w:t>virgatus, Siganus</w:t>
      </w:r>
      <w:r>
        <w:rPr>
          <w:rStyle w:val="Emphasis"/>
        </w:rPr>
        <w:t> </w:t>
      </w:r>
      <w:r w:rsidRPr="00090C49">
        <w:rPr>
          <w:rStyle w:val="Emphasis"/>
        </w:rPr>
        <w:t>spinus, Siganus</w:t>
      </w:r>
      <w:r>
        <w:rPr>
          <w:rStyle w:val="Emphasis"/>
        </w:rPr>
        <w:t> </w:t>
      </w:r>
      <w:r w:rsidRPr="00090C49">
        <w:rPr>
          <w:rStyle w:val="Emphasis"/>
        </w:rPr>
        <w:t>punctatus, Siganus fuscescens, Siganus rivulatus, Siganus randalli</w:t>
      </w:r>
      <w:r>
        <w:t xml:space="preserve"> and </w:t>
      </w:r>
      <w:r w:rsidRPr="00090C49">
        <w:rPr>
          <w:rStyle w:val="Emphasis"/>
        </w:rPr>
        <w:t>Siganus lineatus</w:t>
      </w:r>
      <w:r>
        <w:t>. Several of these are imported into Australia as ornamental fish.</w:t>
      </w:r>
    </w:p>
    <w:p w14:paraId="6FF6635C" w14:textId="77777777" w:rsidR="00987BC8" w:rsidRDefault="00987BC8" w:rsidP="00174F40">
      <w:pPr>
        <w:pStyle w:val="Heading5"/>
      </w:pPr>
      <w:r>
        <w:t>Outcome</w:t>
      </w:r>
    </w:p>
    <w:p w14:paraId="5A4EB323" w14:textId="77777777" w:rsidR="00987BC8" w:rsidRDefault="00987BC8" w:rsidP="008D257C">
      <w:pPr>
        <w:sectPr w:rsidR="00987BC8" w:rsidSect="00987BC8">
          <w:pgSz w:w="11906" w:h="16838"/>
          <w:pgMar w:top="1418" w:right="1418" w:bottom="1418" w:left="1418" w:header="567" w:footer="283" w:gutter="0"/>
          <w:cols w:space="708"/>
          <w:docGrid w:linePitch="360"/>
        </w:sectPr>
      </w:pPr>
      <w:r>
        <w:t xml:space="preserve">Given the limited farmed production of rabbitfish as foodfish, it is unlikely that imported </w:t>
      </w:r>
      <w:r w:rsidRPr="00CC0C25">
        <w:rPr>
          <w:rStyle w:val="Emphasis"/>
        </w:rPr>
        <w:t>Siganus</w:t>
      </w:r>
      <w:r>
        <w:t xml:space="preserve"> spp. will be sourced from these populations. As such, the department does not consider the import of </w:t>
      </w:r>
      <w:r w:rsidRPr="00CC0C25">
        <w:rPr>
          <w:rStyle w:val="Emphasis"/>
        </w:rPr>
        <w:t>Siganus</w:t>
      </w:r>
      <w:r>
        <w:t xml:space="preserve"> spp will pose a greater risk than other permitted species of marine ornamental fish. The likelihood of imported rabbitfish being sourced from populations which have been grown for human consumption, or that are in close contact with fish cultured for human consumption, in combination with the potential for them to be used for aquaculture in Australia does not exceed Australia’s ALOP. </w:t>
      </w:r>
    </w:p>
    <w:p w14:paraId="183B2327" w14:textId="77777777" w:rsidR="00987BC8" w:rsidRDefault="00987BC8" w:rsidP="008D257C">
      <w:pPr>
        <w:pStyle w:val="Heading2"/>
        <w:numPr>
          <w:ilvl w:val="0"/>
          <w:numId w:val="0"/>
        </w:numPr>
        <w:ind w:left="720" w:hanging="720"/>
      </w:pPr>
      <w:bookmarkStart w:id="168" w:name="_Appendix_D:_Risk"/>
      <w:bookmarkStart w:id="169" w:name="_Toc230346750"/>
      <w:bookmarkEnd w:id="168"/>
      <w:r>
        <w:t xml:space="preserve">Appendix D: </w:t>
      </w:r>
      <w:r w:rsidRPr="00FC0F9B">
        <w:t xml:space="preserve">Risk assessment outcomes and </w:t>
      </w:r>
      <w:r>
        <w:t>i</w:t>
      </w:r>
      <w:r w:rsidRPr="00FC0F9B">
        <w:t>mpact of biosecurity measures</w:t>
      </w:r>
      <w:bookmarkEnd w:id="169"/>
    </w:p>
    <w:p w14:paraId="2FC0560D" w14:textId="01883118" w:rsidR="00987BC8" w:rsidRDefault="00987BC8" w:rsidP="00BC2B99">
      <w:r>
        <w:fldChar w:fldCharType="begin"/>
      </w:r>
      <w:r>
        <w:instrText xml:space="preserve"> REF _Ref225423284 \h  \* MERGEFORMAT </w:instrText>
      </w:r>
      <w:r>
        <w:fldChar w:fldCharType="separate"/>
      </w:r>
      <w:r w:rsidR="00020619">
        <w:t xml:space="preserve">Table </w:t>
      </w:r>
      <w:r w:rsidR="00020619">
        <w:rPr>
          <w:noProof/>
        </w:rPr>
        <w:t>29</w:t>
      </w:r>
      <w:r>
        <w:fldChar w:fldCharType="end"/>
      </w:r>
      <w:r w:rsidRPr="009D07A1">
        <w:t xml:space="preserve"> shows the risk assessment values for unrestricted import and (where applicable) restricted (with biosecurity measures applied) import for each hazard. </w:t>
      </w:r>
      <w:r>
        <w:fldChar w:fldCharType="begin"/>
      </w:r>
      <w:r>
        <w:instrText xml:space="preserve"> REF _Ref225510791 \h  \* MERGEFORMAT </w:instrText>
      </w:r>
      <w:r>
        <w:fldChar w:fldCharType="separate"/>
      </w:r>
      <w:r w:rsidR="00020619">
        <w:t xml:space="preserve">Table </w:t>
      </w:r>
      <w:r w:rsidR="00020619">
        <w:rPr>
          <w:noProof/>
        </w:rPr>
        <w:t>30</w:t>
      </w:r>
      <w:r>
        <w:fldChar w:fldCharType="end"/>
      </w:r>
      <w:r w:rsidRPr="009D07A1">
        <w:t xml:space="preserve"> shows which of the current import conditions impact on unrestricted entry likelihood assessment</w:t>
      </w:r>
      <w:r>
        <w:t>.</w:t>
      </w:r>
    </w:p>
    <w:p w14:paraId="00B2041F" w14:textId="37E66756" w:rsidR="00987BC8" w:rsidRDefault="00987BC8" w:rsidP="00E624B4">
      <w:pPr>
        <w:pStyle w:val="Caption"/>
      </w:pPr>
      <w:bookmarkStart w:id="170" w:name="_Ref225423284"/>
      <w:bookmarkStart w:id="171" w:name="_Toc230346789"/>
      <w:r>
        <w:t xml:space="preserve">Table </w:t>
      </w:r>
      <w:fldSimple w:instr=" SEQ Table \* ARABIC ">
        <w:r w:rsidR="00020619">
          <w:rPr>
            <w:noProof/>
          </w:rPr>
          <w:t>29</w:t>
        </w:r>
      </w:fldSimple>
      <w:bookmarkEnd w:id="170"/>
      <w:r>
        <w:t xml:space="preserve"> </w:t>
      </w:r>
      <w:r w:rsidRPr="00710C40">
        <w:t>Risk assessment values for each hazard</w:t>
      </w:r>
      <w:bookmarkEnd w:id="171"/>
    </w:p>
    <w:tbl>
      <w:tblPr>
        <w:tblStyle w:val="TableGrid"/>
        <w:tblW w:w="5084" w:type="pct"/>
        <w:jc w:val="center"/>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939"/>
        <w:gridCol w:w="1044"/>
        <w:gridCol w:w="427"/>
        <w:gridCol w:w="407"/>
        <w:gridCol w:w="587"/>
        <w:gridCol w:w="427"/>
        <w:gridCol w:w="456"/>
        <w:gridCol w:w="535"/>
        <w:gridCol w:w="444"/>
        <w:gridCol w:w="404"/>
        <w:gridCol w:w="575"/>
        <w:gridCol w:w="493"/>
        <w:gridCol w:w="490"/>
        <w:gridCol w:w="490"/>
        <w:gridCol w:w="490"/>
        <w:gridCol w:w="490"/>
        <w:gridCol w:w="490"/>
        <w:gridCol w:w="490"/>
        <w:gridCol w:w="490"/>
        <w:gridCol w:w="476"/>
        <w:gridCol w:w="424"/>
        <w:gridCol w:w="606"/>
        <w:gridCol w:w="527"/>
        <w:gridCol w:w="424"/>
        <w:gridCol w:w="561"/>
        <w:gridCol w:w="427"/>
        <w:gridCol w:w="624"/>
      </w:tblGrid>
      <w:tr w:rsidR="00987BC8" w:rsidRPr="00200122" w14:paraId="7DE2A6E8" w14:textId="77777777" w:rsidTr="006F034A">
        <w:trPr>
          <w:tblHeader/>
          <w:jc w:val="center"/>
        </w:trPr>
        <w:tc>
          <w:tcPr>
            <w:tcW w:w="330" w:type="pct"/>
            <w:vMerge w:val="restart"/>
            <w:tcBorders>
              <w:top w:val="single" w:sz="4" w:space="0" w:color="auto"/>
              <w:bottom w:val="single" w:sz="4" w:space="0" w:color="auto"/>
            </w:tcBorders>
            <w:vAlign w:val="center"/>
          </w:tcPr>
          <w:p w14:paraId="4854D31B" w14:textId="77777777" w:rsidR="00987BC8" w:rsidRPr="00200122" w:rsidRDefault="00987BC8">
            <w:pPr>
              <w:pStyle w:val="TableHeading"/>
              <w:rPr>
                <w:sz w:val="16"/>
              </w:rPr>
            </w:pPr>
            <w:r>
              <w:rPr>
                <w:sz w:val="16"/>
              </w:rPr>
              <w:t>Hazard</w:t>
            </w:r>
          </w:p>
        </w:tc>
        <w:tc>
          <w:tcPr>
            <w:tcW w:w="367" w:type="pct"/>
            <w:vMerge w:val="restart"/>
            <w:tcBorders>
              <w:top w:val="single" w:sz="4" w:space="0" w:color="auto"/>
              <w:bottom w:val="single" w:sz="4" w:space="0" w:color="auto"/>
            </w:tcBorders>
            <w:vAlign w:val="center"/>
          </w:tcPr>
          <w:p w14:paraId="79339556" w14:textId="77777777" w:rsidR="00987BC8" w:rsidRPr="00200122" w:rsidRDefault="00987BC8">
            <w:pPr>
              <w:pStyle w:val="TableHeading"/>
              <w:rPr>
                <w:sz w:val="16"/>
              </w:rPr>
            </w:pPr>
            <w:r>
              <w:rPr>
                <w:sz w:val="16"/>
              </w:rPr>
              <w:t>Biosecurity measure</w:t>
            </w:r>
          </w:p>
        </w:tc>
        <w:tc>
          <w:tcPr>
            <w:tcW w:w="150" w:type="pct"/>
            <w:vMerge w:val="restart"/>
            <w:tcBorders>
              <w:top w:val="single" w:sz="4" w:space="0" w:color="auto"/>
              <w:bottom w:val="single" w:sz="4" w:space="0" w:color="auto"/>
            </w:tcBorders>
            <w:textDirection w:val="tbRl"/>
            <w:vAlign w:val="center"/>
          </w:tcPr>
          <w:p w14:paraId="4AF50A70" w14:textId="77777777" w:rsidR="00987BC8" w:rsidRPr="00200122" w:rsidRDefault="00987BC8">
            <w:pPr>
              <w:pStyle w:val="TableHeading"/>
              <w:rPr>
                <w:sz w:val="16"/>
              </w:rPr>
            </w:pPr>
            <w:r w:rsidRPr="00943211">
              <w:rPr>
                <w:sz w:val="16"/>
              </w:rPr>
              <w:t>Likelihood of entry</w:t>
            </w:r>
          </w:p>
        </w:tc>
        <w:tc>
          <w:tcPr>
            <w:tcW w:w="499" w:type="pct"/>
            <w:gridSpan w:val="3"/>
            <w:tcBorders>
              <w:top w:val="single" w:sz="4" w:space="0" w:color="auto"/>
              <w:bottom w:val="single" w:sz="4" w:space="0" w:color="auto"/>
            </w:tcBorders>
          </w:tcPr>
          <w:p w14:paraId="359E50D1" w14:textId="77777777" w:rsidR="00987BC8" w:rsidRPr="00200122" w:rsidRDefault="00987BC8">
            <w:pPr>
              <w:pStyle w:val="TableHeading"/>
              <w:rPr>
                <w:sz w:val="16"/>
              </w:rPr>
            </w:pPr>
            <w:r w:rsidRPr="0079025E">
              <w:rPr>
                <w:sz w:val="16"/>
              </w:rPr>
              <w:t>Partial likelihood of exposure</w:t>
            </w:r>
          </w:p>
        </w:tc>
        <w:tc>
          <w:tcPr>
            <w:tcW w:w="504" w:type="pct"/>
            <w:gridSpan w:val="3"/>
            <w:tcBorders>
              <w:top w:val="single" w:sz="4" w:space="0" w:color="auto"/>
              <w:bottom w:val="single" w:sz="4" w:space="0" w:color="auto"/>
            </w:tcBorders>
          </w:tcPr>
          <w:p w14:paraId="158F2B82" w14:textId="77777777" w:rsidR="00987BC8" w:rsidRPr="00200122" w:rsidRDefault="00987BC8">
            <w:pPr>
              <w:pStyle w:val="TableHeading"/>
              <w:rPr>
                <w:sz w:val="16"/>
              </w:rPr>
            </w:pPr>
            <w:r w:rsidRPr="008817A2">
              <w:rPr>
                <w:sz w:val="16"/>
              </w:rPr>
              <w:t>Partial annual likelihood of entry and exposure</w:t>
            </w:r>
          </w:p>
        </w:tc>
        <w:tc>
          <w:tcPr>
            <w:tcW w:w="517" w:type="pct"/>
            <w:gridSpan w:val="3"/>
            <w:tcBorders>
              <w:top w:val="single" w:sz="4" w:space="0" w:color="auto"/>
              <w:bottom w:val="single" w:sz="4" w:space="0" w:color="auto"/>
            </w:tcBorders>
          </w:tcPr>
          <w:p w14:paraId="3084DBF1" w14:textId="77777777" w:rsidR="00987BC8" w:rsidRPr="00200122" w:rsidRDefault="00987BC8">
            <w:pPr>
              <w:pStyle w:val="TableHeading"/>
              <w:rPr>
                <w:sz w:val="16"/>
              </w:rPr>
            </w:pPr>
            <w:r w:rsidRPr="00F44EFE">
              <w:rPr>
                <w:sz w:val="16"/>
              </w:rPr>
              <w:t>Partial likelihood of establishment and spread</w:t>
            </w:r>
          </w:p>
        </w:tc>
        <w:tc>
          <w:tcPr>
            <w:tcW w:w="1371" w:type="pct"/>
            <w:gridSpan w:val="8"/>
            <w:tcBorders>
              <w:top w:val="single" w:sz="4" w:space="0" w:color="auto"/>
              <w:bottom w:val="single" w:sz="4" w:space="0" w:color="auto"/>
            </w:tcBorders>
          </w:tcPr>
          <w:p w14:paraId="73F66B7D" w14:textId="77777777" w:rsidR="00987BC8" w:rsidRPr="00200122" w:rsidRDefault="00987BC8">
            <w:pPr>
              <w:pStyle w:val="TableHeading"/>
              <w:rPr>
                <w:sz w:val="16"/>
              </w:rPr>
            </w:pPr>
            <w:r w:rsidRPr="00195BDA">
              <w:rPr>
                <w:sz w:val="16"/>
              </w:rPr>
              <w:t>Impact</w:t>
            </w:r>
          </w:p>
        </w:tc>
        <w:tc>
          <w:tcPr>
            <w:tcW w:w="547" w:type="pct"/>
            <w:gridSpan w:val="3"/>
            <w:tcBorders>
              <w:top w:val="single" w:sz="4" w:space="0" w:color="auto"/>
              <w:bottom w:val="single" w:sz="4" w:space="0" w:color="auto"/>
            </w:tcBorders>
          </w:tcPr>
          <w:p w14:paraId="4F868A6D" w14:textId="77777777" w:rsidR="00987BC8" w:rsidRPr="00200122" w:rsidRDefault="00987BC8">
            <w:pPr>
              <w:pStyle w:val="TableHeading"/>
              <w:rPr>
                <w:sz w:val="16"/>
              </w:rPr>
            </w:pPr>
            <w:r w:rsidRPr="00192F45">
              <w:rPr>
                <w:sz w:val="16"/>
              </w:rPr>
              <w:t>Likely consequences</w:t>
            </w:r>
          </w:p>
        </w:tc>
        <w:tc>
          <w:tcPr>
            <w:tcW w:w="496" w:type="pct"/>
            <w:gridSpan w:val="3"/>
            <w:tcBorders>
              <w:top w:val="single" w:sz="4" w:space="0" w:color="auto"/>
              <w:bottom w:val="single" w:sz="4" w:space="0" w:color="auto"/>
            </w:tcBorders>
          </w:tcPr>
          <w:p w14:paraId="777966B7" w14:textId="77777777" w:rsidR="00987BC8" w:rsidRPr="00200122" w:rsidRDefault="00987BC8">
            <w:pPr>
              <w:pStyle w:val="TableHeading"/>
              <w:rPr>
                <w:sz w:val="16"/>
              </w:rPr>
            </w:pPr>
            <w:r w:rsidRPr="00542949">
              <w:rPr>
                <w:sz w:val="16"/>
              </w:rPr>
              <w:t>Partial annual risk</w:t>
            </w:r>
          </w:p>
        </w:tc>
        <w:tc>
          <w:tcPr>
            <w:tcW w:w="220" w:type="pct"/>
            <w:tcBorders>
              <w:top w:val="single" w:sz="4" w:space="0" w:color="auto"/>
              <w:bottom w:val="single" w:sz="4" w:space="0" w:color="auto"/>
            </w:tcBorders>
          </w:tcPr>
          <w:p w14:paraId="076662A2" w14:textId="77777777" w:rsidR="00987BC8" w:rsidRPr="00200122" w:rsidRDefault="00987BC8">
            <w:pPr>
              <w:pStyle w:val="TableHeading"/>
              <w:rPr>
                <w:sz w:val="16"/>
              </w:rPr>
            </w:pPr>
            <w:r w:rsidRPr="00F43A10">
              <w:rPr>
                <w:sz w:val="16"/>
              </w:rPr>
              <w:t>Annual risk</w:t>
            </w:r>
          </w:p>
        </w:tc>
      </w:tr>
      <w:tr w:rsidR="00987BC8" w:rsidRPr="00200122" w14:paraId="5EEAE54E" w14:textId="77777777" w:rsidTr="006F034A">
        <w:trPr>
          <w:cantSplit/>
          <w:trHeight w:val="1960"/>
          <w:tblHeader/>
          <w:jc w:val="center"/>
        </w:trPr>
        <w:tc>
          <w:tcPr>
            <w:tcW w:w="330" w:type="pct"/>
            <w:vMerge/>
            <w:tcBorders>
              <w:top w:val="single" w:sz="4" w:space="0" w:color="auto"/>
            </w:tcBorders>
          </w:tcPr>
          <w:p w14:paraId="7B2A0C1D" w14:textId="77777777" w:rsidR="00987BC8" w:rsidRPr="00200122" w:rsidRDefault="00987BC8" w:rsidP="00146F25">
            <w:pPr>
              <w:pStyle w:val="TableHeading"/>
              <w:rPr>
                <w:sz w:val="16"/>
              </w:rPr>
            </w:pPr>
          </w:p>
        </w:tc>
        <w:tc>
          <w:tcPr>
            <w:tcW w:w="367" w:type="pct"/>
            <w:vMerge/>
            <w:tcBorders>
              <w:top w:val="single" w:sz="4" w:space="0" w:color="auto"/>
            </w:tcBorders>
          </w:tcPr>
          <w:p w14:paraId="171F9BDD" w14:textId="77777777" w:rsidR="00987BC8" w:rsidRPr="00200122" w:rsidRDefault="00987BC8" w:rsidP="00146F25">
            <w:pPr>
              <w:pStyle w:val="TableHeading"/>
              <w:rPr>
                <w:sz w:val="16"/>
              </w:rPr>
            </w:pPr>
          </w:p>
        </w:tc>
        <w:tc>
          <w:tcPr>
            <w:tcW w:w="150" w:type="pct"/>
            <w:vMerge/>
            <w:tcBorders>
              <w:top w:val="single" w:sz="4" w:space="0" w:color="auto"/>
            </w:tcBorders>
          </w:tcPr>
          <w:p w14:paraId="32AB3358" w14:textId="77777777" w:rsidR="00987BC8" w:rsidRPr="00200122" w:rsidRDefault="00987BC8" w:rsidP="00146F25">
            <w:pPr>
              <w:pStyle w:val="TableHeading"/>
              <w:rPr>
                <w:sz w:val="16"/>
              </w:rPr>
            </w:pPr>
          </w:p>
        </w:tc>
        <w:tc>
          <w:tcPr>
            <w:tcW w:w="143" w:type="pct"/>
            <w:tcBorders>
              <w:top w:val="single" w:sz="4" w:space="0" w:color="auto"/>
            </w:tcBorders>
            <w:textDirection w:val="tbRl"/>
          </w:tcPr>
          <w:p w14:paraId="6CDD8A70" w14:textId="77777777" w:rsidR="00987BC8" w:rsidRPr="00241171" w:rsidRDefault="00987BC8" w:rsidP="00146F25">
            <w:pPr>
              <w:pStyle w:val="TableHeading"/>
              <w:rPr>
                <w:b w:val="0"/>
                <w:bCs/>
                <w:sz w:val="16"/>
              </w:rPr>
            </w:pPr>
            <w:r w:rsidRPr="00241171">
              <w:rPr>
                <w:b w:val="0"/>
                <w:bCs/>
                <w:sz w:val="16"/>
              </w:rPr>
              <w:t>Aquarium fish populations</w:t>
            </w:r>
          </w:p>
        </w:tc>
        <w:tc>
          <w:tcPr>
            <w:tcW w:w="206" w:type="pct"/>
            <w:tcBorders>
              <w:top w:val="single" w:sz="4" w:space="0" w:color="auto"/>
            </w:tcBorders>
            <w:textDirection w:val="tbRl"/>
          </w:tcPr>
          <w:p w14:paraId="0A14D1DE" w14:textId="77777777" w:rsidR="00987BC8" w:rsidRPr="00241171" w:rsidRDefault="00987BC8" w:rsidP="00146F25">
            <w:pPr>
              <w:pStyle w:val="TableHeading"/>
              <w:rPr>
                <w:b w:val="0"/>
                <w:bCs/>
                <w:sz w:val="16"/>
              </w:rPr>
            </w:pPr>
            <w:r w:rsidRPr="00241171">
              <w:rPr>
                <w:b w:val="0"/>
                <w:bCs/>
                <w:sz w:val="16"/>
              </w:rPr>
              <w:t>Farmed fish (foodfish and ornamental) populations</w:t>
            </w:r>
          </w:p>
        </w:tc>
        <w:tc>
          <w:tcPr>
            <w:tcW w:w="150" w:type="pct"/>
            <w:tcBorders>
              <w:top w:val="single" w:sz="4" w:space="0" w:color="auto"/>
            </w:tcBorders>
            <w:textDirection w:val="tbRl"/>
          </w:tcPr>
          <w:p w14:paraId="5BC3E9C5" w14:textId="77777777" w:rsidR="00987BC8" w:rsidRPr="00241171" w:rsidRDefault="00987BC8" w:rsidP="00146F25">
            <w:pPr>
              <w:pStyle w:val="TableHeading"/>
              <w:rPr>
                <w:b w:val="0"/>
                <w:bCs/>
                <w:sz w:val="16"/>
              </w:rPr>
            </w:pPr>
            <w:r w:rsidRPr="00241171">
              <w:rPr>
                <w:b w:val="0"/>
                <w:bCs/>
                <w:sz w:val="16"/>
              </w:rPr>
              <w:t>Wild fish populations</w:t>
            </w:r>
          </w:p>
        </w:tc>
        <w:tc>
          <w:tcPr>
            <w:tcW w:w="160" w:type="pct"/>
            <w:tcBorders>
              <w:top w:val="single" w:sz="4" w:space="0" w:color="auto"/>
            </w:tcBorders>
            <w:textDirection w:val="tbRl"/>
          </w:tcPr>
          <w:p w14:paraId="05EC0648" w14:textId="77777777" w:rsidR="00987BC8" w:rsidRPr="00200122" w:rsidRDefault="00987BC8" w:rsidP="00146F25">
            <w:pPr>
              <w:pStyle w:val="TableHeading"/>
              <w:rPr>
                <w:sz w:val="16"/>
              </w:rPr>
            </w:pPr>
            <w:r w:rsidRPr="00241171">
              <w:rPr>
                <w:b w:val="0"/>
                <w:bCs/>
                <w:sz w:val="16"/>
              </w:rPr>
              <w:t>Aquarium fish populations</w:t>
            </w:r>
          </w:p>
        </w:tc>
        <w:tc>
          <w:tcPr>
            <w:tcW w:w="188" w:type="pct"/>
            <w:tcBorders>
              <w:top w:val="single" w:sz="4" w:space="0" w:color="auto"/>
            </w:tcBorders>
            <w:textDirection w:val="tbRl"/>
          </w:tcPr>
          <w:p w14:paraId="4AB9B838" w14:textId="77777777" w:rsidR="00987BC8" w:rsidRPr="00200122" w:rsidRDefault="00987BC8" w:rsidP="00146F25">
            <w:pPr>
              <w:pStyle w:val="TableHeading"/>
              <w:rPr>
                <w:sz w:val="16"/>
              </w:rPr>
            </w:pPr>
            <w:r w:rsidRPr="00241171">
              <w:rPr>
                <w:b w:val="0"/>
                <w:bCs/>
                <w:sz w:val="16"/>
              </w:rPr>
              <w:t>Farmed fish (foodfish and ornamental) populations</w:t>
            </w:r>
          </w:p>
        </w:tc>
        <w:tc>
          <w:tcPr>
            <w:tcW w:w="156" w:type="pct"/>
            <w:tcBorders>
              <w:top w:val="single" w:sz="4" w:space="0" w:color="auto"/>
            </w:tcBorders>
            <w:textDirection w:val="tbRl"/>
          </w:tcPr>
          <w:p w14:paraId="51DD21CC" w14:textId="77777777" w:rsidR="00987BC8" w:rsidRPr="00200122" w:rsidRDefault="00987BC8" w:rsidP="00146F25">
            <w:pPr>
              <w:pStyle w:val="TableHeading"/>
              <w:rPr>
                <w:sz w:val="16"/>
              </w:rPr>
            </w:pPr>
            <w:r w:rsidRPr="00241171">
              <w:rPr>
                <w:b w:val="0"/>
                <w:bCs/>
                <w:sz w:val="16"/>
              </w:rPr>
              <w:t>Wild fish populations</w:t>
            </w:r>
          </w:p>
        </w:tc>
        <w:tc>
          <w:tcPr>
            <w:tcW w:w="142" w:type="pct"/>
            <w:tcBorders>
              <w:top w:val="single" w:sz="4" w:space="0" w:color="auto"/>
            </w:tcBorders>
            <w:textDirection w:val="tbRl"/>
          </w:tcPr>
          <w:p w14:paraId="2B6666B4" w14:textId="77777777" w:rsidR="00987BC8" w:rsidRPr="00200122" w:rsidRDefault="00987BC8" w:rsidP="00146F25">
            <w:pPr>
              <w:pStyle w:val="TableHeading"/>
              <w:rPr>
                <w:sz w:val="16"/>
              </w:rPr>
            </w:pPr>
            <w:r w:rsidRPr="00241171">
              <w:rPr>
                <w:b w:val="0"/>
                <w:bCs/>
                <w:sz w:val="16"/>
              </w:rPr>
              <w:t>Aquarium fish populations</w:t>
            </w:r>
          </w:p>
        </w:tc>
        <w:tc>
          <w:tcPr>
            <w:tcW w:w="202" w:type="pct"/>
            <w:tcBorders>
              <w:top w:val="single" w:sz="4" w:space="0" w:color="auto"/>
            </w:tcBorders>
            <w:textDirection w:val="tbRl"/>
          </w:tcPr>
          <w:p w14:paraId="127EC7D5" w14:textId="77777777" w:rsidR="00987BC8" w:rsidRPr="00200122" w:rsidRDefault="00987BC8" w:rsidP="00146F25">
            <w:pPr>
              <w:pStyle w:val="TableHeading"/>
              <w:rPr>
                <w:sz w:val="16"/>
              </w:rPr>
            </w:pPr>
            <w:r w:rsidRPr="00241171">
              <w:rPr>
                <w:b w:val="0"/>
                <w:bCs/>
                <w:sz w:val="16"/>
              </w:rPr>
              <w:t>Farmed fish (foodfish and ornamental) populations</w:t>
            </w:r>
          </w:p>
        </w:tc>
        <w:tc>
          <w:tcPr>
            <w:tcW w:w="173" w:type="pct"/>
            <w:tcBorders>
              <w:top w:val="single" w:sz="4" w:space="0" w:color="auto"/>
            </w:tcBorders>
            <w:textDirection w:val="tbRl"/>
          </w:tcPr>
          <w:p w14:paraId="24C4F1F3" w14:textId="77777777" w:rsidR="00987BC8" w:rsidRPr="00200122" w:rsidRDefault="00987BC8" w:rsidP="00146F25">
            <w:pPr>
              <w:pStyle w:val="TableHeading"/>
              <w:rPr>
                <w:sz w:val="16"/>
              </w:rPr>
            </w:pPr>
            <w:r w:rsidRPr="00241171">
              <w:rPr>
                <w:b w:val="0"/>
                <w:bCs/>
                <w:sz w:val="16"/>
              </w:rPr>
              <w:t>Wild fish populations</w:t>
            </w:r>
          </w:p>
        </w:tc>
        <w:tc>
          <w:tcPr>
            <w:tcW w:w="172" w:type="pct"/>
            <w:tcBorders>
              <w:top w:val="single" w:sz="4" w:space="0" w:color="auto"/>
            </w:tcBorders>
            <w:textDirection w:val="tbRl"/>
          </w:tcPr>
          <w:p w14:paraId="3282BA44" w14:textId="77777777" w:rsidR="00987BC8" w:rsidRPr="000F4E79" w:rsidRDefault="00987BC8" w:rsidP="00146F25">
            <w:pPr>
              <w:pStyle w:val="TableHeading"/>
              <w:rPr>
                <w:b w:val="0"/>
                <w:bCs/>
                <w:sz w:val="16"/>
              </w:rPr>
            </w:pPr>
            <w:r w:rsidRPr="000F4E79">
              <w:rPr>
                <w:b w:val="0"/>
                <w:bCs/>
                <w:sz w:val="16"/>
              </w:rPr>
              <w:t>Total</w:t>
            </w:r>
          </w:p>
        </w:tc>
        <w:tc>
          <w:tcPr>
            <w:tcW w:w="172" w:type="pct"/>
            <w:tcBorders>
              <w:top w:val="single" w:sz="4" w:space="0" w:color="auto"/>
            </w:tcBorders>
            <w:textDirection w:val="tbRl"/>
          </w:tcPr>
          <w:p w14:paraId="5C308503" w14:textId="77777777" w:rsidR="00987BC8" w:rsidRPr="000F4E79" w:rsidRDefault="00987BC8" w:rsidP="00146F25">
            <w:pPr>
              <w:pStyle w:val="TableHeading"/>
              <w:rPr>
                <w:b w:val="0"/>
                <w:bCs/>
                <w:sz w:val="16"/>
              </w:rPr>
            </w:pPr>
            <w:r w:rsidRPr="000F4E79">
              <w:rPr>
                <w:b w:val="0"/>
                <w:bCs/>
                <w:sz w:val="16"/>
              </w:rPr>
              <w:t>Direct – animal health</w:t>
            </w:r>
          </w:p>
        </w:tc>
        <w:tc>
          <w:tcPr>
            <w:tcW w:w="172" w:type="pct"/>
            <w:tcBorders>
              <w:top w:val="single" w:sz="4" w:space="0" w:color="auto"/>
            </w:tcBorders>
            <w:textDirection w:val="tbRl"/>
          </w:tcPr>
          <w:p w14:paraId="4C6BBAC7" w14:textId="77777777" w:rsidR="00987BC8" w:rsidRPr="000F4E79" w:rsidRDefault="00987BC8" w:rsidP="00146F25">
            <w:pPr>
              <w:pStyle w:val="TableHeading"/>
              <w:rPr>
                <w:b w:val="0"/>
                <w:bCs/>
                <w:sz w:val="16"/>
              </w:rPr>
            </w:pPr>
            <w:r w:rsidRPr="000F4E79">
              <w:rPr>
                <w:b w:val="0"/>
                <w:bCs/>
                <w:sz w:val="16"/>
              </w:rPr>
              <w:t>Direct – environment</w:t>
            </w:r>
          </w:p>
        </w:tc>
        <w:tc>
          <w:tcPr>
            <w:tcW w:w="172" w:type="pct"/>
            <w:tcBorders>
              <w:top w:val="single" w:sz="4" w:space="0" w:color="auto"/>
            </w:tcBorders>
            <w:textDirection w:val="tbRl"/>
          </w:tcPr>
          <w:p w14:paraId="5BE93357" w14:textId="77777777" w:rsidR="00987BC8" w:rsidRPr="000F4E79" w:rsidRDefault="00987BC8" w:rsidP="00146F25">
            <w:pPr>
              <w:pStyle w:val="TableHeading"/>
              <w:rPr>
                <w:b w:val="0"/>
                <w:bCs/>
                <w:sz w:val="16"/>
              </w:rPr>
            </w:pPr>
            <w:r w:rsidRPr="000F4E79">
              <w:rPr>
                <w:b w:val="0"/>
                <w:bCs/>
                <w:sz w:val="16"/>
              </w:rPr>
              <w:t>Indirect – control costs</w:t>
            </w:r>
          </w:p>
        </w:tc>
        <w:tc>
          <w:tcPr>
            <w:tcW w:w="172" w:type="pct"/>
            <w:tcBorders>
              <w:top w:val="single" w:sz="4" w:space="0" w:color="auto"/>
            </w:tcBorders>
            <w:textDirection w:val="tbRl"/>
          </w:tcPr>
          <w:p w14:paraId="1C6382A6" w14:textId="77777777" w:rsidR="00987BC8" w:rsidRPr="000F4E79" w:rsidRDefault="00987BC8" w:rsidP="00146F25">
            <w:pPr>
              <w:pStyle w:val="TableHeading"/>
              <w:rPr>
                <w:b w:val="0"/>
                <w:bCs/>
                <w:sz w:val="16"/>
              </w:rPr>
            </w:pPr>
            <w:r w:rsidRPr="000F4E79">
              <w:rPr>
                <w:b w:val="0"/>
                <w:bCs/>
                <w:sz w:val="16"/>
              </w:rPr>
              <w:t>Indirect – domestic trade</w:t>
            </w:r>
          </w:p>
        </w:tc>
        <w:tc>
          <w:tcPr>
            <w:tcW w:w="172" w:type="pct"/>
            <w:tcBorders>
              <w:top w:val="single" w:sz="4" w:space="0" w:color="auto"/>
            </w:tcBorders>
            <w:textDirection w:val="tbRl"/>
          </w:tcPr>
          <w:p w14:paraId="3097DF51" w14:textId="77777777" w:rsidR="00987BC8" w:rsidRPr="000F4E79" w:rsidRDefault="00987BC8" w:rsidP="00146F25">
            <w:pPr>
              <w:pStyle w:val="TableHeading"/>
              <w:rPr>
                <w:b w:val="0"/>
                <w:bCs/>
                <w:sz w:val="16"/>
              </w:rPr>
            </w:pPr>
            <w:r w:rsidRPr="000F4E79">
              <w:rPr>
                <w:b w:val="0"/>
                <w:bCs/>
                <w:sz w:val="16"/>
              </w:rPr>
              <w:t>Indirect – international trade</w:t>
            </w:r>
          </w:p>
        </w:tc>
        <w:tc>
          <w:tcPr>
            <w:tcW w:w="172" w:type="pct"/>
            <w:tcBorders>
              <w:top w:val="single" w:sz="4" w:space="0" w:color="auto"/>
            </w:tcBorders>
            <w:textDirection w:val="tbRl"/>
          </w:tcPr>
          <w:p w14:paraId="4D5EE511" w14:textId="77777777" w:rsidR="00987BC8" w:rsidRPr="000F4E79" w:rsidRDefault="00987BC8" w:rsidP="00146F25">
            <w:pPr>
              <w:pStyle w:val="TableHeading"/>
              <w:rPr>
                <w:b w:val="0"/>
                <w:bCs/>
                <w:sz w:val="16"/>
              </w:rPr>
            </w:pPr>
            <w:r w:rsidRPr="000F4E79">
              <w:rPr>
                <w:b w:val="0"/>
                <w:bCs/>
                <w:sz w:val="16"/>
              </w:rPr>
              <w:t>Indirect – environment</w:t>
            </w:r>
          </w:p>
        </w:tc>
        <w:tc>
          <w:tcPr>
            <w:tcW w:w="166" w:type="pct"/>
            <w:tcBorders>
              <w:top w:val="single" w:sz="4" w:space="0" w:color="auto"/>
            </w:tcBorders>
            <w:textDirection w:val="tbRl"/>
          </w:tcPr>
          <w:p w14:paraId="4C869152" w14:textId="77777777" w:rsidR="00987BC8" w:rsidRPr="000F4E79" w:rsidRDefault="00987BC8" w:rsidP="00146F25">
            <w:pPr>
              <w:pStyle w:val="TableHeading"/>
              <w:rPr>
                <w:b w:val="0"/>
                <w:bCs/>
                <w:sz w:val="16"/>
              </w:rPr>
            </w:pPr>
            <w:r w:rsidRPr="000F4E79">
              <w:rPr>
                <w:b w:val="0"/>
                <w:bCs/>
                <w:sz w:val="16"/>
              </w:rPr>
              <w:t>Indirect – social</w:t>
            </w:r>
          </w:p>
        </w:tc>
        <w:tc>
          <w:tcPr>
            <w:tcW w:w="149" w:type="pct"/>
            <w:tcBorders>
              <w:top w:val="single" w:sz="4" w:space="0" w:color="auto"/>
            </w:tcBorders>
            <w:textDirection w:val="tbRl"/>
          </w:tcPr>
          <w:p w14:paraId="6181CFF4" w14:textId="77777777" w:rsidR="00987BC8" w:rsidRPr="000F4E79" w:rsidRDefault="00987BC8" w:rsidP="00146F25">
            <w:pPr>
              <w:pStyle w:val="TableHeading"/>
              <w:rPr>
                <w:b w:val="0"/>
                <w:bCs/>
                <w:sz w:val="16"/>
              </w:rPr>
            </w:pPr>
            <w:r w:rsidRPr="00241171">
              <w:rPr>
                <w:b w:val="0"/>
                <w:bCs/>
                <w:sz w:val="16"/>
              </w:rPr>
              <w:t>Aquarium fish populations</w:t>
            </w:r>
          </w:p>
        </w:tc>
        <w:tc>
          <w:tcPr>
            <w:tcW w:w="213" w:type="pct"/>
            <w:tcBorders>
              <w:top w:val="single" w:sz="4" w:space="0" w:color="auto"/>
            </w:tcBorders>
            <w:textDirection w:val="tbRl"/>
          </w:tcPr>
          <w:p w14:paraId="4C13A353" w14:textId="77777777" w:rsidR="00987BC8" w:rsidRPr="000F4E79" w:rsidRDefault="00987BC8" w:rsidP="00146F25">
            <w:pPr>
              <w:pStyle w:val="TableHeading"/>
              <w:rPr>
                <w:b w:val="0"/>
                <w:bCs/>
                <w:sz w:val="16"/>
              </w:rPr>
            </w:pPr>
            <w:r w:rsidRPr="00241171">
              <w:rPr>
                <w:b w:val="0"/>
                <w:bCs/>
                <w:sz w:val="16"/>
              </w:rPr>
              <w:t>Farmed fish (foodfish and ornamental) populations</w:t>
            </w:r>
          </w:p>
        </w:tc>
        <w:tc>
          <w:tcPr>
            <w:tcW w:w="185" w:type="pct"/>
            <w:tcBorders>
              <w:top w:val="single" w:sz="4" w:space="0" w:color="auto"/>
            </w:tcBorders>
            <w:textDirection w:val="tbRl"/>
          </w:tcPr>
          <w:p w14:paraId="286D7F45" w14:textId="77777777" w:rsidR="00987BC8" w:rsidRPr="000F4E79" w:rsidRDefault="00987BC8" w:rsidP="00146F25">
            <w:pPr>
              <w:pStyle w:val="TableHeading"/>
              <w:rPr>
                <w:b w:val="0"/>
                <w:bCs/>
                <w:sz w:val="16"/>
              </w:rPr>
            </w:pPr>
            <w:r w:rsidRPr="00241171">
              <w:rPr>
                <w:b w:val="0"/>
                <w:bCs/>
                <w:sz w:val="16"/>
              </w:rPr>
              <w:t>Wild fish populations</w:t>
            </w:r>
          </w:p>
        </w:tc>
        <w:tc>
          <w:tcPr>
            <w:tcW w:w="149" w:type="pct"/>
            <w:tcBorders>
              <w:top w:val="single" w:sz="4" w:space="0" w:color="auto"/>
            </w:tcBorders>
            <w:textDirection w:val="tbRl"/>
          </w:tcPr>
          <w:p w14:paraId="0BB844EC" w14:textId="77777777" w:rsidR="00987BC8" w:rsidRPr="000F4E79" w:rsidRDefault="00987BC8" w:rsidP="00146F25">
            <w:pPr>
              <w:pStyle w:val="TableHeading"/>
              <w:rPr>
                <w:b w:val="0"/>
                <w:bCs/>
                <w:sz w:val="16"/>
              </w:rPr>
            </w:pPr>
            <w:r w:rsidRPr="00241171">
              <w:rPr>
                <w:b w:val="0"/>
                <w:bCs/>
                <w:sz w:val="16"/>
              </w:rPr>
              <w:t>Aquarium fish populations</w:t>
            </w:r>
          </w:p>
        </w:tc>
        <w:tc>
          <w:tcPr>
            <w:tcW w:w="197" w:type="pct"/>
            <w:tcBorders>
              <w:top w:val="single" w:sz="4" w:space="0" w:color="auto"/>
            </w:tcBorders>
            <w:textDirection w:val="tbRl"/>
          </w:tcPr>
          <w:p w14:paraId="3738D6D2" w14:textId="77777777" w:rsidR="00987BC8" w:rsidRPr="000F4E79" w:rsidRDefault="00987BC8" w:rsidP="00146F25">
            <w:pPr>
              <w:pStyle w:val="TableHeading"/>
              <w:rPr>
                <w:b w:val="0"/>
                <w:bCs/>
                <w:sz w:val="16"/>
              </w:rPr>
            </w:pPr>
            <w:r w:rsidRPr="00241171">
              <w:rPr>
                <w:b w:val="0"/>
                <w:bCs/>
                <w:sz w:val="16"/>
              </w:rPr>
              <w:t>Farmed fish (foodfish and ornamental) populations</w:t>
            </w:r>
          </w:p>
        </w:tc>
        <w:tc>
          <w:tcPr>
            <w:tcW w:w="150" w:type="pct"/>
            <w:tcBorders>
              <w:top w:val="single" w:sz="4" w:space="0" w:color="auto"/>
            </w:tcBorders>
            <w:textDirection w:val="tbRl"/>
          </w:tcPr>
          <w:p w14:paraId="1A95FBE6" w14:textId="77777777" w:rsidR="00987BC8" w:rsidRPr="000F4E79" w:rsidRDefault="00987BC8" w:rsidP="00146F25">
            <w:pPr>
              <w:pStyle w:val="TableHeading"/>
              <w:rPr>
                <w:b w:val="0"/>
                <w:bCs/>
                <w:sz w:val="16"/>
              </w:rPr>
            </w:pPr>
            <w:r w:rsidRPr="00241171">
              <w:rPr>
                <w:b w:val="0"/>
                <w:bCs/>
                <w:sz w:val="16"/>
              </w:rPr>
              <w:t>Wild fish populations</w:t>
            </w:r>
          </w:p>
        </w:tc>
        <w:tc>
          <w:tcPr>
            <w:tcW w:w="220" w:type="pct"/>
            <w:tcBorders>
              <w:top w:val="single" w:sz="4" w:space="0" w:color="auto"/>
            </w:tcBorders>
            <w:textDirection w:val="tbRl"/>
          </w:tcPr>
          <w:p w14:paraId="06ED7695" w14:textId="77777777" w:rsidR="00987BC8" w:rsidRPr="000F4E79" w:rsidRDefault="00987BC8" w:rsidP="00146F25">
            <w:pPr>
              <w:pStyle w:val="TableHeading"/>
              <w:rPr>
                <w:b w:val="0"/>
                <w:bCs/>
                <w:sz w:val="16"/>
              </w:rPr>
            </w:pPr>
            <w:r>
              <w:rPr>
                <w:b w:val="0"/>
                <w:bCs/>
                <w:sz w:val="16"/>
              </w:rPr>
              <w:t>All populations</w:t>
            </w:r>
          </w:p>
        </w:tc>
      </w:tr>
      <w:tr w:rsidR="00987BC8" w:rsidRPr="00200122" w14:paraId="5AC14C54" w14:textId="77777777" w:rsidTr="006F034A">
        <w:trPr>
          <w:jc w:val="center"/>
        </w:trPr>
        <w:tc>
          <w:tcPr>
            <w:tcW w:w="330" w:type="pct"/>
          </w:tcPr>
          <w:p w14:paraId="746BBD7F" w14:textId="77777777" w:rsidR="00987BC8" w:rsidRPr="00200122" w:rsidRDefault="00987BC8" w:rsidP="007C667E">
            <w:pPr>
              <w:pStyle w:val="TableText"/>
            </w:pPr>
            <w:r w:rsidRPr="00332C5F">
              <w:t>A. sal</w:t>
            </w:r>
          </w:p>
        </w:tc>
        <w:tc>
          <w:tcPr>
            <w:tcW w:w="367" w:type="pct"/>
          </w:tcPr>
          <w:p w14:paraId="64519B02" w14:textId="77777777" w:rsidR="00987BC8" w:rsidRPr="00200122" w:rsidRDefault="00987BC8" w:rsidP="007C667E">
            <w:pPr>
              <w:pStyle w:val="TableText"/>
              <w:rPr>
                <w:rStyle w:val="Strong"/>
              </w:rPr>
            </w:pPr>
            <w:r w:rsidRPr="00332C5F">
              <w:t>Unrest</w:t>
            </w:r>
          </w:p>
        </w:tc>
        <w:tc>
          <w:tcPr>
            <w:tcW w:w="150" w:type="pct"/>
          </w:tcPr>
          <w:p w14:paraId="29B48EE5" w14:textId="77777777" w:rsidR="00987BC8" w:rsidRPr="00200122" w:rsidRDefault="00987BC8" w:rsidP="007C667E">
            <w:pPr>
              <w:pStyle w:val="TableText"/>
              <w:rPr>
                <w:rStyle w:val="Strong"/>
              </w:rPr>
            </w:pPr>
            <w:r w:rsidRPr="00453444">
              <w:t>EL</w:t>
            </w:r>
          </w:p>
        </w:tc>
        <w:tc>
          <w:tcPr>
            <w:tcW w:w="143" w:type="pct"/>
          </w:tcPr>
          <w:p w14:paraId="0EDAA1A4" w14:textId="77777777" w:rsidR="00987BC8" w:rsidRPr="00200122" w:rsidRDefault="00987BC8" w:rsidP="007C667E">
            <w:pPr>
              <w:pStyle w:val="TableText"/>
              <w:rPr>
                <w:rStyle w:val="Strong"/>
              </w:rPr>
            </w:pPr>
            <w:r w:rsidRPr="00453444">
              <w:t>EL</w:t>
            </w:r>
          </w:p>
        </w:tc>
        <w:tc>
          <w:tcPr>
            <w:tcW w:w="206" w:type="pct"/>
          </w:tcPr>
          <w:p w14:paraId="7477B7C3" w14:textId="77777777" w:rsidR="00987BC8" w:rsidRPr="00200122" w:rsidRDefault="00987BC8" w:rsidP="007C667E">
            <w:pPr>
              <w:pStyle w:val="TableText"/>
              <w:rPr>
                <w:rStyle w:val="Strong"/>
              </w:rPr>
            </w:pPr>
            <w:r w:rsidRPr="00453444">
              <w:t>N</w:t>
            </w:r>
          </w:p>
        </w:tc>
        <w:tc>
          <w:tcPr>
            <w:tcW w:w="150" w:type="pct"/>
          </w:tcPr>
          <w:p w14:paraId="2FD1B3F8" w14:textId="77777777" w:rsidR="00987BC8" w:rsidRPr="00200122" w:rsidRDefault="00987BC8" w:rsidP="007C667E">
            <w:pPr>
              <w:pStyle w:val="TableText"/>
              <w:rPr>
                <w:rStyle w:val="Strong"/>
              </w:rPr>
            </w:pPr>
            <w:r w:rsidRPr="00453444">
              <w:t>EL</w:t>
            </w:r>
          </w:p>
        </w:tc>
        <w:tc>
          <w:tcPr>
            <w:tcW w:w="160" w:type="pct"/>
          </w:tcPr>
          <w:p w14:paraId="1AF1FBF3" w14:textId="77777777" w:rsidR="00987BC8" w:rsidRPr="00200122" w:rsidRDefault="00987BC8" w:rsidP="007C667E">
            <w:pPr>
              <w:pStyle w:val="TableText"/>
              <w:rPr>
                <w:rStyle w:val="Strong"/>
              </w:rPr>
            </w:pPr>
            <w:r w:rsidRPr="00453444">
              <w:t>N</w:t>
            </w:r>
          </w:p>
        </w:tc>
        <w:tc>
          <w:tcPr>
            <w:tcW w:w="188" w:type="pct"/>
          </w:tcPr>
          <w:p w14:paraId="505B5E5C" w14:textId="77777777" w:rsidR="00987BC8" w:rsidRPr="00200122" w:rsidRDefault="00987BC8" w:rsidP="007C667E">
            <w:pPr>
              <w:pStyle w:val="TableText"/>
              <w:rPr>
                <w:rStyle w:val="Strong"/>
              </w:rPr>
            </w:pPr>
            <w:r w:rsidRPr="00453444">
              <w:t>N</w:t>
            </w:r>
          </w:p>
        </w:tc>
        <w:tc>
          <w:tcPr>
            <w:tcW w:w="156" w:type="pct"/>
          </w:tcPr>
          <w:p w14:paraId="5C3FDB64" w14:textId="77777777" w:rsidR="00987BC8" w:rsidRPr="00200122" w:rsidRDefault="00987BC8" w:rsidP="007C667E">
            <w:pPr>
              <w:pStyle w:val="TableText"/>
              <w:rPr>
                <w:rStyle w:val="Strong"/>
              </w:rPr>
            </w:pPr>
            <w:r w:rsidRPr="00453444">
              <w:t>N</w:t>
            </w:r>
          </w:p>
        </w:tc>
        <w:tc>
          <w:tcPr>
            <w:tcW w:w="142" w:type="pct"/>
          </w:tcPr>
          <w:p w14:paraId="18D081B8" w14:textId="77777777" w:rsidR="00987BC8" w:rsidRPr="00200122" w:rsidRDefault="00987BC8" w:rsidP="007C667E">
            <w:pPr>
              <w:pStyle w:val="TableText"/>
              <w:rPr>
                <w:rStyle w:val="Strong"/>
              </w:rPr>
            </w:pPr>
            <w:r w:rsidRPr="00453444">
              <w:t>EL</w:t>
            </w:r>
          </w:p>
        </w:tc>
        <w:tc>
          <w:tcPr>
            <w:tcW w:w="202" w:type="pct"/>
          </w:tcPr>
          <w:p w14:paraId="120D2306" w14:textId="77777777" w:rsidR="00987BC8" w:rsidRPr="00200122" w:rsidRDefault="00987BC8" w:rsidP="007C667E">
            <w:pPr>
              <w:pStyle w:val="TableText"/>
              <w:rPr>
                <w:rStyle w:val="Strong"/>
              </w:rPr>
            </w:pPr>
            <w:r w:rsidRPr="00453444">
              <w:t>M</w:t>
            </w:r>
          </w:p>
        </w:tc>
        <w:tc>
          <w:tcPr>
            <w:tcW w:w="173" w:type="pct"/>
          </w:tcPr>
          <w:p w14:paraId="1D0552FB" w14:textId="77777777" w:rsidR="00987BC8" w:rsidRPr="00200122" w:rsidRDefault="00987BC8" w:rsidP="007C667E">
            <w:pPr>
              <w:pStyle w:val="TableText"/>
              <w:rPr>
                <w:rStyle w:val="Strong"/>
              </w:rPr>
            </w:pPr>
            <w:r w:rsidRPr="00453444">
              <w:t>L</w:t>
            </w:r>
          </w:p>
        </w:tc>
        <w:tc>
          <w:tcPr>
            <w:tcW w:w="172" w:type="pct"/>
          </w:tcPr>
          <w:p w14:paraId="704D2AB1" w14:textId="77777777" w:rsidR="00987BC8" w:rsidRPr="00200122" w:rsidRDefault="00987BC8" w:rsidP="007C667E">
            <w:pPr>
              <w:pStyle w:val="TableText"/>
              <w:rPr>
                <w:rStyle w:val="Strong"/>
              </w:rPr>
            </w:pPr>
            <w:r w:rsidRPr="00453444">
              <w:t>H</w:t>
            </w:r>
          </w:p>
        </w:tc>
        <w:tc>
          <w:tcPr>
            <w:tcW w:w="172" w:type="pct"/>
          </w:tcPr>
          <w:p w14:paraId="5B6BBB64" w14:textId="77777777" w:rsidR="00987BC8" w:rsidRPr="00200122" w:rsidRDefault="00987BC8" w:rsidP="007C667E">
            <w:pPr>
              <w:pStyle w:val="TableText"/>
              <w:rPr>
                <w:rStyle w:val="Strong"/>
              </w:rPr>
            </w:pPr>
            <w:r w:rsidRPr="00453444">
              <w:t>F</w:t>
            </w:r>
          </w:p>
        </w:tc>
        <w:tc>
          <w:tcPr>
            <w:tcW w:w="172" w:type="pct"/>
          </w:tcPr>
          <w:p w14:paraId="4F00C52B" w14:textId="77777777" w:rsidR="00987BC8" w:rsidRPr="00200122" w:rsidRDefault="00987BC8" w:rsidP="007C667E">
            <w:pPr>
              <w:pStyle w:val="TableText"/>
              <w:rPr>
                <w:rStyle w:val="Strong"/>
              </w:rPr>
            </w:pPr>
            <w:r w:rsidRPr="00453444">
              <w:t>C</w:t>
            </w:r>
          </w:p>
        </w:tc>
        <w:tc>
          <w:tcPr>
            <w:tcW w:w="172" w:type="pct"/>
          </w:tcPr>
          <w:p w14:paraId="6B98D44A" w14:textId="77777777" w:rsidR="00987BC8" w:rsidRPr="00200122" w:rsidRDefault="00987BC8" w:rsidP="007C667E">
            <w:pPr>
              <w:pStyle w:val="TableText"/>
              <w:rPr>
                <w:rStyle w:val="Strong"/>
              </w:rPr>
            </w:pPr>
            <w:r w:rsidRPr="00453444">
              <w:t>E</w:t>
            </w:r>
          </w:p>
        </w:tc>
        <w:tc>
          <w:tcPr>
            <w:tcW w:w="172" w:type="pct"/>
          </w:tcPr>
          <w:p w14:paraId="61151AA2" w14:textId="77777777" w:rsidR="00987BC8" w:rsidRPr="00200122" w:rsidRDefault="00987BC8" w:rsidP="007C667E">
            <w:pPr>
              <w:pStyle w:val="TableText"/>
              <w:rPr>
                <w:rStyle w:val="Strong"/>
              </w:rPr>
            </w:pPr>
            <w:r w:rsidRPr="00453444">
              <w:t>D</w:t>
            </w:r>
          </w:p>
        </w:tc>
        <w:tc>
          <w:tcPr>
            <w:tcW w:w="172" w:type="pct"/>
          </w:tcPr>
          <w:p w14:paraId="01ABAD85" w14:textId="77777777" w:rsidR="00987BC8" w:rsidRPr="00200122" w:rsidRDefault="00987BC8" w:rsidP="007C667E">
            <w:pPr>
              <w:pStyle w:val="TableText"/>
              <w:rPr>
                <w:rStyle w:val="Strong"/>
              </w:rPr>
            </w:pPr>
            <w:r w:rsidRPr="00453444">
              <w:t>C</w:t>
            </w:r>
          </w:p>
        </w:tc>
        <w:tc>
          <w:tcPr>
            <w:tcW w:w="172" w:type="pct"/>
          </w:tcPr>
          <w:p w14:paraId="322C73AD" w14:textId="77777777" w:rsidR="00987BC8" w:rsidRPr="00200122" w:rsidRDefault="00987BC8" w:rsidP="007C667E">
            <w:pPr>
              <w:pStyle w:val="TableText"/>
              <w:rPr>
                <w:rStyle w:val="Strong"/>
              </w:rPr>
            </w:pPr>
            <w:r w:rsidRPr="00453444">
              <w:t>C</w:t>
            </w:r>
          </w:p>
        </w:tc>
        <w:tc>
          <w:tcPr>
            <w:tcW w:w="166" w:type="pct"/>
          </w:tcPr>
          <w:p w14:paraId="6E5E7BB4" w14:textId="77777777" w:rsidR="00987BC8" w:rsidRPr="00200122" w:rsidRDefault="00987BC8" w:rsidP="007C667E">
            <w:pPr>
              <w:pStyle w:val="TableText"/>
              <w:rPr>
                <w:rStyle w:val="Strong"/>
              </w:rPr>
            </w:pPr>
            <w:r w:rsidRPr="00453444">
              <w:t>D</w:t>
            </w:r>
          </w:p>
        </w:tc>
        <w:tc>
          <w:tcPr>
            <w:tcW w:w="149" w:type="pct"/>
          </w:tcPr>
          <w:p w14:paraId="39BCA0A7" w14:textId="77777777" w:rsidR="00987BC8" w:rsidRPr="00200122" w:rsidRDefault="00987BC8" w:rsidP="007C667E">
            <w:pPr>
              <w:pStyle w:val="TableText"/>
              <w:rPr>
                <w:rStyle w:val="Strong"/>
              </w:rPr>
            </w:pPr>
            <w:r w:rsidRPr="00453444">
              <w:t>VL</w:t>
            </w:r>
          </w:p>
        </w:tc>
        <w:tc>
          <w:tcPr>
            <w:tcW w:w="213" w:type="pct"/>
          </w:tcPr>
          <w:p w14:paraId="146BEEAD" w14:textId="77777777" w:rsidR="00987BC8" w:rsidRPr="00200122" w:rsidRDefault="00987BC8" w:rsidP="007C667E">
            <w:pPr>
              <w:pStyle w:val="TableText"/>
              <w:rPr>
                <w:rStyle w:val="Strong"/>
              </w:rPr>
            </w:pPr>
            <w:r w:rsidRPr="00453444">
              <w:t>H</w:t>
            </w:r>
          </w:p>
        </w:tc>
        <w:tc>
          <w:tcPr>
            <w:tcW w:w="185" w:type="pct"/>
          </w:tcPr>
          <w:p w14:paraId="0BB02BAE" w14:textId="77777777" w:rsidR="00987BC8" w:rsidRPr="00200122" w:rsidRDefault="00987BC8" w:rsidP="007C667E">
            <w:pPr>
              <w:pStyle w:val="TableText"/>
              <w:rPr>
                <w:rStyle w:val="Strong"/>
              </w:rPr>
            </w:pPr>
            <w:r w:rsidRPr="00453444">
              <w:t>M</w:t>
            </w:r>
          </w:p>
        </w:tc>
        <w:tc>
          <w:tcPr>
            <w:tcW w:w="149" w:type="pct"/>
          </w:tcPr>
          <w:p w14:paraId="00887AF8" w14:textId="77777777" w:rsidR="00987BC8" w:rsidRPr="00200122" w:rsidRDefault="00987BC8" w:rsidP="007C667E">
            <w:pPr>
              <w:pStyle w:val="TableText"/>
              <w:rPr>
                <w:rStyle w:val="Strong"/>
              </w:rPr>
            </w:pPr>
            <w:r w:rsidRPr="00453444">
              <w:t>N</w:t>
            </w:r>
          </w:p>
        </w:tc>
        <w:tc>
          <w:tcPr>
            <w:tcW w:w="197" w:type="pct"/>
          </w:tcPr>
          <w:p w14:paraId="0EE23DE2" w14:textId="77777777" w:rsidR="00987BC8" w:rsidRPr="00200122" w:rsidRDefault="00987BC8" w:rsidP="007C667E">
            <w:pPr>
              <w:pStyle w:val="TableText"/>
              <w:rPr>
                <w:rStyle w:val="Strong"/>
              </w:rPr>
            </w:pPr>
            <w:r w:rsidRPr="00453444">
              <w:t>N</w:t>
            </w:r>
          </w:p>
        </w:tc>
        <w:tc>
          <w:tcPr>
            <w:tcW w:w="150" w:type="pct"/>
          </w:tcPr>
          <w:p w14:paraId="186CCD03" w14:textId="77777777" w:rsidR="00987BC8" w:rsidRPr="00200122" w:rsidRDefault="00987BC8" w:rsidP="007C667E">
            <w:pPr>
              <w:pStyle w:val="TableText"/>
              <w:rPr>
                <w:rStyle w:val="Strong"/>
              </w:rPr>
            </w:pPr>
            <w:r w:rsidRPr="00453444">
              <w:t>N</w:t>
            </w:r>
          </w:p>
        </w:tc>
        <w:tc>
          <w:tcPr>
            <w:tcW w:w="220" w:type="pct"/>
          </w:tcPr>
          <w:p w14:paraId="2101BD21" w14:textId="77777777" w:rsidR="00987BC8" w:rsidRPr="00200122" w:rsidRDefault="00987BC8" w:rsidP="007C667E">
            <w:pPr>
              <w:pStyle w:val="TableText"/>
              <w:rPr>
                <w:rStyle w:val="Strong"/>
              </w:rPr>
            </w:pPr>
            <w:r w:rsidRPr="00453444">
              <w:t>N</w:t>
            </w:r>
          </w:p>
        </w:tc>
      </w:tr>
      <w:tr w:rsidR="00987BC8" w:rsidRPr="00200122" w14:paraId="1E1C41CE" w14:textId="77777777" w:rsidTr="006F034A">
        <w:trPr>
          <w:jc w:val="center"/>
        </w:trPr>
        <w:tc>
          <w:tcPr>
            <w:tcW w:w="330" w:type="pct"/>
          </w:tcPr>
          <w:p w14:paraId="449A1097" w14:textId="77777777" w:rsidR="00987BC8" w:rsidRPr="00200122" w:rsidRDefault="00987BC8" w:rsidP="00D0612F">
            <w:pPr>
              <w:pStyle w:val="TableText"/>
            </w:pPr>
            <w:r w:rsidRPr="00506C38">
              <w:t>E. leei</w:t>
            </w:r>
          </w:p>
        </w:tc>
        <w:tc>
          <w:tcPr>
            <w:tcW w:w="367" w:type="pct"/>
          </w:tcPr>
          <w:p w14:paraId="657B3962" w14:textId="77777777" w:rsidR="00987BC8" w:rsidRPr="00200122" w:rsidRDefault="00987BC8" w:rsidP="00D0612F">
            <w:pPr>
              <w:pStyle w:val="TableText"/>
              <w:rPr>
                <w:rStyle w:val="Strong"/>
              </w:rPr>
            </w:pPr>
            <w:r w:rsidRPr="00506C38">
              <w:t>Unrest</w:t>
            </w:r>
          </w:p>
        </w:tc>
        <w:tc>
          <w:tcPr>
            <w:tcW w:w="150" w:type="pct"/>
          </w:tcPr>
          <w:p w14:paraId="43555E36" w14:textId="77777777" w:rsidR="00987BC8" w:rsidRPr="00200122" w:rsidRDefault="00987BC8" w:rsidP="00D0612F">
            <w:pPr>
              <w:pStyle w:val="TableText"/>
              <w:rPr>
                <w:rStyle w:val="Strong"/>
              </w:rPr>
            </w:pPr>
            <w:r w:rsidRPr="00506C38">
              <w:t>H</w:t>
            </w:r>
          </w:p>
        </w:tc>
        <w:tc>
          <w:tcPr>
            <w:tcW w:w="143" w:type="pct"/>
          </w:tcPr>
          <w:p w14:paraId="3D0C0FE4" w14:textId="77777777" w:rsidR="00987BC8" w:rsidRPr="00200122" w:rsidRDefault="00987BC8" w:rsidP="00D0612F">
            <w:pPr>
              <w:pStyle w:val="TableText"/>
              <w:rPr>
                <w:rStyle w:val="Strong"/>
              </w:rPr>
            </w:pPr>
            <w:r w:rsidRPr="00506C38">
              <w:t>M</w:t>
            </w:r>
          </w:p>
        </w:tc>
        <w:tc>
          <w:tcPr>
            <w:tcW w:w="206" w:type="pct"/>
          </w:tcPr>
          <w:p w14:paraId="12CA623E" w14:textId="77777777" w:rsidR="00987BC8" w:rsidRPr="00200122" w:rsidRDefault="00987BC8" w:rsidP="00D0612F">
            <w:pPr>
              <w:pStyle w:val="TableText"/>
              <w:rPr>
                <w:rStyle w:val="Strong"/>
              </w:rPr>
            </w:pPr>
            <w:r w:rsidRPr="00506C38">
              <w:t>EL</w:t>
            </w:r>
          </w:p>
        </w:tc>
        <w:tc>
          <w:tcPr>
            <w:tcW w:w="150" w:type="pct"/>
          </w:tcPr>
          <w:p w14:paraId="792791C7" w14:textId="77777777" w:rsidR="00987BC8" w:rsidRPr="00200122" w:rsidRDefault="00987BC8" w:rsidP="00D0612F">
            <w:pPr>
              <w:pStyle w:val="TableText"/>
              <w:rPr>
                <w:rStyle w:val="Strong"/>
              </w:rPr>
            </w:pPr>
            <w:r w:rsidRPr="00506C38">
              <w:t>VL</w:t>
            </w:r>
          </w:p>
        </w:tc>
        <w:tc>
          <w:tcPr>
            <w:tcW w:w="160" w:type="pct"/>
          </w:tcPr>
          <w:p w14:paraId="7E107467" w14:textId="77777777" w:rsidR="00987BC8" w:rsidRPr="00200122" w:rsidRDefault="00987BC8" w:rsidP="00D0612F">
            <w:pPr>
              <w:pStyle w:val="TableText"/>
              <w:rPr>
                <w:rStyle w:val="Strong"/>
              </w:rPr>
            </w:pPr>
            <w:r w:rsidRPr="00506C38">
              <w:t>M</w:t>
            </w:r>
          </w:p>
        </w:tc>
        <w:tc>
          <w:tcPr>
            <w:tcW w:w="188" w:type="pct"/>
          </w:tcPr>
          <w:p w14:paraId="584E9006" w14:textId="77777777" w:rsidR="00987BC8" w:rsidRPr="00200122" w:rsidRDefault="00987BC8" w:rsidP="00D0612F">
            <w:pPr>
              <w:pStyle w:val="TableText"/>
              <w:rPr>
                <w:rStyle w:val="Strong"/>
              </w:rPr>
            </w:pPr>
            <w:r w:rsidRPr="00506C38">
              <w:t>EL</w:t>
            </w:r>
          </w:p>
        </w:tc>
        <w:tc>
          <w:tcPr>
            <w:tcW w:w="156" w:type="pct"/>
          </w:tcPr>
          <w:p w14:paraId="58F812B7" w14:textId="77777777" w:rsidR="00987BC8" w:rsidRPr="00200122" w:rsidRDefault="00987BC8" w:rsidP="00D0612F">
            <w:pPr>
              <w:pStyle w:val="TableText"/>
              <w:rPr>
                <w:rStyle w:val="Strong"/>
              </w:rPr>
            </w:pPr>
            <w:r w:rsidRPr="00506C38">
              <w:t>VL</w:t>
            </w:r>
          </w:p>
        </w:tc>
        <w:tc>
          <w:tcPr>
            <w:tcW w:w="142" w:type="pct"/>
          </w:tcPr>
          <w:p w14:paraId="3FF2DCD5" w14:textId="77777777" w:rsidR="00987BC8" w:rsidRPr="00200122" w:rsidRDefault="00987BC8" w:rsidP="00D0612F">
            <w:pPr>
              <w:pStyle w:val="TableText"/>
              <w:rPr>
                <w:rStyle w:val="Strong"/>
              </w:rPr>
            </w:pPr>
            <w:r w:rsidRPr="00506C38">
              <w:t>EL</w:t>
            </w:r>
          </w:p>
        </w:tc>
        <w:tc>
          <w:tcPr>
            <w:tcW w:w="202" w:type="pct"/>
          </w:tcPr>
          <w:p w14:paraId="630EB5DD" w14:textId="77777777" w:rsidR="00987BC8" w:rsidRPr="00200122" w:rsidRDefault="00987BC8" w:rsidP="00D0612F">
            <w:pPr>
              <w:pStyle w:val="TableText"/>
              <w:rPr>
                <w:rStyle w:val="Strong"/>
              </w:rPr>
            </w:pPr>
            <w:r w:rsidRPr="00506C38">
              <w:t>EL</w:t>
            </w:r>
          </w:p>
        </w:tc>
        <w:tc>
          <w:tcPr>
            <w:tcW w:w="173" w:type="pct"/>
          </w:tcPr>
          <w:p w14:paraId="4663BAFF" w14:textId="77777777" w:rsidR="00987BC8" w:rsidRPr="00200122" w:rsidRDefault="00987BC8" w:rsidP="00D0612F">
            <w:pPr>
              <w:pStyle w:val="TableText"/>
              <w:rPr>
                <w:rStyle w:val="Strong"/>
              </w:rPr>
            </w:pPr>
            <w:r w:rsidRPr="00506C38">
              <w:t>VL</w:t>
            </w:r>
          </w:p>
        </w:tc>
        <w:tc>
          <w:tcPr>
            <w:tcW w:w="172" w:type="pct"/>
          </w:tcPr>
          <w:p w14:paraId="7B09AF0F" w14:textId="77777777" w:rsidR="00987BC8" w:rsidRPr="00200122" w:rsidRDefault="00987BC8" w:rsidP="00D0612F">
            <w:pPr>
              <w:pStyle w:val="TableText"/>
              <w:rPr>
                <w:rStyle w:val="Strong"/>
              </w:rPr>
            </w:pPr>
            <w:r w:rsidRPr="00506C38">
              <w:t>VL</w:t>
            </w:r>
          </w:p>
        </w:tc>
        <w:tc>
          <w:tcPr>
            <w:tcW w:w="172" w:type="pct"/>
          </w:tcPr>
          <w:p w14:paraId="3D8DDE44" w14:textId="77777777" w:rsidR="00987BC8" w:rsidRPr="00200122" w:rsidRDefault="00987BC8" w:rsidP="00D0612F">
            <w:pPr>
              <w:pStyle w:val="TableText"/>
              <w:rPr>
                <w:rStyle w:val="Strong"/>
              </w:rPr>
            </w:pPr>
            <w:r w:rsidRPr="00506C38">
              <w:t>C</w:t>
            </w:r>
          </w:p>
        </w:tc>
        <w:tc>
          <w:tcPr>
            <w:tcW w:w="172" w:type="pct"/>
          </w:tcPr>
          <w:p w14:paraId="0694AE73" w14:textId="77777777" w:rsidR="00987BC8" w:rsidRPr="00200122" w:rsidRDefault="00987BC8" w:rsidP="00D0612F">
            <w:pPr>
              <w:pStyle w:val="TableText"/>
              <w:rPr>
                <w:rStyle w:val="Strong"/>
              </w:rPr>
            </w:pPr>
            <w:r w:rsidRPr="00506C38">
              <w:t>B</w:t>
            </w:r>
          </w:p>
        </w:tc>
        <w:tc>
          <w:tcPr>
            <w:tcW w:w="172" w:type="pct"/>
          </w:tcPr>
          <w:p w14:paraId="10F519CB" w14:textId="77777777" w:rsidR="00987BC8" w:rsidRPr="00200122" w:rsidRDefault="00987BC8" w:rsidP="00D0612F">
            <w:pPr>
              <w:pStyle w:val="TableText"/>
              <w:rPr>
                <w:rStyle w:val="Strong"/>
              </w:rPr>
            </w:pPr>
            <w:r w:rsidRPr="00506C38">
              <w:t>C</w:t>
            </w:r>
          </w:p>
        </w:tc>
        <w:tc>
          <w:tcPr>
            <w:tcW w:w="172" w:type="pct"/>
          </w:tcPr>
          <w:p w14:paraId="25EB3413" w14:textId="77777777" w:rsidR="00987BC8" w:rsidRPr="00200122" w:rsidRDefault="00987BC8" w:rsidP="00D0612F">
            <w:pPr>
              <w:pStyle w:val="TableText"/>
              <w:rPr>
                <w:rStyle w:val="Strong"/>
              </w:rPr>
            </w:pPr>
            <w:r w:rsidRPr="00506C38">
              <w:t>B</w:t>
            </w:r>
          </w:p>
        </w:tc>
        <w:tc>
          <w:tcPr>
            <w:tcW w:w="172" w:type="pct"/>
          </w:tcPr>
          <w:p w14:paraId="4B3980A3" w14:textId="77777777" w:rsidR="00987BC8" w:rsidRPr="00200122" w:rsidRDefault="00987BC8" w:rsidP="00D0612F">
            <w:pPr>
              <w:pStyle w:val="TableText"/>
              <w:rPr>
                <w:rStyle w:val="Strong"/>
              </w:rPr>
            </w:pPr>
            <w:r w:rsidRPr="00506C38">
              <w:t>B</w:t>
            </w:r>
          </w:p>
        </w:tc>
        <w:tc>
          <w:tcPr>
            <w:tcW w:w="172" w:type="pct"/>
          </w:tcPr>
          <w:p w14:paraId="7808CED8" w14:textId="77777777" w:rsidR="00987BC8" w:rsidRPr="00200122" w:rsidRDefault="00987BC8" w:rsidP="00D0612F">
            <w:pPr>
              <w:pStyle w:val="TableText"/>
              <w:rPr>
                <w:rStyle w:val="Strong"/>
              </w:rPr>
            </w:pPr>
            <w:r w:rsidRPr="00506C38">
              <w:t>C</w:t>
            </w:r>
          </w:p>
        </w:tc>
        <w:tc>
          <w:tcPr>
            <w:tcW w:w="166" w:type="pct"/>
          </w:tcPr>
          <w:p w14:paraId="04F42850" w14:textId="77777777" w:rsidR="00987BC8" w:rsidRPr="00200122" w:rsidRDefault="00987BC8" w:rsidP="00D0612F">
            <w:pPr>
              <w:pStyle w:val="TableText"/>
              <w:rPr>
                <w:rStyle w:val="Strong"/>
              </w:rPr>
            </w:pPr>
            <w:r w:rsidRPr="00506C38">
              <w:t>B</w:t>
            </w:r>
          </w:p>
        </w:tc>
        <w:tc>
          <w:tcPr>
            <w:tcW w:w="149" w:type="pct"/>
          </w:tcPr>
          <w:p w14:paraId="25BB31A6" w14:textId="77777777" w:rsidR="00987BC8" w:rsidRPr="00200122" w:rsidRDefault="00987BC8" w:rsidP="00D0612F">
            <w:pPr>
              <w:pStyle w:val="TableText"/>
              <w:rPr>
                <w:rStyle w:val="Strong"/>
              </w:rPr>
            </w:pPr>
            <w:r w:rsidRPr="00506C38">
              <w:t>N</w:t>
            </w:r>
          </w:p>
        </w:tc>
        <w:tc>
          <w:tcPr>
            <w:tcW w:w="213" w:type="pct"/>
          </w:tcPr>
          <w:p w14:paraId="196C63B5" w14:textId="77777777" w:rsidR="00987BC8" w:rsidRPr="00200122" w:rsidRDefault="00987BC8" w:rsidP="00D0612F">
            <w:pPr>
              <w:pStyle w:val="TableText"/>
              <w:rPr>
                <w:rStyle w:val="Strong"/>
              </w:rPr>
            </w:pPr>
            <w:r w:rsidRPr="00506C38">
              <w:t>N</w:t>
            </w:r>
          </w:p>
        </w:tc>
        <w:tc>
          <w:tcPr>
            <w:tcW w:w="185" w:type="pct"/>
          </w:tcPr>
          <w:p w14:paraId="6E39C548" w14:textId="77777777" w:rsidR="00987BC8" w:rsidRPr="00200122" w:rsidRDefault="00987BC8" w:rsidP="00D0612F">
            <w:pPr>
              <w:pStyle w:val="TableText"/>
              <w:rPr>
                <w:rStyle w:val="Strong"/>
              </w:rPr>
            </w:pPr>
            <w:r w:rsidRPr="00506C38">
              <w:t>N</w:t>
            </w:r>
          </w:p>
        </w:tc>
        <w:tc>
          <w:tcPr>
            <w:tcW w:w="149" w:type="pct"/>
          </w:tcPr>
          <w:p w14:paraId="395253A4" w14:textId="77777777" w:rsidR="00987BC8" w:rsidRPr="00200122" w:rsidRDefault="00987BC8" w:rsidP="00D0612F">
            <w:pPr>
              <w:pStyle w:val="TableText"/>
              <w:rPr>
                <w:rStyle w:val="Strong"/>
              </w:rPr>
            </w:pPr>
            <w:r w:rsidRPr="00506C38">
              <w:t>N</w:t>
            </w:r>
          </w:p>
        </w:tc>
        <w:tc>
          <w:tcPr>
            <w:tcW w:w="197" w:type="pct"/>
          </w:tcPr>
          <w:p w14:paraId="265F976B" w14:textId="77777777" w:rsidR="00987BC8" w:rsidRPr="00200122" w:rsidRDefault="00987BC8" w:rsidP="00D0612F">
            <w:pPr>
              <w:pStyle w:val="TableText"/>
              <w:rPr>
                <w:rStyle w:val="Strong"/>
              </w:rPr>
            </w:pPr>
            <w:r w:rsidRPr="00506C38">
              <w:t>N</w:t>
            </w:r>
          </w:p>
        </w:tc>
        <w:tc>
          <w:tcPr>
            <w:tcW w:w="150" w:type="pct"/>
          </w:tcPr>
          <w:p w14:paraId="3C40995F" w14:textId="77777777" w:rsidR="00987BC8" w:rsidRPr="00200122" w:rsidRDefault="00987BC8" w:rsidP="00D0612F">
            <w:pPr>
              <w:pStyle w:val="TableText"/>
              <w:rPr>
                <w:rStyle w:val="Strong"/>
              </w:rPr>
            </w:pPr>
            <w:r w:rsidRPr="00506C38">
              <w:t>N</w:t>
            </w:r>
          </w:p>
        </w:tc>
        <w:tc>
          <w:tcPr>
            <w:tcW w:w="220" w:type="pct"/>
          </w:tcPr>
          <w:p w14:paraId="15489F84" w14:textId="77777777" w:rsidR="00987BC8" w:rsidRPr="00200122" w:rsidRDefault="00987BC8" w:rsidP="00D0612F">
            <w:pPr>
              <w:pStyle w:val="TableText"/>
              <w:rPr>
                <w:rStyle w:val="Strong"/>
              </w:rPr>
            </w:pPr>
            <w:r w:rsidRPr="00506C38">
              <w:t>N</w:t>
            </w:r>
          </w:p>
        </w:tc>
      </w:tr>
      <w:tr w:rsidR="00987BC8" w:rsidRPr="00200122" w14:paraId="6312CB2E" w14:textId="77777777" w:rsidTr="006F034A">
        <w:trPr>
          <w:jc w:val="center"/>
        </w:trPr>
        <w:tc>
          <w:tcPr>
            <w:tcW w:w="330" w:type="pct"/>
            <w:vMerge w:val="restart"/>
          </w:tcPr>
          <w:p w14:paraId="3D152DD0" w14:textId="77777777" w:rsidR="00987BC8" w:rsidRPr="00200122" w:rsidRDefault="00987BC8" w:rsidP="00254BCD">
            <w:pPr>
              <w:pStyle w:val="TableText"/>
            </w:pPr>
            <w:r w:rsidRPr="003C1882">
              <w:t>M. pagrus1</w:t>
            </w:r>
          </w:p>
        </w:tc>
        <w:tc>
          <w:tcPr>
            <w:tcW w:w="367" w:type="pct"/>
          </w:tcPr>
          <w:p w14:paraId="708B6451" w14:textId="77777777" w:rsidR="00987BC8" w:rsidRPr="00200122" w:rsidRDefault="00987BC8" w:rsidP="00254BCD">
            <w:pPr>
              <w:pStyle w:val="TableText"/>
              <w:rPr>
                <w:rStyle w:val="Strong"/>
              </w:rPr>
            </w:pPr>
            <w:r w:rsidRPr="006301EE">
              <w:t>Unrest</w:t>
            </w:r>
          </w:p>
        </w:tc>
        <w:tc>
          <w:tcPr>
            <w:tcW w:w="150" w:type="pct"/>
          </w:tcPr>
          <w:p w14:paraId="2E947CE0" w14:textId="77777777" w:rsidR="00987BC8" w:rsidRPr="00200122" w:rsidRDefault="00987BC8" w:rsidP="00254BCD">
            <w:pPr>
              <w:pStyle w:val="TableText"/>
              <w:rPr>
                <w:rStyle w:val="Strong"/>
              </w:rPr>
            </w:pPr>
            <w:r w:rsidRPr="006301EE">
              <w:t>H</w:t>
            </w:r>
          </w:p>
        </w:tc>
        <w:tc>
          <w:tcPr>
            <w:tcW w:w="143" w:type="pct"/>
          </w:tcPr>
          <w:p w14:paraId="1187642F" w14:textId="77777777" w:rsidR="00987BC8" w:rsidRPr="00200122" w:rsidRDefault="00987BC8" w:rsidP="00254BCD">
            <w:pPr>
              <w:pStyle w:val="TableText"/>
              <w:rPr>
                <w:rStyle w:val="Strong"/>
              </w:rPr>
            </w:pPr>
            <w:r w:rsidRPr="006301EE">
              <w:t>H</w:t>
            </w:r>
          </w:p>
        </w:tc>
        <w:tc>
          <w:tcPr>
            <w:tcW w:w="206" w:type="pct"/>
          </w:tcPr>
          <w:p w14:paraId="121B2B81" w14:textId="77777777" w:rsidR="00987BC8" w:rsidRPr="00200122" w:rsidRDefault="00987BC8" w:rsidP="00254BCD">
            <w:pPr>
              <w:pStyle w:val="TableText"/>
              <w:rPr>
                <w:rStyle w:val="Strong"/>
              </w:rPr>
            </w:pPr>
            <w:r w:rsidRPr="006301EE">
              <w:t>VL</w:t>
            </w:r>
          </w:p>
        </w:tc>
        <w:tc>
          <w:tcPr>
            <w:tcW w:w="150" w:type="pct"/>
          </w:tcPr>
          <w:p w14:paraId="3760B1D4" w14:textId="77777777" w:rsidR="00987BC8" w:rsidRPr="00200122" w:rsidRDefault="00987BC8" w:rsidP="00254BCD">
            <w:pPr>
              <w:pStyle w:val="TableText"/>
              <w:rPr>
                <w:rStyle w:val="Strong"/>
              </w:rPr>
            </w:pPr>
            <w:r w:rsidRPr="006301EE">
              <w:t>M</w:t>
            </w:r>
          </w:p>
        </w:tc>
        <w:tc>
          <w:tcPr>
            <w:tcW w:w="160" w:type="pct"/>
          </w:tcPr>
          <w:p w14:paraId="1392F42D" w14:textId="77777777" w:rsidR="00987BC8" w:rsidRPr="00200122" w:rsidRDefault="00987BC8" w:rsidP="00254BCD">
            <w:pPr>
              <w:pStyle w:val="TableText"/>
              <w:rPr>
                <w:rStyle w:val="Strong"/>
              </w:rPr>
            </w:pPr>
            <w:r w:rsidRPr="006301EE">
              <w:t>H</w:t>
            </w:r>
          </w:p>
        </w:tc>
        <w:tc>
          <w:tcPr>
            <w:tcW w:w="188" w:type="pct"/>
          </w:tcPr>
          <w:p w14:paraId="07AE13E1" w14:textId="77777777" w:rsidR="00987BC8" w:rsidRPr="00200122" w:rsidRDefault="00987BC8" w:rsidP="00254BCD">
            <w:pPr>
              <w:pStyle w:val="TableText"/>
              <w:rPr>
                <w:rStyle w:val="Strong"/>
              </w:rPr>
            </w:pPr>
            <w:r w:rsidRPr="006301EE">
              <w:t>VL</w:t>
            </w:r>
          </w:p>
        </w:tc>
        <w:tc>
          <w:tcPr>
            <w:tcW w:w="156" w:type="pct"/>
          </w:tcPr>
          <w:p w14:paraId="3C3D54B0" w14:textId="77777777" w:rsidR="00987BC8" w:rsidRPr="00200122" w:rsidRDefault="00987BC8" w:rsidP="00254BCD">
            <w:pPr>
              <w:pStyle w:val="TableText"/>
              <w:rPr>
                <w:rStyle w:val="Strong"/>
              </w:rPr>
            </w:pPr>
            <w:r w:rsidRPr="006301EE">
              <w:t>M</w:t>
            </w:r>
          </w:p>
        </w:tc>
        <w:tc>
          <w:tcPr>
            <w:tcW w:w="142" w:type="pct"/>
          </w:tcPr>
          <w:p w14:paraId="17E6B563" w14:textId="77777777" w:rsidR="00987BC8" w:rsidRPr="00200122" w:rsidRDefault="00987BC8" w:rsidP="00254BCD">
            <w:pPr>
              <w:pStyle w:val="TableText"/>
              <w:rPr>
                <w:rStyle w:val="Strong"/>
              </w:rPr>
            </w:pPr>
            <w:r w:rsidRPr="006301EE">
              <w:t>L</w:t>
            </w:r>
          </w:p>
        </w:tc>
        <w:tc>
          <w:tcPr>
            <w:tcW w:w="202" w:type="pct"/>
          </w:tcPr>
          <w:p w14:paraId="08C95B74" w14:textId="77777777" w:rsidR="00987BC8" w:rsidRPr="00200122" w:rsidRDefault="00987BC8" w:rsidP="00254BCD">
            <w:pPr>
              <w:pStyle w:val="TableText"/>
              <w:rPr>
                <w:rStyle w:val="Strong"/>
              </w:rPr>
            </w:pPr>
            <w:r w:rsidRPr="006301EE">
              <w:t>M</w:t>
            </w:r>
          </w:p>
        </w:tc>
        <w:tc>
          <w:tcPr>
            <w:tcW w:w="173" w:type="pct"/>
          </w:tcPr>
          <w:p w14:paraId="2FC6255E" w14:textId="77777777" w:rsidR="00987BC8" w:rsidRPr="00200122" w:rsidRDefault="00987BC8" w:rsidP="00254BCD">
            <w:pPr>
              <w:pStyle w:val="TableText"/>
              <w:rPr>
                <w:rStyle w:val="Strong"/>
              </w:rPr>
            </w:pPr>
            <w:r w:rsidRPr="006301EE">
              <w:t>H</w:t>
            </w:r>
          </w:p>
        </w:tc>
        <w:tc>
          <w:tcPr>
            <w:tcW w:w="172" w:type="pct"/>
          </w:tcPr>
          <w:p w14:paraId="5F9451C7" w14:textId="77777777" w:rsidR="00987BC8" w:rsidRPr="00200122" w:rsidRDefault="00987BC8" w:rsidP="00254BCD">
            <w:pPr>
              <w:pStyle w:val="TableText"/>
              <w:rPr>
                <w:rStyle w:val="Strong"/>
              </w:rPr>
            </w:pPr>
            <w:r w:rsidRPr="006301EE">
              <w:t>M</w:t>
            </w:r>
          </w:p>
        </w:tc>
        <w:tc>
          <w:tcPr>
            <w:tcW w:w="172" w:type="pct"/>
          </w:tcPr>
          <w:p w14:paraId="581215D6" w14:textId="77777777" w:rsidR="00987BC8" w:rsidRPr="00200122" w:rsidRDefault="00987BC8" w:rsidP="00254BCD">
            <w:pPr>
              <w:pStyle w:val="TableText"/>
              <w:rPr>
                <w:rStyle w:val="Strong"/>
              </w:rPr>
            </w:pPr>
            <w:r w:rsidRPr="006301EE">
              <w:t>E</w:t>
            </w:r>
          </w:p>
        </w:tc>
        <w:tc>
          <w:tcPr>
            <w:tcW w:w="172" w:type="pct"/>
          </w:tcPr>
          <w:p w14:paraId="48DC84B7" w14:textId="77777777" w:rsidR="00987BC8" w:rsidRPr="00200122" w:rsidRDefault="00987BC8" w:rsidP="00254BCD">
            <w:pPr>
              <w:pStyle w:val="TableText"/>
              <w:rPr>
                <w:rStyle w:val="Strong"/>
              </w:rPr>
            </w:pPr>
            <w:r w:rsidRPr="006301EE">
              <w:t>D</w:t>
            </w:r>
          </w:p>
        </w:tc>
        <w:tc>
          <w:tcPr>
            <w:tcW w:w="172" w:type="pct"/>
          </w:tcPr>
          <w:p w14:paraId="4EDC2F61" w14:textId="77777777" w:rsidR="00987BC8" w:rsidRPr="00200122" w:rsidRDefault="00987BC8" w:rsidP="00254BCD">
            <w:pPr>
              <w:pStyle w:val="TableText"/>
              <w:rPr>
                <w:rStyle w:val="Strong"/>
              </w:rPr>
            </w:pPr>
            <w:r w:rsidRPr="006301EE">
              <w:t>E</w:t>
            </w:r>
          </w:p>
        </w:tc>
        <w:tc>
          <w:tcPr>
            <w:tcW w:w="172" w:type="pct"/>
          </w:tcPr>
          <w:p w14:paraId="70128057" w14:textId="77777777" w:rsidR="00987BC8" w:rsidRPr="00200122" w:rsidRDefault="00987BC8" w:rsidP="00254BCD">
            <w:pPr>
              <w:pStyle w:val="TableText"/>
              <w:rPr>
                <w:rStyle w:val="Strong"/>
              </w:rPr>
            </w:pPr>
            <w:r w:rsidRPr="006301EE">
              <w:t>E</w:t>
            </w:r>
          </w:p>
        </w:tc>
        <w:tc>
          <w:tcPr>
            <w:tcW w:w="172" w:type="pct"/>
          </w:tcPr>
          <w:p w14:paraId="10D27D39" w14:textId="77777777" w:rsidR="00987BC8" w:rsidRPr="00200122" w:rsidRDefault="00987BC8" w:rsidP="00254BCD">
            <w:pPr>
              <w:pStyle w:val="TableText"/>
              <w:rPr>
                <w:rStyle w:val="Strong"/>
              </w:rPr>
            </w:pPr>
            <w:r w:rsidRPr="006301EE">
              <w:t>C</w:t>
            </w:r>
          </w:p>
        </w:tc>
        <w:tc>
          <w:tcPr>
            <w:tcW w:w="172" w:type="pct"/>
          </w:tcPr>
          <w:p w14:paraId="761AB1AB" w14:textId="77777777" w:rsidR="00987BC8" w:rsidRPr="00200122" w:rsidRDefault="00987BC8" w:rsidP="00254BCD">
            <w:pPr>
              <w:pStyle w:val="TableText"/>
              <w:rPr>
                <w:rStyle w:val="Strong"/>
              </w:rPr>
            </w:pPr>
            <w:r w:rsidRPr="006301EE">
              <w:t>E</w:t>
            </w:r>
          </w:p>
        </w:tc>
        <w:tc>
          <w:tcPr>
            <w:tcW w:w="166" w:type="pct"/>
          </w:tcPr>
          <w:p w14:paraId="791EF5A3" w14:textId="77777777" w:rsidR="00987BC8" w:rsidRPr="00200122" w:rsidRDefault="00987BC8" w:rsidP="00254BCD">
            <w:pPr>
              <w:pStyle w:val="TableText"/>
              <w:rPr>
                <w:rStyle w:val="Strong"/>
              </w:rPr>
            </w:pPr>
            <w:r w:rsidRPr="006301EE">
              <w:t>D</w:t>
            </w:r>
          </w:p>
        </w:tc>
        <w:tc>
          <w:tcPr>
            <w:tcW w:w="149" w:type="pct"/>
          </w:tcPr>
          <w:p w14:paraId="33C26C9F" w14:textId="77777777" w:rsidR="00987BC8" w:rsidRPr="00200122" w:rsidRDefault="00987BC8" w:rsidP="00254BCD">
            <w:pPr>
              <w:pStyle w:val="TableText"/>
              <w:rPr>
                <w:rStyle w:val="Strong"/>
              </w:rPr>
            </w:pPr>
            <w:r w:rsidRPr="006301EE">
              <w:t>L</w:t>
            </w:r>
          </w:p>
        </w:tc>
        <w:tc>
          <w:tcPr>
            <w:tcW w:w="213" w:type="pct"/>
          </w:tcPr>
          <w:p w14:paraId="44CDD3B9" w14:textId="77777777" w:rsidR="00987BC8" w:rsidRPr="00200122" w:rsidRDefault="00987BC8" w:rsidP="00254BCD">
            <w:pPr>
              <w:pStyle w:val="TableText"/>
              <w:rPr>
                <w:rStyle w:val="Strong"/>
              </w:rPr>
            </w:pPr>
            <w:r w:rsidRPr="006301EE">
              <w:t>M</w:t>
            </w:r>
          </w:p>
        </w:tc>
        <w:tc>
          <w:tcPr>
            <w:tcW w:w="185" w:type="pct"/>
          </w:tcPr>
          <w:p w14:paraId="27403062" w14:textId="77777777" w:rsidR="00987BC8" w:rsidRPr="00200122" w:rsidRDefault="00987BC8" w:rsidP="00254BCD">
            <w:pPr>
              <w:pStyle w:val="TableText"/>
              <w:rPr>
                <w:rStyle w:val="Strong"/>
              </w:rPr>
            </w:pPr>
            <w:r w:rsidRPr="006301EE">
              <w:t>M</w:t>
            </w:r>
          </w:p>
        </w:tc>
        <w:tc>
          <w:tcPr>
            <w:tcW w:w="149" w:type="pct"/>
          </w:tcPr>
          <w:p w14:paraId="648CE0B6" w14:textId="77777777" w:rsidR="00987BC8" w:rsidRPr="00200122" w:rsidRDefault="00987BC8" w:rsidP="00254BCD">
            <w:pPr>
              <w:pStyle w:val="TableText"/>
              <w:rPr>
                <w:rStyle w:val="Strong"/>
              </w:rPr>
            </w:pPr>
            <w:r w:rsidRPr="006301EE">
              <w:t>L</w:t>
            </w:r>
          </w:p>
        </w:tc>
        <w:tc>
          <w:tcPr>
            <w:tcW w:w="197" w:type="pct"/>
          </w:tcPr>
          <w:p w14:paraId="0B95A067" w14:textId="77777777" w:rsidR="00987BC8" w:rsidRPr="00200122" w:rsidRDefault="00987BC8" w:rsidP="00254BCD">
            <w:pPr>
              <w:pStyle w:val="TableText"/>
              <w:rPr>
                <w:rStyle w:val="Strong"/>
              </w:rPr>
            </w:pPr>
            <w:r w:rsidRPr="006301EE">
              <w:t>VL</w:t>
            </w:r>
          </w:p>
        </w:tc>
        <w:tc>
          <w:tcPr>
            <w:tcW w:w="150" w:type="pct"/>
          </w:tcPr>
          <w:p w14:paraId="063753AE" w14:textId="77777777" w:rsidR="00987BC8" w:rsidRPr="00200122" w:rsidRDefault="00987BC8" w:rsidP="00254BCD">
            <w:pPr>
              <w:pStyle w:val="TableText"/>
              <w:rPr>
                <w:rStyle w:val="Strong"/>
              </w:rPr>
            </w:pPr>
            <w:r w:rsidRPr="006301EE">
              <w:t>M</w:t>
            </w:r>
          </w:p>
        </w:tc>
        <w:tc>
          <w:tcPr>
            <w:tcW w:w="220" w:type="pct"/>
          </w:tcPr>
          <w:p w14:paraId="1391FFE6" w14:textId="77777777" w:rsidR="00987BC8" w:rsidRPr="00200122" w:rsidRDefault="00987BC8" w:rsidP="00254BCD">
            <w:pPr>
              <w:pStyle w:val="TableText"/>
              <w:rPr>
                <w:rStyle w:val="Strong"/>
              </w:rPr>
            </w:pPr>
            <w:r w:rsidRPr="006301EE">
              <w:t>M</w:t>
            </w:r>
          </w:p>
        </w:tc>
      </w:tr>
      <w:tr w:rsidR="00987BC8" w:rsidRPr="00200122" w14:paraId="35E33C62" w14:textId="77777777" w:rsidTr="006F034A">
        <w:trPr>
          <w:jc w:val="center"/>
        </w:trPr>
        <w:tc>
          <w:tcPr>
            <w:tcW w:w="330" w:type="pct"/>
            <w:vMerge/>
          </w:tcPr>
          <w:p w14:paraId="63099F7E" w14:textId="77777777" w:rsidR="00987BC8" w:rsidRPr="00200122" w:rsidRDefault="00987BC8" w:rsidP="00A41860">
            <w:pPr>
              <w:pStyle w:val="TableText"/>
            </w:pPr>
          </w:p>
        </w:tc>
        <w:tc>
          <w:tcPr>
            <w:tcW w:w="367" w:type="pct"/>
            <w:tcBorders>
              <w:bottom w:val="single" w:sz="4" w:space="0" w:color="auto"/>
            </w:tcBorders>
          </w:tcPr>
          <w:p w14:paraId="03388150" w14:textId="77777777" w:rsidR="00987BC8" w:rsidRPr="00200122" w:rsidRDefault="00987BC8" w:rsidP="00A41860">
            <w:pPr>
              <w:pStyle w:val="TableText"/>
              <w:rPr>
                <w:rStyle w:val="Strong"/>
              </w:rPr>
            </w:pPr>
            <w:r w:rsidRPr="005F5D5E">
              <w:t>Free population</w:t>
            </w:r>
          </w:p>
        </w:tc>
        <w:tc>
          <w:tcPr>
            <w:tcW w:w="150" w:type="pct"/>
            <w:tcBorders>
              <w:bottom w:val="single" w:sz="4" w:space="0" w:color="auto"/>
            </w:tcBorders>
          </w:tcPr>
          <w:p w14:paraId="29C59A0E" w14:textId="77777777" w:rsidR="00987BC8" w:rsidRPr="00200122" w:rsidRDefault="00987BC8" w:rsidP="00A41860">
            <w:pPr>
              <w:pStyle w:val="TableText"/>
              <w:rPr>
                <w:rStyle w:val="Strong"/>
              </w:rPr>
            </w:pPr>
            <w:r w:rsidRPr="005F5D5E">
              <w:t>EL</w:t>
            </w:r>
          </w:p>
        </w:tc>
        <w:tc>
          <w:tcPr>
            <w:tcW w:w="143" w:type="pct"/>
            <w:tcBorders>
              <w:bottom w:val="single" w:sz="4" w:space="0" w:color="auto"/>
            </w:tcBorders>
          </w:tcPr>
          <w:p w14:paraId="1CB3C336" w14:textId="77777777" w:rsidR="00987BC8" w:rsidRPr="00200122" w:rsidRDefault="00987BC8" w:rsidP="00A41860">
            <w:pPr>
              <w:pStyle w:val="TableText"/>
              <w:rPr>
                <w:rStyle w:val="Strong"/>
              </w:rPr>
            </w:pPr>
            <w:r w:rsidRPr="005F5D5E">
              <w:t>H</w:t>
            </w:r>
          </w:p>
        </w:tc>
        <w:tc>
          <w:tcPr>
            <w:tcW w:w="206" w:type="pct"/>
            <w:tcBorders>
              <w:bottom w:val="single" w:sz="4" w:space="0" w:color="auto"/>
            </w:tcBorders>
          </w:tcPr>
          <w:p w14:paraId="3754BAF8" w14:textId="77777777" w:rsidR="00987BC8" w:rsidRPr="00200122" w:rsidRDefault="00987BC8" w:rsidP="00A41860">
            <w:pPr>
              <w:pStyle w:val="TableText"/>
              <w:rPr>
                <w:rStyle w:val="Strong"/>
              </w:rPr>
            </w:pPr>
            <w:r w:rsidRPr="005F5D5E">
              <w:t>VL</w:t>
            </w:r>
          </w:p>
        </w:tc>
        <w:tc>
          <w:tcPr>
            <w:tcW w:w="150" w:type="pct"/>
            <w:tcBorders>
              <w:bottom w:val="single" w:sz="4" w:space="0" w:color="auto"/>
            </w:tcBorders>
          </w:tcPr>
          <w:p w14:paraId="48959974" w14:textId="77777777" w:rsidR="00987BC8" w:rsidRPr="00200122" w:rsidRDefault="00987BC8" w:rsidP="00A41860">
            <w:pPr>
              <w:pStyle w:val="TableText"/>
              <w:rPr>
                <w:rStyle w:val="Strong"/>
              </w:rPr>
            </w:pPr>
            <w:r w:rsidRPr="005F5D5E">
              <w:t>M</w:t>
            </w:r>
          </w:p>
        </w:tc>
        <w:tc>
          <w:tcPr>
            <w:tcW w:w="160" w:type="pct"/>
            <w:tcBorders>
              <w:bottom w:val="single" w:sz="4" w:space="0" w:color="auto"/>
            </w:tcBorders>
          </w:tcPr>
          <w:p w14:paraId="2E2CDD6B" w14:textId="77777777" w:rsidR="00987BC8" w:rsidRPr="00200122" w:rsidRDefault="00987BC8" w:rsidP="00A41860">
            <w:pPr>
              <w:pStyle w:val="TableText"/>
              <w:rPr>
                <w:rStyle w:val="Strong"/>
              </w:rPr>
            </w:pPr>
            <w:r w:rsidRPr="005F5D5E">
              <w:t>EL</w:t>
            </w:r>
          </w:p>
        </w:tc>
        <w:tc>
          <w:tcPr>
            <w:tcW w:w="188" w:type="pct"/>
            <w:tcBorders>
              <w:bottom w:val="single" w:sz="4" w:space="0" w:color="auto"/>
            </w:tcBorders>
          </w:tcPr>
          <w:p w14:paraId="0A372964" w14:textId="77777777" w:rsidR="00987BC8" w:rsidRPr="00200122" w:rsidRDefault="00987BC8" w:rsidP="00A41860">
            <w:pPr>
              <w:pStyle w:val="TableText"/>
              <w:rPr>
                <w:rStyle w:val="Strong"/>
              </w:rPr>
            </w:pPr>
            <w:r w:rsidRPr="005F5D5E">
              <w:t>EL</w:t>
            </w:r>
          </w:p>
        </w:tc>
        <w:tc>
          <w:tcPr>
            <w:tcW w:w="156" w:type="pct"/>
            <w:tcBorders>
              <w:bottom w:val="single" w:sz="4" w:space="0" w:color="auto"/>
            </w:tcBorders>
          </w:tcPr>
          <w:p w14:paraId="013B9ACD" w14:textId="77777777" w:rsidR="00987BC8" w:rsidRPr="00200122" w:rsidRDefault="00987BC8" w:rsidP="00A41860">
            <w:pPr>
              <w:pStyle w:val="TableText"/>
              <w:rPr>
                <w:rStyle w:val="Strong"/>
              </w:rPr>
            </w:pPr>
            <w:r w:rsidRPr="005F5D5E">
              <w:t>EL</w:t>
            </w:r>
          </w:p>
        </w:tc>
        <w:tc>
          <w:tcPr>
            <w:tcW w:w="142" w:type="pct"/>
            <w:tcBorders>
              <w:bottom w:val="single" w:sz="4" w:space="0" w:color="auto"/>
            </w:tcBorders>
          </w:tcPr>
          <w:p w14:paraId="66AE6A29" w14:textId="77777777" w:rsidR="00987BC8" w:rsidRPr="00200122" w:rsidRDefault="00987BC8" w:rsidP="00A41860">
            <w:pPr>
              <w:pStyle w:val="TableText"/>
              <w:rPr>
                <w:rStyle w:val="Strong"/>
              </w:rPr>
            </w:pPr>
            <w:r w:rsidRPr="005F5D5E">
              <w:t>L</w:t>
            </w:r>
          </w:p>
        </w:tc>
        <w:tc>
          <w:tcPr>
            <w:tcW w:w="202" w:type="pct"/>
            <w:tcBorders>
              <w:bottom w:val="single" w:sz="4" w:space="0" w:color="auto"/>
            </w:tcBorders>
          </w:tcPr>
          <w:p w14:paraId="4C2B8FDF" w14:textId="77777777" w:rsidR="00987BC8" w:rsidRPr="00200122" w:rsidRDefault="00987BC8" w:rsidP="00A41860">
            <w:pPr>
              <w:pStyle w:val="TableText"/>
              <w:rPr>
                <w:rStyle w:val="Strong"/>
              </w:rPr>
            </w:pPr>
            <w:r w:rsidRPr="005F5D5E">
              <w:t>M</w:t>
            </w:r>
          </w:p>
        </w:tc>
        <w:tc>
          <w:tcPr>
            <w:tcW w:w="173" w:type="pct"/>
            <w:tcBorders>
              <w:bottom w:val="single" w:sz="4" w:space="0" w:color="auto"/>
            </w:tcBorders>
          </w:tcPr>
          <w:p w14:paraId="3E3B2F4F" w14:textId="77777777" w:rsidR="00987BC8" w:rsidRPr="00200122" w:rsidRDefault="00987BC8" w:rsidP="00A41860">
            <w:pPr>
              <w:pStyle w:val="TableText"/>
              <w:rPr>
                <w:rStyle w:val="Strong"/>
              </w:rPr>
            </w:pPr>
            <w:r w:rsidRPr="005F5D5E">
              <w:t>H</w:t>
            </w:r>
          </w:p>
        </w:tc>
        <w:tc>
          <w:tcPr>
            <w:tcW w:w="172" w:type="pct"/>
            <w:tcBorders>
              <w:bottom w:val="single" w:sz="4" w:space="0" w:color="auto"/>
            </w:tcBorders>
          </w:tcPr>
          <w:p w14:paraId="7F92C69B" w14:textId="77777777" w:rsidR="00987BC8" w:rsidRPr="00200122" w:rsidRDefault="00987BC8" w:rsidP="00A41860">
            <w:pPr>
              <w:pStyle w:val="TableText"/>
              <w:rPr>
                <w:rStyle w:val="Strong"/>
              </w:rPr>
            </w:pPr>
            <w:r w:rsidRPr="005F5D5E">
              <w:t>M</w:t>
            </w:r>
          </w:p>
        </w:tc>
        <w:tc>
          <w:tcPr>
            <w:tcW w:w="172" w:type="pct"/>
            <w:tcBorders>
              <w:bottom w:val="single" w:sz="4" w:space="0" w:color="auto"/>
            </w:tcBorders>
          </w:tcPr>
          <w:p w14:paraId="3CDA3181" w14:textId="77777777" w:rsidR="00987BC8" w:rsidRPr="00200122" w:rsidRDefault="00987BC8" w:rsidP="00A41860">
            <w:pPr>
              <w:pStyle w:val="TableText"/>
              <w:rPr>
                <w:rStyle w:val="Strong"/>
              </w:rPr>
            </w:pPr>
            <w:r w:rsidRPr="005F5D5E">
              <w:t>E</w:t>
            </w:r>
          </w:p>
        </w:tc>
        <w:tc>
          <w:tcPr>
            <w:tcW w:w="172" w:type="pct"/>
            <w:tcBorders>
              <w:bottom w:val="single" w:sz="4" w:space="0" w:color="auto"/>
            </w:tcBorders>
          </w:tcPr>
          <w:p w14:paraId="19A9EBD2" w14:textId="77777777" w:rsidR="00987BC8" w:rsidRPr="00200122" w:rsidRDefault="00987BC8" w:rsidP="00A41860">
            <w:pPr>
              <w:pStyle w:val="TableText"/>
              <w:rPr>
                <w:rStyle w:val="Strong"/>
              </w:rPr>
            </w:pPr>
            <w:r w:rsidRPr="005F5D5E">
              <w:t>D</w:t>
            </w:r>
          </w:p>
        </w:tc>
        <w:tc>
          <w:tcPr>
            <w:tcW w:w="172" w:type="pct"/>
            <w:tcBorders>
              <w:bottom w:val="single" w:sz="4" w:space="0" w:color="auto"/>
            </w:tcBorders>
          </w:tcPr>
          <w:p w14:paraId="26C8957B" w14:textId="77777777" w:rsidR="00987BC8" w:rsidRPr="00200122" w:rsidRDefault="00987BC8" w:rsidP="00A41860">
            <w:pPr>
              <w:pStyle w:val="TableText"/>
              <w:rPr>
                <w:rStyle w:val="Strong"/>
              </w:rPr>
            </w:pPr>
            <w:r w:rsidRPr="005F5D5E">
              <w:t>E</w:t>
            </w:r>
          </w:p>
        </w:tc>
        <w:tc>
          <w:tcPr>
            <w:tcW w:w="172" w:type="pct"/>
            <w:tcBorders>
              <w:bottom w:val="single" w:sz="4" w:space="0" w:color="auto"/>
            </w:tcBorders>
          </w:tcPr>
          <w:p w14:paraId="781B6061" w14:textId="77777777" w:rsidR="00987BC8" w:rsidRPr="00200122" w:rsidRDefault="00987BC8" w:rsidP="00A41860">
            <w:pPr>
              <w:pStyle w:val="TableText"/>
              <w:rPr>
                <w:rStyle w:val="Strong"/>
              </w:rPr>
            </w:pPr>
            <w:r w:rsidRPr="005F5D5E">
              <w:t>E</w:t>
            </w:r>
          </w:p>
        </w:tc>
        <w:tc>
          <w:tcPr>
            <w:tcW w:w="172" w:type="pct"/>
            <w:tcBorders>
              <w:bottom w:val="single" w:sz="4" w:space="0" w:color="auto"/>
            </w:tcBorders>
          </w:tcPr>
          <w:p w14:paraId="4D4D5B21" w14:textId="77777777" w:rsidR="00987BC8" w:rsidRPr="00200122" w:rsidRDefault="00987BC8" w:rsidP="00A41860">
            <w:pPr>
              <w:pStyle w:val="TableText"/>
              <w:rPr>
                <w:rStyle w:val="Strong"/>
              </w:rPr>
            </w:pPr>
            <w:r w:rsidRPr="005F5D5E">
              <w:t>C</w:t>
            </w:r>
          </w:p>
        </w:tc>
        <w:tc>
          <w:tcPr>
            <w:tcW w:w="172" w:type="pct"/>
            <w:tcBorders>
              <w:bottom w:val="single" w:sz="4" w:space="0" w:color="auto"/>
            </w:tcBorders>
          </w:tcPr>
          <w:p w14:paraId="2BADDE6D" w14:textId="77777777" w:rsidR="00987BC8" w:rsidRPr="00200122" w:rsidRDefault="00987BC8" w:rsidP="00A41860">
            <w:pPr>
              <w:pStyle w:val="TableText"/>
              <w:rPr>
                <w:rStyle w:val="Strong"/>
              </w:rPr>
            </w:pPr>
            <w:r w:rsidRPr="005F5D5E">
              <w:t>E</w:t>
            </w:r>
          </w:p>
        </w:tc>
        <w:tc>
          <w:tcPr>
            <w:tcW w:w="166" w:type="pct"/>
            <w:tcBorders>
              <w:bottom w:val="single" w:sz="4" w:space="0" w:color="auto"/>
            </w:tcBorders>
          </w:tcPr>
          <w:p w14:paraId="483AC27B" w14:textId="77777777" w:rsidR="00987BC8" w:rsidRPr="00200122" w:rsidRDefault="00987BC8" w:rsidP="00A41860">
            <w:pPr>
              <w:pStyle w:val="TableText"/>
              <w:rPr>
                <w:rStyle w:val="Strong"/>
              </w:rPr>
            </w:pPr>
            <w:r w:rsidRPr="005F5D5E">
              <w:t>D</w:t>
            </w:r>
          </w:p>
        </w:tc>
        <w:tc>
          <w:tcPr>
            <w:tcW w:w="149" w:type="pct"/>
            <w:tcBorders>
              <w:bottom w:val="single" w:sz="4" w:space="0" w:color="auto"/>
            </w:tcBorders>
          </w:tcPr>
          <w:p w14:paraId="1143BC15" w14:textId="77777777" w:rsidR="00987BC8" w:rsidRPr="00200122" w:rsidRDefault="00987BC8" w:rsidP="00A41860">
            <w:pPr>
              <w:pStyle w:val="TableText"/>
              <w:rPr>
                <w:rStyle w:val="Strong"/>
              </w:rPr>
            </w:pPr>
            <w:r w:rsidRPr="005F5D5E">
              <w:t>L</w:t>
            </w:r>
          </w:p>
        </w:tc>
        <w:tc>
          <w:tcPr>
            <w:tcW w:w="213" w:type="pct"/>
            <w:tcBorders>
              <w:bottom w:val="single" w:sz="4" w:space="0" w:color="auto"/>
            </w:tcBorders>
          </w:tcPr>
          <w:p w14:paraId="6E932B79" w14:textId="77777777" w:rsidR="00987BC8" w:rsidRPr="00200122" w:rsidRDefault="00987BC8" w:rsidP="00A41860">
            <w:pPr>
              <w:pStyle w:val="TableText"/>
              <w:rPr>
                <w:rStyle w:val="Strong"/>
              </w:rPr>
            </w:pPr>
            <w:r w:rsidRPr="005F5D5E">
              <w:t>M</w:t>
            </w:r>
          </w:p>
        </w:tc>
        <w:tc>
          <w:tcPr>
            <w:tcW w:w="185" w:type="pct"/>
            <w:tcBorders>
              <w:bottom w:val="single" w:sz="4" w:space="0" w:color="auto"/>
            </w:tcBorders>
          </w:tcPr>
          <w:p w14:paraId="1EF7A37D" w14:textId="77777777" w:rsidR="00987BC8" w:rsidRPr="00200122" w:rsidRDefault="00987BC8" w:rsidP="00A41860">
            <w:pPr>
              <w:pStyle w:val="TableText"/>
              <w:rPr>
                <w:rStyle w:val="Strong"/>
              </w:rPr>
            </w:pPr>
            <w:r w:rsidRPr="005F5D5E">
              <w:t>M</w:t>
            </w:r>
          </w:p>
        </w:tc>
        <w:tc>
          <w:tcPr>
            <w:tcW w:w="149" w:type="pct"/>
            <w:tcBorders>
              <w:bottom w:val="single" w:sz="4" w:space="0" w:color="auto"/>
            </w:tcBorders>
          </w:tcPr>
          <w:p w14:paraId="1D47C6DB" w14:textId="77777777" w:rsidR="00987BC8" w:rsidRPr="00200122" w:rsidRDefault="00987BC8" w:rsidP="00A41860">
            <w:pPr>
              <w:pStyle w:val="TableText"/>
              <w:rPr>
                <w:rStyle w:val="Strong"/>
              </w:rPr>
            </w:pPr>
            <w:r w:rsidRPr="005F5D5E">
              <w:t>N</w:t>
            </w:r>
          </w:p>
        </w:tc>
        <w:tc>
          <w:tcPr>
            <w:tcW w:w="197" w:type="pct"/>
            <w:tcBorders>
              <w:bottom w:val="single" w:sz="4" w:space="0" w:color="auto"/>
            </w:tcBorders>
          </w:tcPr>
          <w:p w14:paraId="65A48E3B" w14:textId="77777777" w:rsidR="00987BC8" w:rsidRPr="00200122" w:rsidRDefault="00987BC8" w:rsidP="00A41860">
            <w:pPr>
              <w:pStyle w:val="TableText"/>
              <w:rPr>
                <w:rStyle w:val="Strong"/>
              </w:rPr>
            </w:pPr>
            <w:r w:rsidRPr="005F5D5E">
              <w:t>N</w:t>
            </w:r>
          </w:p>
        </w:tc>
        <w:tc>
          <w:tcPr>
            <w:tcW w:w="150" w:type="pct"/>
            <w:tcBorders>
              <w:bottom w:val="single" w:sz="4" w:space="0" w:color="auto"/>
            </w:tcBorders>
          </w:tcPr>
          <w:p w14:paraId="74F162FE" w14:textId="77777777" w:rsidR="00987BC8" w:rsidRPr="00200122" w:rsidRDefault="00987BC8" w:rsidP="00A41860">
            <w:pPr>
              <w:pStyle w:val="TableText"/>
              <w:rPr>
                <w:rStyle w:val="Strong"/>
              </w:rPr>
            </w:pPr>
            <w:r w:rsidRPr="005F5D5E">
              <w:t>N</w:t>
            </w:r>
          </w:p>
        </w:tc>
        <w:tc>
          <w:tcPr>
            <w:tcW w:w="220" w:type="pct"/>
            <w:tcBorders>
              <w:bottom w:val="single" w:sz="4" w:space="0" w:color="auto"/>
            </w:tcBorders>
          </w:tcPr>
          <w:p w14:paraId="6B6FAA40" w14:textId="77777777" w:rsidR="00987BC8" w:rsidRPr="00200122" w:rsidRDefault="00987BC8" w:rsidP="00A41860">
            <w:pPr>
              <w:pStyle w:val="TableText"/>
              <w:rPr>
                <w:rStyle w:val="Strong"/>
              </w:rPr>
            </w:pPr>
            <w:r w:rsidRPr="005F5D5E">
              <w:t>N</w:t>
            </w:r>
          </w:p>
        </w:tc>
      </w:tr>
      <w:tr w:rsidR="00987BC8" w:rsidRPr="00200122" w14:paraId="3A6804B0" w14:textId="77777777" w:rsidTr="006F034A">
        <w:trPr>
          <w:jc w:val="center"/>
        </w:trPr>
        <w:tc>
          <w:tcPr>
            <w:tcW w:w="330" w:type="pct"/>
            <w:vMerge/>
          </w:tcPr>
          <w:p w14:paraId="69903B10" w14:textId="77777777" w:rsidR="00987BC8" w:rsidRPr="00200122" w:rsidRDefault="00987BC8" w:rsidP="007B44F1">
            <w:pPr>
              <w:pStyle w:val="TableText"/>
            </w:pPr>
          </w:p>
        </w:tc>
        <w:tc>
          <w:tcPr>
            <w:tcW w:w="367" w:type="pct"/>
            <w:tcBorders>
              <w:top w:val="single" w:sz="4" w:space="0" w:color="auto"/>
              <w:bottom w:val="single" w:sz="4" w:space="0" w:color="auto"/>
            </w:tcBorders>
          </w:tcPr>
          <w:p w14:paraId="5D36CF3E" w14:textId="77777777" w:rsidR="00987BC8" w:rsidRPr="00200122" w:rsidRDefault="00987BC8" w:rsidP="007B44F1">
            <w:pPr>
              <w:pStyle w:val="TableText"/>
              <w:rPr>
                <w:rStyle w:val="Strong"/>
              </w:rPr>
            </w:pPr>
            <w:r w:rsidRPr="009737BA">
              <w:t>Removal susceptible species</w:t>
            </w:r>
          </w:p>
        </w:tc>
        <w:tc>
          <w:tcPr>
            <w:tcW w:w="150" w:type="pct"/>
            <w:tcBorders>
              <w:top w:val="single" w:sz="4" w:space="0" w:color="auto"/>
              <w:bottom w:val="single" w:sz="4" w:space="0" w:color="auto"/>
            </w:tcBorders>
          </w:tcPr>
          <w:p w14:paraId="1AB97616" w14:textId="77777777" w:rsidR="00987BC8" w:rsidRPr="00200122" w:rsidRDefault="00987BC8" w:rsidP="007B44F1">
            <w:pPr>
              <w:pStyle w:val="TableText"/>
              <w:rPr>
                <w:rStyle w:val="Strong"/>
              </w:rPr>
            </w:pPr>
            <w:r w:rsidRPr="009737BA">
              <w:t>EL</w:t>
            </w:r>
          </w:p>
        </w:tc>
        <w:tc>
          <w:tcPr>
            <w:tcW w:w="143" w:type="pct"/>
            <w:tcBorders>
              <w:top w:val="single" w:sz="4" w:space="0" w:color="auto"/>
              <w:bottom w:val="single" w:sz="4" w:space="0" w:color="auto"/>
            </w:tcBorders>
          </w:tcPr>
          <w:p w14:paraId="57F3E76F" w14:textId="77777777" w:rsidR="00987BC8" w:rsidRPr="00200122" w:rsidRDefault="00987BC8" w:rsidP="007B44F1">
            <w:pPr>
              <w:pStyle w:val="TableText"/>
              <w:rPr>
                <w:rStyle w:val="Strong"/>
              </w:rPr>
            </w:pPr>
            <w:r w:rsidRPr="009737BA">
              <w:t>H</w:t>
            </w:r>
          </w:p>
        </w:tc>
        <w:tc>
          <w:tcPr>
            <w:tcW w:w="206" w:type="pct"/>
            <w:tcBorders>
              <w:top w:val="single" w:sz="4" w:space="0" w:color="auto"/>
              <w:bottom w:val="single" w:sz="4" w:space="0" w:color="auto"/>
            </w:tcBorders>
          </w:tcPr>
          <w:p w14:paraId="43026511" w14:textId="77777777" w:rsidR="00987BC8" w:rsidRPr="00200122" w:rsidRDefault="00987BC8" w:rsidP="007B44F1">
            <w:pPr>
              <w:pStyle w:val="TableText"/>
              <w:rPr>
                <w:rStyle w:val="Strong"/>
              </w:rPr>
            </w:pPr>
            <w:r w:rsidRPr="009737BA">
              <w:t>VL</w:t>
            </w:r>
          </w:p>
        </w:tc>
        <w:tc>
          <w:tcPr>
            <w:tcW w:w="150" w:type="pct"/>
            <w:tcBorders>
              <w:top w:val="single" w:sz="4" w:space="0" w:color="auto"/>
              <w:bottom w:val="single" w:sz="4" w:space="0" w:color="auto"/>
            </w:tcBorders>
          </w:tcPr>
          <w:p w14:paraId="4DEC0B8D" w14:textId="77777777" w:rsidR="00987BC8" w:rsidRPr="00200122" w:rsidRDefault="00987BC8" w:rsidP="007B44F1">
            <w:pPr>
              <w:pStyle w:val="TableText"/>
              <w:rPr>
                <w:rStyle w:val="Strong"/>
              </w:rPr>
            </w:pPr>
            <w:r w:rsidRPr="009737BA">
              <w:t>M</w:t>
            </w:r>
          </w:p>
        </w:tc>
        <w:tc>
          <w:tcPr>
            <w:tcW w:w="160" w:type="pct"/>
            <w:tcBorders>
              <w:top w:val="single" w:sz="4" w:space="0" w:color="auto"/>
              <w:bottom w:val="single" w:sz="4" w:space="0" w:color="auto"/>
            </w:tcBorders>
          </w:tcPr>
          <w:p w14:paraId="7383F9E9" w14:textId="77777777" w:rsidR="00987BC8" w:rsidRPr="00200122" w:rsidRDefault="00987BC8" w:rsidP="007B44F1">
            <w:pPr>
              <w:pStyle w:val="TableText"/>
              <w:rPr>
                <w:rStyle w:val="Strong"/>
              </w:rPr>
            </w:pPr>
            <w:r w:rsidRPr="009737BA">
              <w:t>EL</w:t>
            </w:r>
          </w:p>
        </w:tc>
        <w:tc>
          <w:tcPr>
            <w:tcW w:w="188" w:type="pct"/>
            <w:tcBorders>
              <w:top w:val="single" w:sz="4" w:space="0" w:color="auto"/>
              <w:bottom w:val="single" w:sz="4" w:space="0" w:color="auto"/>
            </w:tcBorders>
          </w:tcPr>
          <w:p w14:paraId="291749BF" w14:textId="77777777" w:rsidR="00987BC8" w:rsidRPr="00200122" w:rsidRDefault="00987BC8" w:rsidP="007B44F1">
            <w:pPr>
              <w:pStyle w:val="TableText"/>
              <w:rPr>
                <w:rStyle w:val="Strong"/>
              </w:rPr>
            </w:pPr>
            <w:r w:rsidRPr="009737BA">
              <w:t>EL</w:t>
            </w:r>
          </w:p>
        </w:tc>
        <w:tc>
          <w:tcPr>
            <w:tcW w:w="156" w:type="pct"/>
            <w:tcBorders>
              <w:top w:val="single" w:sz="4" w:space="0" w:color="auto"/>
              <w:bottom w:val="single" w:sz="4" w:space="0" w:color="auto"/>
            </w:tcBorders>
          </w:tcPr>
          <w:p w14:paraId="7D74DFA7" w14:textId="77777777" w:rsidR="00987BC8" w:rsidRPr="00200122" w:rsidRDefault="00987BC8" w:rsidP="007B44F1">
            <w:pPr>
              <w:pStyle w:val="TableText"/>
              <w:rPr>
                <w:rStyle w:val="Strong"/>
              </w:rPr>
            </w:pPr>
            <w:r w:rsidRPr="009737BA">
              <w:t>EL</w:t>
            </w:r>
          </w:p>
        </w:tc>
        <w:tc>
          <w:tcPr>
            <w:tcW w:w="142" w:type="pct"/>
            <w:tcBorders>
              <w:top w:val="single" w:sz="4" w:space="0" w:color="auto"/>
              <w:bottom w:val="single" w:sz="4" w:space="0" w:color="auto"/>
            </w:tcBorders>
          </w:tcPr>
          <w:p w14:paraId="07B4FD83" w14:textId="77777777" w:rsidR="00987BC8" w:rsidRPr="00200122" w:rsidRDefault="00987BC8" w:rsidP="007B44F1">
            <w:pPr>
              <w:pStyle w:val="TableText"/>
              <w:rPr>
                <w:rStyle w:val="Strong"/>
              </w:rPr>
            </w:pPr>
            <w:r w:rsidRPr="009737BA">
              <w:t>L</w:t>
            </w:r>
          </w:p>
        </w:tc>
        <w:tc>
          <w:tcPr>
            <w:tcW w:w="202" w:type="pct"/>
            <w:tcBorders>
              <w:top w:val="single" w:sz="4" w:space="0" w:color="auto"/>
              <w:bottom w:val="single" w:sz="4" w:space="0" w:color="auto"/>
            </w:tcBorders>
          </w:tcPr>
          <w:p w14:paraId="456E372C" w14:textId="77777777" w:rsidR="00987BC8" w:rsidRPr="00200122" w:rsidRDefault="00987BC8" w:rsidP="007B44F1">
            <w:pPr>
              <w:pStyle w:val="TableText"/>
              <w:rPr>
                <w:rStyle w:val="Strong"/>
              </w:rPr>
            </w:pPr>
            <w:r w:rsidRPr="009737BA">
              <w:t>M</w:t>
            </w:r>
          </w:p>
        </w:tc>
        <w:tc>
          <w:tcPr>
            <w:tcW w:w="173" w:type="pct"/>
            <w:tcBorders>
              <w:top w:val="single" w:sz="4" w:space="0" w:color="auto"/>
              <w:bottom w:val="single" w:sz="4" w:space="0" w:color="auto"/>
            </w:tcBorders>
          </w:tcPr>
          <w:p w14:paraId="30476FBF" w14:textId="77777777" w:rsidR="00987BC8" w:rsidRPr="00200122" w:rsidRDefault="00987BC8" w:rsidP="007B44F1">
            <w:pPr>
              <w:pStyle w:val="TableText"/>
              <w:rPr>
                <w:rStyle w:val="Strong"/>
              </w:rPr>
            </w:pPr>
            <w:r w:rsidRPr="009737BA">
              <w:t>H</w:t>
            </w:r>
          </w:p>
        </w:tc>
        <w:tc>
          <w:tcPr>
            <w:tcW w:w="172" w:type="pct"/>
            <w:tcBorders>
              <w:top w:val="single" w:sz="4" w:space="0" w:color="auto"/>
              <w:bottom w:val="single" w:sz="4" w:space="0" w:color="auto"/>
            </w:tcBorders>
          </w:tcPr>
          <w:p w14:paraId="3F96C748" w14:textId="77777777" w:rsidR="00987BC8" w:rsidRPr="00200122" w:rsidRDefault="00987BC8" w:rsidP="007B44F1">
            <w:pPr>
              <w:pStyle w:val="TableText"/>
              <w:rPr>
                <w:rStyle w:val="Strong"/>
              </w:rPr>
            </w:pPr>
            <w:r w:rsidRPr="009737BA">
              <w:t>M</w:t>
            </w:r>
          </w:p>
        </w:tc>
        <w:tc>
          <w:tcPr>
            <w:tcW w:w="172" w:type="pct"/>
            <w:tcBorders>
              <w:top w:val="single" w:sz="4" w:space="0" w:color="auto"/>
              <w:bottom w:val="single" w:sz="4" w:space="0" w:color="auto"/>
            </w:tcBorders>
          </w:tcPr>
          <w:p w14:paraId="1667E748" w14:textId="77777777" w:rsidR="00987BC8" w:rsidRPr="00200122" w:rsidRDefault="00987BC8" w:rsidP="007B44F1">
            <w:pPr>
              <w:pStyle w:val="TableText"/>
              <w:rPr>
                <w:rStyle w:val="Strong"/>
              </w:rPr>
            </w:pPr>
            <w:r w:rsidRPr="009737BA">
              <w:t>E</w:t>
            </w:r>
          </w:p>
        </w:tc>
        <w:tc>
          <w:tcPr>
            <w:tcW w:w="172" w:type="pct"/>
            <w:tcBorders>
              <w:top w:val="single" w:sz="4" w:space="0" w:color="auto"/>
              <w:bottom w:val="single" w:sz="4" w:space="0" w:color="auto"/>
            </w:tcBorders>
          </w:tcPr>
          <w:p w14:paraId="2B206BA1" w14:textId="77777777" w:rsidR="00987BC8" w:rsidRPr="00200122" w:rsidRDefault="00987BC8" w:rsidP="007B44F1">
            <w:pPr>
              <w:pStyle w:val="TableText"/>
              <w:rPr>
                <w:rStyle w:val="Strong"/>
              </w:rPr>
            </w:pPr>
            <w:r w:rsidRPr="009737BA">
              <w:t>D</w:t>
            </w:r>
          </w:p>
        </w:tc>
        <w:tc>
          <w:tcPr>
            <w:tcW w:w="172" w:type="pct"/>
            <w:tcBorders>
              <w:top w:val="single" w:sz="4" w:space="0" w:color="auto"/>
              <w:bottom w:val="single" w:sz="4" w:space="0" w:color="auto"/>
            </w:tcBorders>
          </w:tcPr>
          <w:p w14:paraId="15CDDB5A" w14:textId="77777777" w:rsidR="00987BC8" w:rsidRPr="00200122" w:rsidRDefault="00987BC8" w:rsidP="007B44F1">
            <w:pPr>
              <w:pStyle w:val="TableText"/>
              <w:rPr>
                <w:rStyle w:val="Strong"/>
              </w:rPr>
            </w:pPr>
            <w:r w:rsidRPr="009737BA">
              <w:t>E</w:t>
            </w:r>
          </w:p>
        </w:tc>
        <w:tc>
          <w:tcPr>
            <w:tcW w:w="172" w:type="pct"/>
            <w:tcBorders>
              <w:top w:val="single" w:sz="4" w:space="0" w:color="auto"/>
              <w:bottom w:val="single" w:sz="4" w:space="0" w:color="auto"/>
            </w:tcBorders>
          </w:tcPr>
          <w:p w14:paraId="1564D9B3" w14:textId="77777777" w:rsidR="00987BC8" w:rsidRPr="00200122" w:rsidRDefault="00987BC8" w:rsidP="007B44F1">
            <w:pPr>
              <w:pStyle w:val="TableText"/>
              <w:rPr>
                <w:rStyle w:val="Strong"/>
              </w:rPr>
            </w:pPr>
            <w:r w:rsidRPr="009737BA">
              <w:t>E</w:t>
            </w:r>
          </w:p>
        </w:tc>
        <w:tc>
          <w:tcPr>
            <w:tcW w:w="172" w:type="pct"/>
            <w:tcBorders>
              <w:top w:val="single" w:sz="4" w:space="0" w:color="auto"/>
              <w:bottom w:val="single" w:sz="4" w:space="0" w:color="auto"/>
            </w:tcBorders>
          </w:tcPr>
          <w:p w14:paraId="59005EE0" w14:textId="77777777" w:rsidR="00987BC8" w:rsidRPr="00200122" w:rsidRDefault="00987BC8" w:rsidP="007B44F1">
            <w:pPr>
              <w:pStyle w:val="TableText"/>
              <w:rPr>
                <w:rStyle w:val="Strong"/>
              </w:rPr>
            </w:pPr>
            <w:r w:rsidRPr="009737BA">
              <w:t>C</w:t>
            </w:r>
          </w:p>
        </w:tc>
        <w:tc>
          <w:tcPr>
            <w:tcW w:w="172" w:type="pct"/>
            <w:tcBorders>
              <w:top w:val="single" w:sz="4" w:space="0" w:color="auto"/>
              <w:bottom w:val="single" w:sz="4" w:space="0" w:color="auto"/>
            </w:tcBorders>
          </w:tcPr>
          <w:p w14:paraId="7E448FB6" w14:textId="77777777" w:rsidR="00987BC8" w:rsidRPr="00200122" w:rsidRDefault="00987BC8" w:rsidP="007B44F1">
            <w:pPr>
              <w:pStyle w:val="TableText"/>
              <w:rPr>
                <w:rStyle w:val="Strong"/>
              </w:rPr>
            </w:pPr>
            <w:r w:rsidRPr="009737BA">
              <w:t>E</w:t>
            </w:r>
          </w:p>
        </w:tc>
        <w:tc>
          <w:tcPr>
            <w:tcW w:w="166" w:type="pct"/>
            <w:tcBorders>
              <w:top w:val="single" w:sz="4" w:space="0" w:color="auto"/>
              <w:bottom w:val="single" w:sz="4" w:space="0" w:color="auto"/>
            </w:tcBorders>
          </w:tcPr>
          <w:p w14:paraId="274A3F3E" w14:textId="77777777" w:rsidR="00987BC8" w:rsidRPr="00200122" w:rsidRDefault="00987BC8" w:rsidP="007B44F1">
            <w:pPr>
              <w:pStyle w:val="TableText"/>
              <w:rPr>
                <w:rStyle w:val="Strong"/>
              </w:rPr>
            </w:pPr>
            <w:r w:rsidRPr="009737BA">
              <w:t>D</w:t>
            </w:r>
          </w:p>
        </w:tc>
        <w:tc>
          <w:tcPr>
            <w:tcW w:w="149" w:type="pct"/>
            <w:tcBorders>
              <w:top w:val="single" w:sz="4" w:space="0" w:color="auto"/>
              <w:bottom w:val="single" w:sz="4" w:space="0" w:color="auto"/>
            </w:tcBorders>
          </w:tcPr>
          <w:p w14:paraId="6668E664" w14:textId="77777777" w:rsidR="00987BC8" w:rsidRPr="00200122" w:rsidRDefault="00987BC8" w:rsidP="007B44F1">
            <w:pPr>
              <w:pStyle w:val="TableText"/>
              <w:rPr>
                <w:rStyle w:val="Strong"/>
              </w:rPr>
            </w:pPr>
            <w:r w:rsidRPr="009737BA">
              <w:t>L</w:t>
            </w:r>
          </w:p>
        </w:tc>
        <w:tc>
          <w:tcPr>
            <w:tcW w:w="213" w:type="pct"/>
            <w:tcBorders>
              <w:top w:val="single" w:sz="4" w:space="0" w:color="auto"/>
              <w:bottom w:val="single" w:sz="4" w:space="0" w:color="auto"/>
            </w:tcBorders>
          </w:tcPr>
          <w:p w14:paraId="615B855C" w14:textId="77777777" w:rsidR="00987BC8" w:rsidRPr="00200122" w:rsidRDefault="00987BC8" w:rsidP="007B44F1">
            <w:pPr>
              <w:pStyle w:val="TableText"/>
              <w:rPr>
                <w:rStyle w:val="Strong"/>
              </w:rPr>
            </w:pPr>
            <w:r w:rsidRPr="009737BA">
              <w:t>M</w:t>
            </w:r>
          </w:p>
        </w:tc>
        <w:tc>
          <w:tcPr>
            <w:tcW w:w="185" w:type="pct"/>
            <w:tcBorders>
              <w:top w:val="single" w:sz="4" w:space="0" w:color="auto"/>
              <w:bottom w:val="single" w:sz="4" w:space="0" w:color="auto"/>
            </w:tcBorders>
          </w:tcPr>
          <w:p w14:paraId="0F17FE01" w14:textId="77777777" w:rsidR="00987BC8" w:rsidRPr="00200122" w:rsidRDefault="00987BC8" w:rsidP="007B44F1">
            <w:pPr>
              <w:pStyle w:val="TableText"/>
              <w:rPr>
                <w:rStyle w:val="Strong"/>
              </w:rPr>
            </w:pPr>
            <w:r w:rsidRPr="009737BA">
              <w:t>M</w:t>
            </w:r>
          </w:p>
        </w:tc>
        <w:tc>
          <w:tcPr>
            <w:tcW w:w="149" w:type="pct"/>
            <w:tcBorders>
              <w:top w:val="single" w:sz="4" w:space="0" w:color="auto"/>
              <w:bottom w:val="single" w:sz="4" w:space="0" w:color="auto"/>
            </w:tcBorders>
          </w:tcPr>
          <w:p w14:paraId="26782F34" w14:textId="77777777" w:rsidR="00987BC8" w:rsidRPr="00200122" w:rsidRDefault="00987BC8" w:rsidP="007B44F1">
            <w:pPr>
              <w:pStyle w:val="TableText"/>
              <w:rPr>
                <w:rStyle w:val="Strong"/>
              </w:rPr>
            </w:pPr>
            <w:r w:rsidRPr="009737BA">
              <w:t>N</w:t>
            </w:r>
          </w:p>
        </w:tc>
        <w:tc>
          <w:tcPr>
            <w:tcW w:w="197" w:type="pct"/>
            <w:tcBorders>
              <w:top w:val="single" w:sz="4" w:space="0" w:color="auto"/>
              <w:bottom w:val="single" w:sz="4" w:space="0" w:color="auto"/>
            </w:tcBorders>
          </w:tcPr>
          <w:p w14:paraId="6BB79243" w14:textId="77777777" w:rsidR="00987BC8" w:rsidRPr="00200122" w:rsidRDefault="00987BC8" w:rsidP="007B44F1">
            <w:pPr>
              <w:pStyle w:val="TableText"/>
              <w:rPr>
                <w:rStyle w:val="Strong"/>
              </w:rPr>
            </w:pPr>
            <w:r w:rsidRPr="009737BA">
              <w:t>N</w:t>
            </w:r>
          </w:p>
        </w:tc>
        <w:tc>
          <w:tcPr>
            <w:tcW w:w="150" w:type="pct"/>
            <w:tcBorders>
              <w:top w:val="single" w:sz="4" w:space="0" w:color="auto"/>
              <w:bottom w:val="single" w:sz="4" w:space="0" w:color="auto"/>
            </w:tcBorders>
          </w:tcPr>
          <w:p w14:paraId="7C731344" w14:textId="77777777" w:rsidR="00987BC8" w:rsidRPr="00200122" w:rsidRDefault="00987BC8" w:rsidP="007B44F1">
            <w:pPr>
              <w:pStyle w:val="TableText"/>
              <w:rPr>
                <w:rStyle w:val="Strong"/>
              </w:rPr>
            </w:pPr>
            <w:r w:rsidRPr="009737BA">
              <w:t>N</w:t>
            </w:r>
          </w:p>
        </w:tc>
        <w:tc>
          <w:tcPr>
            <w:tcW w:w="220" w:type="pct"/>
            <w:tcBorders>
              <w:top w:val="single" w:sz="4" w:space="0" w:color="auto"/>
              <w:bottom w:val="single" w:sz="4" w:space="0" w:color="auto"/>
            </w:tcBorders>
          </w:tcPr>
          <w:p w14:paraId="65B70C84" w14:textId="77777777" w:rsidR="00987BC8" w:rsidRPr="00200122" w:rsidRDefault="00987BC8" w:rsidP="007B44F1">
            <w:pPr>
              <w:pStyle w:val="TableText"/>
              <w:rPr>
                <w:rStyle w:val="Strong"/>
              </w:rPr>
            </w:pPr>
            <w:r w:rsidRPr="009737BA">
              <w:t>N</w:t>
            </w:r>
          </w:p>
        </w:tc>
      </w:tr>
      <w:tr w:rsidR="00987BC8" w:rsidRPr="00200122" w14:paraId="73380135" w14:textId="77777777" w:rsidTr="006F034A">
        <w:trPr>
          <w:jc w:val="center"/>
        </w:trPr>
        <w:tc>
          <w:tcPr>
            <w:tcW w:w="330" w:type="pct"/>
            <w:vMerge/>
          </w:tcPr>
          <w:p w14:paraId="43889A85" w14:textId="77777777" w:rsidR="00987BC8" w:rsidRPr="00200122" w:rsidRDefault="00987BC8" w:rsidP="001F5297">
            <w:pPr>
              <w:pStyle w:val="TableText"/>
            </w:pPr>
          </w:p>
        </w:tc>
        <w:tc>
          <w:tcPr>
            <w:tcW w:w="367" w:type="pct"/>
            <w:tcBorders>
              <w:top w:val="single" w:sz="4" w:space="0" w:color="auto"/>
            </w:tcBorders>
          </w:tcPr>
          <w:p w14:paraId="6A9CBE33" w14:textId="77777777" w:rsidR="00987BC8" w:rsidRPr="00200122" w:rsidRDefault="00987BC8" w:rsidP="001F5297">
            <w:pPr>
              <w:pStyle w:val="TableText"/>
              <w:rPr>
                <w:rStyle w:val="Strong"/>
              </w:rPr>
            </w:pPr>
            <w:r w:rsidRPr="00693905">
              <w:t>Batch testing</w:t>
            </w:r>
          </w:p>
        </w:tc>
        <w:tc>
          <w:tcPr>
            <w:tcW w:w="150" w:type="pct"/>
            <w:tcBorders>
              <w:top w:val="single" w:sz="4" w:space="0" w:color="auto"/>
            </w:tcBorders>
          </w:tcPr>
          <w:p w14:paraId="1A399B39" w14:textId="77777777" w:rsidR="00987BC8" w:rsidRPr="00200122" w:rsidRDefault="00987BC8" w:rsidP="001F5297">
            <w:pPr>
              <w:pStyle w:val="TableText"/>
              <w:rPr>
                <w:rStyle w:val="Strong"/>
              </w:rPr>
            </w:pPr>
            <w:r w:rsidRPr="00693905">
              <w:t>VL</w:t>
            </w:r>
          </w:p>
        </w:tc>
        <w:tc>
          <w:tcPr>
            <w:tcW w:w="143" w:type="pct"/>
            <w:tcBorders>
              <w:top w:val="single" w:sz="4" w:space="0" w:color="auto"/>
            </w:tcBorders>
          </w:tcPr>
          <w:p w14:paraId="2F049461" w14:textId="77777777" w:rsidR="00987BC8" w:rsidRPr="00200122" w:rsidRDefault="00987BC8" w:rsidP="001F5297">
            <w:pPr>
              <w:pStyle w:val="TableText"/>
              <w:rPr>
                <w:rStyle w:val="Strong"/>
              </w:rPr>
            </w:pPr>
            <w:r w:rsidRPr="00693905">
              <w:t>H</w:t>
            </w:r>
          </w:p>
        </w:tc>
        <w:tc>
          <w:tcPr>
            <w:tcW w:w="206" w:type="pct"/>
            <w:tcBorders>
              <w:top w:val="single" w:sz="4" w:space="0" w:color="auto"/>
            </w:tcBorders>
          </w:tcPr>
          <w:p w14:paraId="5DBD0954" w14:textId="77777777" w:rsidR="00987BC8" w:rsidRPr="00200122" w:rsidRDefault="00987BC8" w:rsidP="001F5297">
            <w:pPr>
              <w:pStyle w:val="TableText"/>
              <w:rPr>
                <w:rStyle w:val="Strong"/>
              </w:rPr>
            </w:pPr>
            <w:r w:rsidRPr="00693905">
              <w:t>VL</w:t>
            </w:r>
          </w:p>
        </w:tc>
        <w:tc>
          <w:tcPr>
            <w:tcW w:w="150" w:type="pct"/>
            <w:tcBorders>
              <w:top w:val="single" w:sz="4" w:space="0" w:color="auto"/>
            </w:tcBorders>
          </w:tcPr>
          <w:p w14:paraId="381BCF48" w14:textId="77777777" w:rsidR="00987BC8" w:rsidRPr="00200122" w:rsidRDefault="00987BC8" w:rsidP="001F5297">
            <w:pPr>
              <w:pStyle w:val="TableText"/>
              <w:rPr>
                <w:rStyle w:val="Strong"/>
              </w:rPr>
            </w:pPr>
            <w:r w:rsidRPr="00693905">
              <w:t>M</w:t>
            </w:r>
          </w:p>
        </w:tc>
        <w:tc>
          <w:tcPr>
            <w:tcW w:w="160" w:type="pct"/>
            <w:tcBorders>
              <w:top w:val="single" w:sz="4" w:space="0" w:color="auto"/>
            </w:tcBorders>
          </w:tcPr>
          <w:p w14:paraId="1DEBC8FC" w14:textId="77777777" w:rsidR="00987BC8" w:rsidRPr="00200122" w:rsidRDefault="00987BC8" w:rsidP="001F5297">
            <w:pPr>
              <w:pStyle w:val="TableText"/>
              <w:rPr>
                <w:rStyle w:val="Strong"/>
              </w:rPr>
            </w:pPr>
            <w:r w:rsidRPr="00693905">
              <w:t>VL</w:t>
            </w:r>
          </w:p>
        </w:tc>
        <w:tc>
          <w:tcPr>
            <w:tcW w:w="188" w:type="pct"/>
            <w:tcBorders>
              <w:top w:val="single" w:sz="4" w:space="0" w:color="auto"/>
            </w:tcBorders>
          </w:tcPr>
          <w:p w14:paraId="798A3E7D" w14:textId="77777777" w:rsidR="00987BC8" w:rsidRPr="00200122" w:rsidRDefault="00987BC8" w:rsidP="001F5297">
            <w:pPr>
              <w:pStyle w:val="TableText"/>
              <w:rPr>
                <w:rStyle w:val="Strong"/>
              </w:rPr>
            </w:pPr>
            <w:r w:rsidRPr="00693905">
              <w:t>EL</w:t>
            </w:r>
          </w:p>
        </w:tc>
        <w:tc>
          <w:tcPr>
            <w:tcW w:w="156" w:type="pct"/>
            <w:tcBorders>
              <w:top w:val="single" w:sz="4" w:space="0" w:color="auto"/>
            </w:tcBorders>
          </w:tcPr>
          <w:p w14:paraId="478C4489" w14:textId="77777777" w:rsidR="00987BC8" w:rsidRPr="00200122" w:rsidRDefault="00987BC8" w:rsidP="001F5297">
            <w:pPr>
              <w:pStyle w:val="TableText"/>
              <w:rPr>
                <w:rStyle w:val="Strong"/>
              </w:rPr>
            </w:pPr>
            <w:r w:rsidRPr="00693905">
              <w:t>VL</w:t>
            </w:r>
          </w:p>
        </w:tc>
        <w:tc>
          <w:tcPr>
            <w:tcW w:w="142" w:type="pct"/>
            <w:tcBorders>
              <w:top w:val="single" w:sz="4" w:space="0" w:color="auto"/>
            </w:tcBorders>
          </w:tcPr>
          <w:p w14:paraId="6B2E10D0" w14:textId="77777777" w:rsidR="00987BC8" w:rsidRPr="00200122" w:rsidRDefault="00987BC8" w:rsidP="001F5297">
            <w:pPr>
              <w:pStyle w:val="TableText"/>
              <w:rPr>
                <w:rStyle w:val="Strong"/>
              </w:rPr>
            </w:pPr>
            <w:r w:rsidRPr="00693905">
              <w:t>L</w:t>
            </w:r>
          </w:p>
        </w:tc>
        <w:tc>
          <w:tcPr>
            <w:tcW w:w="202" w:type="pct"/>
            <w:tcBorders>
              <w:top w:val="single" w:sz="4" w:space="0" w:color="auto"/>
            </w:tcBorders>
          </w:tcPr>
          <w:p w14:paraId="6147DB9E" w14:textId="77777777" w:rsidR="00987BC8" w:rsidRPr="00200122" w:rsidRDefault="00987BC8" w:rsidP="001F5297">
            <w:pPr>
              <w:pStyle w:val="TableText"/>
              <w:rPr>
                <w:rStyle w:val="Strong"/>
              </w:rPr>
            </w:pPr>
            <w:r w:rsidRPr="00693905">
              <w:t>M</w:t>
            </w:r>
          </w:p>
        </w:tc>
        <w:tc>
          <w:tcPr>
            <w:tcW w:w="173" w:type="pct"/>
            <w:tcBorders>
              <w:top w:val="single" w:sz="4" w:space="0" w:color="auto"/>
            </w:tcBorders>
          </w:tcPr>
          <w:p w14:paraId="1CC13782" w14:textId="77777777" w:rsidR="00987BC8" w:rsidRPr="00200122" w:rsidRDefault="00987BC8" w:rsidP="001F5297">
            <w:pPr>
              <w:pStyle w:val="TableText"/>
              <w:rPr>
                <w:rStyle w:val="Strong"/>
              </w:rPr>
            </w:pPr>
            <w:r w:rsidRPr="00693905">
              <w:t>H</w:t>
            </w:r>
          </w:p>
        </w:tc>
        <w:tc>
          <w:tcPr>
            <w:tcW w:w="172" w:type="pct"/>
            <w:tcBorders>
              <w:top w:val="single" w:sz="4" w:space="0" w:color="auto"/>
            </w:tcBorders>
          </w:tcPr>
          <w:p w14:paraId="3B7B3A69" w14:textId="77777777" w:rsidR="00987BC8" w:rsidRPr="00200122" w:rsidRDefault="00987BC8" w:rsidP="001F5297">
            <w:pPr>
              <w:pStyle w:val="TableText"/>
              <w:rPr>
                <w:rStyle w:val="Strong"/>
              </w:rPr>
            </w:pPr>
            <w:r w:rsidRPr="00693905">
              <w:t>M</w:t>
            </w:r>
          </w:p>
        </w:tc>
        <w:tc>
          <w:tcPr>
            <w:tcW w:w="172" w:type="pct"/>
            <w:tcBorders>
              <w:top w:val="single" w:sz="4" w:space="0" w:color="auto"/>
            </w:tcBorders>
          </w:tcPr>
          <w:p w14:paraId="017CB33A" w14:textId="77777777" w:rsidR="00987BC8" w:rsidRPr="00200122" w:rsidRDefault="00987BC8" w:rsidP="001F5297">
            <w:pPr>
              <w:pStyle w:val="TableText"/>
              <w:rPr>
                <w:rStyle w:val="Strong"/>
              </w:rPr>
            </w:pPr>
            <w:r w:rsidRPr="00693905">
              <w:t>E</w:t>
            </w:r>
          </w:p>
        </w:tc>
        <w:tc>
          <w:tcPr>
            <w:tcW w:w="172" w:type="pct"/>
            <w:tcBorders>
              <w:top w:val="single" w:sz="4" w:space="0" w:color="auto"/>
            </w:tcBorders>
          </w:tcPr>
          <w:p w14:paraId="27F46CD2" w14:textId="77777777" w:rsidR="00987BC8" w:rsidRPr="00200122" w:rsidRDefault="00987BC8" w:rsidP="001F5297">
            <w:pPr>
              <w:pStyle w:val="TableText"/>
              <w:rPr>
                <w:rStyle w:val="Strong"/>
              </w:rPr>
            </w:pPr>
            <w:r w:rsidRPr="00693905">
              <w:t>D</w:t>
            </w:r>
          </w:p>
        </w:tc>
        <w:tc>
          <w:tcPr>
            <w:tcW w:w="172" w:type="pct"/>
            <w:tcBorders>
              <w:top w:val="single" w:sz="4" w:space="0" w:color="auto"/>
            </w:tcBorders>
          </w:tcPr>
          <w:p w14:paraId="66FF8955" w14:textId="77777777" w:rsidR="00987BC8" w:rsidRPr="00200122" w:rsidRDefault="00987BC8" w:rsidP="001F5297">
            <w:pPr>
              <w:pStyle w:val="TableText"/>
              <w:rPr>
                <w:rStyle w:val="Strong"/>
              </w:rPr>
            </w:pPr>
            <w:r w:rsidRPr="00693905">
              <w:t>E</w:t>
            </w:r>
          </w:p>
        </w:tc>
        <w:tc>
          <w:tcPr>
            <w:tcW w:w="172" w:type="pct"/>
            <w:tcBorders>
              <w:top w:val="single" w:sz="4" w:space="0" w:color="auto"/>
            </w:tcBorders>
          </w:tcPr>
          <w:p w14:paraId="74446D70" w14:textId="77777777" w:rsidR="00987BC8" w:rsidRPr="00200122" w:rsidRDefault="00987BC8" w:rsidP="001F5297">
            <w:pPr>
              <w:pStyle w:val="TableText"/>
              <w:rPr>
                <w:rStyle w:val="Strong"/>
              </w:rPr>
            </w:pPr>
            <w:r w:rsidRPr="00693905">
              <w:t>E</w:t>
            </w:r>
          </w:p>
        </w:tc>
        <w:tc>
          <w:tcPr>
            <w:tcW w:w="172" w:type="pct"/>
            <w:tcBorders>
              <w:top w:val="single" w:sz="4" w:space="0" w:color="auto"/>
            </w:tcBorders>
          </w:tcPr>
          <w:p w14:paraId="002744E6" w14:textId="77777777" w:rsidR="00987BC8" w:rsidRPr="00200122" w:rsidRDefault="00987BC8" w:rsidP="001F5297">
            <w:pPr>
              <w:pStyle w:val="TableText"/>
              <w:rPr>
                <w:rStyle w:val="Strong"/>
              </w:rPr>
            </w:pPr>
            <w:r w:rsidRPr="00693905">
              <w:t>C</w:t>
            </w:r>
          </w:p>
        </w:tc>
        <w:tc>
          <w:tcPr>
            <w:tcW w:w="172" w:type="pct"/>
            <w:tcBorders>
              <w:top w:val="single" w:sz="4" w:space="0" w:color="auto"/>
            </w:tcBorders>
          </w:tcPr>
          <w:p w14:paraId="7D8ACB8C" w14:textId="77777777" w:rsidR="00987BC8" w:rsidRPr="00200122" w:rsidRDefault="00987BC8" w:rsidP="001F5297">
            <w:pPr>
              <w:pStyle w:val="TableText"/>
              <w:rPr>
                <w:rStyle w:val="Strong"/>
              </w:rPr>
            </w:pPr>
            <w:r w:rsidRPr="00693905">
              <w:t>E</w:t>
            </w:r>
          </w:p>
        </w:tc>
        <w:tc>
          <w:tcPr>
            <w:tcW w:w="166" w:type="pct"/>
            <w:tcBorders>
              <w:top w:val="single" w:sz="4" w:space="0" w:color="auto"/>
            </w:tcBorders>
          </w:tcPr>
          <w:p w14:paraId="50AFA934" w14:textId="77777777" w:rsidR="00987BC8" w:rsidRPr="00200122" w:rsidRDefault="00987BC8" w:rsidP="001F5297">
            <w:pPr>
              <w:pStyle w:val="TableText"/>
              <w:rPr>
                <w:rStyle w:val="Strong"/>
              </w:rPr>
            </w:pPr>
            <w:r w:rsidRPr="00693905">
              <w:t>D</w:t>
            </w:r>
          </w:p>
        </w:tc>
        <w:tc>
          <w:tcPr>
            <w:tcW w:w="149" w:type="pct"/>
            <w:tcBorders>
              <w:top w:val="single" w:sz="4" w:space="0" w:color="auto"/>
            </w:tcBorders>
          </w:tcPr>
          <w:p w14:paraId="7DFB14F7" w14:textId="77777777" w:rsidR="00987BC8" w:rsidRPr="00200122" w:rsidRDefault="00987BC8" w:rsidP="001F5297">
            <w:pPr>
              <w:pStyle w:val="TableText"/>
              <w:rPr>
                <w:rStyle w:val="Strong"/>
              </w:rPr>
            </w:pPr>
            <w:r w:rsidRPr="00693905">
              <w:t>L</w:t>
            </w:r>
          </w:p>
        </w:tc>
        <w:tc>
          <w:tcPr>
            <w:tcW w:w="213" w:type="pct"/>
            <w:tcBorders>
              <w:top w:val="single" w:sz="4" w:space="0" w:color="auto"/>
            </w:tcBorders>
          </w:tcPr>
          <w:p w14:paraId="24604935" w14:textId="77777777" w:rsidR="00987BC8" w:rsidRPr="00200122" w:rsidRDefault="00987BC8" w:rsidP="001F5297">
            <w:pPr>
              <w:pStyle w:val="TableText"/>
              <w:rPr>
                <w:rStyle w:val="Strong"/>
              </w:rPr>
            </w:pPr>
            <w:r w:rsidRPr="00693905">
              <w:t>M</w:t>
            </w:r>
          </w:p>
        </w:tc>
        <w:tc>
          <w:tcPr>
            <w:tcW w:w="185" w:type="pct"/>
            <w:tcBorders>
              <w:top w:val="single" w:sz="4" w:space="0" w:color="auto"/>
            </w:tcBorders>
          </w:tcPr>
          <w:p w14:paraId="1CE54B4D" w14:textId="77777777" w:rsidR="00987BC8" w:rsidRPr="00200122" w:rsidRDefault="00987BC8" w:rsidP="001F5297">
            <w:pPr>
              <w:pStyle w:val="TableText"/>
              <w:rPr>
                <w:rStyle w:val="Strong"/>
              </w:rPr>
            </w:pPr>
            <w:r w:rsidRPr="00693905">
              <w:t>M</w:t>
            </w:r>
          </w:p>
        </w:tc>
        <w:tc>
          <w:tcPr>
            <w:tcW w:w="149" w:type="pct"/>
            <w:tcBorders>
              <w:top w:val="single" w:sz="4" w:space="0" w:color="auto"/>
            </w:tcBorders>
          </w:tcPr>
          <w:p w14:paraId="238682AB" w14:textId="77777777" w:rsidR="00987BC8" w:rsidRPr="00200122" w:rsidRDefault="00987BC8" w:rsidP="001F5297">
            <w:pPr>
              <w:pStyle w:val="TableText"/>
              <w:rPr>
                <w:rStyle w:val="Strong"/>
              </w:rPr>
            </w:pPr>
            <w:r w:rsidRPr="00693905">
              <w:t>N</w:t>
            </w:r>
          </w:p>
        </w:tc>
        <w:tc>
          <w:tcPr>
            <w:tcW w:w="197" w:type="pct"/>
            <w:tcBorders>
              <w:top w:val="single" w:sz="4" w:space="0" w:color="auto"/>
            </w:tcBorders>
          </w:tcPr>
          <w:p w14:paraId="7A4FAEB6" w14:textId="77777777" w:rsidR="00987BC8" w:rsidRPr="00200122" w:rsidRDefault="00987BC8" w:rsidP="001F5297">
            <w:pPr>
              <w:pStyle w:val="TableText"/>
              <w:rPr>
                <w:rStyle w:val="Strong"/>
              </w:rPr>
            </w:pPr>
            <w:r w:rsidRPr="00693905">
              <w:t>N</w:t>
            </w:r>
          </w:p>
        </w:tc>
        <w:tc>
          <w:tcPr>
            <w:tcW w:w="150" w:type="pct"/>
            <w:tcBorders>
              <w:top w:val="single" w:sz="4" w:space="0" w:color="auto"/>
            </w:tcBorders>
          </w:tcPr>
          <w:p w14:paraId="5DEE7F17" w14:textId="77777777" w:rsidR="00987BC8" w:rsidRPr="00200122" w:rsidRDefault="00987BC8" w:rsidP="001F5297">
            <w:pPr>
              <w:pStyle w:val="TableText"/>
              <w:rPr>
                <w:rStyle w:val="Strong"/>
              </w:rPr>
            </w:pPr>
            <w:r w:rsidRPr="00693905">
              <w:t>VL</w:t>
            </w:r>
          </w:p>
        </w:tc>
        <w:tc>
          <w:tcPr>
            <w:tcW w:w="220" w:type="pct"/>
            <w:tcBorders>
              <w:top w:val="single" w:sz="4" w:space="0" w:color="auto"/>
            </w:tcBorders>
          </w:tcPr>
          <w:p w14:paraId="218E82AE" w14:textId="77777777" w:rsidR="00987BC8" w:rsidRPr="00200122" w:rsidRDefault="00987BC8" w:rsidP="001F5297">
            <w:pPr>
              <w:pStyle w:val="TableText"/>
              <w:rPr>
                <w:rStyle w:val="Strong"/>
              </w:rPr>
            </w:pPr>
            <w:r w:rsidRPr="00693905">
              <w:t>VL</w:t>
            </w:r>
          </w:p>
        </w:tc>
      </w:tr>
      <w:tr w:rsidR="00987BC8" w:rsidRPr="00200122" w14:paraId="710AF5DA" w14:textId="77777777" w:rsidTr="006F034A">
        <w:trPr>
          <w:jc w:val="center"/>
        </w:trPr>
        <w:tc>
          <w:tcPr>
            <w:tcW w:w="330" w:type="pct"/>
            <w:tcBorders>
              <w:bottom w:val="single" w:sz="4" w:space="0" w:color="auto"/>
            </w:tcBorders>
          </w:tcPr>
          <w:p w14:paraId="469350B4" w14:textId="77777777" w:rsidR="00987BC8" w:rsidRPr="00200122" w:rsidRDefault="00987BC8" w:rsidP="00515135">
            <w:pPr>
              <w:pStyle w:val="TableText"/>
            </w:pPr>
            <w:r w:rsidRPr="00CF70EA">
              <w:t>NNV</w:t>
            </w:r>
          </w:p>
        </w:tc>
        <w:tc>
          <w:tcPr>
            <w:tcW w:w="367" w:type="pct"/>
            <w:tcBorders>
              <w:bottom w:val="single" w:sz="4" w:space="0" w:color="auto"/>
            </w:tcBorders>
          </w:tcPr>
          <w:p w14:paraId="1C8BEC60" w14:textId="77777777" w:rsidR="00987BC8" w:rsidRPr="00200122" w:rsidRDefault="00987BC8" w:rsidP="00515135">
            <w:pPr>
              <w:pStyle w:val="TableText"/>
              <w:rPr>
                <w:rStyle w:val="Strong"/>
              </w:rPr>
            </w:pPr>
            <w:r w:rsidRPr="00CF70EA">
              <w:t>Unrest</w:t>
            </w:r>
          </w:p>
        </w:tc>
        <w:tc>
          <w:tcPr>
            <w:tcW w:w="150" w:type="pct"/>
            <w:tcBorders>
              <w:bottom w:val="single" w:sz="4" w:space="0" w:color="auto"/>
            </w:tcBorders>
          </w:tcPr>
          <w:p w14:paraId="3EF7D054" w14:textId="77777777" w:rsidR="00987BC8" w:rsidRPr="00200122" w:rsidRDefault="00987BC8" w:rsidP="00515135">
            <w:pPr>
              <w:pStyle w:val="TableText"/>
              <w:rPr>
                <w:rStyle w:val="Strong"/>
              </w:rPr>
            </w:pPr>
            <w:r w:rsidRPr="00CF70EA">
              <w:t>EL</w:t>
            </w:r>
          </w:p>
        </w:tc>
        <w:tc>
          <w:tcPr>
            <w:tcW w:w="143" w:type="pct"/>
            <w:tcBorders>
              <w:bottom w:val="single" w:sz="4" w:space="0" w:color="auto"/>
            </w:tcBorders>
          </w:tcPr>
          <w:p w14:paraId="43FFFBDC" w14:textId="77777777" w:rsidR="00987BC8" w:rsidRPr="00200122" w:rsidRDefault="00987BC8" w:rsidP="00515135">
            <w:pPr>
              <w:pStyle w:val="TableText"/>
              <w:rPr>
                <w:rStyle w:val="Strong"/>
              </w:rPr>
            </w:pPr>
            <w:r w:rsidRPr="00CF70EA">
              <w:t>VL</w:t>
            </w:r>
          </w:p>
        </w:tc>
        <w:tc>
          <w:tcPr>
            <w:tcW w:w="206" w:type="pct"/>
            <w:tcBorders>
              <w:bottom w:val="single" w:sz="4" w:space="0" w:color="auto"/>
            </w:tcBorders>
          </w:tcPr>
          <w:p w14:paraId="4E6DFC7D" w14:textId="77777777" w:rsidR="00987BC8" w:rsidRPr="00200122" w:rsidRDefault="00987BC8" w:rsidP="00515135">
            <w:pPr>
              <w:pStyle w:val="TableText"/>
              <w:rPr>
                <w:rStyle w:val="Strong"/>
              </w:rPr>
            </w:pPr>
            <w:r w:rsidRPr="00CF70EA">
              <w:t>EL</w:t>
            </w:r>
          </w:p>
        </w:tc>
        <w:tc>
          <w:tcPr>
            <w:tcW w:w="150" w:type="pct"/>
            <w:tcBorders>
              <w:bottom w:val="single" w:sz="4" w:space="0" w:color="auto"/>
            </w:tcBorders>
          </w:tcPr>
          <w:p w14:paraId="6C7C31E2" w14:textId="77777777" w:rsidR="00987BC8" w:rsidRPr="00200122" w:rsidRDefault="00987BC8" w:rsidP="00515135">
            <w:pPr>
              <w:pStyle w:val="TableText"/>
              <w:rPr>
                <w:rStyle w:val="Strong"/>
              </w:rPr>
            </w:pPr>
            <w:r w:rsidRPr="00CF70EA">
              <w:t>VL</w:t>
            </w:r>
          </w:p>
        </w:tc>
        <w:tc>
          <w:tcPr>
            <w:tcW w:w="160" w:type="pct"/>
            <w:tcBorders>
              <w:bottom w:val="single" w:sz="4" w:space="0" w:color="auto"/>
            </w:tcBorders>
          </w:tcPr>
          <w:p w14:paraId="73928935" w14:textId="77777777" w:rsidR="00987BC8" w:rsidRPr="00200122" w:rsidRDefault="00987BC8" w:rsidP="00515135">
            <w:pPr>
              <w:pStyle w:val="TableText"/>
              <w:rPr>
                <w:rStyle w:val="Strong"/>
              </w:rPr>
            </w:pPr>
            <w:r w:rsidRPr="00CF70EA">
              <w:t>EL</w:t>
            </w:r>
          </w:p>
        </w:tc>
        <w:tc>
          <w:tcPr>
            <w:tcW w:w="188" w:type="pct"/>
            <w:tcBorders>
              <w:bottom w:val="single" w:sz="4" w:space="0" w:color="auto"/>
            </w:tcBorders>
          </w:tcPr>
          <w:p w14:paraId="57A6BBDA" w14:textId="77777777" w:rsidR="00987BC8" w:rsidRPr="00200122" w:rsidRDefault="00987BC8" w:rsidP="00515135">
            <w:pPr>
              <w:pStyle w:val="TableText"/>
              <w:rPr>
                <w:rStyle w:val="Strong"/>
              </w:rPr>
            </w:pPr>
            <w:r w:rsidRPr="00CF70EA">
              <w:t>N</w:t>
            </w:r>
          </w:p>
        </w:tc>
        <w:tc>
          <w:tcPr>
            <w:tcW w:w="156" w:type="pct"/>
            <w:tcBorders>
              <w:bottom w:val="single" w:sz="4" w:space="0" w:color="auto"/>
            </w:tcBorders>
          </w:tcPr>
          <w:p w14:paraId="32816EF1" w14:textId="77777777" w:rsidR="00987BC8" w:rsidRPr="00200122" w:rsidRDefault="00987BC8" w:rsidP="00515135">
            <w:pPr>
              <w:pStyle w:val="TableText"/>
              <w:rPr>
                <w:rStyle w:val="Strong"/>
              </w:rPr>
            </w:pPr>
            <w:r w:rsidRPr="00CF70EA">
              <w:t>EL</w:t>
            </w:r>
          </w:p>
        </w:tc>
        <w:tc>
          <w:tcPr>
            <w:tcW w:w="142" w:type="pct"/>
            <w:tcBorders>
              <w:bottom w:val="single" w:sz="4" w:space="0" w:color="auto"/>
            </w:tcBorders>
          </w:tcPr>
          <w:p w14:paraId="2A89D7BD" w14:textId="77777777" w:rsidR="00987BC8" w:rsidRPr="00200122" w:rsidRDefault="00987BC8" w:rsidP="00515135">
            <w:pPr>
              <w:pStyle w:val="TableText"/>
              <w:rPr>
                <w:rStyle w:val="Strong"/>
              </w:rPr>
            </w:pPr>
            <w:r w:rsidRPr="00CF70EA">
              <w:t>EL</w:t>
            </w:r>
          </w:p>
        </w:tc>
        <w:tc>
          <w:tcPr>
            <w:tcW w:w="202" w:type="pct"/>
            <w:tcBorders>
              <w:bottom w:val="single" w:sz="4" w:space="0" w:color="auto"/>
            </w:tcBorders>
          </w:tcPr>
          <w:p w14:paraId="05262C61" w14:textId="77777777" w:rsidR="00987BC8" w:rsidRPr="00200122" w:rsidRDefault="00987BC8" w:rsidP="00515135">
            <w:pPr>
              <w:pStyle w:val="TableText"/>
              <w:rPr>
                <w:rStyle w:val="Strong"/>
              </w:rPr>
            </w:pPr>
            <w:r w:rsidRPr="00CF70EA">
              <w:t>EL</w:t>
            </w:r>
          </w:p>
        </w:tc>
        <w:tc>
          <w:tcPr>
            <w:tcW w:w="173" w:type="pct"/>
            <w:tcBorders>
              <w:bottom w:val="single" w:sz="4" w:space="0" w:color="auto"/>
            </w:tcBorders>
          </w:tcPr>
          <w:p w14:paraId="248139FD" w14:textId="77777777" w:rsidR="00987BC8" w:rsidRPr="00200122" w:rsidRDefault="00987BC8" w:rsidP="00515135">
            <w:pPr>
              <w:pStyle w:val="TableText"/>
              <w:rPr>
                <w:rStyle w:val="Strong"/>
              </w:rPr>
            </w:pPr>
            <w:r w:rsidRPr="00CF70EA">
              <w:t>L</w:t>
            </w:r>
          </w:p>
        </w:tc>
        <w:tc>
          <w:tcPr>
            <w:tcW w:w="172" w:type="pct"/>
            <w:tcBorders>
              <w:bottom w:val="single" w:sz="4" w:space="0" w:color="auto"/>
            </w:tcBorders>
          </w:tcPr>
          <w:p w14:paraId="0C9A73F5" w14:textId="77777777" w:rsidR="00987BC8" w:rsidRPr="00200122" w:rsidRDefault="00987BC8" w:rsidP="00515135">
            <w:pPr>
              <w:pStyle w:val="TableText"/>
              <w:rPr>
                <w:rStyle w:val="Strong"/>
              </w:rPr>
            </w:pPr>
            <w:r w:rsidRPr="00CF70EA">
              <w:t>VL</w:t>
            </w:r>
          </w:p>
        </w:tc>
        <w:tc>
          <w:tcPr>
            <w:tcW w:w="172" w:type="pct"/>
            <w:tcBorders>
              <w:bottom w:val="single" w:sz="4" w:space="0" w:color="auto"/>
            </w:tcBorders>
          </w:tcPr>
          <w:p w14:paraId="1C5F37B4" w14:textId="77777777" w:rsidR="00987BC8" w:rsidRPr="00200122" w:rsidRDefault="00987BC8" w:rsidP="00515135">
            <w:pPr>
              <w:pStyle w:val="TableText"/>
              <w:rPr>
                <w:rStyle w:val="Strong"/>
              </w:rPr>
            </w:pPr>
            <w:r w:rsidRPr="00CF70EA">
              <w:t>C</w:t>
            </w:r>
          </w:p>
        </w:tc>
        <w:tc>
          <w:tcPr>
            <w:tcW w:w="172" w:type="pct"/>
            <w:tcBorders>
              <w:bottom w:val="single" w:sz="4" w:space="0" w:color="auto"/>
            </w:tcBorders>
          </w:tcPr>
          <w:p w14:paraId="0BE8A2A0" w14:textId="77777777" w:rsidR="00987BC8" w:rsidRPr="00200122" w:rsidRDefault="00987BC8" w:rsidP="00515135">
            <w:pPr>
              <w:pStyle w:val="TableText"/>
              <w:rPr>
                <w:rStyle w:val="Strong"/>
              </w:rPr>
            </w:pPr>
            <w:r w:rsidRPr="00CF70EA">
              <w:t>C</w:t>
            </w:r>
          </w:p>
        </w:tc>
        <w:tc>
          <w:tcPr>
            <w:tcW w:w="172" w:type="pct"/>
            <w:tcBorders>
              <w:bottom w:val="single" w:sz="4" w:space="0" w:color="auto"/>
            </w:tcBorders>
          </w:tcPr>
          <w:p w14:paraId="76B38A5F" w14:textId="77777777" w:rsidR="00987BC8" w:rsidRPr="00200122" w:rsidRDefault="00987BC8" w:rsidP="00515135">
            <w:pPr>
              <w:pStyle w:val="TableText"/>
              <w:rPr>
                <w:rStyle w:val="Strong"/>
              </w:rPr>
            </w:pPr>
            <w:r w:rsidRPr="00CF70EA">
              <w:t>C</w:t>
            </w:r>
          </w:p>
        </w:tc>
        <w:tc>
          <w:tcPr>
            <w:tcW w:w="172" w:type="pct"/>
            <w:tcBorders>
              <w:bottom w:val="single" w:sz="4" w:space="0" w:color="auto"/>
            </w:tcBorders>
          </w:tcPr>
          <w:p w14:paraId="60D04BD5" w14:textId="77777777" w:rsidR="00987BC8" w:rsidRPr="00200122" w:rsidRDefault="00987BC8" w:rsidP="00515135">
            <w:pPr>
              <w:pStyle w:val="TableText"/>
              <w:rPr>
                <w:rStyle w:val="Strong"/>
              </w:rPr>
            </w:pPr>
            <w:r w:rsidRPr="00CF70EA">
              <w:t>B</w:t>
            </w:r>
          </w:p>
        </w:tc>
        <w:tc>
          <w:tcPr>
            <w:tcW w:w="172" w:type="pct"/>
            <w:tcBorders>
              <w:bottom w:val="single" w:sz="4" w:space="0" w:color="auto"/>
            </w:tcBorders>
          </w:tcPr>
          <w:p w14:paraId="31FA04D2" w14:textId="77777777" w:rsidR="00987BC8" w:rsidRPr="00200122" w:rsidRDefault="00987BC8" w:rsidP="00515135">
            <w:pPr>
              <w:pStyle w:val="TableText"/>
              <w:rPr>
                <w:rStyle w:val="Strong"/>
              </w:rPr>
            </w:pPr>
            <w:r w:rsidRPr="00CF70EA">
              <w:t>C</w:t>
            </w:r>
          </w:p>
        </w:tc>
        <w:tc>
          <w:tcPr>
            <w:tcW w:w="172" w:type="pct"/>
            <w:tcBorders>
              <w:bottom w:val="single" w:sz="4" w:space="0" w:color="auto"/>
            </w:tcBorders>
          </w:tcPr>
          <w:p w14:paraId="5F97A8FB" w14:textId="77777777" w:rsidR="00987BC8" w:rsidRPr="00200122" w:rsidRDefault="00987BC8" w:rsidP="00515135">
            <w:pPr>
              <w:pStyle w:val="TableText"/>
              <w:rPr>
                <w:rStyle w:val="Strong"/>
              </w:rPr>
            </w:pPr>
            <w:r w:rsidRPr="00CF70EA">
              <w:t>A</w:t>
            </w:r>
          </w:p>
        </w:tc>
        <w:tc>
          <w:tcPr>
            <w:tcW w:w="166" w:type="pct"/>
            <w:tcBorders>
              <w:bottom w:val="single" w:sz="4" w:space="0" w:color="auto"/>
            </w:tcBorders>
          </w:tcPr>
          <w:p w14:paraId="583A83F7" w14:textId="77777777" w:rsidR="00987BC8" w:rsidRPr="00200122" w:rsidRDefault="00987BC8" w:rsidP="00515135">
            <w:pPr>
              <w:pStyle w:val="TableText"/>
              <w:rPr>
                <w:rStyle w:val="Strong"/>
              </w:rPr>
            </w:pPr>
            <w:r w:rsidRPr="00CF70EA">
              <w:t>C</w:t>
            </w:r>
          </w:p>
        </w:tc>
        <w:tc>
          <w:tcPr>
            <w:tcW w:w="149" w:type="pct"/>
            <w:tcBorders>
              <w:bottom w:val="single" w:sz="4" w:space="0" w:color="auto"/>
            </w:tcBorders>
          </w:tcPr>
          <w:p w14:paraId="57E59251" w14:textId="77777777" w:rsidR="00987BC8" w:rsidRPr="00200122" w:rsidRDefault="00987BC8" w:rsidP="00515135">
            <w:pPr>
              <w:pStyle w:val="TableText"/>
              <w:rPr>
                <w:rStyle w:val="Strong"/>
              </w:rPr>
            </w:pPr>
            <w:r w:rsidRPr="00CF70EA">
              <w:t>N</w:t>
            </w:r>
          </w:p>
        </w:tc>
        <w:tc>
          <w:tcPr>
            <w:tcW w:w="213" w:type="pct"/>
            <w:tcBorders>
              <w:bottom w:val="single" w:sz="4" w:space="0" w:color="auto"/>
            </w:tcBorders>
          </w:tcPr>
          <w:p w14:paraId="1D2B035F" w14:textId="77777777" w:rsidR="00987BC8" w:rsidRPr="00200122" w:rsidRDefault="00987BC8" w:rsidP="00515135">
            <w:pPr>
              <w:pStyle w:val="TableText"/>
              <w:rPr>
                <w:rStyle w:val="Strong"/>
              </w:rPr>
            </w:pPr>
            <w:r w:rsidRPr="00CF70EA">
              <w:t>N</w:t>
            </w:r>
          </w:p>
        </w:tc>
        <w:tc>
          <w:tcPr>
            <w:tcW w:w="185" w:type="pct"/>
            <w:tcBorders>
              <w:bottom w:val="single" w:sz="4" w:space="0" w:color="auto"/>
            </w:tcBorders>
          </w:tcPr>
          <w:p w14:paraId="162D141A" w14:textId="77777777" w:rsidR="00987BC8" w:rsidRPr="00200122" w:rsidRDefault="00987BC8" w:rsidP="00515135">
            <w:pPr>
              <w:pStyle w:val="TableText"/>
              <w:rPr>
                <w:rStyle w:val="Strong"/>
              </w:rPr>
            </w:pPr>
            <w:r w:rsidRPr="00CF70EA">
              <w:t>N</w:t>
            </w:r>
          </w:p>
        </w:tc>
        <w:tc>
          <w:tcPr>
            <w:tcW w:w="149" w:type="pct"/>
            <w:tcBorders>
              <w:bottom w:val="single" w:sz="4" w:space="0" w:color="auto"/>
            </w:tcBorders>
          </w:tcPr>
          <w:p w14:paraId="5A68F2F3" w14:textId="77777777" w:rsidR="00987BC8" w:rsidRPr="00200122" w:rsidRDefault="00987BC8" w:rsidP="00515135">
            <w:pPr>
              <w:pStyle w:val="TableText"/>
              <w:rPr>
                <w:rStyle w:val="Strong"/>
              </w:rPr>
            </w:pPr>
            <w:r w:rsidRPr="00CF70EA">
              <w:t>N</w:t>
            </w:r>
          </w:p>
        </w:tc>
        <w:tc>
          <w:tcPr>
            <w:tcW w:w="197" w:type="pct"/>
            <w:tcBorders>
              <w:bottom w:val="single" w:sz="4" w:space="0" w:color="auto"/>
            </w:tcBorders>
          </w:tcPr>
          <w:p w14:paraId="073D3563" w14:textId="77777777" w:rsidR="00987BC8" w:rsidRPr="00200122" w:rsidRDefault="00987BC8" w:rsidP="00515135">
            <w:pPr>
              <w:pStyle w:val="TableText"/>
              <w:rPr>
                <w:rStyle w:val="Strong"/>
              </w:rPr>
            </w:pPr>
            <w:r w:rsidRPr="00CF70EA">
              <w:t>N</w:t>
            </w:r>
          </w:p>
        </w:tc>
        <w:tc>
          <w:tcPr>
            <w:tcW w:w="150" w:type="pct"/>
            <w:tcBorders>
              <w:bottom w:val="single" w:sz="4" w:space="0" w:color="auto"/>
            </w:tcBorders>
          </w:tcPr>
          <w:p w14:paraId="5235DA06" w14:textId="77777777" w:rsidR="00987BC8" w:rsidRPr="00200122" w:rsidRDefault="00987BC8" w:rsidP="00515135">
            <w:pPr>
              <w:pStyle w:val="TableText"/>
              <w:rPr>
                <w:rStyle w:val="Strong"/>
              </w:rPr>
            </w:pPr>
            <w:r w:rsidRPr="00CF70EA">
              <w:t>N</w:t>
            </w:r>
          </w:p>
        </w:tc>
        <w:tc>
          <w:tcPr>
            <w:tcW w:w="220" w:type="pct"/>
            <w:tcBorders>
              <w:bottom w:val="single" w:sz="4" w:space="0" w:color="auto"/>
            </w:tcBorders>
          </w:tcPr>
          <w:p w14:paraId="76FA07D2" w14:textId="77777777" w:rsidR="00987BC8" w:rsidRPr="00200122" w:rsidRDefault="00987BC8" w:rsidP="00515135">
            <w:pPr>
              <w:pStyle w:val="TableText"/>
              <w:rPr>
                <w:rStyle w:val="Strong"/>
              </w:rPr>
            </w:pPr>
            <w:r w:rsidRPr="00CF70EA">
              <w:t>N</w:t>
            </w:r>
          </w:p>
        </w:tc>
      </w:tr>
      <w:tr w:rsidR="00987BC8" w:rsidRPr="00200122" w14:paraId="0F8E87CA" w14:textId="77777777" w:rsidTr="006F034A">
        <w:trPr>
          <w:jc w:val="center"/>
        </w:trPr>
        <w:tc>
          <w:tcPr>
            <w:tcW w:w="330" w:type="pct"/>
            <w:tcBorders>
              <w:top w:val="single" w:sz="4" w:space="0" w:color="auto"/>
              <w:bottom w:val="single" w:sz="4" w:space="0" w:color="auto"/>
            </w:tcBorders>
          </w:tcPr>
          <w:p w14:paraId="4C86A20F" w14:textId="77777777" w:rsidR="00987BC8" w:rsidRPr="00200122" w:rsidRDefault="00987BC8" w:rsidP="00246993">
            <w:pPr>
              <w:pStyle w:val="TableText"/>
            </w:pPr>
            <w:r w:rsidRPr="00F670AA">
              <w:t>SAV</w:t>
            </w:r>
          </w:p>
        </w:tc>
        <w:tc>
          <w:tcPr>
            <w:tcW w:w="367" w:type="pct"/>
            <w:tcBorders>
              <w:top w:val="single" w:sz="4" w:space="0" w:color="auto"/>
              <w:bottom w:val="single" w:sz="4" w:space="0" w:color="auto"/>
            </w:tcBorders>
          </w:tcPr>
          <w:p w14:paraId="6403E8A6" w14:textId="77777777" w:rsidR="00987BC8" w:rsidRPr="00200122" w:rsidRDefault="00987BC8" w:rsidP="00246993">
            <w:pPr>
              <w:pStyle w:val="TableText"/>
              <w:rPr>
                <w:rStyle w:val="Strong"/>
              </w:rPr>
            </w:pPr>
            <w:r w:rsidRPr="00F670AA">
              <w:t>Unrest</w:t>
            </w:r>
          </w:p>
        </w:tc>
        <w:tc>
          <w:tcPr>
            <w:tcW w:w="150" w:type="pct"/>
            <w:tcBorders>
              <w:top w:val="single" w:sz="4" w:space="0" w:color="auto"/>
              <w:bottom w:val="single" w:sz="4" w:space="0" w:color="auto"/>
            </w:tcBorders>
          </w:tcPr>
          <w:p w14:paraId="050101EC" w14:textId="77777777" w:rsidR="00987BC8" w:rsidRPr="00200122" w:rsidRDefault="00987BC8" w:rsidP="00246993">
            <w:pPr>
              <w:pStyle w:val="TableText"/>
              <w:rPr>
                <w:rStyle w:val="Strong"/>
              </w:rPr>
            </w:pPr>
            <w:r w:rsidRPr="00F670AA">
              <w:t>VL</w:t>
            </w:r>
          </w:p>
        </w:tc>
        <w:tc>
          <w:tcPr>
            <w:tcW w:w="143" w:type="pct"/>
            <w:tcBorders>
              <w:top w:val="single" w:sz="4" w:space="0" w:color="auto"/>
              <w:bottom w:val="single" w:sz="4" w:space="0" w:color="auto"/>
            </w:tcBorders>
          </w:tcPr>
          <w:p w14:paraId="12B37781" w14:textId="77777777" w:rsidR="00987BC8" w:rsidRPr="00200122" w:rsidRDefault="00987BC8" w:rsidP="00246993">
            <w:pPr>
              <w:pStyle w:val="TableText"/>
              <w:rPr>
                <w:rStyle w:val="Strong"/>
              </w:rPr>
            </w:pPr>
            <w:r w:rsidRPr="00F670AA">
              <w:t>EL</w:t>
            </w:r>
          </w:p>
        </w:tc>
        <w:tc>
          <w:tcPr>
            <w:tcW w:w="206" w:type="pct"/>
            <w:tcBorders>
              <w:top w:val="single" w:sz="4" w:space="0" w:color="auto"/>
              <w:bottom w:val="single" w:sz="4" w:space="0" w:color="auto"/>
            </w:tcBorders>
          </w:tcPr>
          <w:p w14:paraId="09FC4F42" w14:textId="77777777" w:rsidR="00987BC8" w:rsidRPr="00200122" w:rsidRDefault="00987BC8" w:rsidP="00246993">
            <w:pPr>
              <w:pStyle w:val="TableText"/>
              <w:rPr>
                <w:rStyle w:val="Strong"/>
              </w:rPr>
            </w:pPr>
            <w:r w:rsidRPr="00F670AA">
              <w:t>VL</w:t>
            </w:r>
          </w:p>
        </w:tc>
        <w:tc>
          <w:tcPr>
            <w:tcW w:w="150" w:type="pct"/>
            <w:tcBorders>
              <w:top w:val="single" w:sz="4" w:space="0" w:color="auto"/>
              <w:bottom w:val="single" w:sz="4" w:space="0" w:color="auto"/>
            </w:tcBorders>
          </w:tcPr>
          <w:p w14:paraId="2F793DB7" w14:textId="77777777" w:rsidR="00987BC8" w:rsidRPr="00200122" w:rsidRDefault="00987BC8" w:rsidP="00246993">
            <w:pPr>
              <w:pStyle w:val="TableText"/>
              <w:rPr>
                <w:rStyle w:val="Strong"/>
              </w:rPr>
            </w:pPr>
            <w:r w:rsidRPr="00F670AA">
              <w:t>VL</w:t>
            </w:r>
          </w:p>
        </w:tc>
        <w:tc>
          <w:tcPr>
            <w:tcW w:w="160" w:type="pct"/>
            <w:tcBorders>
              <w:top w:val="single" w:sz="4" w:space="0" w:color="auto"/>
              <w:bottom w:val="single" w:sz="4" w:space="0" w:color="auto"/>
            </w:tcBorders>
          </w:tcPr>
          <w:p w14:paraId="59416BCC" w14:textId="77777777" w:rsidR="00987BC8" w:rsidRPr="00200122" w:rsidRDefault="00987BC8" w:rsidP="00246993">
            <w:pPr>
              <w:pStyle w:val="TableText"/>
              <w:rPr>
                <w:rStyle w:val="Strong"/>
              </w:rPr>
            </w:pPr>
            <w:r w:rsidRPr="00F670AA">
              <w:t>EL</w:t>
            </w:r>
          </w:p>
        </w:tc>
        <w:tc>
          <w:tcPr>
            <w:tcW w:w="188" w:type="pct"/>
            <w:tcBorders>
              <w:top w:val="single" w:sz="4" w:space="0" w:color="auto"/>
              <w:bottom w:val="single" w:sz="4" w:space="0" w:color="auto"/>
            </w:tcBorders>
          </w:tcPr>
          <w:p w14:paraId="3DD1548A" w14:textId="77777777" w:rsidR="00987BC8" w:rsidRPr="00200122" w:rsidRDefault="00987BC8" w:rsidP="00246993">
            <w:pPr>
              <w:pStyle w:val="TableText"/>
              <w:rPr>
                <w:rStyle w:val="Strong"/>
              </w:rPr>
            </w:pPr>
            <w:r w:rsidRPr="00F670AA">
              <w:t>EL</w:t>
            </w:r>
          </w:p>
        </w:tc>
        <w:tc>
          <w:tcPr>
            <w:tcW w:w="156" w:type="pct"/>
            <w:tcBorders>
              <w:top w:val="single" w:sz="4" w:space="0" w:color="auto"/>
              <w:bottom w:val="single" w:sz="4" w:space="0" w:color="auto"/>
            </w:tcBorders>
          </w:tcPr>
          <w:p w14:paraId="22A50D66" w14:textId="77777777" w:rsidR="00987BC8" w:rsidRPr="00200122" w:rsidRDefault="00987BC8" w:rsidP="00246993">
            <w:pPr>
              <w:pStyle w:val="TableText"/>
              <w:rPr>
                <w:rStyle w:val="Strong"/>
              </w:rPr>
            </w:pPr>
            <w:r w:rsidRPr="00F670AA">
              <w:t>EL</w:t>
            </w:r>
          </w:p>
        </w:tc>
        <w:tc>
          <w:tcPr>
            <w:tcW w:w="142" w:type="pct"/>
            <w:tcBorders>
              <w:top w:val="single" w:sz="4" w:space="0" w:color="auto"/>
              <w:bottom w:val="single" w:sz="4" w:space="0" w:color="auto"/>
            </w:tcBorders>
          </w:tcPr>
          <w:p w14:paraId="30FFBEAC" w14:textId="77777777" w:rsidR="00987BC8" w:rsidRPr="00200122" w:rsidRDefault="00987BC8" w:rsidP="00246993">
            <w:pPr>
              <w:pStyle w:val="TableText"/>
              <w:rPr>
                <w:rStyle w:val="Strong"/>
              </w:rPr>
            </w:pPr>
            <w:r w:rsidRPr="00F670AA">
              <w:t>EL</w:t>
            </w:r>
          </w:p>
        </w:tc>
        <w:tc>
          <w:tcPr>
            <w:tcW w:w="202" w:type="pct"/>
            <w:tcBorders>
              <w:top w:val="single" w:sz="4" w:space="0" w:color="auto"/>
              <w:bottom w:val="single" w:sz="4" w:space="0" w:color="auto"/>
            </w:tcBorders>
          </w:tcPr>
          <w:p w14:paraId="5E42A44C" w14:textId="77777777" w:rsidR="00987BC8" w:rsidRPr="00200122" w:rsidRDefault="00987BC8" w:rsidP="00246993">
            <w:pPr>
              <w:pStyle w:val="TableText"/>
              <w:rPr>
                <w:rStyle w:val="Strong"/>
              </w:rPr>
            </w:pPr>
            <w:r w:rsidRPr="00F670AA">
              <w:t>M</w:t>
            </w:r>
          </w:p>
        </w:tc>
        <w:tc>
          <w:tcPr>
            <w:tcW w:w="173" w:type="pct"/>
            <w:tcBorders>
              <w:top w:val="single" w:sz="4" w:space="0" w:color="auto"/>
              <w:bottom w:val="single" w:sz="4" w:space="0" w:color="auto"/>
            </w:tcBorders>
          </w:tcPr>
          <w:p w14:paraId="3DA5F351" w14:textId="77777777" w:rsidR="00987BC8" w:rsidRPr="00200122" w:rsidRDefault="00987BC8" w:rsidP="00246993">
            <w:pPr>
              <w:pStyle w:val="TableText"/>
              <w:rPr>
                <w:rStyle w:val="Strong"/>
              </w:rPr>
            </w:pPr>
            <w:r w:rsidRPr="00F670AA">
              <w:t>L</w:t>
            </w:r>
          </w:p>
        </w:tc>
        <w:tc>
          <w:tcPr>
            <w:tcW w:w="172" w:type="pct"/>
            <w:tcBorders>
              <w:top w:val="single" w:sz="4" w:space="0" w:color="auto"/>
              <w:bottom w:val="single" w:sz="4" w:space="0" w:color="auto"/>
            </w:tcBorders>
          </w:tcPr>
          <w:p w14:paraId="22743FFF" w14:textId="77777777" w:rsidR="00987BC8" w:rsidRPr="00200122" w:rsidRDefault="00987BC8" w:rsidP="00246993">
            <w:pPr>
              <w:pStyle w:val="TableText"/>
              <w:rPr>
                <w:rStyle w:val="Strong"/>
              </w:rPr>
            </w:pPr>
            <w:r w:rsidRPr="00F670AA">
              <w:t>H</w:t>
            </w:r>
          </w:p>
        </w:tc>
        <w:tc>
          <w:tcPr>
            <w:tcW w:w="172" w:type="pct"/>
            <w:tcBorders>
              <w:top w:val="single" w:sz="4" w:space="0" w:color="auto"/>
              <w:bottom w:val="single" w:sz="4" w:space="0" w:color="auto"/>
            </w:tcBorders>
          </w:tcPr>
          <w:p w14:paraId="60C7DDBF" w14:textId="77777777" w:rsidR="00987BC8" w:rsidRPr="00200122" w:rsidRDefault="00987BC8" w:rsidP="00246993">
            <w:pPr>
              <w:pStyle w:val="TableText"/>
              <w:rPr>
                <w:rStyle w:val="Strong"/>
              </w:rPr>
            </w:pPr>
            <w:r w:rsidRPr="00F670AA">
              <w:t>F</w:t>
            </w:r>
          </w:p>
        </w:tc>
        <w:tc>
          <w:tcPr>
            <w:tcW w:w="172" w:type="pct"/>
            <w:tcBorders>
              <w:top w:val="single" w:sz="4" w:space="0" w:color="auto"/>
              <w:bottom w:val="single" w:sz="4" w:space="0" w:color="auto"/>
            </w:tcBorders>
          </w:tcPr>
          <w:p w14:paraId="6E92C67E" w14:textId="77777777" w:rsidR="00987BC8" w:rsidRPr="00200122" w:rsidRDefault="00987BC8" w:rsidP="00246993">
            <w:pPr>
              <w:pStyle w:val="TableText"/>
              <w:rPr>
                <w:rStyle w:val="Strong"/>
              </w:rPr>
            </w:pPr>
            <w:r w:rsidRPr="00F670AA">
              <w:t>C</w:t>
            </w:r>
          </w:p>
        </w:tc>
        <w:tc>
          <w:tcPr>
            <w:tcW w:w="172" w:type="pct"/>
            <w:tcBorders>
              <w:top w:val="single" w:sz="4" w:space="0" w:color="auto"/>
              <w:bottom w:val="single" w:sz="4" w:space="0" w:color="auto"/>
            </w:tcBorders>
          </w:tcPr>
          <w:p w14:paraId="0FD5D560" w14:textId="77777777" w:rsidR="00987BC8" w:rsidRPr="00200122" w:rsidRDefault="00987BC8" w:rsidP="00246993">
            <w:pPr>
              <w:pStyle w:val="TableText"/>
              <w:rPr>
                <w:rStyle w:val="Strong"/>
              </w:rPr>
            </w:pPr>
            <w:r w:rsidRPr="00F670AA">
              <w:t>E</w:t>
            </w:r>
          </w:p>
        </w:tc>
        <w:tc>
          <w:tcPr>
            <w:tcW w:w="172" w:type="pct"/>
            <w:tcBorders>
              <w:top w:val="single" w:sz="4" w:space="0" w:color="auto"/>
              <w:bottom w:val="single" w:sz="4" w:space="0" w:color="auto"/>
            </w:tcBorders>
          </w:tcPr>
          <w:p w14:paraId="19677242" w14:textId="77777777" w:rsidR="00987BC8" w:rsidRPr="00200122" w:rsidRDefault="00987BC8" w:rsidP="00246993">
            <w:pPr>
              <w:pStyle w:val="TableText"/>
              <w:rPr>
                <w:rStyle w:val="Strong"/>
              </w:rPr>
            </w:pPr>
            <w:r w:rsidRPr="00F670AA">
              <w:t>D</w:t>
            </w:r>
          </w:p>
        </w:tc>
        <w:tc>
          <w:tcPr>
            <w:tcW w:w="172" w:type="pct"/>
            <w:tcBorders>
              <w:top w:val="single" w:sz="4" w:space="0" w:color="auto"/>
              <w:bottom w:val="single" w:sz="4" w:space="0" w:color="auto"/>
            </w:tcBorders>
          </w:tcPr>
          <w:p w14:paraId="3097122A" w14:textId="77777777" w:rsidR="00987BC8" w:rsidRPr="00200122" w:rsidRDefault="00987BC8" w:rsidP="00246993">
            <w:pPr>
              <w:pStyle w:val="TableText"/>
              <w:rPr>
                <w:rStyle w:val="Strong"/>
              </w:rPr>
            </w:pPr>
            <w:r w:rsidRPr="00F670AA">
              <w:t>D</w:t>
            </w:r>
          </w:p>
        </w:tc>
        <w:tc>
          <w:tcPr>
            <w:tcW w:w="172" w:type="pct"/>
            <w:tcBorders>
              <w:top w:val="single" w:sz="4" w:space="0" w:color="auto"/>
              <w:bottom w:val="single" w:sz="4" w:space="0" w:color="auto"/>
            </w:tcBorders>
          </w:tcPr>
          <w:p w14:paraId="2EA093F9" w14:textId="77777777" w:rsidR="00987BC8" w:rsidRPr="00200122" w:rsidRDefault="00987BC8" w:rsidP="00246993">
            <w:pPr>
              <w:pStyle w:val="TableText"/>
              <w:rPr>
                <w:rStyle w:val="Strong"/>
              </w:rPr>
            </w:pPr>
            <w:r w:rsidRPr="00F670AA">
              <w:t>A</w:t>
            </w:r>
          </w:p>
        </w:tc>
        <w:tc>
          <w:tcPr>
            <w:tcW w:w="166" w:type="pct"/>
            <w:tcBorders>
              <w:top w:val="single" w:sz="4" w:space="0" w:color="auto"/>
              <w:bottom w:val="single" w:sz="4" w:space="0" w:color="auto"/>
            </w:tcBorders>
          </w:tcPr>
          <w:p w14:paraId="61599291" w14:textId="77777777" w:rsidR="00987BC8" w:rsidRPr="00200122" w:rsidRDefault="00987BC8" w:rsidP="00246993">
            <w:pPr>
              <w:pStyle w:val="TableText"/>
              <w:rPr>
                <w:rStyle w:val="Strong"/>
              </w:rPr>
            </w:pPr>
            <w:r w:rsidRPr="00F670AA">
              <w:t>C</w:t>
            </w:r>
          </w:p>
        </w:tc>
        <w:tc>
          <w:tcPr>
            <w:tcW w:w="149" w:type="pct"/>
            <w:tcBorders>
              <w:top w:val="single" w:sz="4" w:space="0" w:color="auto"/>
              <w:bottom w:val="single" w:sz="4" w:space="0" w:color="auto"/>
            </w:tcBorders>
          </w:tcPr>
          <w:p w14:paraId="4458C015" w14:textId="77777777" w:rsidR="00987BC8" w:rsidRPr="00200122" w:rsidRDefault="00987BC8" w:rsidP="00246993">
            <w:pPr>
              <w:pStyle w:val="TableText"/>
              <w:rPr>
                <w:rStyle w:val="Strong"/>
              </w:rPr>
            </w:pPr>
            <w:r w:rsidRPr="00F670AA">
              <w:t>VL</w:t>
            </w:r>
          </w:p>
        </w:tc>
        <w:tc>
          <w:tcPr>
            <w:tcW w:w="213" w:type="pct"/>
            <w:tcBorders>
              <w:top w:val="single" w:sz="4" w:space="0" w:color="auto"/>
              <w:bottom w:val="single" w:sz="4" w:space="0" w:color="auto"/>
            </w:tcBorders>
          </w:tcPr>
          <w:p w14:paraId="1BCDC5B1" w14:textId="77777777" w:rsidR="00987BC8" w:rsidRPr="00200122" w:rsidRDefault="00987BC8" w:rsidP="00246993">
            <w:pPr>
              <w:pStyle w:val="TableText"/>
              <w:rPr>
                <w:rStyle w:val="Strong"/>
              </w:rPr>
            </w:pPr>
            <w:r w:rsidRPr="00F670AA">
              <w:t>H</w:t>
            </w:r>
          </w:p>
        </w:tc>
        <w:tc>
          <w:tcPr>
            <w:tcW w:w="185" w:type="pct"/>
            <w:tcBorders>
              <w:top w:val="single" w:sz="4" w:space="0" w:color="auto"/>
              <w:bottom w:val="single" w:sz="4" w:space="0" w:color="auto"/>
            </w:tcBorders>
          </w:tcPr>
          <w:p w14:paraId="4025C588" w14:textId="77777777" w:rsidR="00987BC8" w:rsidRPr="00200122" w:rsidRDefault="00987BC8" w:rsidP="00246993">
            <w:pPr>
              <w:pStyle w:val="TableText"/>
              <w:rPr>
                <w:rStyle w:val="Strong"/>
              </w:rPr>
            </w:pPr>
            <w:r w:rsidRPr="00F670AA">
              <w:t>M</w:t>
            </w:r>
          </w:p>
        </w:tc>
        <w:tc>
          <w:tcPr>
            <w:tcW w:w="149" w:type="pct"/>
            <w:tcBorders>
              <w:top w:val="single" w:sz="4" w:space="0" w:color="auto"/>
              <w:bottom w:val="single" w:sz="4" w:space="0" w:color="auto"/>
            </w:tcBorders>
          </w:tcPr>
          <w:p w14:paraId="0417CF06" w14:textId="77777777" w:rsidR="00987BC8" w:rsidRPr="00200122" w:rsidRDefault="00987BC8" w:rsidP="00246993">
            <w:pPr>
              <w:pStyle w:val="TableText"/>
              <w:rPr>
                <w:rStyle w:val="Strong"/>
              </w:rPr>
            </w:pPr>
            <w:r w:rsidRPr="00F670AA">
              <w:t>N</w:t>
            </w:r>
          </w:p>
        </w:tc>
        <w:tc>
          <w:tcPr>
            <w:tcW w:w="197" w:type="pct"/>
            <w:tcBorders>
              <w:top w:val="single" w:sz="4" w:space="0" w:color="auto"/>
              <w:bottom w:val="single" w:sz="4" w:space="0" w:color="auto"/>
            </w:tcBorders>
          </w:tcPr>
          <w:p w14:paraId="206DB9C7" w14:textId="77777777" w:rsidR="00987BC8" w:rsidRPr="00200122" w:rsidRDefault="00987BC8" w:rsidP="00246993">
            <w:pPr>
              <w:pStyle w:val="TableText"/>
              <w:rPr>
                <w:rStyle w:val="Strong"/>
              </w:rPr>
            </w:pPr>
            <w:r w:rsidRPr="00F670AA">
              <w:t>VL</w:t>
            </w:r>
          </w:p>
        </w:tc>
        <w:tc>
          <w:tcPr>
            <w:tcW w:w="150" w:type="pct"/>
            <w:tcBorders>
              <w:top w:val="single" w:sz="4" w:space="0" w:color="auto"/>
              <w:bottom w:val="single" w:sz="4" w:space="0" w:color="auto"/>
            </w:tcBorders>
          </w:tcPr>
          <w:p w14:paraId="2C7CBB4B" w14:textId="77777777" w:rsidR="00987BC8" w:rsidRPr="00200122" w:rsidRDefault="00987BC8" w:rsidP="00246993">
            <w:pPr>
              <w:pStyle w:val="TableText"/>
              <w:rPr>
                <w:rStyle w:val="Strong"/>
              </w:rPr>
            </w:pPr>
            <w:r w:rsidRPr="00F670AA">
              <w:t>N</w:t>
            </w:r>
          </w:p>
        </w:tc>
        <w:tc>
          <w:tcPr>
            <w:tcW w:w="220" w:type="pct"/>
            <w:tcBorders>
              <w:top w:val="single" w:sz="4" w:space="0" w:color="auto"/>
              <w:bottom w:val="single" w:sz="4" w:space="0" w:color="auto"/>
            </w:tcBorders>
          </w:tcPr>
          <w:p w14:paraId="482A0855" w14:textId="77777777" w:rsidR="00987BC8" w:rsidRPr="00200122" w:rsidRDefault="00987BC8" w:rsidP="00246993">
            <w:pPr>
              <w:pStyle w:val="TableText"/>
              <w:rPr>
                <w:rStyle w:val="Strong"/>
              </w:rPr>
            </w:pPr>
            <w:r w:rsidRPr="00F670AA">
              <w:t>VL</w:t>
            </w:r>
          </w:p>
        </w:tc>
      </w:tr>
      <w:tr w:rsidR="00987BC8" w:rsidRPr="00200122" w14:paraId="57524D45" w14:textId="77777777" w:rsidTr="006F034A">
        <w:trPr>
          <w:jc w:val="center"/>
        </w:trPr>
        <w:tc>
          <w:tcPr>
            <w:tcW w:w="330" w:type="pct"/>
            <w:tcBorders>
              <w:top w:val="single" w:sz="4" w:space="0" w:color="auto"/>
              <w:bottom w:val="single" w:sz="4" w:space="0" w:color="auto"/>
            </w:tcBorders>
          </w:tcPr>
          <w:p w14:paraId="69FBFADD" w14:textId="77777777" w:rsidR="00987BC8" w:rsidRPr="00200122" w:rsidRDefault="00987BC8" w:rsidP="00D43A91">
            <w:pPr>
              <w:pStyle w:val="TableText"/>
            </w:pPr>
            <w:r w:rsidRPr="00C5506A">
              <w:t>SRDV</w:t>
            </w:r>
          </w:p>
        </w:tc>
        <w:tc>
          <w:tcPr>
            <w:tcW w:w="367" w:type="pct"/>
            <w:tcBorders>
              <w:top w:val="single" w:sz="4" w:space="0" w:color="auto"/>
              <w:bottom w:val="single" w:sz="4" w:space="0" w:color="auto"/>
            </w:tcBorders>
          </w:tcPr>
          <w:p w14:paraId="02D3F01E" w14:textId="77777777" w:rsidR="00987BC8" w:rsidRPr="00200122" w:rsidRDefault="00987BC8" w:rsidP="00D43A91">
            <w:pPr>
              <w:pStyle w:val="TableText"/>
              <w:rPr>
                <w:rStyle w:val="Strong"/>
              </w:rPr>
            </w:pPr>
            <w:r w:rsidRPr="00C5506A">
              <w:t>Unrest</w:t>
            </w:r>
          </w:p>
        </w:tc>
        <w:tc>
          <w:tcPr>
            <w:tcW w:w="150" w:type="pct"/>
            <w:tcBorders>
              <w:top w:val="single" w:sz="4" w:space="0" w:color="auto"/>
              <w:bottom w:val="single" w:sz="4" w:space="0" w:color="auto"/>
            </w:tcBorders>
          </w:tcPr>
          <w:p w14:paraId="17AF5DBB" w14:textId="77777777" w:rsidR="00987BC8" w:rsidRPr="00200122" w:rsidRDefault="00987BC8" w:rsidP="00D43A91">
            <w:pPr>
              <w:pStyle w:val="TableText"/>
              <w:rPr>
                <w:rStyle w:val="Strong"/>
              </w:rPr>
            </w:pPr>
            <w:r w:rsidRPr="00C5506A">
              <w:t>VL</w:t>
            </w:r>
          </w:p>
        </w:tc>
        <w:tc>
          <w:tcPr>
            <w:tcW w:w="143" w:type="pct"/>
            <w:tcBorders>
              <w:top w:val="single" w:sz="4" w:space="0" w:color="auto"/>
              <w:bottom w:val="single" w:sz="4" w:space="0" w:color="auto"/>
            </w:tcBorders>
          </w:tcPr>
          <w:p w14:paraId="3DAB9691" w14:textId="77777777" w:rsidR="00987BC8" w:rsidRPr="00200122" w:rsidRDefault="00987BC8" w:rsidP="00D43A91">
            <w:pPr>
              <w:pStyle w:val="TableText"/>
              <w:rPr>
                <w:rStyle w:val="Strong"/>
              </w:rPr>
            </w:pPr>
            <w:r w:rsidRPr="00C5506A">
              <w:t>VL</w:t>
            </w:r>
          </w:p>
        </w:tc>
        <w:tc>
          <w:tcPr>
            <w:tcW w:w="206" w:type="pct"/>
            <w:tcBorders>
              <w:top w:val="single" w:sz="4" w:space="0" w:color="auto"/>
              <w:bottom w:val="single" w:sz="4" w:space="0" w:color="auto"/>
            </w:tcBorders>
          </w:tcPr>
          <w:p w14:paraId="7ABC1C07" w14:textId="77777777" w:rsidR="00987BC8" w:rsidRPr="00200122" w:rsidRDefault="00987BC8" w:rsidP="00D43A91">
            <w:pPr>
              <w:pStyle w:val="TableText"/>
              <w:rPr>
                <w:rStyle w:val="Strong"/>
              </w:rPr>
            </w:pPr>
            <w:r w:rsidRPr="00C5506A">
              <w:t>N</w:t>
            </w:r>
          </w:p>
        </w:tc>
        <w:tc>
          <w:tcPr>
            <w:tcW w:w="150" w:type="pct"/>
            <w:tcBorders>
              <w:top w:val="single" w:sz="4" w:space="0" w:color="auto"/>
              <w:bottom w:val="single" w:sz="4" w:space="0" w:color="auto"/>
            </w:tcBorders>
          </w:tcPr>
          <w:p w14:paraId="1D8C3334" w14:textId="77777777" w:rsidR="00987BC8" w:rsidRPr="00200122" w:rsidRDefault="00987BC8" w:rsidP="00D43A91">
            <w:pPr>
              <w:pStyle w:val="TableText"/>
              <w:rPr>
                <w:rStyle w:val="Strong"/>
              </w:rPr>
            </w:pPr>
            <w:r w:rsidRPr="00C5506A">
              <w:t>VL</w:t>
            </w:r>
          </w:p>
        </w:tc>
        <w:tc>
          <w:tcPr>
            <w:tcW w:w="160" w:type="pct"/>
            <w:tcBorders>
              <w:top w:val="single" w:sz="4" w:space="0" w:color="auto"/>
              <w:bottom w:val="single" w:sz="4" w:space="0" w:color="auto"/>
            </w:tcBorders>
          </w:tcPr>
          <w:p w14:paraId="269512B5" w14:textId="77777777" w:rsidR="00987BC8" w:rsidRPr="00200122" w:rsidRDefault="00987BC8" w:rsidP="00D43A91">
            <w:pPr>
              <w:pStyle w:val="TableText"/>
              <w:rPr>
                <w:rStyle w:val="Strong"/>
              </w:rPr>
            </w:pPr>
            <w:r w:rsidRPr="00C5506A">
              <w:t>EL</w:t>
            </w:r>
          </w:p>
        </w:tc>
        <w:tc>
          <w:tcPr>
            <w:tcW w:w="188" w:type="pct"/>
            <w:tcBorders>
              <w:top w:val="single" w:sz="4" w:space="0" w:color="auto"/>
              <w:bottom w:val="single" w:sz="4" w:space="0" w:color="auto"/>
            </w:tcBorders>
          </w:tcPr>
          <w:p w14:paraId="3FFB61CD" w14:textId="77777777" w:rsidR="00987BC8" w:rsidRPr="00200122" w:rsidRDefault="00987BC8" w:rsidP="00D43A91">
            <w:pPr>
              <w:pStyle w:val="TableText"/>
              <w:rPr>
                <w:rStyle w:val="Strong"/>
              </w:rPr>
            </w:pPr>
            <w:r w:rsidRPr="00C5506A">
              <w:t>N</w:t>
            </w:r>
          </w:p>
        </w:tc>
        <w:tc>
          <w:tcPr>
            <w:tcW w:w="156" w:type="pct"/>
            <w:tcBorders>
              <w:top w:val="single" w:sz="4" w:space="0" w:color="auto"/>
              <w:bottom w:val="single" w:sz="4" w:space="0" w:color="auto"/>
            </w:tcBorders>
          </w:tcPr>
          <w:p w14:paraId="29E3CA38" w14:textId="77777777" w:rsidR="00987BC8" w:rsidRPr="00200122" w:rsidRDefault="00987BC8" w:rsidP="00D43A91">
            <w:pPr>
              <w:pStyle w:val="TableText"/>
              <w:rPr>
                <w:rStyle w:val="Strong"/>
              </w:rPr>
            </w:pPr>
            <w:r w:rsidRPr="00C5506A">
              <w:t>EL</w:t>
            </w:r>
          </w:p>
        </w:tc>
        <w:tc>
          <w:tcPr>
            <w:tcW w:w="142" w:type="pct"/>
            <w:tcBorders>
              <w:top w:val="single" w:sz="4" w:space="0" w:color="auto"/>
              <w:bottom w:val="single" w:sz="4" w:space="0" w:color="auto"/>
            </w:tcBorders>
          </w:tcPr>
          <w:p w14:paraId="22D18A88" w14:textId="77777777" w:rsidR="00987BC8" w:rsidRPr="00200122" w:rsidRDefault="00987BC8" w:rsidP="00D43A91">
            <w:pPr>
              <w:pStyle w:val="TableText"/>
              <w:rPr>
                <w:rStyle w:val="Strong"/>
              </w:rPr>
            </w:pPr>
            <w:r w:rsidRPr="00C5506A">
              <w:t>EL</w:t>
            </w:r>
          </w:p>
        </w:tc>
        <w:tc>
          <w:tcPr>
            <w:tcW w:w="202" w:type="pct"/>
            <w:tcBorders>
              <w:top w:val="single" w:sz="4" w:space="0" w:color="auto"/>
              <w:bottom w:val="single" w:sz="4" w:space="0" w:color="auto"/>
            </w:tcBorders>
          </w:tcPr>
          <w:p w14:paraId="5BBC421F" w14:textId="77777777" w:rsidR="00987BC8" w:rsidRPr="00200122" w:rsidRDefault="00987BC8" w:rsidP="00D43A91">
            <w:pPr>
              <w:pStyle w:val="TableText"/>
              <w:rPr>
                <w:rStyle w:val="Strong"/>
              </w:rPr>
            </w:pPr>
            <w:r w:rsidRPr="00C5506A">
              <w:t>N</w:t>
            </w:r>
          </w:p>
        </w:tc>
        <w:tc>
          <w:tcPr>
            <w:tcW w:w="173" w:type="pct"/>
            <w:tcBorders>
              <w:top w:val="single" w:sz="4" w:space="0" w:color="auto"/>
              <w:bottom w:val="single" w:sz="4" w:space="0" w:color="auto"/>
            </w:tcBorders>
          </w:tcPr>
          <w:p w14:paraId="60417A5F" w14:textId="77777777" w:rsidR="00987BC8" w:rsidRPr="00200122" w:rsidRDefault="00987BC8" w:rsidP="00D43A91">
            <w:pPr>
              <w:pStyle w:val="TableText"/>
              <w:rPr>
                <w:rStyle w:val="Strong"/>
              </w:rPr>
            </w:pPr>
            <w:r w:rsidRPr="00C5506A">
              <w:t>L</w:t>
            </w:r>
          </w:p>
        </w:tc>
        <w:tc>
          <w:tcPr>
            <w:tcW w:w="172" w:type="pct"/>
            <w:tcBorders>
              <w:top w:val="single" w:sz="4" w:space="0" w:color="auto"/>
              <w:bottom w:val="single" w:sz="4" w:space="0" w:color="auto"/>
            </w:tcBorders>
          </w:tcPr>
          <w:p w14:paraId="4B0089EB" w14:textId="77777777" w:rsidR="00987BC8" w:rsidRPr="00200122" w:rsidRDefault="00987BC8" w:rsidP="00D43A91">
            <w:pPr>
              <w:pStyle w:val="TableText"/>
              <w:rPr>
                <w:rStyle w:val="Strong"/>
              </w:rPr>
            </w:pPr>
            <w:r w:rsidRPr="00C5506A">
              <w:t>M</w:t>
            </w:r>
          </w:p>
        </w:tc>
        <w:tc>
          <w:tcPr>
            <w:tcW w:w="172" w:type="pct"/>
            <w:tcBorders>
              <w:top w:val="single" w:sz="4" w:space="0" w:color="auto"/>
              <w:bottom w:val="single" w:sz="4" w:space="0" w:color="auto"/>
            </w:tcBorders>
          </w:tcPr>
          <w:p w14:paraId="6EB7DC6D" w14:textId="77777777" w:rsidR="00987BC8" w:rsidRPr="00200122" w:rsidRDefault="00987BC8" w:rsidP="00D43A91">
            <w:pPr>
              <w:pStyle w:val="TableText"/>
              <w:rPr>
                <w:rStyle w:val="Strong"/>
              </w:rPr>
            </w:pPr>
            <w:r w:rsidRPr="00C5506A">
              <w:t>C</w:t>
            </w:r>
          </w:p>
        </w:tc>
        <w:tc>
          <w:tcPr>
            <w:tcW w:w="172" w:type="pct"/>
            <w:tcBorders>
              <w:top w:val="single" w:sz="4" w:space="0" w:color="auto"/>
              <w:bottom w:val="single" w:sz="4" w:space="0" w:color="auto"/>
            </w:tcBorders>
          </w:tcPr>
          <w:p w14:paraId="1E903C8F" w14:textId="77777777" w:rsidR="00987BC8" w:rsidRPr="00200122" w:rsidRDefault="00987BC8" w:rsidP="00D43A91">
            <w:pPr>
              <w:pStyle w:val="TableText"/>
              <w:rPr>
                <w:rStyle w:val="Strong"/>
              </w:rPr>
            </w:pPr>
            <w:r w:rsidRPr="00C5506A">
              <w:t>E</w:t>
            </w:r>
          </w:p>
        </w:tc>
        <w:tc>
          <w:tcPr>
            <w:tcW w:w="172" w:type="pct"/>
            <w:tcBorders>
              <w:top w:val="single" w:sz="4" w:space="0" w:color="auto"/>
              <w:bottom w:val="single" w:sz="4" w:space="0" w:color="auto"/>
            </w:tcBorders>
          </w:tcPr>
          <w:p w14:paraId="1E6FF046" w14:textId="77777777" w:rsidR="00987BC8" w:rsidRPr="00200122" w:rsidRDefault="00987BC8" w:rsidP="00D43A91">
            <w:pPr>
              <w:pStyle w:val="TableText"/>
              <w:rPr>
                <w:rStyle w:val="Strong"/>
              </w:rPr>
            </w:pPr>
            <w:r w:rsidRPr="00C5506A">
              <w:t>E</w:t>
            </w:r>
          </w:p>
        </w:tc>
        <w:tc>
          <w:tcPr>
            <w:tcW w:w="172" w:type="pct"/>
            <w:tcBorders>
              <w:top w:val="single" w:sz="4" w:space="0" w:color="auto"/>
              <w:bottom w:val="single" w:sz="4" w:space="0" w:color="auto"/>
            </w:tcBorders>
          </w:tcPr>
          <w:p w14:paraId="47617B5B" w14:textId="77777777" w:rsidR="00987BC8" w:rsidRPr="00200122" w:rsidRDefault="00987BC8" w:rsidP="00D43A91">
            <w:pPr>
              <w:pStyle w:val="TableText"/>
              <w:rPr>
                <w:rStyle w:val="Strong"/>
              </w:rPr>
            </w:pPr>
            <w:r w:rsidRPr="00C5506A">
              <w:t>C</w:t>
            </w:r>
          </w:p>
        </w:tc>
        <w:tc>
          <w:tcPr>
            <w:tcW w:w="172" w:type="pct"/>
            <w:tcBorders>
              <w:top w:val="single" w:sz="4" w:space="0" w:color="auto"/>
              <w:bottom w:val="single" w:sz="4" w:space="0" w:color="auto"/>
            </w:tcBorders>
          </w:tcPr>
          <w:p w14:paraId="01C6284E" w14:textId="77777777" w:rsidR="00987BC8" w:rsidRPr="00200122" w:rsidRDefault="00987BC8" w:rsidP="00D43A91">
            <w:pPr>
              <w:pStyle w:val="TableText"/>
              <w:rPr>
                <w:rStyle w:val="Strong"/>
              </w:rPr>
            </w:pPr>
            <w:r w:rsidRPr="00C5506A">
              <w:t>C</w:t>
            </w:r>
          </w:p>
        </w:tc>
        <w:tc>
          <w:tcPr>
            <w:tcW w:w="172" w:type="pct"/>
            <w:tcBorders>
              <w:top w:val="single" w:sz="4" w:space="0" w:color="auto"/>
              <w:bottom w:val="single" w:sz="4" w:space="0" w:color="auto"/>
            </w:tcBorders>
          </w:tcPr>
          <w:p w14:paraId="2A04EE70" w14:textId="77777777" w:rsidR="00987BC8" w:rsidRPr="00200122" w:rsidRDefault="00987BC8" w:rsidP="00D43A91">
            <w:pPr>
              <w:pStyle w:val="TableText"/>
              <w:rPr>
                <w:rStyle w:val="Strong"/>
              </w:rPr>
            </w:pPr>
            <w:r w:rsidRPr="00C5506A">
              <w:t>A</w:t>
            </w:r>
          </w:p>
        </w:tc>
        <w:tc>
          <w:tcPr>
            <w:tcW w:w="166" w:type="pct"/>
            <w:tcBorders>
              <w:top w:val="single" w:sz="4" w:space="0" w:color="auto"/>
              <w:bottom w:val="single" w:sz="4" w:space="0" w:color="auto"/>
            </w:tcBorders>
          </w:tcPr>
          <w:p w14:paraId="1A3BF7B7" w14:textId="77777777" w:rsidR="00987BC8" w:rsidRPr="00200122" w:rsidRDefault="00987BC8" w:rsidP="00D43A91">
            <w:pPr>
              <w:pStyle w:val="TableText"/>
              <w:rPr>
                <w:rStyle w:val="Strong"/>
              </w:rPr>
            </w:pPr>
            <w:r w:rsidRPr="00C5506A">
              <w:t>C</w:t>
            </w:r>
          </w:p>
        </w:tc>
        <w:tc>
          <w:tcPr>
            <w:tcW w:w="149" w:type="pct"/>
            <w:tcBorders>
              <w:top w:val="single" w:sz="4" w:space="0" w:color="auto"/>
              <w:bottom w:val="single" w:sz="4" w:space="0" w:color="auto"/>
            </w:tcBorders>
          </w:tcPr>
          <w:p w14:paraId="099AD45E" w14:textId="77777777" w:rsidR="00987BC8" w:rsidRPr="00200122" w:rsidRDefault="00987BC8" w:rsidP="00D43A91">
            <w:pPr>
              <w:pStyle w:val="TableText"/>
              <w:rPr>
                <w:rStyle w:val="Strong"/>
              </w:rPr>
            </w:pPr>
            <w:r w:rsidRPr="00C5506A">
              <w:t>N</w:t>
            </w:r>
          </w:p>
        </w:tc>
        <w:tc>
          <w:tcPr>
            <w:tcW w:w="213" w:type="pct"/>
            <w:tcBorders>
              <w:top w:val="single" w:sz="4" w:space="0" w:color="auto"/>
              <w:bottom w:val="single" w:sz="4" w:space="0" w:color="auto"/>
            </w:tcBorders>
          </w:tcPr>
          <w:p w14:paraId="13D1C60F" w14:textId="77777777" w:rsidR="00987BC8" w:rsidRPr="00200122" w:rsidRDefault="00987BC8" w:rsidP="00D43A91">
            <w:pPr>
              <w:pStyle w:val="TableText"/>
              <w:rPr>
                <w:rStyle w:val="Strong"/>
              </w:rPr>
            </w:pPr>
            <w:r w:rsidRPr="00C5506A">
              <w:t>N</w:t>
            </w:r>
          </w:p>
        </w:tc>
        <w:tc>
          <w:tcPr>
            <w:tcW w:w="185" w:type="pct"/>
            <w:tcBorders>
              <w:top w:val="single" w:sz="4" w:space="0" w:color="auto"/>
              <w:bottom w:val="single" w:sz="4" w:space="0" w:color="auto"/>
            </w:tcBorders>
          </w:tcPr>
          <w:p w14:paraId="71A7F1DB" w14:textId="77777777" w:rsidR="00987BC8" w:rsidRPr="00200122" w:rsidRDefault="00987BC8" w:rsidP="00D43A91">
            <w:pPr>
              <w:pStyle w:val="TableText"/>
              <w:rPr>
                <w:rStyle w:val="Strong"/>
              </w:rPr>
            </w:pPr>
            <w:r w:rsidRPr="00C5506A">
              <w:t>L</w:t>
            </w:r>
          </w:p>
        </w:tc>
        <w:tc>
          <w:tcPr>
            <w:tcW w:w="149" w:type="pct"/>
            <w:tcBorders>
              <w:top w:val="single" w:sz="4" w:space="0" w:color="auto"/>
              <w:bottom w:val="single" w:sz="4" w:space="0" w:color="auto"/>
            </w:tcBorders>
          </w:tcPr>
          <w:p w14:paraId="52F6588B" w14:textId="77777777" w:rsidR="00987BC8" w:rsidRPr="00200122" w:rsidRDefault="00987BC8" w:rsidP="00D43A91">
            <w:pPr>
              <w:pStyle w:val="TableText"/>
              <w:rPr>
                <w:rStyle w:val="Strong"/>
              </w:rPr>
            </w:pPr>
            <w:r w:rsidRPr="00C5506A">
              <w:t>N</w:t>
            </w:r>
          </w:p>
        </w:tc>
        <w:tc>
          <w:tcPr>
            <w:tcW w:w="197" w:type="pct"/>
            <w:tcBorders>
              <w:top w:val="single" w:sz="4" w:space="0" w:color="auto"/>
              <w:bottom w:val="single" w:sz="4" w:space="0" w:color="auto"/>
            </w:tcBorders>
          </w:tcPr>
          <w:p w14:paraId="4FAF9B3F" w14:textId="77777777" w:rsidR="00987BC8" w:rsidRPr="00200122" w:rsidRDefault="00987BC8" w:rsidP="00D43A91">
            <w:pPr>
              <w:pStyle w:val="TableText"/>
              <w:rPr>
                <w:rStyle w:val="Strong"/>
              </w:rPr>
            </w:pPr>
            <w:r w:rsidRPr="00C5506A">
              <w:t>N</w:t>
            </w:r>
          </w:p>
        </w:tc>
        <w:tc>
          <w:tcPr>
            <w:tcW w:w="150" w:type="pct"/>
            <w:tcBorders>
              <w:top w:val="single" w:sz="4" w:space="0" w:color="auto"/>
              <w:bottom w:val="single" w:sz="4" w:space="0" w:color="auto"/>
            </w:tcBorders>
          </w:tcPr>
          <w:p w14:paraId="1EE3960E" w14:textId="77777777" w:rsidR="00987BC8" w:rsidRPr="00200122" w:rsidRDefault="00987BC8" w:rsidP="00D43A91">
            <w:pPr>
              <w:pStyle w:val="TableText"/>
              <w:rPr>
                <w:rStyle w:val="Strong"/>
              </w:rPr>
            </w:pPr>
            <w:r w:rsidRPr="00C5506A">
              <w:t>N</w:t>
            </w:r>
          </w:p>
        </w:tc>
        <w:tc>
          <w:tcPr>
            <w:tcW w:w="220" w:type="pct"/>
            <w:tcBorders>
              <w:top w:val="single" w:sz="4" w:space="0" w:color="auto"/>
              <w:bottom w:val="single" w:sz="4" w:space="0" w:color="auto"/>
            </w:tcBorders>
          </w:tcPr>
          <w:p w14:paraId="1C006C95" w14:textId="77777777" w:rsidR="00987BC8" w:rsidRPr="00200122" w:rsidRDefault="00987BC8" w:rsidP="00D43A91">
            <w:pPr>
              <w:pStyle w:val="TableText"/>
              <w:rPr>
                <w:rStyle w:val="Strong"/>
              </w:rPr>
            </w:pPr>
            <w:r w:rsidRPr="00C5506A">
              <w:t>N</w:t>
            </w:r>
          </w:p>
        </w:tc>
      </w:tr>
      <w:tr w:rsidR="00987BC8" w:rsidRPr="00200122" w14:paraId="197906CE" w14:textId="77777777" w:rsidTr="006F034A">
        <w:trPr>
          <w:jc w:val="center"/>
        </w:trPr>
        <w:tc>
          <w:tcPr>
            <w:tcW w:w="330" w:type="pct"/>
            <w:tcBorders>
              <w:top w:val="single" w:sz="4" w:space="0" w:color="auto"/>
              <w:bottom w:val="single" w:sz="4" w:space="0" w:color="auto"/>
            </w:tcBorders>
          </w:tcPr>
          <w:p w14:paraId="0B6B324D" w14:textId="77777777" w:rsidR="00987BC8" w:rsidRPr="00200122" w:rsidRDefault="00987BC8" w:rsidP="00A348B0">
            <w:pPr>
              <w:pStyle w:val="TableText"/>
            </w:pPr>
            <w:r w:rsidRPr="00E30469">
              <w:t>VHSV</w:t>
            </w:r>
          </w:p>
        </w:tc>
        <w:tc>
          <w:tcPr>
            <w:tcW w:w="367" w:type="pct"/>
            <w:tcBorders>
              <w:top w:val="single" w:sz="4" w:space="0" w:color="auto"/>
              <w:bottom w:val="single" w:sz="4" w:space="0" w:color="auto"/>
            </w:tcBorders>
          </w:tcPr>
          <w:p w14:paraId="2A756C78" w14:textId="77777777" w:rsidR="00987BC8" w:rsidRPr="00200122" w:rsidRDefault="00987BC8" w:rsidP="00A348B0">
            <w:pPr>
              <w:pStyle w:val="TableText"/>
              <w:rPr>
                <w:rStyle w:val="Strong"/>
              </w:rPr>
            </w:pPr>
            <w:r w:rsidRPr="00E30469">
              <w:t>Unrest</w:t>
            </w:r>
          </w:p>
        </w:tc>
        <w:tc>
          <w:tcPr>
            <w:tcW w:w="150" w:type="pct"/>
            <w:tcBorders>
              <w:top w:val="single" w:sz="4" w:space="0" w:color="auto"/>
              <w:bottom w:val="single" w:sz="4" w:space="0" w:color="auto"/>
            </w:tcBorders>
          </w:tcPr>
          <w:p w14:paraId="75CF0FC8" w14:textId="77777777" w:rsidR="00987BC8" w:rsidRPr="00200122" w:rsidRDefault="00987BC8" w:rsidP="00A348B0">
            <w:pPr>
              <w:pStyle w:val="TableText"/>
              <w:rPr>
                <w:rStyle w:val="Strong"/>
              </w:rPr>
            </w:pPr>
            <w:r w:rsidRPr="00E30469">
              <w:t>VL</w:t>
            </w:r>
          </w:p>
        </w:tc>
        <w:tc>
          <w:tcPr>
            <w:tcW w:w="143" w:type="pct"/>
            <w:tcBorders>
              <w:top w:val="single" w:sz="4" w:space="0" w:color="auto"/>
              <w:bottom w:val="single" w:sz="4" w:space="0" w:color="auto"/>
            </w:tcBorders>
          </w:tcPr>
          <w:p w14:paraId="239D63D8" w14:textId="77777777" w:rsidR="00987BC8" w:rsidRPr="00200122" w:rsidRDefault="00987BC8" w:rsidP="00A348B0">
            <w:pPr>
              <w:pStyle w:val="TableText"/>
              <w:rPr>
                <w:rStyle w:val="Strong"/>
              </w:rPr>
            </w:pPr>
            <w:r w:rsidRPr="00E30469">
              <w:t>EL</w:t>
            </w:r>
          </w:p>
        </w:tc>
        <w:tc>
          <w:tcPr>
            <w:tcW w:w="206" w:type="pct"/>
            <w:tcBorders>
              <w:top w:val="single" w:sz="4" w:space="0" w:color="auto"/>
              <w:bottom w:val="single" w:sz="4" w:space="0" w:color="auto"/>
            </w:tcBorders>
          </w:tcPr>
          <w:p w14:paraId="680C166E" w14:textId="77777777" w:rsidR="00987BC8" w:rsidRPr="00200122" w:rsidRDefault="00987BC8" w:rsidP="00A348B0">
            <w:pPr>
              <w:pStyle w:val="TableText"/>
              <w:rPr>
                <w:rStyle w:val="Strong"/>
              </w:rPr>
            </w:pPr>
            <w:r w:rsidRPr="00E30469">
              <w:t>VL</w:t>
            </w:r>
          </w:p>
        </w:tc>
        <w:tc>
          <w:tcPr>
            <w:tcW w:w="150" w:type="pct"/>
            <w:tcBorders>
              <w:top w:val="single" w:sz="4" w:space="0" w:color="auto"/>
              <w:bottom w:val="single" w:sz="4" w:space="0" w:color="auto"/>
            </w:tcBorders>
          </w:tcPr>
          <w:p w14:paraId="32C5664F" w14:textId="77777777" w:rsidR="00987BC8" w:rsidRPr="00200122" w:rsidRDefault="00987BC8" w:rsidP="00A348B0">
            <w:pPr>
              <w:pStyle w:val="TableText"/>
              <w:rPr>
                <w:rStyle w:val="Strong"/>
              </w:rPr>
            </w:pPr>
            <w:r w:rsidRPr="00E30469">
              <w:t>VL</w:t>
            </w:r>
          </w:p>
        </w:tc>
        <w:tc>
          <w:tcPr>
            <w:tcW w:w="160" w:type="pct"/>
            <w:tcBorders>
              <w:top w:val="single" w:sz="4" w:space="0" w:color="auto"/>
              <w:bottom w:val="single" w:sz="4" w:space="0" w:color="auto"/>
            </w:tcBorders>
          </w:tcPr>
          <w:p w14:paraId="59F2B133" w14:textId="77777777" w:rsidR="00987BC8" w:rsidRPr="00200122" w:rsidRDefault="00987BC8" w:rsidP="00A348B0">
            <w:pPr>
              <w:pStyle w:val="TableText"/>
              <w:rPr>
                <w:rStyle w:val="Strong"/>
              </w:rPr>
            </w:pPr>
            <w:r w:rsidRPr="00E30469">
              <w:t>EL</w:t>
            </w:r>
          </w:p>
        </w:tc>
        <w:tc>
          <w:tcPr>
            <w:tcW w:w="188" w:type="pct"/>
            <w:tcBorders>
              <w:top w:val="single" w:sz="4" w:space="0" w:color="auto"/>
              <w:bottom w:val="single" w:sz="4" w:space="0" w:color="auto"/>
            </w:tcBorders>
          </w:tcPr>
          <w:p w14:paraId="4E84DCD3" w14:textId="77777777" w:rsidR="00987BC8" w:rsidRPr="00200122" w:rsidRDefault="00987BC8" w:rsidP="00A348B0">
            <w:pPr>
              <w:pStyle w:val="TableText"/>
              <w:rPr>
                <w:rStyle w:val="Strong"/>
              </w:rPr>
            </w:pPr>
            <w:r w:rsidRPr="00E30469">
              <w:t>EL</w:t>
            </w:r>
          </w:p>
        </w:tc>
        <w:tc>
          <w:tcPr>
            <w:tcW w:w="156" w:type="pct"/>
            <w:tcBorders>
              <w:top w:val="single" w:sz="4" w:space="0" w:color="auto"/>
              <w:bottom w:val="single" w:sz="4" w:space="0" w:color="auto"/>
            </w:tcBorders>
          </w:tcPr>
          <w:p w14:paraId="5A1868B0" w14:textId="77777777" w:rsidR="00987BC8" w:rsidRPr="00200122" w:rsidRDefault="00987BC8" w:rsidP="00A348B0">
            <w:pPr>
              <w:pStyle w:val="TableText"/>
              <w:rPr>
                <w:rStyle w:val="Strong"/>
              </w:rPr>
            </w:pPr>
            <w:r w:rsidRPr="00E30469">
              <w:t>EL</w:t>
            </w:r>
          </w:p>
        </w:tc>
        <w:tc>
          <w:tcPr>
            <w:tcW w:w="142" w:type="pct"/>
            <w:tcBorders>
              <w:top w:val="single" w:sz="4" w:space="0" w:color="auto"/>
              <w:bottom w:val="single" w:sz="4" w:space="0" w:color="auto"/>
            </w:tcBorders>
          </w:tcPr>
          <w:p w14:paraId="75750033" w14:textId="77777777" w:rsidR="00987BC8" w:rsidRPr="00200122" w:rsidRDefault="00987BC8" w:rsidP="00A348B0">
            <w:pPr>
              <w:pStyle w:val="TableText"/>
              <w:rPr>
                <w:rStyle w:val="Strong"/>
              </w:rPr>
            </w:pPr>
            <w:r w:rsidRPr="00E30469">
              <w:t>EL</w:t>
            </w:r>
          </w:p>
        </w:tc>
        <w:tc>
          <w:tcPr>
            <w:tcW w:w="202" w:type="pct"/>
            <w:tcBorders>
              <w:top w:val="single" w:sz="4" w:space="0" w:color="auto"/>
              <w:bottom w:val="single" w:sz="4" w:space="0" w:color="auto"/>
            </w:tcBorders>
          </w:tcPr>
          <w:p w14:paraId="2495A3AF" w14:textId="77777777" w:rsidR="00987BC8" w:rsidRPr="00200122" w:rsidRDefault="00987BC8" w:rsidP="00A348B0">
            <w:pPr>
              <w:pStyle w:val="TableText"/>
              <w:rPr>
                <w:rStyle w:val="Strong"/>
              </w:rPr>
            </w:pPr>
            <w:r w:rsidRPr="00E30469">
              <w:t>M</w:t>
            </w:r>
          </w:p>
        </w:tc>
        <w:tc>
          <w:tcPr>
            <w:tcW w:w="173" w:type="pct"/>
            <w:tcBorders>
              <w:top w:val="single" w:sz="4" w:space="0" w:color="auto"/>
              <w:bottom w:val="single" w:sz="4" w:space="0" w:color="auto"/>
            </w:tcBorders>
          </w:tcPr>
          <w:p w14:paraId="1BB52D7E" w14:textId="77777777" w:rsidR="00987BC8" w:rsidRPr="00200122" w:rsidRDefault="00987BC8" w:rsidP="00A348B0">
            <w:pPr>
              <w:pStyle w:val="TableText"/>
              <w:rPr>
                <w:rStyle w:val="Strong"/>
              </w:rPr>
            </w:pPr>
            <w:r w:rsidRPr="00E30469">
              <w:t>M</w:t>
            </w:r>
          </w:p>
        </w:tc>
        <w:tc>
          <w:tcPr>
            <w:tcW w:w="172" w:type="pct"/>
            <w:tcBorders>
              <w:top w:val="single" w:sz="4" w:space="0" w:color="auto"/>
              <w:bottom w:val="single" w:sz="4" w:space="0" w:color="auto"/>
            </w:tcBorders>
          </w:tcPr>
          <w:p w14:paraId="109F081A" w14:textId="77777777" w:rsidR="00987BC8" w:rsidRPr="00200122" w:rsidRDefault="00987BC8" w:rsidP="00A348B0">
            <w:pPr>
              <w:pStyle w:val="TableText"/>
              <w:rPr>
                <w:rStyle w:val="Strong"/>
              </w:rPr>
            </w:pPr>
            <w:r w:rsidRPr="00E30469">
              <w:t>H</w:t>
            </w:r>
          </w:p>
        </w:tc>
        <w:tc>
          <w:tcPr>
            <w:tcW w:w="172" w:type="pct"/>
            <w:tcBorders>
              <w:top w:val="single" w:sz="4" w:space="0" w:color="auto"/>
              <w:bottom w:val="single" w:sz="4" w:space="0" w:color="auto"/>
            </w:tcBorders>
          </w:tcPr>
          <w:p w14:paraId="4006924E" w14:textId="77777777" w:rsidR="00987BC8" w:rsidRPr="00200122" w:rsidRDefault="00987BC8" w:rsidP="00A348B0">
            <w:pPr>
              <w:pStyle w:val="TableText"/>
              <w:rPr>
                <w:rStyle w:val="Strong"/>
              </w:rPr>
            </w:pPr>
            <w:r w:rsidRPr="00E30469">
              <w:t>F</w:t>
            </w:r>
          </w:p>
        </w:tc>
        <w:tc>
          <w:tcPr>
            <w:tcW w:w="172" w:type="pct"/>
            <w:tcBorders>
              <w:top w:val="single" w:sz="4" w:space="0" w:color="auto"/>
              <w:bottom w:val="single" w:sz="4" w:space="0" w:color="auto"/>
            </w:tcBorders>
          </w:tcPr>
          <w:p w14:paraId="57279167" w14:textId="77777777" w:rsidR="00987BC8" w:rsidRPr="00200122" w:rsidRDefault="00987BC8" w:rsidP="00A348B0">
            <w:pPr>
              <w:pStyle w:val="TableText"/>
              <w:rPr>
                <w:rStyle w:val="Strong"/>
              </w:rPr>
            </w:pPr>
            <w:r w:rsidRPr="00E30469">
              <w:t>D</w:t>
            </w:r>
          </w:p>
        </w:tc>
        <w:tc>
          <w:tcPr>
            <w:tcW w:w="172" w:type="pct"/>
            <w:tcBorders>
              <w:top w:val="single" w:sz="4" w:space="0" w:color="auto"/>
              <w:bottom w:val="single" w:sz="4" w:space="0" w:color="auto"/>
            </w:tcBorders>
          </w:tcPr>
          <w:p w14:paraId="2401F8CE" w14:textId="77777777" w:rsidR="00987BC8" w:rsidRPr="00200122" w:rsidRDefault="00987BC8" w:rsidP="00A348B0">
            <w:pPr>
              <w:pStyle w:val="TableText"/>
              <w:rPr>
                <w:rStyle w:val="Strong"/>
              </w:rPr>
            </w:pPr>
            <w:r w:rsidRPr="00E30469">
              <w:t>E</w:t>
            </w:r>
          </w:p>
        </w:tc>
        <w:tc>
          <w:tcPr>
            <w:tcW w:w="172" w:type="pct"/>
            <w:tcBorders>
              <w:top w:val="single" w:sz="4" w:space="0" w:color="auto"/>
              <w:bottom w:val="single" w:sz="4" w:space="0" w:color="auto"/>
            </w:tcBorders>
          </w:tcPr>
          <w:p w14:paraId="7AB2CF40" w14:textId="77777777" w:rsidR="00987BC8" w:rsidRPr="00200122" w:rsidRDefault="00987BC8" w:rsidP="00A348B0">
            <w:pPr>
              <w:pStyle w:val="TableText"/>
              <w:rPr>
                <w:rStyle w:val="Strong"/>
              </w:rPr>
            </w:pPr>
            <w:r w:rsidRPr="00E30469">
              <w:t>D</w:t>
            </w:r>
          </w:p>
        </w:tc>
        <w:tc>
          <w:tcPr>
            <w:tcW w:w="172" w:type="pct"/>
            <w:tcBorders>
              <w:top w:val="single" w:sz="4" w:space="0" w:color="auto"/>
              <w:bottom w:val="single" w:sz="4" w:space="0" w:color="auto"/>
            </w:tcBorders>
          </w:tcPr>
          <w:p w14:paraId="38C5B0FA" w14:textId="77777777" w:rsidR="00987BC8" w:rsidRPr="00200122" w:rsidRDefault="00987BC8" w:rsidP="00A348B0">
            <w:pPr>
              <w:pStyle w:val="TableText"/>
              <w:rPr>
                <w:rStyle w:val="Strong"/>
              </w:rPr>
            </w:pPr>
            <w:r w:rsidRPr="00E30469">
              <w:t>D</w:t>
            </w:r>
          </w:p>
        </w:tc>
        <w:tc>
          <w:tcPr>
            <w:tcW w:w="172" w:type="pct"/>
            <w:tcBorders>
              <w:top w:val="single" w:sz="4" w:space="0" w:color="auto"/>
              <w:bottom w:val="single" w:sz="4" w:space="0" w:color="auto"/>
            </w:tcBorders>
          </w:tcPr>
          <w:p w14:paraId="132341DC" w14:textId="77777777" w:rsidR="00987BC8" w:rsidRPr="00200122" w:rsidRDefault="00987BC8" w:rsidP="00A348B0">
            <w:pPr>
              <w:pStyle w:val="TableText"/>
              <w:rPr>
                <w:rStyle w:val="Strong"/>
              </w:rPr>
            </w:pPr>
            <w:r w:rsidRPr="00E30469">
              <w:t>C</w:t>
            </w:r>
          </w:p>
        </w:tc>
        <w:tc>
          <w:tcPr>
            <w:tcW w:w="166" w:type="pct"/>
            <w:tcBorders>
              <w:top w:val="single" w:sz="4" w:space="0" w:color="auto"/>
              <w:bottom w:val="single" w:sz="4" w:space="0" w:color="auto"/>
            </w:tcBorders>
          </w:tcPr>
          <w:p w14:paraId="4AA262FF" w14:textId="77777777" w:rsidR="00987BC8" w:rsidRPr="00200122" w:rsidRDefault="00987BC8" w:rsidP="00A348B0">
            <w:pPr>
              <w:pStyle w:val="TableText"/>
              <w:rPr>
                <w:rStyle w:val="Strong"/>
              </w:rPr>
            </w:pPr>
            <w:r w:rsidRPr="00E30469">
              <w:t>C</w:t>
            </w:r>
          </w:p>
        </w:tc>
        <w:tc>
          <w:tcPr>
            <w:tcW w:w="149" w:type="pct"/>
            <w:tcBorders>
              <w:top w:val="single" w:sz="4" w:space="0" w:color="auto"/>
              <w:bottom w:val="single" w:sz="4" w:space="0" w:color="auto"/>
            </w:tcBorders>
          </w:tcPr>
          <w:p w14:paraId="52BCB4D1" w14:textId="77777777" w:rsidR="00987BC8" w:rsidRPr="00200122" w:rsidRDefault="00987BC8" w:rsidP="00A348B0">
            <w:pPr>
              <w:pStyle w:val="TableText"/>
              <w:rPr>
                <w:rStyle w:val="Strong"/>
              </w:rPr>
            </w:pPr>
            <w:r w:rsidRPr="00E30469">
              <w:t>VL</w:t>
            </w:r>
          </w:p>
        </w:tc>
        <w:tc>
          <w:tcPr>
            <w:tcW w:w="213" w:type="pct"/>
            <w:tcBorders>
              <w:top w:val="single" w:sz="4" w:space="0" w:color="auto"/>
              <w:bottom w:val="single" w:sz="4" w:space="0" w:color="auto"/>
            </w:tcBorders>
          </w:tcPr>
          <w:p w14:paraId="2C718A26" w14:textId="77777777" w:rsidR="00987BC8" w:rsidRPr="00200122" w:rsidRDefault="00987BC8" w:rsidP="00A348B0">
            <w:pPr>
              <w:pStyle w:val="TableText"/>
              <w:rPr>
                <w:rStyle w:val="Strong"/>
              </w:rPr>
            </w:pPr>
            <w:r w:rsidRPr="00E30469">
              <w:t>H</w:t>
            </w:r>
          </w:p>
        </w:tc>
        <w:tc>
          <w:tcPr>
            <w:tcW w:w="185" w:type="pct"/>
            <w:tcBorders>
              <w:top w:val="single" w:sz="4" w:space="0" w:color="auto"/>
              <w:bottom w:val="single" w:sz="4" w:space="0" w:color="auto"/>
            </w:tcBorders>
          </w:tcPr>
          <w:p w14:paraId="1ACD8D94" w14:textId="77777777" w:rsidR="00987BC8" w:rsidRPr="00200122" w:rsidRDefault="00987BC8" w:rsidP="00A348B0">
            <w:pPr>
              <w:pStyle w:val="TableText"/>
              <w:rPr>
                <w:rStyle w:val="Strong"/>
              </w:rPr>
            </w:pPr>
            <w:r w:rsidRPr="00E30469">
              <w:t>H</w:t>
            </w:r>
          </w:p>
        </w:tc>
        <w:tc>
          <w:tcPr>
            <w:tcW w:w="149" w:type="pct"/>
            <w:tcBorders>
              <w:top w:val="single" w:sz="4" w:space="0" w:color="auto"/>
              <w:bottom w:val="single" w:sz="4" w:space="0" w:color="auto"/>
            </w:tcBorders>
          </w:tcPr>
          <w:p w14:paraId="5ABD1BF7" w14:textId="77777777" w:rsidR="00987BC8" w:rsidRPr="00200122" w:rsidRDefault="00987BC8" w:rsidP="00A348B0">
            <w:pPr>
              <w:pStyle w:val="TableText"/>
              <w:rPr>
                <w:rStyle w:val="Strong"/>
              </w:rPr>
            </w:pPr>
            <w:r w:rsidRPr="00E30469">
              <w:t>N</w:t>
            </w:r>
          </w:p>
        </w:tc>
        <w:tc>
          <w:tcPr>
            <w:tcW w:w="197" w:type="pct"/>
            <w:tcBorders>
              <w:top w:val="single" w:sz="4" w:space="0" w:color="auto"/>
              <w:bottom w:val="single" w:sz="4" w:space="0" w:color="auto"/>
            </w:tcBorders>
          </w:tcPr>
          <w:p w14:paraId="23E6AB39" w14:textId="77777777" w:rsidR="00987BC8" w:rsidRPr="00200122" w:rsidRDefault="00987BC8" w:rsidP="00A348B0">
            <w:pPr>
              <w:pStyle w:val="TableText"/>
              <w:rPr>
                <w:rStyle w:val="Strong"/>
              </w:rPr>
            </w:pPr>
            <w:r w:rsidRPr="00E30469">
              <w:t>VL</w:t>
            </w:r>
          </w:p>
        </w:tc>
        <w:tc>
          <w:tcPr>
            <w:tcW w:w="150" w:type="pct"/>
            <w:tcBorders>
              <w:top w:val="single" w:sz="4" w:space="0" w:color="auto"/>
              <w:bottom w:val="single" w:sz="4" w:space="0" w:color="auto"/>
            </w:tcBorders>
          </w:tcPr>
          <w:p w14:paraId="63437109" w14:textId="77777777" w:rsidR="00987BC8" w:rsidRPr="00200122" w:rsidRDefault="00987BC8" w:rsidP="00A348B0">
            <w:pPr>
              <w:pStyle w:val="TableText"/>
              <w:rPr>
                <w:rStyle w:val="Strong"/>
              </w:rPr>
            </w:pPr>
            <w:r w:rsidRPr="00E30469">
              <w:t>VL</w:t>
            </w:r>
          </w:p>
        </w:tc>
        <w:tc>
          <w:tcPr>
            <w:tcW w:w="220" w:type="pct"/>
            <w:tcBorders>
              <w:top w:val="single" w:sz="4" w:space="0" w:color="auto"/>
              <w:bottom w:val="single" w:sz="4" w:space="0" w:color="auto"/>
            </w:tcBorders>
          </w:tcPr>
          <w:p w14:paraId="2D54637A" w14:textId="77777777" w:rsidR="00987BC8" w:rsidRPr="00200122" w:rsidRDefault="00987BC8" w:rsidP="00A348B0">
            <w:pPr>
              <w:pStyle w:val="TableText"/>
              <w:rPr>
                <w:rStyle w:val="Strong"/>
              </w:rPr>
            </w:pPr>
            <w:r w:rsidRPr="00E30469">
              <w:t>VL</w:t>
            </w:r>
          </w:p>
        </w:tc>
      </w:tr>
    </w:tbl>
    <w:p w14:paraId="5306CB40" w14:textId="0F83952A" w:rsidR="00987BC8" w:rsidRDefault="00987BC8" w:rsidP="008963DF">
      <w:pPr>
        <w:pStyle w:val="FigureTableNoteSource"/>
      </w:pPr>
      <w:r w:rsidRPr="00592CA0">
        <w:rPr>
          <w:b/>
          <w:bCs/>
        </w:rPr>
        <w:t>Hazards: A. sal</w:t>
      </w:r>
      <w:r w:rsidRPr="005B1FD4">
        <w:t xml:space="preserve"> = </w:t>
      </w:r>
      <w:r w:rsidRPr="00592CA0">
        <w:rPr>
          <w:i/>
          <w:iCs/>
        </w:rPr>
        <w:t>Aeromonas salmonicida</w:t>
      </w:r>
      <w:r w:rsidRPr="005B1FD4">
        <w:t xml:space="preserve"> (typical strain); </w:t>
      </w:r>
      <w:r w:rsidRPr="005E2E77">
        <w:rPr>
          <w:b/>
          <w:bCs/>
        </w:rPr>
        <w:t>E. leei</w:t>
      </w:r>
      <w:r w:rsidRPr="005B1FD4">
        <w:t xml:space="preserve"> = </w:t>
      </w:r>
      <w:r w:rsidRPr="00E26BFD">
        <w:rPr>
          <w:i/>
          <w:iCs/>
        </w:rPr>
        <w:t>Enteromyxum leei</w:t>
      </w:r>
      <w:r w:rsidRPr="005B1FD4">
        <w:t xml:space="preserve">; </w:t>
      </w:r>
      <w:r w:rsidRPr="005E2E77">
        <w:rPr>
          <w:b/>
          <w:bCs/>
        </w:rPr>
        <w:t>M. pagrus1</w:t>
      </w:r>
      <w:r w:rsidRPr="005B1FD4">
        <w:t xml:space="preserve"> = </w:t>
      </w:r>
      <w:r w:rsidRPr="00E26BFD">
        <w:rPr>
          <w:i/>
          <w:iCs/>
        </w:rPr>
        <w:t>Megalocytivirus pagrus1</w:t>
      </w:r>
      <w:r w:rsidRPr="005B1FD4">
        <w:t xml:space="preserve">; </w:t>
      </w:r>
      <w:r w:rsidRPr="005E2E77">
        <w:rPr>
          <w:b/>
          <w:bCs/>
        </w:rPr>
        <w:t>SAV</w:t>
      </w:r>
      <w:r w:rsidRPr="005B1FD4">
        <w:t xml:space="preserve"> = Salmonid alphavirus; </w:t>
      </w:r>
      <w:r w:rsidRPr="005E2E77">
        <w:rPr>
          <w:b/>
          <w:bCs/>
        </w:rPr>
        <w:t>SRDV</w:t>
      </w:r>
      <w:r w:rsidRPr="005B1FD4">
        <w:t xml:space="preserve"> = Similar damselfish ranavirus (SRDV) and closely related viral isolates (largemouth bass virus (LMBV) and koi ranavirus (KIRV)); </w:t>
      </w:r>
      <w:r w:rsidRPr="005E2E77">
        <w:rPr>
          <w:b/>
          <w:bCs/>
        </w:rPr>
        <w:t>VHSV</w:t>
      </w:r>
      <w:r w:rsidRPr="005B1FD4">
        <w:t xml:space="preserve"> = Viral haemorrhagic septicaemia virus; </w:t>
      </w:r>
      <w:r w:rsidRPr="005E2E77">
        <w:rPr>
          <w:b/>
          <w:bCs/>
        </w:rPr>
        <w:t>NNV</w:t>
      </w:r>
      <w:r w:rsidRPr="005B1FD4">
        <w:t xml:space="preserve"> = Nervous necrosis virus. </w:t>
      </w:r>
      <w:r w:rsidRPr="0014794D">
        <w:rPr>
          <w:b/>
          <w:bCs/>
        </w:rPr>
        <w:t>Biosecurity measure:</w:t>
      </w:r>
      <w:r w:rsidRPr="005B1FD4">
        <w:t xml:space="preserve"> </w:t>
      </w:r>
      <w:r w:rsidRPr="005E2E77">
        <w:rPr>
          <w:b/>
          <w:bCs/>
        </w:rPr>
        <w:t xml:space="preserve">Unrest </w:t>
      </w:r>
      <w:r w:rsidRPr="005B1FD4">
        <w:t xml:space="preserve">= Unrestricted risk, no biosecurity measures applied; </w:t>
      </w:r>
      <w:r w:rsidRPr="0014794D">
        <w:rPr>
          <w:b/>
          <w:bCs/>
        </w:rPr>
        <w:t>Free populations</w:t>
      </w:r>
      <w:r w:rsidRPr="005B1FD4">
        <w:t xml:space="preserve"> = marine ornamental fish which have been sourced from a country, compartment or zone that is recognised by Australia to be free from </w:t>
      </w:r>
      <w:r w:rsidRPr="005E2E77">
        <w:rPr>
          <w:i/>
          <w:iCs/>
        </w:rPr>
        <w:t>Megalocytivirus pagrus1</w:t>
      </w:r>
      <w:r w:rsidRPr="005B1FD4">
        <w:t xml:space="preserve">; </w:t>
      </w:r>
      <w:r w:rsidRPr="0014794D">
        <w:rPr>
          <w:b/>
          <w:bCs/>
        </w:rPr>
        <w:t>Removal of susceptible species</w:t>
      </w:r>
      <w:r w:rsidRPr="005B1FD4">
        <w:t xml:space="preserve"> = Removal of </w:t>
      </w:r>
      <w:r w:rsidRPr="0014794D">
        <w:rPr>
          <w:i/>
          <w:iCs/>
        </w:rPr>
        <w:t>Megalocytivirus pagrus1</w:t>
      </w:r>
      <w:r w:rsidRPr="005B1FD4">
        <w:t xml:space="preserve"> susceptible species from the </w:t>
      </w:r>
      <w:hyperlink r:id="rId79" w:anchor="daff-page-main" w:history="1">
        <w:r w:rsidRPr="00C71B00">
          <w:rPr>
            <w:rStyle w:val="Hyperlink"/>
          </w:rPr>
          <w:t>List of permitted live marine ornamental fish</w:t>
        </w:r>
      </w:hyperlink>
      <w:r w:rsidRPr="005B1FD4">
        <w:t xml:space="preserve">; </w:t>
      </w:r>
      <w:r w:rsidRPr="0014794D">
        <w:rPr>
          <w:b/>
          <w:bCs/>
        </w:rPr>
        <w:t>Batch testing</w:t>
      </w:r>
      <w:r w:rsidRPr="005B1FD4">
        <w:t xml:space="preserve"> = Pre-export batch testing for </w:t>
      </w:r>
      <w:r w:rsidRPr="0014794D">
        <w:rPr>
          <w:i/>
          <w:iCs/>
        </w:rPr>
        <w:t>Megalocytivirus pagrus1</w:t>
      </w:r>
      <w:r w:rsidRPr="005B1FD4">
        <w:t xml:space="preserve">; </w:t>
      </w:r>
      <w:r w:rsidRPr="0014794D">
        <w:rPr>
          <w:b/>
          <w:bCs/>
        </w:rPr>
        <w:t>Risk rating</w:t>
      </w:r>
      <w:r w:rsidRPr="005B1FD4">
        <w:t xml:space="preserve">: </w:t>
      </w:r>
      <w:r w:rsidRPr="0014794D">
        <w:rPr>
          <w:b/>
          <w:bCs/>
        </w:rPr>
        <w:t xml:space="preserve">E </w:t>
      </w:r>
      <w:r w:rsidRPr="005B1FD4">
        <w:t xml:space="preserve">Extreme. </w:t>
      </w:r>
      <w:r w:rsidRPr="0014794D">
        <w:rPr>
          <w:b/>
          <w:bCs/>
        </w:rPr>
        <w:t xml:space="preserve">H </w:t>
      </w:r>
      <w:r w:rsidRPr="005B1FD4">
        <w:t xml:space="preserve">High. </w:t>
      </w:r>
      <w:r w:rsidRPr="0014794D">
        <w:rPr>
          <w:b/>
          <w:bCs/>
        </w:rPr>
        <w:t>M</w:t>
      </w:r>
      <w:r w:rsidRPr="005B1FD4">
        <w:t xml:space="preserve"> Moderate. </w:t>
      </w:r>
      <w:r w:rsidRPr="0014794D">
        <w:rPr>
          <w:b/>
          <w:bCs/>
        </w:rPr>
        <w:t>L</w:t>
      </w:r>
      <w:r w:rsidRPr="005B1FD4">
        <w:t xml:space="preserve"> Low. </w:t>
      </w:r>
      <w:r w:rsidRPr="0014794D">
        <w:rPr>
          <w:b/>
          <w:bCs/>
        </w:rPr>
        <w:t>VL</w:t>
      </w:r>
      <w:r w:rsidRPr="005B1FD4">
        <w:t xml:space="preserve"> Very low. </w:t>
      </w:r>
      <w:r w:rsidRPr="0014794D">
        <w:rPr>
          <w:b/>
          <w:bCs/>
        </w:rPr>
        <w:t xml:space="preserve">EL </w:t>
      </w:r>
      <w:r w:rsidRPr="005B1FD4">
        <w:t xml:space="preserve">Extremely low. </w:t>
      </w:r>
      <w:r w:rsidRPr="0014794D">
        <w:rPr>
          <w:b/>
          <w:bCs/>
        </w:rPr>
        <w:t>N</w:t>
      </w:r>
      <w:r w:rsidRPr="005B1FD4">
        <w:t xml:space="preserve"> Negligible. </w:t>
      </w:r>
      <w:r w:rsidRPr="0014794D">
        <w:rPr>
          <w:b/>
          <w:bCs/>
        </w:rPr>
        <w:t>Impact score</w:t>
      </w:r>
      <w:r w:rsidRPr="005B1FD4">
        <w:t xml:space="preserve"> (A, B, C, D, E, F): See </w:t>
      </w:r>
      <w:r>
        <w:fldChar w:fldCharType="begin"/>
      </w:r>
      <w:r>
        <w:instrText xml:space="preserve"> REF _Ref227744250 \h </w:instrText>
      </w:r>
      <w:r>
        <w:fldChar w:fldCharType="separate"/>
      </w:r>
      <w:r w:rsidR="00020619">
        <w:t xml:space="preserve">Table </w:t>
      </w:r>
      <w:r w:rsidR="00020619">
        <w:rPr>
          <w:noProof/>
        </w:rPr>
        <w:t>8</w:t>
      </w:r>
      <w:r>
        <w:fldChar w:fldCharType="end"/>
      </w:r>
      <w:r>
        <w:t>.</w:t>
      </w:r>
    </w:p>
    <w:p w14:paraId="46B03BDA" w14:textId="3BBC2B68" w:rsidR="00987BC8" w:rsidRDefault="00987BC8" w:rsidP="000402E1">
      <w:pPr>
        <w:pStyle w:val="Caption"/>
        <w:spacing w:before="120"/>
      </w:pPr>
      <w:bookmarkStart w:id="172" w:name="_Ref225510791"/>
      <w:bookmarkStart w:id="173" w:name="_Toc230346790"/>
      <w:r>
        <w:t xml:space="preserve">Table </w:t>
      </w:r>
      <w:fldSimple w:instr=" SEQ Table \* ARABIC ">
        <w:r w:rsidR="00020619">
          <w:rPr>
            <w:noProof/>
          </w:rPr>
          <w:t>30</w:t>
        </w:r>
      </w:fldSimple>
      <w:bookmarkEnd w:id="172"/>
      <w:r>
        <w:t xml:space="preserve"> </w:t>
      </w:r>
      <w:r w:rsidRPr="003801E1">
        <w:t>Impact of current import conditions on the unrestricted entry likelihood</w:t>
      </w:r>
      <w:bookmarkEnd w:id="173"/>
    </w:p>
    <w:tbl>
      <w:tblPr>
        <w:tblStyle w:val="TableGrid"/>
        <w:tblW w:w="5007" w:type="pct"/>
        <w:tblBorders>
          <w:left w:val="none" w:sz="0" w:space="0" w:color="auto"/>
          <w:right w:val="none" w:sz="0" w:space="0" w:color="auto"/>
          <w:insideV w:val="none" w:sz="0" w:space="0" w:color="auto"/>
        </w:tblBorders>
        <w:tblLook w:val="04A0" w:firstRow="1" w:lastRow="0" w:firstColumn="1" w:lastColumn="0" w:noHBand="0" w:noVBand="1"/>
      </w:tblPr>
      <w:tblGrid>
        <w:gridCol w:w="2963"/>
        <w:gridCol w:w="3816"/>
        <w:gridCol w:w="2400"/>
        <w:gridCol w:w="690"/>
        <w:gridCol w:w="693"/>
        <w:gridCol w:w="690"/>
        <w:gridCol w:w="693"/>
        <w:gridCol w:w="690"/>
        <w:gridCol w:w="693"/>
        <w:gridCol w:w="679"/>
        <w:gridCol w:w="15"/>
      </w:tblGrid>
      <w:tr w:rsidR="00987BC8" w:rsidRPr="00973C91" w14:paraId="7BAF3A63" w14:textId="77777777" w:rsidTr="00464C86">
        <w:trPr>
          <w:gridAfter w:val="1"/>
          <w:wAfter w:w="6" w:type="pct"/>
          <w:tblHeader/>
        </w:trPr>
        <w:tc>
          <w:tcPr>
            <w:tcW w:w="1057" w:type="pct"/>
            <w:vMerge w:val="restart"/>
          </w:tcPr>
          <w:p w14:paraId="71F4FFB8" w14:textId="77777777" w:rsidR="00987BC8" w:rsidRPr="00973C91" w:rsidRDefault="00987BC8" w:rsidP="009212D9">
            <w:pPr>
              <w:pStyle w:val="TableHeading"/>
            </w:pPr>
            <w:r w:rsidRPr="00973C91">
              <w:t>Current import condition</w:t>
            </w:r>
          </w:p>
        </w:tc>
        <w:tc>
          <w:tcPr>
            <w:tcW w:w="1361" w:type="pct"/>
            <w:vMerge w:val="restart"/>
          </w:tcPr>
          <w:p w14:paraId="5F033AC4" w14:textId="77777777" w:rsidR="00987BC8" w:rsidRPr="00973C91" w:rsidRDefault="00987BC8" w:rsidP="009212D9">
            <w:pPr>
              <w:pStyle w:val="TableHeading"/>
            </w:pPr>
            <w:r w:rsidRPr="00973C91">
              <w:t>How import condition affects entry likelihood</w:t>
            </w:r>
          </w:p>
        </w:tc>
        <w:tc>
          <w:tcPr>
            <w:tcW w:w="856" w:type="pct"/>
            <w:vMerge w:val="restart"/>
          </w:tcPr>
          <w:p w14:paraId="19F25409" w14:textId="77777777" w:rsidR="00987BC8" w:rsidRPr="00973C91" w:rsidRDefault="00987BC8" w:rsidP="009212D9">
            <w:pPr>
              <w:pStyle w:val="TableHeading"/>
            </w:pPr>
            <w:r w:rsidRPr="00973C91">
              <w:t>Hazard specific technical factor(s) considered in entry likelihood assessment</w:t>
            </w:r>
          </w:p>
        </w:tc>
        <w:tc>
          <w:tcPr>
            <w:tcW w:w="1721" w:type="pct"/>
            <w:gridSpan w:val="7"/>
          </w:tcPr>
          <w:p w14:paraId="008EA727" w14:textId="77777777" w:rsidR="00987BC8" w:rsidRPr="00973C91" w:rsidRDefault="00987BC8" w:rsidP="009212D9">
            <w:pPr>
              <w:pStyle w:val="TableHeading"/>
            </w:pPr>
            <w:r w:rsidRPr="00973C91">
              <w:t>Entry likelihood assessment impacted by import condition</w:t>
            </w:r>
          </w:p>
        </w:tc>
      </w:tr>
      <w:tr w:rsidR="00987BC8" w:rsidRPr="00973C91" w14:paraId="10522686" w14:textId="77777777" w:rsidTr="00464C86">
        <w:trPr>
          <w:tblHeader/>
        </w:trPr>
        <w:tc>
          <w:tcPr>
            <w:tcW w:w="1057" w:type="pct"/>
            <w:vMerge/>
          </w:tcPr>
          <w:p w14:paraId="0C5FE327" w14:textId="77777777" w:rsidR="00987BC8" w:rsidRPr="00973C91" w:rsidRDefault="00987BC8" w:rsidP="009212D9">
            <w:pPr>
              <w:pStyle w:val="TableHeading"/>
            </w:pPr>
          </w:p>
        </w:tc>
        <w:tc>
          <w:tcPr>
            <w:tcW w:w="1361" w:type="pct"/>
            <w:vMerge/>
          </w:tcPr>
          <w:p w14:paraId="5599FF7F" w14:textId="77777777" w:rsidR="00987BC8" w:rsidRPr="00973C91" w:rsidRDefault="00987BC8" w:rsidP="009212D9">
            <w:pPr>
              <w:pStyle w:val="TableHeading"/>
            </w:pPr>
          </w:p>
        </w:tc>
        <w:tc>
          <w:tcPr>
            <w:tcW w:w="856" w:type="pct"/>
            <w:vMerge/>
          </w:tcPr>
          <w:p w14:paraId="0FEB8B0C" w14:textId="77777777" w:rsidR="00987BC8" w:rsidRPr="00973C91" w:rsidRDefault="00987BC8" w:rsidP="009212D9">
            <w:pPr>
              <w:pStyle w:val="TableHeading"/>
            </w:pPr>
          </w:p>
        </w:tc>
        <w:tc>
          <w:tcPr>
            <w:tcW w:w="246" w:type="pct"/>
          </w:tcPr>
          <w:p w14:paraId="5A421204" w14:textId="77777777" w:rsidR="00987BC8" w:rsidRPr="00973C91" w:rsidRDefault="00987BC8" w:rsidP="009212D9">
            <w:pPr>
              <w:pStyle w:val="TableHeading"/>
            </w:pPr>
            <w:r w:rsidRPr="00973C91">
              <w:t>A. sal</w:t>
            </w:r>
          </w:p>
        </w:tc>
        <w:tc>
          <w:tcPr>
            <w:tcW w:w="247" w:type="pct"/>
          </w:tcPr>
          <w:p w14:paraId="33BA084F" w14:textId="77777777" w:rsidR="00987BC8" w:rsidRPr="00973C91" w:rsidRDefault="00987BC8" w:rsidP="009212D9">
            <w:pPr>
              <w:pStyle w:val="TableHeading"/>
            </w:pPr>
            <w:r w:rsidRPr="00973C91">
              <w:t>E. leei</w:t>
            </w:r>
          </w:p>
        </w:tc>
        <w:tc>
          <w:tcPr>
            <w:tcW w:w="246" w:type="pct"/>
          </w:tcPr>
          <w:p w14:paraId="02DD84E9" w14:textId="77777777" w:rsidR="00987BC8" w:rsidRPr="00973C91" w:rsidRDefault="00987BC8" w:rsidP="009212D9">
            <w:pPr>
              <w:pStyle w:val="TableHeading"/>
            </w:pPr>
            <w:r w:rsidRPr="00973C91">
              <w:t>MCV</w:t>
            </w:r>
          </w:p>
        </w:tc>
        <w:tc>
          <w:tcPr>
            <w:tcW w:w="247" w:type="pct"/>
          </w:tcPr>
          <w:p w14:paraId="074099B1" w14:textId="77777777" w:rsidR="00987BC8" w:rsidRPr="00973C91" w:rsidRDefault="00987BC8" w:rsidP="009212D9">
            <w:pPr>
              <w:pStyle w:val="TableHeading"/>
            </w:pPr>
            <w:r w:rsidRPr="00973C91">
              <w:t>NNV</w:t>
            </w:r>
          </w:p>
        </w:tc>
        <w:tc>
          <w:tcPr>
            <w:tcW w:w="246" w:type="pct"/>
          </w:tcPr>
          <w:p w14:paraId="5454D3E0" w14:textId="77777777" w:rsidR="00987BC8" w:rsidRPr="00973C91" w:rsidRDefault="00987BC8" w:rsidP="009212D9">
            <w:pPr>
              <w:pStyle w:val="TableHeading"/>
            </w:pPr>
            <w:r w:rsidRPr="00973C91">
              <w:t>SAV</w:t>
            </w:r>
          </w:p>
        </w:tc>
        <w:tc>
          <w:tcPr>
            <w:tcW w:w="247" w:type="pct"/>
          </w:tcPr>
          <w:p w14:paraId="5551082A" w14:textId="77777777" w:rsidR="00987BC8" w:rsidRPr="00973C91" w:rsidRDefault="00987BC8" w:rsidP="009212D9">
            <w:pPr>
              <w:pStyle w:val="TableHeading"/>
            </w:pPr>
            <w:r w:rsidRPr="00973C91">
              <w:t>SRDV</w:t>
            </w:r>
          </w:p>
        </w:tc>
        <w:tc>
          <w:tcPr>
            <w:tcW w:w="247" w:type="pct"/>
            <w:gridSpan w:val="2"/>
          </w:tcPr>
          <w:p w14:paraId="20B30EF9" w14:textId="77777777" w:rsidR="00987BC8" w:rsidRPr="00973C91" w:rsidRDefault="00987BC8" w:rsidP="009212D9">
            <w:pPr>
              <w:pStyle w:val="TableHeading"/>
            </w:pPr>
            <w:r w:rsidRPr="00973C91">
              <w:t>VHSV</w:t>
            </w:r>
          </w:p>
        </w:tc>
      </w:tr>
      <w:tr w:rsidR="00987BC8" w:rsidRPr="00973C91" w14:paraId="16084303" w14:textId="77777777" w:rsidTr="002A6BC5">
        <w:tc>
          <w:tcPr>
            <w:tcW w:w="1057" w:type="pct"/>
          </w:tcPr>
          <w:p w14:paraId="3A9CA1C5" w14:textId="77777777" w:rsidR="00987BC8" w:rsidRPr="00973C91" w:rsidRDefault="00987BC8" w:rsidP="005F760A">
            <w:pPr>
              <w:pStyle w:val="TableText"/>
            </w:pPr>
            <w:r w:rsidRPr="00973C91">
              <w:t xml:space="preserve">Only fish listed on </w:t>
            </w:r>
            <w:r>
              <w:t>the</w:t>
            </w:r>
            <w:r w:rsidRPr="00973C91">
              <w:t xml:space="preserve"> </w:t>
            </w:r>
            <w:hyperlink r:id="rId80" w:anchor="daff-page-main" w:history="1">
              <w:r w:rsidRPr="00B643A4">
                <w:rPr>
                  <w:rStyle w:val="Hyperlink"/>
                </w:rPr>
                <w:t>List of permitted live marine ornamental fish</w:t>
              </w:r>
            </w:hyperlink>
            <w:r>
              <w:t xml:space="preserve"> </w:t>
            </w:r>
            <w:r w:rsidRPr="00973C91">
              <w:t>suitable for import are included in the consignment</w:t>
            </w:r>
          </w:p>
        </w:tc>
        <w:tc>
          <w:tcPr>
            <w:tcW w:w="1361" w:type="pct"/>
          </w:tcPr>
          <w:p w14:paraId="25F6DA29" w14:textId="77777777" w:rsidR="00987BC8" w:rsidRPr="00973C91" w:rsidRDefault="00987BC8" w:rsidP="005F760A">
            <w:pPr>
              <w:pStyle w:val="TableText"/>
            </w:pPr>
            <w:r w:rsidRPr="00973C91">
              <w:t>Prevents or reduces the entry likelihood of a hazard that would reasonably be expected to be carried by specific genera of ornamental fish by identifying which fish are susceptible to the hazard.</w:t>
            </w:r>
          </w:p>
        </w:tc>
        <w:tc>
          <w:tcPr>
            <w:tcW w:w="856" w:type="pct"/>
          </w:tcPr>
          <w:p w14:paraId="0A1C1756" w14:textId="77777777" w:rsidR="00987BC8" w:rsidRPr="00973C91" w:rsidRDefault="00987BC8" w:rsidP="005F760A">
            <w:pPr>
              <w:pStyle w:val="TableText"/>
            </w:pPr>
            <w:r w:rsidRPr="00973C91">
              <w:t>If the host range of the hazard is limited to specific species/genera.</w:t>
            </w:r>
          </w:p>
        </w:tc>
        <w:tc>
          <w:tcPr>
            <w:tcW w:w="246" w:type="pct"/>
          </w:tcPr>
          <w:p w14:paraId="72B7F9CF" w14:textId="77777777" w:rsidR="00987BC8" w:rsidRPr="00973C91" w:rsidRDefault="00987BC8" w:rsidP="005F760A">
            <w:pPr>
              <w:pStyle w:val="TableText"/>
            </w:pPr>
            <w:r w:rsidRPr="00973C91">
              <w:t>Yes</w:t>
            </w:r>
          </w:p>
        </w:tc>
        <w:tc>
          <w:tcPr>
            <w:tcW w:w="247" w:type="pct"/>
          </w:tcPr>
          <w:p w14:paraId="16F7638D" w14:textId="77777777" w:rsidR="00987BC8" w:rsidRPr="00973C91" w:rsidRDefault="00987BC8" w:rsidP="005F760A">
            <w:pPr>
              <w:pStyle w:val="TableText"/>
            </w:pPr>
            <w:r w:rsidRPr="00973C91">
              <w:t>Yes</w:t>
            </w:r>
          </w:p>
        </w:tc>
        <w:tc>
          <w:tcPr>
            <w:tcW w:w="246" w:type="pct"/>
          </w:tcPr>
          <w:p w14:paraId="2BB2DAB0" w14:textId="77777777" w:rsidR="00987BC8" w:rsidRPr="00973C91" w:rsidRDefault="00987BC8" w:rsidP="005F760A">
            <w:pPr>
              <w:pStyle w:val="TableText"/>
            </w:pPr>
            <w:r w:rsidRPr="00973C91">
              <w:t>Yes</w:t>
            </w:r>
          </w:p>
        </w:tc>
        <w:tc>
          <w:tcPr>
            <w:tcW w:w="247" w:type="pct"/>
          </w:tcPr>
          <w:p w14:paraId="077C49D6" w14:textId="77777777" w:rsidR="00987BC8" w:rsidRPr="00973C91" w:rsidRDefault="00987BC8" w:rsidP="005F760A">
            <w:pPr>
              <w:pStyle w:val="TableText"/>
            </w:pPr>
            <w:r w:rsidRPr="00973C91">
              <w:t>Yes</w:t>
            </w:r>
          </w:p>
        </w:tc>
        <w:tc>
          <w:tcPr>
            <w:tcW w:w="246" w:type="pct"/>
          </w:tcPr>
          <w:p w14:paraId="46295D8D" w14:textId="77777777" w:rsidR="00987BC8" w:rsidRPr="00973C91" w:rsidRDefault="00987BC8" w:rsidP="005F760A">
            <w:pPr>
              <w:pStyle w:val="TableText"/>
            </w:pPr>
            <w:r w:rsidRPr="00973C91">
              <w:t>Yes</w:t>
            </w:r>
          </w:p>
        </w:tc>
        <w:tc>
          <w:tcPr>
            <w:tcW w:w="247" w:type="pct"/>
          </w:tcPr>
          <w:p w14:paraId="3BF6B6A6" w14:textId="77777777" w:rsidR="00987BC8" w:rsidRPr="00973C91" w:rsidRDefault="00987BC8" w:rsidP="005F760A">
            <w:pPr>
              <w:pStyle w:val="TableText"/>
            </w:pPr>
            <w:r w:rsidRPr="00973C91">
              <w:t>Yes</w:t>
            </w:r>
          </w:p>
        </w:tc>
        <w:tc>
          <w:tcPr>
            <w:tcW w:w="247" w:type="pct"/>
            <w:gridSpan w:val="2"/>
          </w:tcPr>
          <w:p w14:paraId="02C9E2A3" w14:textId="77777777" w:rsidR="00987BC8" w:rsidRPr="00973C91" w:rsidRDefault="00987BC8" w:rsidP="005F760A">
            <w:pPr>
              <w:pStyle w:val="TableText"/>
            </w:pPr>
            <w:r w:rsidRPr="00973C91">
              <w:t>Yes</w:t>
            </w:r>
          </w:p>
        </w:tc>
      </w:tr>
      <w:tr w:rsidR="00987BC8" w:rsidRPr="00973C91" w14:paraId="67B67178" w14:textId="77777777" w:rsidTr="002A6BC5">
        <w:tc>
          <w:tcPr>
            <w:tcW w:w="1057" w:type="pct"/>
          </w:tcPr>
          <w:p w14:paraId="55FF7B9E" w14:textId="77777777" w:rsidR="00987BC8" w:rsidRPr="00973C91" w:rsidRDefault="00987BC8" w:rsidP="005F760A">
            <w:pPr>
              <w:pStyle w:val="TableText"/>
            </w:pPr>
            <w:r w:rsidRPr="00973C91">
              <w:t>The fish in the consignment have been inspected within 7 days prior to export and show no clinical signs of infectious disease or pests.</w:t>
            </w:r>
          </w:p>
        </w:tc>
        <w:tc>
          <w:tcPr>
            <w:tcW w:w="1361" w:type="pct"/>
          </w:tcPr>
          <w:p w14:paraId="45364FB7" w14:textId="77777777" w:rsidR="00987BC8" w:rsidRPr="00973C91" w:rsidRDefault="00987BC8" w:rsidP="005F760A">
            <w:pPr>
              <w:pStyle w:val="TableText"/>
            </w:pPr>
            <w:r w:rsidRPr="00973C91">
              <w:t xml:space="preserve">Inspection will provide for the removal of animals with gross clinical signs such as lesions, or visible ectoparasites, which are often associated with higher titres of disease agents. </w:t>
            </w:r>
          </w:p>
        </w:tc>
        <w:tc>
          <w:tcPr>
            <w:tcW w:w="856" w:type="pct"/>
          </w:tcPr>
          <w:p w14:paraId="4F9CE7DC" w14:textId="77777777" w:rsidR="00987BC8" w:rsidRPr="00973C91" w:rsidRDefault="00987BC8" w:rsidP="005F760A">
            <w:pPr>
              <w:pStyle w:val="TableText"/>
            </w:pPr>
            <w:r w:rsidRPr="00973C91">
              <w:t>If the disease causes clinical signs (in most cases).</w:t>
            </w:r>
          </w:p>
        </w:tc>
        <w:tc>
          <w:tcPr>
            <w:tcW w:w="246" w:type="pct"/>
          </w:tcPr>
          <w:p w14:paraId="5177CE98" w14:textId="77777777" w:rsidR="00987BC8" w:rsidRPr="00973C91" w:rsidRDefault="00987BC8" w:rsidP="005F760A">
            <w:pPr>
              <w:pStyle w:val="TableText"/>
            </w:pPr>
            <w:r w:rsidRPr="00973C91">
              <w:t>No</w:t>
            </w:r>
          </w:p>
        </w:tc>
        <w:tc>
          <w:tcPr>
            <w:tcW w:w="247" w:type="pct"/>
          </w:tcPr>
          <w:p w14:paraId="7C3D77BB" w14:textId="77777777" w:rsidR="00987BC8" w:rsidRPr="00973C91" w:rsidRDefault="00987BC8" w:rsidP="005F760A">
            <w:pPr>
              <w:pStyle w:val="TableText"/>
            </w:pPr>
            <w:r w:rsidRPr="00973C91">
              <w:t>No</w:t>
            </w:r>
          </w:p>
        </w:tc>
        <w:tc>
          <w:tcPr>
            <w:tcW w:w="246" w:type="pct"/>
          </w:tcPr>
          <w:p w14:paraId="5D272AF5" w14:textId="77777777" w:rsidR="00987BC8" w:rsidRPr="00973C91" w:rsidRDefault="00987BC8" w:rsidP="005F760A">
            <w:pPr>
              <w:pStyle w:val="TableText"/>
            </w:pPr>
            <w:r w:rsidRPr="00973C91">
              <w:t>Yes</w:t>
            </w:r>
          </w:p>
        </w:tc>
        <w:tc>
          <w:tcPr>
            <w:tcW w:w="247" w:type="pct"/>
          </w:tcPr>
          <w:p w14:paraId="42A7D3BE" w14:textId="77777777" w:rsidR="00987BC8" w:rsidRPr="00973C91" w:rsidRDefault="00987BC8" w:rsidP="005F760A">
            <w:pPr>
              <w:pStyle w:val="TableText"/>
            </w:pPr>
            <w:r w:rsidRPr="00973C91">
              <w:t>No</w:t>
            </w:r>
          </w:p>
        </w:tc>
        <w:tc>
          <w:tcPr>
            <w:tcW w:w="246" w:type="pct"/>
          </w:tcPr>
          <w:p w14:paraId="3B72F897" w14:textId="77777777" w:rsidR="00987BC8" w:rsidRPr="00973C91" w:rsidRDefault="00987BC8" w:rsidP="005F760A">
            <w:pPr>
              <w:pStyle w:val="TableText"/>
            </w:pPr>
            <w:r w:rsidRPr="00973C91">
              <w:t>No</w:t>
            </w:r>
          </w:p>
        </w:tc>
        <w:tc>
          <w:tcPr>
            <w:tcW w:w="247" w:type="pct"/>
          </w:tcPr>
          <w:p w14:paraId="44B78728" w14:textId="77777777" w:rsidR="00987BC8" w:rsidRPr="00973C91" w:rsidRDefault="00987BC8" w:rsidP="005F760A">
            <w:pPr>
              <w:pStyle w:val="TableText"/>
            </w:pPr>
            <w:r w:rsidRPr="00973C91">
              <w:t>Yes</w:t>
            </w:r>
          </w:p>
        </w:tc>
        <w:tc>
          <w:tcPr>
            <w:tcW w:w="247" w:type="pct"/>
            <w:gridSpan w:val="2"/>
          </w:tcPr>
          <w:p w14:paraId="4FC8DC40" w14:textId="77777777" w:rsidR="00987BC8" w:rsidRPr="00973C91" w:rsidRDefault="00987BC8" w:rsidP="005F760A">
            <w:pPr>
              <w:pStyle w:val="TableText"/>
            </w:pPr>
            <w:r w:rsidRPr="00973C91">
              <w:t>Yes</w:t>
            </w:r>
          </w:p>
        </w:tc>
      </w:tr>
      <w:tr w:rsidR="00987BC8" w:rsidRPr="00973C91" w14:paraId="2F55F2F9" w14:textId="77777777" w:rsidTr="002A6BC5">
        <w:tc>
          <w:tcPr>
            <w:tcW w:w="1057" w:type="pct"/>
          </w:tcPr>
          <w:p w14:paraId="5D2BE9D9" w14:textId="77777777" w:rsidR="00987BC8" w:rsidRPr="00973C91" w:rsidRDefault="00987BC8" w:rsidP="005F760A">
            <w:pPr>
              <w:pStyle w:val="TableText"/>
            </w:pPr>
            <w:r w:rsidRPr="00973C91">
              <w:t>The fish were exported from premises approved to export marine fish to Australia by a Department of Agriculture, Fisheries and Forestry recognised competent authority of the exporting country.</w:t>
            </w:r>
          </w:p>
        </w:tc>
        <w:tc>
          <w:tcPr>
            <w:tcW w:w="1361" w:type="pct"/>
          </w:tcPr>
          <w:p w14:paraId="78B72131" w14:textId="77777777" w:rsidR="00987BC8" w:rsidRPr="00973C91" w:rsidRDefault="00987BC8" w:rsidP="005F760A">
            <w:pPr>
              <w:pStyle w:val="TableText"/>
            </w:pPr>
            <w:r w:rsidRPr="00973C91">
              <w:t>Certification is used to provide assurances when post-arrival inspection of imported fish cannot readily confirm that a particular measure has been implemented. Certifying authorities need to be approved by the department for the purposes of exporting live ornamental fish. Competent authority assessments determine whether the countries have systems in place to support the issuance of accurate, valid certification, and formally evaluate if a country’s regulatory oversight and assurance systems can meet Australia’s biosecurity requirements.</w:t>
            </w:r>
          </w:p>
        </w:tc>
        <w:tc>
          <w:tcPr>
            <w:tcW w:w="856" w:type="pct"/>
          </w:tcPr>
          <w:p w14:paraId="24813C34" w14:textId="77777777" w:rsidR="00987BC8" w:rsidRPr="00973C91" w:rsidRDefault="00987BC8" w:rsidP="005F760A">
            <w:pPr>
              <w:pStyle w:val="TableText"/>
            </w:pPr>
            <w:r w:rsidRPr="00973C91">
              <w:t>If pre-export conditions need to be certified to by the competent authority.</w:t>
            </w:r>
          </w:p>
        </w:tc>
        <w:tc>
          <w:tcPr>
            <w:tcW w:w="246" w:type="pct"/>
          </w:tcPr>
          <w:p w14:paraId="0CEF63D8" w14:textId="77777777" w:rsidR="00987BC8" w:rsidRPr="00973C91" w:rsidRDefault="00987BC8" w:rsidP="005F760A">
            <w:pPr>
              <w:pStyle w:val="TableText"/>
            </w:pPr>
            <w:r w:rsidRPr="00973C91">
              <w:t>Yes</w:t>
            </w:r>
          </w:p>
        </w:tc>
        <w:tc>
          <w:tcPr>
            <w:tcW w:w="247" w:type="pct"/>
          </w:tcPr>
          <w:p w14:paraId="56D61DD9" w14:textId="77777777" w:rsidR="00987BC8" w:rsidRPr="00973C91" w:rsidRDefault="00987BC8" w:rsidP="005F760A">
            <w:pPr>
              <w:pStyle w:val="TableText"/>
            </w:pPr>
            <w:r w:rsidRPr="00973C91">
              <w:t>Yes</w:t>
            </w:r>
          </w:p>
        </w:tc>
        <w:tc>
          <w:tcPr>
            <w:tcW w:w="246" w:type="pct"/>
          </w:tcPr>
          <w:p w14:paraId="6F43F980" w14:textId="77777777" w:rsidR="00987BC8" w:rsidRPr="00973C91" w:rsidRDefault="00987BC8" w:rsidP="005F760A">
            <w:pPr>
              <w:pStyle w:val="TableText"/>
            </w:pPr>
            <w:r w:rsidRPr="00973C91">
              <w:t>Yes</w:t>
            </w:r>
          </w:p>
        </w:tc>
        <w:tc>
          <w:tcPr>
            <w:tcW w:w="247" w:type="pct"/>
          </w:tcPr>
          <w:p w14:paraId="1DC7A461" w14:textId="77777777" w:rsidR="00987BC8" w:rsidRPr="00973C91" w:rsidRDefault="00987BC8" w:rsidP="005F760A">
            <w:pPr>
              <w:pStyle w:val="TableText"/>
            </w:pPr>
            <w:r w:rsidRPr="00973C91">
              <w:t>Yes</w:t>
            </w:r>
          </w:p>
        </w:tc>
        <w:tc>
          <w:tcPr>
            <w:tcW w:w="246" w:type="pct"/>
          </w:tcPr>
          <w:p w14:paraId="0EF9E0E7" w14:textId="77777777" w:rsidR="00987BC8" w:rsidRPr="00973C91" w:rsidRDefault="00987BC8" w:rsidP="005F760A">
            <w:pPr>
              <w:pStyle w:val="TableText"/>
            </w:pPr>
            <w:r w:rsidRPr="00973C91">
              <w:t>Yes</w:t>
            </w:r>
          </w:p>
        </w:tc>
        <w:tc>
          <w:tcPr>
            <w:tcW w:w="247" w:type="pct"/>
          </w:tcPr>
          <w:p w14:paraId="2335B238" w14:textId="77777777" w:rsidR="00987BC8" w:rsidRPr="00973C91" w:rsidRDefault="00987BC8" w:rsidP="005F760A">
            <w:pPr>
              <w:pStyle w:val="TableText"/>
            </w:pPr>
            <w:r w:rsidRPr="00973C91">
              <w:t>Yes</w:t>
            </w:r>
          </w:p>
        </w:tc>
        <w:tc>
          <w:tcPr>
            <w:tcW w:w="247" w:type="pct"/>
            <w:gridSpan w:val="2"/>
          </w:tcPr>
          <w:p w14:paraId="5E02DFF0" w14:textId="77777777" w:rsidR="00987BC8" w:rsidRPr="00973C91" w:rsidRDefault="00987BC8" w:rsidP="005F760A">
            <w:pPr>
              <w:pStyle w:val="TableText"/>
            </w:pPr>
            <w:r w:rsidRPr="00973C91">
              <w:t>Yes</w:t>
            </w:r>
          </w:p>
        </w:tc>
      </w:tr>
      <w:tr w:rsidR="00987BC8" w:rsidRPr="00973C91" w14:paraId="60B2DD43" w14:textId="77777777" w:rsidTr="002A6BC5">
        <w:tc>
          <w:tcPr>
            <w:tcW w:w="1057" w:type="pct"/>
          </w:tcPr>
          <w:p w14:paraId="0F570CCE" w14:textId="77777777" w:rsidR="00987BC8" w:rsidRPr="00973C91" w:rsidRDefault="00987BC8" w:rsidP="005F760A">
            <w:pPr>
              <w:pStyle w:val="TableText"/>
            </w:pPr>
            <w:r w:rsidRPr="00973C91">
              <w:t xml:space="preserve">The fish were collected from an area at least 5 km from any fish aquaculture operation and the fish in the consignment have not </w:t>
            </w:r>
            <w:proofErr w:type="gramStart"/>
            <w:r w:rsidRPr="00973C91">
              <w:t>come into contact with</w:t>
            </w:r>
            <w:proofErr w:type="gramEnd"/>
            <w:r w:rsidRPr="00973C91">
              <w:t xml:space="preserve"> water, equipment or fish associated with farmed foodfish (fish farmed for human consumption including recreational fishing).</w:t>
            </w:r>
          </w:p>
        </w:tc>
        <w:tc>
          <w:tcPr>
            <w:tcW w:w="1361" w:type="pct"/>
          </w:tcPr>
          <w:p w14:paraId="19930637" w14:textId="77777777" w:rsidR="00987BC8" w:rsidRPr="00973C91" w:rsidRDefault="00987BC8" w:rsidP="005F760A">
            <w:pPr>
              <w:pStyle w:val="TableText"/>
            </w:pPr>
            <w:r w:rsidRPr="00973C91">
              <w:t>Certification to the source of the fish may affect the prevalence of pests or diseases, including whether they are grown in contact with higher risk animals including farmed foodfish, and whether they are captured from the wild or farmed.</w:t>
            </w:r>
          </w:p>
        </w:tc>
        <w:tc>
          <w:tcPr>
            <w:tcW w:w="856" w:type="pct"/>
          </w:tcPr>
          <w:p w14:paraId="38623B7B" w14:textId="77777777" w:rsidR="00987BC8" w:rsidRPr="00973C91" w:rsidRDefault="00987BC8" w:rsidP="005F760A">
            <w:pPr>
              <w:pStyle w:val="TableText"/>
            </w:pPr>
            <w:r w:rsidRPr="00973C91">
              <w:t>If the hazard is primarily associated with exposure to farmed foodfish.</w:t>
            </w:r>
          </w:p>
        </w:tc>
        <w:tc>
          <w:tcPr>
            <w:tcW w:w="246" w:type="pct"/>
          </w:tcPr>
          <w:p w14:paraId="2B90ACCF" w14:textId="77777777" w:rsidR="00987BC8" w:rsidRPr="00973C91" w:rsidRDefault="00987BC8" w:rsidP="005F760A">
            <w:pPr>
              <w:pStyle w:val="TableText"/>
            </w:pPr>
            <w:r w:rsidRPr="00973C91">
              <w:t>Yes</w:t>
            </w:r>
          </w:p>
        </w:tc>
        <w:tc>
          <w:tcPr>
            <w:tcW w:w="247" w:type="pct"/>
          </w:tcPr>
          <w:p w14:paraId="684253D8" w14:textId="77777777" w:rsidR="00987BC8" w:rsidRPr="00973C91" w:rsidRDefault="00987BC8" w:rsidP="005F760A">
            <w:pPr>
              <w:pStyle w:val="TableText"/>
            </w:pPr>
            <w:r w:rsidRPr="00973C91">
              <w:t>Yes</w:t>
            </w:r>
          </w:p>
        </w:tc>
        <w:tc>
          <w:tcPr>
            <w:tcW w:w="246" w:type="pct"/>
          </w:tcPr>
          <w:p w14:paraId="53976CB8" w14:textId="77777777" w:rsidR="00987BC8" w:rsidRPr="00973C91" w:rsidRDefault="00987BC8" w:rsidP="005F760A">
            <w:pPr>
              <w:pStyle w:val="TableText"/>
            </w:pPr>
            <w:r w:rsidRPr="00973C91">
              <w:t>Yes</w:t>
            </w:r>
          </w:p>
        </w:tc>
        <w:tc>
          <w:tcPr>
            <w:tcW w:w="247" w:type="pct"/>
          </w:tcPr>
          <w:p w14:paraId="7332B438" w14:textId="77777777" w:rsidR="00987BC8" w:rsidRPr="00973C91" w:rsidRDefault="00987BC8" w:rsidP="005F760A">
            <w:pPr>
              <w:pStyle w:val="TableText"/>
            </w:pPr>
            <w:r w:rsidRPr="00973C91">
              <w:t>Yes</w:t>
            </w:r>
          </w:p>
        </w:tc>
        <w:tc>
          <w:tcPr>
            <w:tcW w:w="246" w:type="pct"/>
          </w:tcPr>
          <w:p w14:paraId="7B38BF54" w14:textId="77777777" w:rsidR="00987BC8" w:rsidRPr="00973C91" w:rsidRDefault="00987BC8" w:rsidP="005F760A">
            <w:pPr>
              <w:pStyle w:val="TableText"/>
            </w:pPr>
            <w:r w:rsidRPr="00973C91">
              <w:t>Yes</w:t>
            </w:r>
          </w:p>
        </w:tc>
        <w:tc>
          <w:tcPr>
            <w:tcW w:w="247" w:type="pct"/>
          </w:tcPr>
          <w:p w14:paraId="4B10E470" w14:textId="77777777" w:rsidR="00987BC8" w:rsidRPr="00973C91" w:rsidRDefault="00987BC8" w:rsidP="005F760A">
            <w:pPr>
              <w:pStyle w:val="TableText"/>
            </w:pPr>
            <w:r w:rsidRPr="00973C91">
              <w:t>No</w:t>
            </w:r>
          </w:p>
        </w:tc>
        <w:tc>
          <w:tcPr>
            <w:tcW w:w="247" w:type="pct"/>
            <w:gridSpan w:val="2"/>
          </w:tcPr>
          <w:p w14:paraId="62187E51" w14:textId="77777777" w:rsidR="00987BC8" w:rsidRPr="00973C91" w:rsidRDefault="00987BC8" w:rsidP="005F760A">
            <w:pPr>
              <w:pStyle w:val="TableText"/>
            </w:pPr>
            <w:r w:rsidRPr="00973C91">
              <w:t>Yes</w:t>
            </w:r>
          </w:p>
        </w:tc>
      </w:tr>
      <w:tr w:rsidR="00987BC8" w:rsidRPr="00973C91" w14:paraId="45605194" w14:textId="77777777" w:rsidTr="002A6BC5">
        <w:tc>
          <w:tcPr>
            <w:tcW w:w="1057" w:type="pct"/>
          </w:tcPr>
          <w:p w14:paraId="48DF4C80" w14:textId="77777777" w:rsidR="00987BC8" w:rsidRPr="00973C91" w:rsidRDefault="00987BC8" w:rsidP="005F760A">
            <w:pPr>
              <w:pStyle w:val="TableText"/>
            </w:pPr>
            <w:r w:rsidRPr="00973C91">
              <w:t>The fish are not sourced from a population associated with any significant infectious disease or pests and there have not been any outbreaks of infectious fish disease or pests in the areas from which the fish have been collected during the 6 months prior to collection.</w:t>
            </w:r>
          </w:p>
        </w:tc>
        <w:tc>
          <w:tcPr>
            <w:tcW w:w="1361" w:type="pct"/>
          </w:tcPr>
          <w:p w14:paraId="39869953" w14:textId="77777777" w:rsidR="00987BC8" w:rsidRPr="00973C91" w:rsidRDefault="00987BC8" w:rsidP="005F760A">
            <w:pPr>
              <w:pStyle w:val="TableText"/>
            </w:pPr>
            <w:r w:rsidRPr="00973C91">
              <w:t>Knowingly sourcing fish from populations associated with outbreaks of disease increases the likelihood of disease being present, especially in cases of a carrier status.</w:t>
            </w:r>
          </w:p>
        </w:tc>
        <w:tc>
          <w:tcPr>
            <w:tcW w:w="856" w:type="pct"/>
          </w:tcPr>
          <w:p w14:paraId="7BB4E249" w14:textId="77777777" w:rsidR="00987BC8" w:rsidRPr="00973C91" w:rsidRDefault="00987BC8" w:rsidP="005F760A">
            <w:pPr>
              <w:pStyle w:val="TableText"/>
            </w:pPr>
            <w:r w:rsidRPr="00973C91">
              <w:t>If the hazard is associated with significant morbidity and mortality in ornamental fish.</w:t>
            </w:r>
          </w:p>
        </w:tc>
        <w:tc>
          <w:tcPr>
            <w:tcW w:w="246" w:type="pct"/>
          </w:tcPr>
          <w:p w14:paraId="655A0241" w14:textId="77777777" w:rsidR="00987BC8" w:rsidRPr="00973C91" w:rsidRDefault="00987BC8" w:rsidP="005F760A">
            <w:pPr>
              <w:pStyle w:val="TableText"/>
            </w:pPr>
            <w:r w:rsidRPr="00973C91">
              <w:t>No</w:t>
            </w:r>
          </w:p>
        </w:tc>
        <w:tc>
          <w:tcPr>
            <w:tcW w:w="247" w:type="pct"/>
          </w:tcPr>
          <w:p w14:paraId="49155BA4" w14:textId="77777777" w:rsidR="00987BC8" w:rsidRPr="00973C91" w:rsidRDefault="00987BC8" w:rsidP="005F760A">
            <w:pPr>
              <w:pStyle w:val="TableText"/>
            </w:pPr>
            <w:r w:rsidRPr="00973C91">
              <w:t>No</w:t>
            </w:r>
          </w:p>
        </w:tc>
        <w:tc>
          <w:tcPr>
            <w:tcW w:w="246" w:type="pct"/>
          </w:tcPr>
          <w:p w14:paraId="53698F39" w14:textId="77777777" w:rsidR="00987BC8" w:rsidRPr="00973C91" w:rsidRDefault="00987BC8" w:rsidP="005F760A">
            <w:pPr>
              <w:pStyle w:val="TableText"/>
            </w:pPr>
            <w:r w:rsidRPr="00973C91">
              <w:t>Yes</w:t>
            </w:r>
          </w:p>
        </w:tc>
        <w:tc>
          <w:tcPr>
            <w:tcW w:w="247" w:type="pct"/>
          </w:tcPr>
          <w:p w14:paraId="13A86616" w14:textId="77777777" w:rsidR="00987BC8" w:rsidRPr="00973C91" w:rsidRDefault="00987BC8" w:rsidP="005F760A">
            <w:pPr>
              <w:pStyle w:val="TableText"/>
            </w:pPr>
            <w:r w:rsidRPr="00973C91">
              <w:t>No</w:t>
            </w:r>
          </w:p>
        </w:tc>
        <w:tc>
          <w:tcPr>
            <w:tcW w:w="246" w:type="pct"/>
          </w:tcPr>
          <w:p w14:paraId="3E610E71" w14:textId="77777777" w:rsidR="00987BC8" w:rsidRPr="00973C91" w:rsidRDefault="00987BC8" w:rsidP="005F760A">
            <w:pPr>
              <w:pStyle w:val="TableText"/>
            </w:pPr>
            <w:r w:rsidRPr="00973C91">
              <w:t>No</w:t>
            </w:r>
          </w:p>
        </w:tc>
        <w:tc>
          <w:tcPr>
            <w:tcW w:w="247" w:type="pct"/>
          </w:tcPr>
          <w:p w14:paraId="2C73E496" w14:textId="77777777" w:rsidR="00987BC8" w:rsidRPr="00973C91" w:rsidRDefault="00987BC8" w:rsidP="005F760A">
            <w:pPr>
              <w:pStyle w:val="TableText"/>
            </w:pPr>
            <w:r w:rsidRPr="00973C91">
              <w:t>Yes</w:t>
            </w:r>
          </w:p>
        </w:tc>
        <w:tc>
          <w:tcPr>
            <w:tcW w:w="247" w:type="pct"/>
            <w:gridSpan w:val="2"/>
          </w:tcPr>
          <w:p w14:paraId="751518AB" w14:textId="77777777" w:rsidR="00987BC8" w:rsidRPr="00973C91" w:rsidRDefault="00987BC8" w:rsidP="005F760A">
            <w:pPr>
              <w:pStyle w:val="TableText"/>
            </w:pPr>
            <w:r w:rsidRPr="00973C91">
              <w:t>No</w:t>
            </w:r>
          </w:p>
        </w:tc>
      </w:tr>
      <w:tr w:rsidR="00987BC8" w:rsidRPr="00973C91" w14:paraId="1A9E531C" w14:textId="77777777" w:rsidTr="002A6BC5">
        <w:tc>
          <w:tcPr>
            <w:tcW w:w="1057" w:type="pct"/>
          </w:tcPr>
          <w:p w14:paraId="1B26858A" w14:textId="77777777" w:rsidR="00987BC8" w:rsidRPr="00973C91" w:rsidRDefault="00987BC8" w:rsidP="005F760A">
            <w:pPr>
              <w:pStyle w:val="TableText"/>
            </w:pPr>
            <w:proofErr w:type="gramStart"/>
            <w:r w:rsidRPr="00973C91">
              <w:t>On-arrival</w:t>
            </w:r>
            <w:proofErr w:type="gramEnd"/>
            <w:r w:rsidRPr="00973C91">
              <w:t>, all marine ornamental fish are subject to visual inspection by the department</w:t>
            </w:r>
          </w:p>
        </w:tc>
        <w:tc>
          <w:tcPr>
            <w:tcW w:w="1361" w:type="pct"/>
          </w:tcPr>
          <w:p w14:paraId="2FDDD2C1" w14:textId="77777777" w:rsidR="00987BC8" w:rsidRPr="00973C91" w:rsidRDefault="00987BC8" w:rsidP="005F760A">
            <w:pPr>
              <w:pStyle w:val="TableText"/>
            </w:pPr>
            <w:r w:rsidRPr="00973C91">
              <w:t>Identification of the fish species at the permitted taxonomic level, determines which other risk management measures are required to be applied (hazard specific conditions). Identifies if there are any gross signs of disease.</w:t>
            </w:r>
          </w:p>
        </w:tc>
        <w:tc>
          <w:tcPr>
            <w:tcW w:w="856" w:type="pct"/>
          </w:tcPr>
          <w:p w14:paraId="6BEB04DC" w14:textId="77777777" w:rsidR="00987BC8" w:rsidRPr="00973C91" w:rsidRDefault="00987BC8" w:rsidP="005F760A">
            <w:pPr>
              <w:pStyle w:val="TableText"/>
            </w:pPr>
            <w:r w:rsidRPr="00973C91">
              <w:t>If diseased fish are likely to be detected by visual inspection (in most cases).</w:t>
            </w:r>
          </w:p>
        </w:tc>
        <w:tc>
          <w:tcPr>
            <w:tcW w:w="246" w:type="pct"/>
          </w:tcPr>
          <w:p w14:paraId="32266874" w14:textId="77777777" w:rsidR="00987BC8" w:rsidRPr="00973C91" w:rsidRDefault="00987BC8" w:rsidP="005F760A">
            <w:pPr>
              <w:pStyle w:val="TableText"/>
            </w:pPr>
            <w:r w:rsidRPr="00973C91">
              <w:t>No</w:t>
            </w:r>
          </w:p>
        </w:tc>
        <w:tc>
          <w:tcPr>
            <w:tcW w:w="247" w:type="pct"/>
          </w:tcPr>
          <w:p w14:paraId="0681FFCA" w14:textId="77777777" w:rsidR="00987BC8" w:rsidRPr="00973C91" w:rsidRDefault="00987BC8" w:rsidP="005F760A">
            <w:pPr>
              <w:pStyle w:val="TableText"/>
            </w:pPr>
            <w:r w:rsidRPr="00973C91">
              <w:t>No</w:t>
            </w:r>
          </w:p>
        </w:tc>
        <w:tc>
          <w:tcPr>
            <w:tcW w:w="246" w:type="pct"/>
          </w:tcPr>
          <w:p w14:paraId="443E8D19" w14:textId="77777777" w:rsidR="00987BC8" w:rsidRPr="00973C91" w:rsidRDefault="00987BC8" w:rsidP="005F760A">
            <w:pPr>
              <w:pStyle w:val="TableText"/>
            </w:pPr>
            <w:r w:rsidRPr="00973C91">
              <w:t>Yes</w:t>
            </w:r>
          </w:p>
        </w:tc>
        <w:tc>
          <w:tcPr>
            <w:tcW w:w="247" w:type="pct"/>
          </w:tcPr>
          <w:p w14:paraId="2EB7D213" w14:textId="77777777" w:rsidR="00987BC8" w:rsidRPr="00973C91" w:rsidRDefault="00987BC8" w:rsidP="005F760A">
            <w:pPr>
              <w:pStyle w:val="TableText"/>
            </w:pPr>
            <w:r w:rsidRPr="00973C91">
              <w:t>No</w:t>
            </w:r>
          </w:p>
        </w:tc>
        <w:tc>
          <w:tcPr>
            <w:tcW w:w="246" w:type="pct"/>
          </w:tcPr>
          <w:p w14:paraId="5D02DC25" w14:textId="77777777" w:rsidR="00987BC8" w:rsidRPr="00973C91" w:rsidRDefault="00987BC8" w:rsidP="005F760A">
            <w:pPr>
              <w:pStyle w:val="TableText"/>
            </w:pPr>
            <w:r w:rsidRPr="00973C91">
              <w:t>No</w:t>
            </w:r>
          </w:p>
        </w:tc>
        <w:tc>
          <w:tcPr>
            <w:tcW w:w="247" w:type="pct"/>
          </w:tcPr>
          <w:p w14:paraId="51C46EF4" w14:textId="77777777" w:rsidR="00987BC8" w:rsidRPr="00973C91" w:rsidRDefault="00987BC8" w:rsidP="005F760A">
            <w:pPr>
              <w:pStyle w:val="TableText"/>
            </w:pPr>
            <w:r w:rsidRPr="00973C91">
              <w:t>Yes</w:t>
            </w:r>
          </w:p>
        </w:tc>
        <w:tc>
          <w:tcPr>
            <w:tcW w:w="247" w:type="pct"/>
            <w:gridSpan w:val="2"/>
          </w:tcPr>
          <w:p w14:paraId="77E1559D" w14:textId="77777777" w:rsidR="00987BC8" w:rsidRPr="00973C91" w:rsidRDefault="00987BC8" w:rsidP="005F760A">
            <w:pPr>
              <w:pStyle w:val="TableText"/>
            </w:pPr>
            <w:r w:rsidRPr="00973C91">
              <w:t>Yes</w:t>
            </w:r>
          </w:p>
        </w:tc>
      </w:tr>
      <w:tr w:rsidR="00987BC8" w:rsidRPr="00973C91" w14:paraId="5A7030E8" w14:textId="77777777" w:rsidTr="002A6BC5">
        <w:tc>
          <w:tcPr>
            <w:tcW w:w="1057" w:type="pct"/>
          </w:tcPr>
          <w:p w14:paraId="46E72260" w14:textId="77777777" w:rsidR="00987BC8" w:rsidRPr="00973C91" w:rsidRDefault="00987BC8" w:rsidP="005F760A">
            <w:pPr>
              <w:pStyle w:val="TableText"/>
            </w:pPr>
            <w:r w:rsidRPr="00973C91">
              <w:t>All consignments are directed for isolation at an approved arrangement site used for holding aquarium fish for 7 days</w:t>
            </w:r>
          </w:p>
        </w:tc>
        <w:tc>
          <w:tcPr>
            <w:tcW w:w="1361" w:type="pct"/>
          </w:tcPr>
          <w:p w14:paraId="2C1EA879" w14:textId="77777777" w:rsidR="00987BC8" w:rsidRPr="00973C91" w:rsidRDefault="00987BC8" w:rsidP="005F760A">
            <w:pPr>
              <w:pStyle w:val="TableText"/>
            </w:pPr>
            <w:r w:rsidRPr="00973C91">
              <w:t>Allows for an increased likelihood of disease detection through the development of clinical signs due to any disease agents already present. The length of the quarantine period depends on the pests and diseases of concern.</w:t>
            </w:r>
          </w:p>
        </w:tc>
        <w:tc>
          <w:tcPr>
            <w:tcW w:w="856" w:type="pct"/>
          </w:tcPr>
          <w:p w14:paraId="2F31FD81" w14:textId="77777777" w:rsidR="00987BC8" w:rsidRPr="00973C91" w:rsidRDefault="00987BC8" w:rsidP="005F760A">
            <w:pPr>
              <w:pStyle w:val="TableText"/>
            </w:pPr>
            <w:r w:rsidRPr="00973C91">
              <w:t>If signs of disease would be likely to be detected over 7 days (following transport stress).</w:t>
            </w:r>
          </w:p>
        </w:tc>
        <w:tc>
          <w:tcPr>
            <w:tcW w:w="246" w:type="pct"/>
          </w:tcPr>
          <w:p w14:paraId="2BD705A5" w14:textId="77777777" w:rsidR="00987BC8" w:rsidRPr="00973C91" w:rsidRDefault="00987BC8" w:rsidP="005F760A">
            <w:pPr>
              <w:pStyle w:val="TableText"/>
            </w:pPr>
            <w:r w:rsidRPr="00973C91">
              <w:t>Yes</w:t>
            </w:r>
          </w:p>
        </w:tc>
        <w:tc>
          <w:tcPr>
            <w:tcW w:w="247" w:type="pct"/>
          </w:tcPr>
          <w:p w14:paraId="7300653A" w14:textId="77777777" w:rsidR="00987BC8" w:rsidRPr="00973C91" w:rsidRDefault="00987BC8" w:rsidP="005F760A">
            <w:pPr>
              <w:pStyle w:val="TableText"/>
            </w:pPr>
            <w:r w:rsidRPr="00973C91">
              <w:t>No</w:t>
            </w:r>
          </w:p>
        </w:tc>
        <w:tc>
          <w:tcPr>
            <w:tcW w:w="246" w:type="pct"/>
          </w:tcPr>
          <w:p w14:paraId="71385D8D" w14:textId="77777777" w:rsidR="00987BC8" w:rsidRPr="00973C91" w:rsidRDefault="00987BC8" w:rsidP="005F760A">
            <w:pPr>
              <w:pStyle w:val="TableText"/>
            </w:pPr>
            <w:r w:rsidRPr="00973C91">
              <w:t>Yes</w:t>
            </w:r>
          </w:p>
        </w:tc>
        <w:tc>
          <w:tcPr>
            <w:tcW w:w="247" w:type="pct"/>
          </w:tcPr>
          <w:p w14:paraId="1A69D140" w14:textId="77777777" w:rsidR="00987BC8" w:rsidRPr="00973C91" w:rsidRDefault="00987BC8" w:rsidP="005F760A">
            <w:pPr>
              <w:pStyle w:val="TableText"/>
            </w:pPr>
            <w:r w:rsidRPr="00973C91">
              <w:t>No</w:t>
            </w:r>
          </w:p>
        </w:tc>
        <w:tc>
          <w:tcPr>
            <w:tcW w:w="246" w:type="pct"/>
          </w:tcPr>
          <w:p w14:paraId="688D54CC" w14:textId="77777777" w:rsidR="00987BC8" w:rsidRPr="00973C91" w:rsidRDefault="00987BC8" w:rsidP="005F760A">
            <w:pPr>
              <w:pStyle w:val="TableText"/>
            </w:pPr>
            <w:r w:rsidRPr="00973C91">
              <w:t>No</w:t>
            </w:r>
          </w:p>
        </w:tc>
        <w:tc>
          <w:tcPr>
            <w:tcW w:w="247" w:type="pct"/>
          </w:tcPr>
          <w:p w14:paraId="10FAFA11" w14:textId="77777777" w:rsidR="00987BC8" w:rsidRPr="00973C91" w:rsidRDefault="00987BC8" w:rsidP="005F760A">
            <w:pPr>
              <w:pStyle w:val="TableText"/>
            </w:pPr>
            <w:r w:rsidRPr="00973C91">
              <w:t>Yes</w:t>
            </w:r>
          </w:p>
        </w:tc>
        <w:tc>
          <w:tcPr>
            <w:tcW w:w="247" w:type="pct"/>
            <w:gridSpan w:val="2"/>
          </w:tcPr>
          <w:p w14:paraId="07581D7E" w14:textId="77777777" w:rsidR="00987BC8" w:rsidRPr="00973C91" w:rsidRDefault="00987BC8" w:rsidP="005F760A">
            <w:pPr>
              <w:pStyle w:val="TableText"/>
            </w:pPr>
            <w:r w:rsidRPr="00973C91">
              <w:t>Yes</w:t>
            </w:r>
          </w:p>
        </w:tc>
      </w:tr>
      <w:tr w:rsidR="00987BC8" w:rsidRPr="00973C91" w14:paraId="06728D83" w14:textId="77777777" w:rsidTr="002A6BC5">
        <w:tc>
          <w:tcPr>
            <w:tcW w:w="1057" w:type="pct"/>
          </w:tcPr>
          <w:p w14:paraId="1D110EB9" w14:textId="77777777" w:rsidR="00987BC8" w:rsidRPr="00973C91" w:rsidRDefault="00987BC8" w:rsidP="005F760A">
            <w:pPr>
              <w:pStyle w:val="TableText"/>
            </w:pPr>
            <w:r w:rsidRPr="00973C91">
              <w:t>At the end of the quarantine period, the fish are inspected by the department and if found free from clinical signs of pests and diseases they are released from biosecurity control.</w:t>
            </w:r>
          </w:p>
        </w:tc>
        <w:tc>
          <w:tcPr>
            <w:tcW w:w="1361" w:type="pct"/>
          </w:tcPr>
          <w:p w14:paraId="326E8BE6" w14:textId="77777777" w:rsidR="00987BC8" w:rsidRPr="00973C91" w:rsidRDefault="00987BC8" w:rsidP="005F760A">
            <w:pPr>
              <w:pStyle w:val="TableText"/>
            </w:pPr>
            <w:r w:rsidRPr="00973C91">
              <w:t xml:space="preserve">Final inspection allows for the identification of any covert infections that may not have been evident on </w:t>
            </w:r>
            <w:proofErr w:type="gramStart"/>
            <w:r w:rsidRPr="00973C91">
              <w:t>import, but</w:t>
            </w:r>
            <w:proofErr w:type="gramEnd"/>
            <w:r w:rsidRPr="00973C91">
              <w:t xml:space="preserve"> following the stress of transport have manifested with the animals showing gross clinical signs such as lesions, or visible ectoparasites.</w:t>
            </w:r>
          </w:p>
        </w:tc>
        <w:tc>
          <w:tcPr>
            <w:tcW w:w="856" w:type="pct"/>
          </w:tcPr>
          <w:p w14:paraId="55F9D557" w14:textId="77777777" w:rsidR="00987BC8" w:rsidRPr="00973C91" w:rsidRDefault="00987BC8" w:rsidP="005F760A">
            <w:pPr>
              <w:pStyle w:val="TableText"/>
            </w:pPr>
            <w:r w:rsidRPr="00973C91">
              <w:t>If the disease causes clinical signs (in most cases).</w:t>
            </w:r>
          </w:p>
        </w:tc>
        <w:tc>
          <w:tcPr>
            <w:tcW w:w="246" w:type="pct"/>
          </w:tcPr>
          <w:p w14:paraId="6C7A3BD3" w14:textId="77777777" w:rsidR="00987BC8" w:rsidRPr="00973C91" w:rsidRDefault="00987BC8" w:rsidP="005F760A">
            <w:pPr>
              <w:pStyle w:val="TableText"/>
            </w:pPr>
            <w:r w:rsidRPr="00973C91">
              <w:t>No</w:t>
            </w:r>
          </w:p>
        </w:tc>
        <w:tc>
          <w:tcPr>
            <w:tcW w:w="247" w:type="pct"/>
          </w:tcPr>
          <w:p w14:paraId="285609F6" w14:textId="77777777" w:rsidR="00987BC8" w:rsidRPr="00973C91" w:rsidRDefault="00987BC8" w:rsidP="005F760A">
            <w:pPr>
              <w:pStyle w:val="TableText"/>
            </w:pPr>
            <w:r w:rsidRPr="00973C91">
              <w:t>No</w:t>
            </w:r>
          </w:p>
        </w:tc>
        <w:tc>
          <w:tcPr>
            <w:tcW w:w="246" w:type="pct"/>
          </w:tcPr>
          <w:p w14:paraId="07C8E309" w14:textId="77777777" w:rsidR="00987BC8" w:rsidRPr="00973C91" w:rsidRDefault="00987BC8" w:rsidP="005F760A">
            <w:pPr>
              <w:pStyle w:val="TableText"/>
            </w:pPr>
            <w:r w:rsidRPr="00973C91">
              <w:t>Yes</w:t>
            </w:r>
          </w:p>
        </w:tc>
        <w:tc>
          <w:tcPr>
            <w:tcW w:w="247" w:type="pct"/>
          </w:tcPr>
          <w:p w14:paraId="40BA7A61" w14:textId="77777777" w:rsidR="00987BC8" w:rsidRPr="00973C91" w:rsidRDefault="00987BC8" w:rsidP="005F760A">
            <w:pPr>
              <w:pStyle w:val="TableText"/>
            </w:pPr>
            <w:r w:rsidRPr="00973C91">
              <w:t>No</w:t>
            </w:r>
          </w:p>
        </w:tc>
        <w:tc>
          <w:tcPr>
            <w:tcW w:w="246" w:type="pct"/>
          </w:tcPr>
          <w:p w14:paraId="4CF5B839" w14:textId="77777777" w:rsidR="00987BC8" w:rsidRPr="00973C91" w:rsidRDefault="00987BC8" w:rsidP="005F760A">
            <w:pPr>
              <w:pStyle w:val="TableText"/>
            </w:pPr>
            <w:r w:rsidRPr="00973C91">
              <w:t>No</w:t>
            </w:r>
          </w:p>
        </w:tc>
        <w:tc>
          <w:tcPr>
            <w:tcW w:w="247" w:type="pct"/>
          </w:tcPr>
          <w:p w14:paraId="09A94C82" w14:textId="77777777" w:rsidR="00987BC8" w:rsidRPr="00973C91" w:rsidRDefault="00987BC8" w:rsidP="005F760A">
            <w:pPr>
              <w:pStyle w:val="TableText"/>
            </w:pPr>
            <w:r w:rsidRPr="00973C91">
              <w:t>Yes</w:t>
            </w:r>
          </w:p>
        </w:tc>
        <w:tc>
          <w:tcPr>
            <w:tcW w:w="247" w:type="pct"/>
            <w:gridSpan w:val="2"/>
          </w:tcPr>
          <w:p w14:paraId="3EE8DCFC" w14:textId="77777777" w:rsidR="00987BC8" w:rsidRPr="00973C91" w:rsidRDefault="00987BC8" w:rsidP="005F760A">
            <w:pPr>
              <w:pStyle w:val="TableText"/>
            </w:pPr>
            <w:r w:rsidRPr="00973C91">
              <w:t>No</w:t>
            </w:r>
          </w:p>
        </w:tc>
      </w:tr>
    </w:tbl>
    <w:p w14:paraId="162E4298" w14:textId="0E4C081A" w:rsidR="00987BC8" w:rsidRDefault="00987BC8" w:rsidP="00130E7A">
      <w:pPr>
        <w:pStyle w:val="FigureTableNoteSource"/>
        <w:sectPr w:rsidR="00987BC8" w:rsidSect="00987BC8">
          <w:pgSz w:w="16838" w:h="11906" w:orient="landscape"/>
          <w:pgMar w:top="1418" w:right="1418" w:bottom="1418" w:left="1418" w:header="567" w:footer="283" w:gutter="0"/>
          <w:cols w:space="708"/>
          <w:docGrid w:linePitch="360"/>
        </w:sectPr>
      </w:pPr>
      <w:r w:rsidRPr="00414849">
        <w:rPr>
          <w:b/>
          <w:bCs/>
        </w:rPr>
        <w:t>Hazards: A. sal</w:t>
      </w:r>
      <w:r w:rsidRPr="00414849">
        <w:t xml:space="preserve"> = </w:t>
      </w:r>
      <w:r w:rsidRPr="00414849">
        <w:rPr>
          <w:i/>
          <w:iCs/>
        </w:rPr>
        <w:t>Aeromonas salmonicida</w:t>
      </w:r>
      <w:r w:rsidRPr="00414849">
        <w:t xml:space="preserve"> (typical strain); </w:t>
      </w:r>
      <w:r w:rsidRPr="00414849">
        <w:rPr>
          <w:b/>
          <w:bCs/>
        </w:rPr>
        <w:t>E. leei</w:t>
      </w:r>
      <w:r w:rsidRPr="00414849">
        <w:t xml:space="preserve"> = </w:t>
      </w:r>
      <w:r w:rsidRPr="00414849">
        <w:rPr>
          <w:i/>
          <w:iCs/>
        </w:rPr>
        <w:t>Enteromyxum leei</w:t>
      </w:r>
      <w:r w:rsidRPr="00414849">
        <w:t xml:space="preserve">; </w:t>
      </w:r>
      <w:r w:rsidRPr="009B5290">
        <w:rPr>
          <w:b/>
          <w:bCs/>
        </w:rPr>
        <w:t>MCV</w:t>
      </w:r>
      <w:r w:rsidRPr="00414849">
        <w:t xml:space="preserve"> = </w:t>
      </w:r>
      <w:r w:rsidRPr="009B5290">
        <w:rPr>
          <w:i/>
          <w:iCs/>
        </w:rPr>
        <w:t>Megalocytivirus pagrus1</w:t>
      </w:r>
      <w:r w:rsidRPr="00414849">
        <w:t xml:space="preserve">; </w:t>
      </w:r>
      <w:r w:rsidRPr="009B5290">
        <w:rPr>
          <w:b/>
          <w:bCs/>
        </w:rPr>
        <w:t>NNV</w:t>
      </w:r>
      <w:r w:rsidRPr="00414849">
        <w:t xml:space="preserve"> = Nervous necrosis virus; </w:t>
      </w:r>
      <w:r w:rsidRPr="009B5290">
        <w:rPr>
          <w:b/>
          <w:bCs/>
        </w:rPr>
        <w:t>SAV</w:t>
      </w:r>
      <w:r w:rsidRPr="00414849">
        <w:t xml:space="preserve"> = Salmonid alphavirus; </w:t>
      </w:r>
      <w:r w:rsidRPr="009B5290">
        <w:rPr>
          <w:b/>
          <w:bCs/>
        </w:rPr>
        <w:t>SRDV</w:t>
      </w:r>
      <w:r w:rsidRPr="00414849">
        <w:t xml:space="preserve"> = Similar damselfish ranavirus (SRDV) and closely related viral isolates (largemouth bass virus and koi ranavirus); </w:t>
      </w:r>
      <w:r w:rsidRPr="009B5290">
        <w:rPr>
          <w:b/>
          <w:bCs/>
        </w:rPr>
        <w:t>VHSV</w:t>
      </w:r>
      <w:r w:rsidRPr="00414849">
        <w:t xml:space="preserve"> = Viral haemorrhagic septicaemia virus.</w:t>
      </w:r>
      <w:r>
        <w:t xml:space="preserve"> </w:t>
      </w:r>
    </w:p>
    <w:p w14:paraId="07BD7DB1" w14:textId="77777777" w:rsidR="00987BC8" w:rsidRDefault="00987BC8" w:rsidP="00FD6B5C">
      <w:pPr>
        <w:pStyle w:val="Heading2"/>
        <w:numPr>
          <w:ilvl w:val="0"/>
          <w:numId w:val="0"/>
        </w:numPr>
      </w:pPr>
      <w:bookmarkStart w:id="174" w:name="_Appendix_E:_Species"/>
      <w:bookmarkStart w:id="175" w:name="_Toc230346751"/>
      <w:bookmarkStart w:id="176" w:name="_Toc430782161"/>
      <w:bookmarkEnd w:id="174"/>
      <w:r>
        <w:t xml:space="preserve">Appendix E: </w:t>
      </w:r>
      <w:r w:rsidRPr="009A40AB">
        <w:t>Species susceptibility lists</w:t>
      </w:r>
      <w:bookmarkEnd w:id="175"/>
    </w:p>
    <w:p w14:paraId="0B8B92D2" w14:textId="77777777" w:rsidR="00987BC8" w:rsidRDefault="00987BC8" w:rsidP="00FD6B5C">
      <w:pPr>
        <w:rPr>
          <w:lang w:eastAsia="ja-JP"/>
        </w:rPr>
      </w:pPr>
      <w:r w:rsidRPr="00360992">
        <w:rPr>
          <w:lang w:eastAsia="ja-JP"/>
        </w:rPr>
        <w:t>Full susceptible species lists for each hazard are presented in this appendix.</w:t>
      </w:r>
    </w:p>
    <w:p w14:paraId="048C3984" w14:textId="77777777" w:rsidR="00987BC8" w:rsidRDefault="00987BC8" w:rsidP="002569C8">
      <w:pPr>
        <w:pStyle w:val="Heading3"/>
        <w:numPr>
          <w:ilvl w:val="0"/>
          <w:numId w:val="0"/>
        </w:numPr>
        <w:ind w:left="964" w:hanging="964"/>
        <w:rPr>
          <w:lang w:eastAsia="ja-JP"/>
        </w:rPr>
      </w:pPr>
      <w:bookmarkStart w:id="177" w:name="_Toc230346752"/>
      <w:r w:rsidRPr="00F530D4">
        <w:rPr>
          <w:rStyle w:val="Emphasis"/>
        </w:rPr>
        <w:t>Aeromonas salmonicida</w:t>
      </w:r>
      <w:r>
        <w:rPr>
          <w:lang w:eastAsia="ja-JP"/>
        </w:rPr>
        <w:t xml:space="preserve"> (typical)</w:t>
      </w:r>
      <w:bookmarkEnd w:id="177"/>
    </w:p>
    <w:p w14:paraId="12872B69" w14:textId="60624547" w:rsidR="00987BC8" w:rsidRDefault="00987BC8" w:rsidP="00AB6F66">
      <w:pPr>
        <w:rPr>
          <w:lang w:eastAsia="ja-JP"/>
        </w:rPr>
      </w:pPr>
      <w:r>
        <w:rPr>
          <w:lang w:eastAsia="ja-JP"/>
        </w:rPr>
        <w:t xml:space="preserve">All </w:t>
      </w:r>
      <w:r w:rsidRPr="00361183">
        <w:rPr>
          <w:rStyle w:val="Emphasis"/>
        </w:rPr>
        <w:t>Salmonidae</w:t>
      </w:r>
      <w:r>
        <w:rPr>
          <w:lang w:eastAsia="ja-JP"/>
        </w:rPr>
        <w:t xml:space="preserve"> species (salmonids) and </w:t>
      </w:r>
      <w:r w:rsidRPr="00C62DE9">
        <w:rPr>
          <w:rStyle w:val="Emphasis"/>
        </w:rPr>
        <w:t>Anguillidae</w:t>
      </w:r>
      <w:r>
        <w:rPr>
          <w:lang w:eastAsia="ja-JP"/>
        </w:rPr>
        <w:t xml:space="preserve"> species (eels) are believed to be susceptible to infection with typical </w:t>
      </w:r>
      <w:r w:rsidRPr="002569C8">
        <w:rPr>
          <w:rStyle w:val="Emphasis"/>
          <w:lang w:eastAsia="ja-JP"/>
        </w:rPr>
        <w:t>Aeromonas</w:t>
      </w:r>
      <w:r w:rsidRPr="002569C8">
        <w:rPr>
          <w:rStyle w:val="Emphasis"/>
        </w:rPr>
        <w:t> </w:t>
      </w:r>
      <w:r w:rsidRPr="002569C8">
        <w:rPr>
          <w:rStyle w:val="Emphasis"/>
          <w:lang w:eastAsia="ja-JP"/>
        </w:rPr>
        <w:t>salmonicida</w:t>
      </w:r>
      <w:r>
        <w:rPr>
          <w:lang w:eastAsia="ja-JP"/>
        </w:rPr>
        <w:t xml:space="preserve"> through natural exposure </w:t>
      </w:r>
      <w:r>
        <w:rPr>
          <w:noProof/>
          <w:lang w:eastAsia="ja-JP"/>
        </w:rPr>
        <w:t>(Australian Government Department of Agriculture 2019; Dallaire-Dufresne et al. 2014)</w:t>
      </w:r>
      <w:r>
        <w:rPr>
          <w:lang w:eastAsia="ja-JP"/>
        </w:rPr>
        <w:t xml:space="preserve">. Non-salmonid species are also </w:t>
      </w:r>
      <w:proofErr w:type="gramStart"/>
      <w:r>
        <w:rPr>
          <w:lang w:eastAsia="ja-JP"/>
        </w:rPr>
        <w:t>susceptible</w:t>
      </w:r>
      <w:proofErr w:type="gramEnd"/>
      <w:r>
        <w:rPr>
          <w:lang w:eastAsia="ja-JP"/>
        </w:rPr>
        <w:t xml:space="preserve"> and it is proposed that few cultured or feral fish are immune </w:t>
      </w:r>
      <w:r>
        <w:rPr>
          <w:noProof/>
          <w:lang w:eastAsia="ja-JP"/>
        </w:rPr>
        <w:t>(Cipriano &amp; Bullock 2001b)</w:t>
      </w:r>
      <w:r>
        <w:rPr>
          <w:lang w:eastAsia="ja-JP"/>
        </w:rPr>
        <w:t xml:space="preserve">. Species which are reported to be susceptible to infection with typical </w:t>
      </w:r>
      <w:r w:rsidRPr="002569C8">
        <w:rPr>
          <w:rStyle w:val="Emphasis"/>
          <w:lang w:eastAsia="ja-JP"/>
        </w:rPr>
        <w:t>A.</w:t>
      </w:r>
      <w:r w:rsidRPr="002569C8">
        <w:rPr>
          <w:rStyle w:val="Emphasis"/>
        </w:rPr>
        <w:t> </w:t>
      </w:r>
      <w:r w:rsidRPr="002569C8">
        <w:rPr>
          <w:rStyle w:val="Emphasis"/>
          <w:lang w:eastAsia="ja-JP"/>
        </w:rPr>
        <w:t>salmonicida</w:t>
      </w:r>
      <w:r>
        <w:rPr>
          <w:lang w:eastAsia="ja-JP"/>
        </w:rPr>
        <w:t xml:space="preserve"> in accordance with chapter 1.5 of the World Organisation for Animal Health (WOAH) </w:t>
      </w:r>
      <w:r w:rsidRPr="0084080A">
        <w:rPr>
          <w:rStyle w:val="Emphasis"/>
        </w:rPr>
        <w:t xml:space="preserve">Aquatic </w:t>
      </w:r>
      <w:r>
        <w:rPr>
          <w:rStyle w:val="Emphasis"/>
        </w:rPr>
        <w:t>A</w:t>
      </w:r>
      <w:r w:rsidRPr="0084080A">
        <w:rPr>
          <w:rStyle w:val="Emphasis"/>
        </w:rPr>
        <w:t xml:space="preserve">nimal </w:t>
      </w:r>
      <w:r>
        <w:rPr>
          <w:rStyle w:val="Emphasis"/>
        </w:rPr>
        <w:t>H</w:t>
      </w:r>
      <w:r w:rsidRPr="0084080A">
        <w:rPr>
          <w:rStyle w:val="Emphasis"/>
        </w:rPr>
        <w:t xml:space="preserve">ealth </w:t>
      </w:r>
      <w:r>
        <w:rPr>
          <w:rStyle w:val="Emphasis"/>
        </w:rPr>
        <w:t>C</w:t>
      </w:r>
      <w:r w:rsidRPr="0084080A">
        <w:rPr>
          <w:rStyle w:val="Emphasis"/>
        </w:rPr>
        <w:t xml:space="preserve">ode </w:t>
      </w:r>
      <w:r w:rsidRPr="00230782">
        <w:rPr>
          <w:rStyle w:val="Emphasis"/>
        </w:rPr>
        <w:t>(</w:t>
      </w:r>
      <w:r w:rsidRPr="001334D4">
        <w:t>Aquatic Code</w:t>
      </w:r>
      <w:r w:rsidRPr="00230782">
        <w:rPr>
          <w:rStyle w:val="Emphasis"/>
        </w:rPr>
        <w:t>)</w:t>
      </w:r>
      <w:r>
        <w:rPr>
          <w:lang w:eastAsia="ja-JP"/>
        </w:rPr>
        <w:t xml:space="preserve"> </w:t>
      </w:r>
      <w:r>
        <w:rPr>
          <w:noProof/>
          <w:lang w:eastAsia="ja-JP"/>
        </w:rPr>
        <w:t>(WOAH 2024a)</w:t>
      </w:r>
      <w:r>
        <w:rPr>
          <w:lang w:eastAsia="ja-JP"/>
        </w:rPr>
        <w:t xml:space="preserve"> </w:t>
      </w:r>
      <w:proofErr w:type="gramStart"/>
      <w:r>
        <w:rPr>
          <w:lang w:eastAsia="ja-JP"/>
        </w:rPr>
        <w:t>include, but</w:t>
      </w:r>
      <w:proofErr w:type="gramEnd"/>
      <w:r>
        <w:rPr>
          <w:lang w:eastAsia="ja-JP"/>
        </w:rPr>
        <w:t xml:space="preserve"> are not limited to those listed in </w:t>
      </w:r>
      <w:r>
        <w:rPr>
          <w:lang w:eastAsia="ja-JP"/>
        </w:rPr>
        <w:fldChar w:fldCharType="begin"/>
      </w:r>
      <w:r>
        <w:rPr>
          <w:lang w:eastAsia="ja-JP"/>
        </w:rPr>
        <w:instrText xml:space="preserve"> REF _Ref225253939 \h </w:instrText>
      </w:r>
      <w:r>
        <w:rPr>
          <w:lang w:eastAsia="ja-JP"/>
        </w:rPr>
      </w:r>
      <w:r>
        <w:rPr>
          <w:lang w:eastAsia="ja-JP"/>
        </w:rPr>
        <w:fldChar w:fldCharType="separate"/>
      </w:r>
      <w:r w:rsidR="00020619">
        <w:t xml:space="preserve">Table </w:t>
      </w:r>
      <w:r w:rsidR="00020619">
        <w:rPr>
          <w:noProof/>
        </w:rPr>
        <w:t>31</w:t>
      </w:r>
      <w:r>
        <w:rPr>
          <w:lang w:eastAsia="ja-JP"/>
        </w:rPr>
        <w:fldChar w:fldCharType="end"/>
      </w:r>
      <w:r>
        <w:rPr>
          <w:lang w:eastAsia="ja-JP"/>
        </w:rPr>
        <w:t>.</w:t>
      </w:r>
    </w:p>
    <w:p w14:paraId="6699264C" w14:textId="033B3650" w:rsidR="00987BC8" w:rsidRDefault="00987BC8" w:rsidP="00931C60">
      <w:pPr>
        <w:pStyle w:val="Caption"/>
        <w:rPr>
          <w:lang w:eastAsia="ja-JP"/>
        </w:rPr>
      </w:pPr>
      <w:bookmarkStart w:id="178" w:name="_Ref225253939"/>
      <w:bookmarkStart w:id="179" w:name="_Toc230346791"/>
      <w:r>
        <w:t xml:space="preserve">Table </w:t>
      </w:r>
      <w:fldSimple w:instr=" SEQ Table \* ARABIC ">
        <w:r w:rsidR="00020619">
          <w:rPr>
            <w:noProof/>
          </w:rPr>
          <w:t>31</w:t>
        </w:r>
      </w:fldSimple>
      <w:bookmarkEnd w:id="178"/>
      <w:r>
        <w:t xml:space="preserve"> </w:t>
      </w:r>
      <w:r w:rsidRPr="00151B23">
        <w:t xml:space="preserve">Species which are reported to be susceptible to infection with typical </w:t>
      </w:r>
      <w:r w:rsidRPr="005F3776">
        <w:rPr>
          <w:rStyle w:val="Emphasis"/>
        </w:rPr>
        <w:t>Aeromonas salmonicida</w:t>
      </w:r>
      <w:bookmarkEnd w:id="179"/>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700"/>
        <w:gridCol w:w="2411"/>
        <w:gridCol w:w="2271"/>
        <w:gridCol w:w="2688"/>
      </w:tblGrid>
      <w:tr w:rsidR="00987BC8" w:rsidRPr="00345829" w14:paraId="6D17D8B6" w14:textId="77777777" w:rsidTr="00F72FEA">
        <w:trPr>
          <w:tblHeader/>
        </w:trPr>
        <w:tc>
          <w:tcPr>
            <w:tcW w:w="937" w:type="pct"/>
          </w:tcPr>
          <w:p w14:paraId="1C5F1292" w14:textId="77777777" w:rsidR="00987BC8" w:rsidRPr="00345829" w:rsidRDefault="00987BC8" w:rsidP="000B48FE">
            <w:pPr>
              <w:pStyle w:val="TableHeading"/>
              <w:rPr>
                <w:lang w:eastAsia="ja-JP"/>
              </w:rPr>
            </w:pPr>
            <w:r w:rsidRPr="00345829">
              <w:rPr>
                <w:lang w:eastAsia="ja-JP"/>
              </w:rPr>
              <w:t xml:space="preserve">Family </w:t>
            </w:r>
          </w:p>
        </w:tc>
        <w:tc>
          <w:tcPr>
            <w:tcW w:w="1329" w:type="pct"/>
          </w:tcPr>
          <w:p w14:paraId="0658202B" w14:textId="77777777" w:rsidR="00987BC8" w:rsidRPr="00345829" w:rsidRDefault="00987BC8" w:rsidP="000B48FE">
            <w:pPr>
              <w:pStyle w:val="TableHeading"/>
              <w:rPr>
                <w:lang w:eastAsia="ja-JP"/>
              </w:rPr>
            </w:pPr>
            <w:r w:rsidRPr="00345829">
              <w:rPr>
                <w:lang w:eastAsia="ja-JP"/>
              </w:rPr>
              <w:t>Species</w:t>
            </w:r>
          </w:p>
        </w:tc>
        <w:tc>
          <w:tcPr>
            <w:tcW w:w="1252" w:type="pct"/>
          </w:tcPr>
          <w:p w14:paraId="7DD6BCC7" w14:textId="77777777" w:rsidR="00987BC8" w:rsidRPr="00345829" w:rsidRDefault="00987BC8" w:rsidP="000B48FE">
            <w:pPr>
              <w:pStyle w:val="TableHeading"/>
              <w:rPr>
                <w:lang w:eastAsia="ja-JP"/>
              </w:rPr>
            </w:pPr>
            <w:r w:rsidRPr="00345829">
              <w:rPr>
                <w:lang w:eastAsia="ja-JP"/>
              </w:rPr>
              <w:t>Common name</w:t>
            </w:r>
          </w:p>
        </w:tc>
        <w:tc>
          <w:tcPr>
            <w:tcW w:w="1482" w:type="pct"/>
          </w:tcPr>
          <w:p w14:paraId="3215101C" w14:textId="77777777" w:rsidR="00987BC8" w:rsidRPr="00345829" w:rsidRDefault="00987BC8" w:rsidP="000B48FE">
            <w:pPr>
              <w:pStyle w:val="TableHeading"/>
              <w:rPr>
                <w:lang w:eastAsia="ja-JP"/>
              </w:rPr>
            </w:pPr>
            <w:r w:rsidRPr="00345829">
              <w:rPr>
                <w:lang w:eastAsia="ja-JP"/>
              </w:rPr>
              <w:t>Reference</w:t>
            </w:r>
          </w:p>
        </w:tc>
      </w:tr>
      <w:tr w:rsidR="00987BC8" w:rsidRPr="00345829" w14:paraId="4413F84E" w14:textId="77777777" w:rsidTr="00F72FEA">
        <w:tc>
          <w:tcPr>
            <w:tcW w:w="937" w:type="pct"/>
          </w:tcPr>
          <w:p w14:paraId="46E1B674" w14:textId="77777777" w:rsidR="00987BC8" w:rsidRPr="00345829" w:rsidRDefault="00987BC8" w:rsidP="000B48FE">
            <w:pPr>
              <w:pStyle w:val="TableText"/>
              <w:rPr>
                <w:lang w:eastAsia="ja-JP"/>
              </w:rPr>
            </w:pPr>
            <w:r w:rsidRPr="00345829">
              <w:rPr>
                <w:lang w:eastAsia="ja-JP"/>
              </w:rPr>
              <w:t>Anguillidae</w:t>
            </w:r>
          </w:p>
        </w:tc>
        <w:tc>
          <w:tcPr>
            <w:tcW w:w="1329" w:type="pct"/>
          </w:tcPr>
          <w:p w14:paraId="5C214F30" w14:textId="77777777" w:rsidR="00987BC8" w:rsidRPr="00345829" w:rsidRDefault="00987BC8" w:rsidP="000B48FE">
            <w:pPr>
              <w:pStyle w:val="TableText"/>
              <w:rPr>
                <w:lang w:eastAsia="ja-JP"/>
              </w:rPr>
            </w:pPr>
            <w:r w:rsidRPr="00345829">
              <w:rPr>
                <w:lang w:eastAsia="ja-JP"/>
              </w:rPr>
              <w:t>All</w:t>
            </w:r>
          </w:p>
        </w:tc>
        <w:tc>
          <w:tcPr>
            <w:tcW w:w="1252" w:type="pct"/>
          </w:tcPr>
          <w:p w14:paraId="04E7D67B" w14:textId="77777777" w:rsidR="00987BC8" w:rsidRPr="00345829" w:rsidRDefault="00987BC8" w:rsidP="000B48FE">
            <w:pPr>
              <w:pStyle w:val="TableText"/>
              <w:rPr>
                <w:lang w:eastAsia="ja-JP"/>
              </w:rPr>
            </w:pPr>
            <w:r w:rsidRPr="00345829">
              <w:rPr>
                <w:lang w:eastAsia="ja-JP"/>
              </w:rPr>
              <w:t>Eel</w:t>
            </w:r>
          </w:p>
        </w:tc>
        <w:tc>
          <w:tcPr>
            <w:tcW w:w="1482" w:type="pct"/>
          </w:tcPr>
          <w:p w14:paraId="4D1BF1B1" w14:textId="77777777" w:rsidR="00987BC8" w:rsidRPr="00345829" w:rsidRDefault="00987BC8" w:rsidP="000B48FE">
            <w:pPr>
              <w:pStyle w:val="TableText"/>
              <w:rPr>
                <w:lang w:eastAsia="ja-JP"/>
              </w:rPr>
            </w:pPr>
            <w:r>
              <w:rPr>
                <w:noProof/>
                <w:lang w:eastAsia="ja-JP"/>
              </w:rPr>
              <w:t xml:space="preserve"> (Australian Government Department of Agriculture 2019; Dallaire-Dufresne et al. 2014)</w:t>
            </w:r>
          </w:p>
        </w:tc>
      </w:tr>
      <w:tr w:rsidR="00987BC8" w:rsidRPr="00345829" w14:paraId="7BF1E064" w14:textId="77777777" w:rsidTr="00F72FEA">
        <w:tc>
          <w:tcPr>
            <w:tcW w:w="937" w:type="pct"/>
          </w:tcPr>
          <w:p w14:paraId="4D299C7B" w14:textId="77777777" w:rsidR="00987BC8" w:rsidRPr="00345829" w:rsidRDefault="00987BC8" w:rsidP="000B48FE">
            <w:pPr>
              <w:pStyle w:val="TableText"/>
              <w:rPr>
                <w:lang w:eastAsia="ja-JP"/>
              </w:rPr>
            </w:pPr>
            <w:r w:rsidRPr="00345829">
              <w:rPr>
                <w:lang w:eastAsia="ja-JP"/>
              </w:rPr>
              <w:t>Acipenseridae</w:t>
            </w:r>
          </w:p>
        </w:tc>
        <w:tc>
          <w:tcPr>
            <w:tcW w:w="1329" w:type="pct"/>
          </w:tcPr>
          <w:p w14:paraId="5064F3D9" w14:textId="77777777" w:rsidR="00987BC8" w:rsidRPr="000960DF" w:rsidRDefault="00987BC8" w:rsidP="000B48FE">
            <w:pPr>
              <w:pStyle w:val="TableText"/>
              <w:rPr>
                <w:rStyle w:val="Emphasis"/>
              </w:rPr>
            </w:pPr>
            <w:r w:rsidRPr="000960DF">
              <w:rPr>
                <w:rStyle w:val="Emphasis"/>
              </w:rPr>
              <w:t>Acipenser baerii</w:t>
            </w:r>
          </w:p>
        </w:tc>
        <w:tc>
          <w:tcPr>
            <w:tcW w:w="1252" w:type="pct"/>
          </w:tcPr>
          <w:p w14:paraId="4BEBAB84" w14:textId="77777777" w:rsidR="00987BC8" w:rsidRPr="00345829" w:rsidRDefault="00987BC8" w:rsidP="000B48FE">
            <w:pPr>
              <w:pStyle w:val="TableText"/>
              <w:rPr>
                <w:lang w:eastAsia="ja-JP"/>
              </w:rPr>
            </w:pPr>
            <w:r w:rsidRPr="00345829">
              <w:rPr>
                <w:lang w:eastAsia="ja-JP"/>
              </w:rPr>
              <w:t>Siberian sturgeon</w:t>
            </w:r>
          </w:p>
        </w:tc>
        <w:tc>
          <w:tcPr>
            <w:tcW w:w="1482" w:type="pct"/>
          </w:tcPr>
          <w:p w14:paraId="2B1FBF12" w14:textId="77777777" w:rsidR="00987BC8" w:rsidRPr="00345829" w:rsidRDefault="00987BC8" w:rsidP="000B48FE">
            <w:pPr>
              <w:pStyle w:val="TableText"/>
              <w:rPr>
                <w:lang w:eastAsia="ja-JP"/>
              </w:rPr>
            </w:pPr>
            <w:r>
              <w:rPr>
                <w:noProof/>
                <w:lang w:eastAsia="ja-JP"/>
              </w:rPr>
              <w:t xml:space="preserve"> (Vazquez-Fernandez et al. 2023)</w:t>
            </w:r>
          </w:p>
        </w:tc>
      </w:tr>
      <w:tr w:rsidR="00987BC8" w:rsidRPr="00345829" w14:paraId="13C428ED" w14:textId="77777777" w:rsidTr="00F72FEA">
        <w:tc>
          <w:tcPr>
            <w:tcW w:w="937" w:type="pct"/>
            <w:vMerge w:val="restart"/>
          </w:tcPr>
          <w:p w14:paraId="093A47C7" w14:textId="77777777" w:rsidR="00987BC8" w:rsidRPr="00345829" w:rsidRDefault="00987BC8" w:rsidP="000B48FE">
            <w:pPr>
              <w:pStyle w:val="TableText"/>
              <w:rPr>
                <w:lang w:eastAsia="ja-JP"/>
              </w:rPr>
            </w:pPr>
            <w:r w:rsidRPr="00345829">
              <w:rPr>
                <w:lang w:eastAsia="ja-JP"/>
              </w:rPr>
              <w:t>Catostomidae</w:t>
            </w:r>
          </w:p>
        </w:tc>
        <w:tc>
          <w:tcPr>
            <w:tcW w:w="1329" w:type="pct"/>
          </w:tcPr>
          <w:p w14:paraId="1BE0630E" w14:textId="77777777" w:rsidR="00987BC8" w:rsidRPr="000960DF" w:rsidRDefault="00987BC8" w:rsidP="000B48FE">
            <w:pPr>
              <w:pStyle w:val="TableText"/>
              <w:rPr>
                <w:rStyle w:val="Emphasis"/>
              </w:rPr>
            </w:pPr>
            <w:r w:rsidRPr="000960DF">
              <w:rPr>
                <w:rStyle w:val="Emphasis"/>
              </w:rPr>
              <w:t>Catostomus commersoni</w:t>
            </w:r>
          </w:p>
        </w:tc>
        <w:tc>
          <w:tcPr>
            <w:tcW w:w="1252" w:type="pct"/>
          </w:tcPr>
          <w:p w14:paraId="0A44C7B0" w14:textId="77777777" w:rsidR="00987BC8" w:rsidRPr="00345829" w:rsidRDefault="00987BC8" w:rsidP="000B48FE">
            <w:pPr>
              <w:pStyle w:val="TableText"/>
              <w:rPr>
                <w:lang w:eastAsia="ja-JP"/>
              </w:rPr>
            </w:pPr>
            <w:r w:rsidRPr="00345829">
              <w:rPr>
                <w:lang w:eastAsia="ja-JP"/>
              </w:rPr>
              <w:t>White sucker</w:t>
            </w:r>
          </w:p>
        </w:tc>
        <w:tc>
          <w:tcPr>
            <w:tcW w:w="1482" w:type="pct"/>
          </w:tcPr>
          <w:p w14:paraId="0BAD55E0" w14:textId="77777777" w:rsidR="00987BC8" w:rsidRPr="00345829" w:rsidRDefault="00987BC8" w:rsidP="000B48FE">
            <w:pPr>
              <w:pStyle w:val="TableText"/>
              <w:rPr>
                <w:lang w:eastAsia="ja-JP"/>
              </w:rPr>
            </w:pPr>
            <w:r>
              <w:rPr>
                <w:noProof/>
                <w:lang w:eastAsia="ja-JP"/>
              </w:rPr>
              <w:t xml:space="preserve"> (Ostland, Hicks &amp; Daly 1987)</w:t>
            </w:r>
          </w:p>
        </w:tc>
      </w:tr>
      <w:tr w:rsidR="00987BC8" w:rsidRPr="00345829" w14:paraId="624BCEFD" w14:textId="77777777" w:rsidTr="00F72FEA">
        <w:tc>
          <w:tcPr>
            <w:tcW w:w="937" w:type="pct"/>
            <w:vMerge/>
          </w:tcPr>
          <w:p w14:paraId="6762C890" w14:textId="77777777" w:rsidR="00987BC8" w:rsidRPr="00345829" w:rsidRDefault="00987BC8" w:rsidP="000B48FE">
            <w:pPr>
              <w:pStyle w:val="TableText"/>
              <w:rPr>
                <w:lang w:eastAsia="ja-JP"/>
              </w:rPr>
            </w:pPr>
          </w:p>
        </w:tc>
        <w:tc>
          <w:tcPr>
            <w:tcW w:w="1329" w:type="pct"/>
          </w:tcPr>
          <w:p w14:paraId="53B52C8E" w14:textId="77777777" w:rsidR="00987BC8" w:rsidRPr="000960DF" w:rsidRDefault="00987BC8" w:rsidP="000B48FE">
            <w:pPr>
              <w:pStyle w:val="TableText"/>
              <w:rPr>
                <w:rStyle w:val="Emphasis"/>
              </w:rPr>
            </w:pPr>
            <w:r w:rsidRPr="000960DF">
              <w:rPr>
                <w:rStyle w:val="Emphasis"/>
              </w:rPr>
              <w:t>Coreius guichenoti</w:t>
            </w:r>
          </w:p>
        </w:tc>
        <w:tc>
          <w:tcPr>
            <w:tcW w:w="1252" w:type="pct"/>
          </w:tcPr>
          <w:p w14:paraId="687B212B" w14:textId="77777777" w:rsidR="00987BC8" w:rsidRPr="00345829" w:rsidRDefault="00987BC8" w:rsidP="000B48FE">
            <w:pPr>
              <w:pStyle w:val="TableText"/>
              <w:rPr>
                <w:lang w:eastAsia="ja-JP"/>
              </w:rPr>
            </w:pPr>
            <w:r w:rsidRPr="00345829">
              <w:rPr>
                <w:lang w:eastAsia="ja-JP"/>
              </w:rPr>
              <w:t>Largemouth bronze gudgeon</w:t>
            </w:r>
          </w:p>
        </w:tc>
        <w:tc>
          <w:tcPr>
            <w:tcW w:w="1482" w:type="pct"/>
          </w:tcPr>
          <w:p w14:paraId="56B469CD" w14:textId="77777777" w:rsidR="00987BC8" w:rsidRPr="00345829" w:rsidRDefault="00987BC8" w:rsidP="000B48FE">
            <w:pPr>
              <w:pStyle w:val="TableText"/>
              <w:rPr>
                <w:lang w:eastAsia="ja-JP"/>
              </w:rPr>
            </w:pPr>
            <w:r>
              <w:rPr>
                <w:noProof/>
                <w:lang w:eastAsia="ja-JP"/>
              </w:rPr>
              <w:t xml:space="preserve"> (Long et al. 2016)</w:t>
            </w:r>
          </w:p>
        </w:tc>
      </w:tr>
      <w:tr w:rsidR="00987BC8" w:rsidRPr="00345829" w14:paraId="3EAE0081" w14:textId="77777777" w:rsidTr="00F72FEA">
        <w:tc>
          <w:tcPr>
            <w:tcW w:w="937" w:type="pct"/>
          </w:tcPr>
          <w:p w14:paraId="1150A0DF" w14:textId="77777777" w:rsidR="00987BC8" w:rsidRPr="00345829" w:rsidRDefault="00987BC8" w:rsidP="000B48FE">
            <w:pPr>
              <w:pStyle w:val="TableText"/>
              <w:rPr>
                <w:lang w:eastAsia="ja-JP"/>
              </w:rPr>
            </w:pPr>
            <w:r w:rsidRPr="00345829">
              <w:rPr>
                <w:lang w:eastAsia="ja-JP"/>
              </w:rPr>
              <w:t>Cyprinidae</w:t>
            </w:r>
          </w:p>
        </w:tc>
        <w:tc>
          <w:tcPr>
            <w:tcW w:w="1329" w:type="pct"/>
          </w:tcPr>
          <w:p w14:paraId="5D384022" w14:textId="77777777" w:rsidR="00987BC8" w:rsidRPr="000960DF" w:rsidRDefault="00987BC8" w:rsidP="000B48FE">
            <w:pPr>
              <w:pStyle w:val="TableText"/>
              <w:rPr>
                <w:rStyle w:val="Emphasis"/>
              </w:rPr>
            </w:pPr>
            <w:r w:rsidRPr="000960DF">
              <w:rPr>
                <w:rStyle w:val="Emphasis"/>
              </w:rPr>
              <w:t>Carassius auratus</w:t>
            </w:r>
          </w:p>
        </w:tc>
        <w:tc>
          <w:tcPr>
            <w:tcW w:w="1252" w:type="pct"/>
          </w:tcPr>
          <w:p w14:paraId="5201503C" w14:textId="77777777" w:rsidR="00987BC8" w:rsidRPr="00345829" w:rsidRDefault="00987BC8" w:rsidP="000B48FE">
            <w:pPr>
              <w:pStyle w:val="TableText"/>
              <w:rPr>
                <w:lang w:eastAsia="ja-JP"/>
              </w:rPr>
            </w:pPr>
            <w:r w:rsidRPr="00345829">
              <w:rPr>
                <w:lang w:eastAsia="ja-JP"/>
              </w:rPr>
              <w:t>Goldfish</w:t>
            </w:r>
          </w:p>
        </w:tc>
        <w:tc>
          <w:tcPr>
            <w:tcW w:w="1482" w:type="pct"/>
          </w:tcPr>
          <w:p w14:paraId="176FFF9E" w14:textId="77777777" w:rsidR="00987BC8" w:rsidRPr="00345829" w:rsidRDefault="00987BC8" w:rsidP="000B48FE">
            <w:pPr>
              <w:pStyle w:val="TableText"/>
              <w:rPr>
                <w:lang w:eastAsia="ja-JP"/>
              </w:rPr>
            </w:pPr>
            <w:r>
              <w:rPr>
                <w:noProof/>
                <w:lang w:eastAsia="ja-JP"/>
              </w:rPr>
              <w:t xml:space="preserve"> (Lian et al. 2020)</w:t>
            </w:r>
          </w:p>
        </w:tc>
      </w:tr>
      <w:tr w:rsidR="00987BC8" w:rsidRPr="00345829" w14:paraId="77944896" w14:textId="77777777" w:rsidTr="00F72FEA">
        <w:tc>
          <w:tcPr>
            <w:tcW w:w="937" w:type="pct"/>
            <w:vMerge w:val="restart"/>
          </w:tcPr>
          <w:p w14:paraId="34561FDE" w14:textId="77777777" w:rsidR="00987BC8" w:rsidRPr="00345829" w:rsidRDefault="00987BC8" w:rsidP="000B48FE">
            <w:pPr>
              <w:pStyle w:val="TableText"/>
              <w:rPr>
                <w:lang w:eastAsia="ja-JP"/>
              </w:rPr>
            </w:pPr>
            <w:r w:rsidRPr="00345829">
              <w:rPr>
                <w:lang w:eastAsia="ja-JP"/>
              </w:rPr>
              <w:t>Labridae</w:t>
            </w:r>
          </w:p>
        </w:tc>
        <w:tc>
          <w:tcPr>
            <w:tcW w:w="1329" w:type="pct"/>
          </w:tcPr>
          <w:p w14:paraId="67115AAB" w14:textId="77777777" w:rsidR="00987BC8" w:rsidRPr="000960DF" w:rsidRDefault="00987BC8" w:rsidP="000B48FE">
            <w:pPr>
              <w:pStyle w:val="TableText"/>
              <w:rPr>
                <w:rStyle w:val="Emphasis"/>
              </w:rPr>
            </w:pPr>
            <w:r w:rsidRPr="000960DF">
              <w:rPr>
                <w:rStyle w:val="Emphasis"/>
              </w:rPr>
              <w:t xml:space="preserve"> Centrolabrus exoletus</w:t>
            </w:r>
          </w:p>
        </w:tc>
        <w:tc>
          <w:tcPr>
            <w:tcW w:w="1252" w:type="pct"/>
          </w:tcPr>
          <w:p w14:paraId="1FD035DA" w14:textId="77777777" w:rsidR="00987BC8" w:rsidRPr="00345829" w:rsidRDefault="00987BC8" w:rsidP="000B48FE">
            <w:pPr>
              <w:pStyle w:val="TableText"/>
              <w:rPr>
                <w:lang w:eastAsia="ja-JP"/>
              </w:rPr>
            </w:pPr>
            <w:r w:rsidRPr="00345829">
              <w:rPr>
                <w:lang w:eastAsia="ja-JP"/>
              </w:rPr>
              <w:t>rock cook wrasse</w:t>
            </w:r>
          </w:p>
        </w:tc>
        <w:tc>
          <w:tcPr>
            <w:tcW w:w="1482" w:type="pct"/>
          </w:tcPr>
          <w:p w14:paraId="11AEBCF9" w14:textId="77777777" w:rsidR="00987BC8" w:rsidRPr="00345829" w:rsidRDefault="00987BC8" w:rsidP="000B48FE">
            <w:pPr>
              <w:pStyle w:val="TableText"/>
              <w:rPr>
                <w:lang w:eastAsia="ja-JP"/>
              </w:rPr>
            </w:pPr>
            <w:r>
              <w:rPr>
                <w:noProof/>
                <w:lang w:eastAsia="ja-JP"/>
              </w:rPr>
              <w:t xml:space="preserve"> (Treasurer &amp; Cox 1991; Treasurer &amp; Laidler 1994)</w:t>
            </w:r>
          </w:p>
        </w:tc>
      </w:tr>
      <w:tr w:rsidR="00987BC8" w:rsidRPr="00345829" w14:paraId="48A9DC6F" w14:textId="77777777" w:rsidTr="00F72FEA">
        <w:tc>
          <w:tcPr>
            <w:tcW w:w="937" w:type="pct"/>
            <w:vMerge/>
          </w:tcPr>
          <w:p w14:paraId="0EB1A22C" w14:textId="77777777" w:rsidR="00987BC8" w:rsidRPr="00345829" w:rsidRDefault="00987BC8" w:rsidP="000B48FE">
            <w:pPr>
              <w:pStyle w:val="TableText"/>
              <w:rPr>
                <w:lang w:eastAsia="ja-JP"/>
              </w:rPr>
            </w:pPr>
          </w:p>
        </w:tc>
        <w:tc>
          <w:tcPr>
            <w:tcW w:w="1329" w:type="pct"/>
          </w:tcPr>
          <w:p w14:paraId="4FA7393E" w14:textId="77777777" w:rsidR="00987BC8" w:rsidRPr="000960DF" w:rsidRDefault="00987BC8" w:rsidP="000B48FE">
            <w:pPr>
              <w:pStyle w:val="TableText"/>
              <w:rPr>
                <w:rStyle w:val="Emphasis"/>
              </w:rPr>
            </w:pPr>
            <w:r w:rsidRPr="000960DF">
              <w:rPr>
                <w:rStyle w:val="Emphasis"/>
              </w:rPr>
              <w:t>Ctenolabrus rupestris</w:t>
            </w:r>
          </w:p>
        </w:tc>
        <w:tc>
          <w:tcPr>
            <w:tcW w:w="1252" w:type="pct"/>
          </w:tcPr>
          <w:p w14:paraId="5D4BCF65" w14:textId="77777777" w:rsidR="00987BC8" w:rsidRPr="00345829" w:rsidRDefault="00987BC8" w:rsidP="000B48FE">
            <w:pPr>
              <w:pStyle w:val="TableText"/>
              <w:rPr>
                <w:lang w:eastAsia="ja-JP"/>
              </w:rPr>
            </w:pPr>
            <w:r w:rsidRPr="00345829">
              <w:rPr>
                <w:lang w:eastAsia="ja-JP"/>
              </w:rPr>
              <w:t>goldsinny wrasse</w:t>
            </w:r>
          </w:p>
        </w:tc>
        <w:tc>
          <w:tcPr>
            <w:tcW w:w="1482" w:type="pct"/>
          </w:tcPr>
          <w:p w14:paraId="406047A8" w14:textId="77777777" w:rsidR="00987BC8" w:rsidRPr="00345829" w:rsidRDefault="00987BC8" w:rsidP="000B48FE">
            <w:pPr>
              <w:pStyle w:val="TableText"/>
              <w:rPr>
                <w:lang w:eastAsia="ja-JP"/>
              </w:rPr>
            </w:pPr>
            <w:r>
              <w:rPr>
                <w:noProof/>
                <w:lang w:eastAsia="ja-JP"/>
              </w:rPr>
              <w:t xml:space="preserve"> (Collins, Ferguson &amp; Bonniwell 1991; Treasurer &amp; Cox 1991; Treasurer &amp; Laidler 1994)</w:t>
            </w:r>
          </w:p>
        </w:tc>
      </w:tr>
      <w:tr w:rsidR="00987BC8" w:rsidRPr="00345829" w14:paraId="7D9ABE21" w14:textId="77777777" w:rsidTr="00F72FEA">
        <w:tc>
          <w:tcPr>
            <w:tcW w:w="937" w:type="pct"/>
          </w:tcPr>
          <w:p w14:paraId="377A7773" w14:textId="77777777" w:rsidR="00987BC8" w:rsidRPr="00345829" w:rsidRDefault="00987BC8" w:rsidP="000B48FE">
            <w:pPr>
              <w:pStyle w:val="TableText"/>
              <w:rPr>
                <w:lang w:eastAsia="ja-JP"/>
              </w:rPr>
            </w:pPr>
            <w:r w:rsidRPr="00345829">
              <w:rPr>
                <w:lang w:eastAsia="ja-JP"/>
              </w:rPr>
              <w:t>Latidae</w:t>
            </w:r>
          </w:p>
        </w:tc>
        <w:tc>
          <w:tcPr>
            <w:tcW w:w="1329" w:type="pct"/>
          </w:tcPr>
          <w:p w14:paraId="70454A8B" w14:textId="77777777" w:rsidR="00987BC8" w:rsidRPr="000960DF" w:rsidRDefault="00987BC8" w:rsidP="000B48FE">
            <w:pPr>
              <w:pStyle w:val="TableText"/>
              <w:rPr>
                <w:rStyle w:val="Emphasis"/>
              </w:rPr>
            </w:pPr>
            <w:r w:rsidRPr="000960DF">
              <w:rPr>
                <w:rStyle w:val="Emphasis"/>
              </w:rPr>
              <w:t>Lates calcarifer</w:t>
            </w:r>
          </w:p>
        </w:tc>
        <w:tc>
          <w:tcPr>
            <w:tcW w:w="1252" w:type="pct"/>
          </w:tcPr>
          <w:p w14:paraId="2D49B98C" w14:textId="77777777" w:rsidR="00987BC8" w:rsidRPr="00345829" w:rsidRDefault="00987BC8" w:rsidP="000B48FE">
            <w:pPr>
              <w:pStyle w:val="TableText"/>
              <w:rPr>
                <w:lang w:eastAsia="ja-JP"/>
              </w:rPr>
            </w:pPr>
            <w:r w:rsidRPr="00345829">
              <w:rPr>
                <w:lang w:eastAsia="ja-JP"/>
              </w:rPr>
              <w:t>Barramundi, Asian sea bass</w:t>
            </w:r>
          </w:p>
        </w:tc>
        <w:tc>
          <w:tcPr>
            <w:tcW w:w="1482" w:type="pct"/>
          </w:tcPr>
          <w:p w14:paraId="005FFDDD" w14:textId="77777777" w:rsidR="00987BC8" w:rsidRPr="00345829" w:rsidRDefault="00987BC8" w:rsidP="000B48FE">
            <w:pPr>
              <w:pStyle w:val="TableText"/>
              <w:rPr>
                <w:lang w:eastAsia="ja-JP"/>
              </w:rPr>
            </w:pPr>
            <w:r>
              <w:rPr>
                <w:noProof/>
                <w:lang w:eastAsia="ja-JP"/>
              </w:rPr>
              <w:t xml:space="preserve"> (Mukherjee, Peer Mohamed &amp; Alavandi 1989)</w:t>
            </w:r>
          </w:p>
        </w:tc>
      </w:tr>
      <w:tr w:rsidR="00987BC8" w:rsidRPr="00345829" w14:paraId="70CE4974" w14:textId="77777777" w:rsidTr="00F72FEA">
        <w:tc>
          <w:tcPr>
            <w:tcW w:w="937" w:type="pct"/>
            <w:vMerge w:val="restart"/>
          </w:tcPr>
          <w:p w14:paraId="347CF6B2" w14:textId="77777777" w:rsidR="00987BC8" w:rsidRPr="00345829" w:rsidRDefault="00987BC8" w:rsidP="000B48FE">
            <w:pPr>
              <w:pStyle w:val="TableText"/>
              <w:rPr>
                <w:lang w:eastAsia="ja-JP"/>
              </w:rPr>
            </w:pPr>
            <w:r w:rsidRPr="00345829">
              <w:rPr>
                <w:lang w:eastAsia="ja-JP"/>
              </w:rPr>
              <w:t>Leuciscidae</w:t>
            </w:r>
          </w:p>
        </w:tc>
        <w:tc>
          <w:tcPr>
            <w:tcW w:w="1329" w:type="pct"/>
          </w:tcPr>
          <w:p w14:paraId="3910D285" w14:textId="77777777" w:rsidR="00987BC8" w:rsidRPr="000960DF" w:rsidRDefault="00987BC8" w:rsidP="000B48FE">
            <w:pPr>
              <w:pStyle w:val="TableText"/>
              <w:rPr>
                <w:rStyle w:val="Emphasis"/>
              </w:rPr>
            </w:pPr>
            <w:r w:rsidRPr="000960DF">
              <w:rPr>
                <w:rStyle w:val="Emphasis"/>
              </w:rPr>
              <w:t>Notemogonus crysoleucasw</w:t>
            </w:r>
          </w:p>
        </w:tc>
        <w:tc>
          <w:tcPr>
            <w:tcW w:w="1252" w:type="pct"/>
          </w:tcPr>
          <w:p w14:paraId="55691993" w14:textId="77777777" w:rsidR="00987BC8" w:rsidRPr="00345829" w:rsidRDefault="00987BC8" w:rsidP="000B48FE">
            <w:pPr>
              <w:pStyle w:val="TableText"/>
              <w:rPr>
                <w:lang w:eastAsia="ja-JP"/>
              </w:rPr>
            </w:pPr>
            <w:r w:rsidRPr="00345829">
              <w:rPr>
                <w:lang w:eastAsia="ja-JP"/>
              </w:rPr>
              <w:t>Golden shiner</w:t>
            </w:r>
          </w:p>
        </w:tc>
        <w:tc>
          <w:tcPr>
            <w:tcW w:w="1482" w:type="pct"/>
          </w:tcPr>
          <w:p w14:paraId="3C06ED67" w14:textId="77777777" w:rsidR="00987BC8" w:rsidRPr="00345829" w:rsidRDefault="00987BC8" w:rsidP="000B48FE">
            <w:pPr>
              <w:pStyle w:val="TableText"/>
              <w:rPr>
                <w:lang w:eastAsia="ja-JP"/>
              </w:rPr>
            </w:pPr>
            <w:r>
              <w:rPr>
                <w:noProof/>
                <w:lang w:eastAsia="ja-JP"/>
              </w:rPr>
              <w:t xml:space="preserve"> (Ostland, Hicks &amp; Daly 1987)</w:t>
            </w:r>
          </w:p>
        </w:tc>
      </w:tr>
      <w:tr w:rsidR="00987BC8" w:rsidRPr="00345829" w14:paraId="4E853247" w14:textId="77777777" w:rsidTr="00F72FEA">
        <w:tc>
          <w:tcPr>
            <w:tcW w:w="937" w:type="pct"/>
            <w:vMerge/>
          </w:tcPr>
          <w:p w14:paraId="34E4DA75" w14:textId="77777777" w:rsidR="00987BC8" w:rsidRPr="00345829" w:rsidRDefault="00987BC8" w:rsidP="000B48FE">
            <w:pPr>
              <w:pStyle w:val="TableText"/>
              <w:rPr>
                <w:lang w:eastAsia="ja-JP"/>
              </w:rPr>
            </w:pPr>
          </w:p>
        </w:tc>
        <w:tc>
          <w:tcPr>
            <w:tcW w:w="1329" w:type="pct"/>
          </w:tcPr>
          <w:p w14:paraId="4A9D82F6" w14:textId="77777777" w:rsidR="00987BC8" w:rsidRPr="000960DF" w:rsidRDefault="00987BC8" w:rsidP="000B48FE">
            <w:pPr>
              <w:pStyle w:val="TableText"/>
              <w:rPr>
                <w:rStyle w:val="Emphasis"/>
              </w:rPr>
            </w:pPr>
            <w:r w:rsidRPr="000960DF">
              <w:rPr>
                <w:rStyle w:val="Emphasis"/>
              </w:rPr>
              <w:t>Semotilus atromaculatus</w:t>
            </w:r>
          </w:p>
        </w:tc>
        <w:tc>
          <w:tcPr>
            <w:tcW w:w="1252" w:type="pct"/>
          </w:tcPr>
          <w:p w14:paraId="17B5E3A6" w14:textId="77777777" w:rsidR="00987BC8" w:rsidRPr="00345829" w:rsidRDefault="00987BC8" w:rsidP="000B48FE">
            <w:pPr>
              <w:pStyle w:val="TableText"/>
              <w:rPr>
                <w:lang w:eastAsia="ja-JP"/>
              </w:rPr>
            </w:pPr>
            <w:r w:rsidRPr="00345829">
              <w:rPr>
                <w:lang w:eastAsia="ja-JP"/>
              </w:rPr>
              <w:t>Creek chub</w:t>
            </w:r>
          </w:p>
        </w:tc>
        <w:tc>
          <w:tcPr>
            <w:tcW w:w="1482" w:type="pct"/>
          </w:tcPr>
          <w:p w14:paraId="37EB0756" w14:textId="77777777" w:rsidR="00987BC8" w:rsidRPr="00345829" w:rsidRDefault="00987BC8" w:rsidP="000B48FE">
            <w:pPr>
              <w:pStyle w:val="TableText"/>
              <w:rPr>
                <w:lang w:eastAsia="ja-JP"/>
              </w:rPr>
            </w:pPr>
            <w:r>
              <w:rPr>
                <w:noProof/>
                <w:lang w:eastAsia="ja-JP"/>
              </w:rPr>
              <w:t xml:space="preserve"> (Ostland, Hicks &amp; Daly 1987)</w:t>
            </w:r>
          </w:p>
        </w:tc>
      </w:tr>
      <w:tr w:rsidR="00987BC8" w:rsidRPr="00345829" w14:paraId="76B70EAB" w14:textId="77777777" w:rsidTr="00F72FEA">
        <w:tc>
          <w:tcPr>
            <w:tcW w:w="937" w:type="pct"/>
            <w:vMerge/>
          </w:tcPr>
          <w:p w14:paraId="66E6A4EF" w14:textId="77777777" w:rsidR="00987BC8" w:rsidRPr="00345829" w:rsidRDefault="00987BC8" w:rsidP="000B48FE">
            <w:pPr>
              <w:pStyle w:val="TableText"/>
              <w:rPr>
                <w:lang w:eastAsia="ja-JP"/>
              </w:rPr>
            </w:pPr>
          </w:p>
        </w:tc>
        <w:tc>
          <w:tcPr>
            <w:tcW w:w="1329" w:type="pct"/>
          </w:tcPr>
          <w:p w14:paraId="3952482E" w14:textId="77777777" w:rsidR="00987BC8" w:rsidRPr="000960DF" w:rsidRDefault="00987BC8" w:rsidP="000B48FE">
            <w:pPr>
              <w:pStyle w:val="TableText"/>
              <w:rPr>
                <w:rStyle w:val="Emphasis"/>
              </w:rPr>
            </w:pPr>
            <w:r w:rsidRPr="000960DF">
              <w:rPr>
                <w:rStyle w:val="Emphasis"/>
              </w:rPr>
              <w:t>Luxilus cornutus</w:t>
            </w:r>
          </w:p>
        </w:tc>
        <w:tc>
          <w:tcPr>
            <w:tcW w:w="1252" w:type="pct"/>
          </w:tcPr>
          <w:p w14:paraId="24A7E102" w14:textId="77777777" w:rsidR="00987BC8" w:rsidRPr="00345829" w:rsidRDefault="00987BC8" w:rsidP="000B48FE">
            <w:pPr>
              <w:pStyle w:val="TableText"/>
              <w:rPr>
                <w:lang w:eastAsia="ja-JP"/>
              </w:rPr>
            </w:pPr>
            <w:r w:rsidRPr="00345829">
              <w:rPr>
                <w:lang w:eastAsia="ja-JP"/>
              </w:rPr>
              <w:t>Common shiner</w:t>
            </w:r>
          </w:p>
        </w:tc>
        <w:tc>
          <w:tcPr>
            <w:tcW w:w="1482" w:type="pct"/>
          </w:tcPr>
          <w:p w14:paraId="576FCA77" w14:textId="77777777" w:rsidR="00987BC8" w:rsidRPr="00345829" w:rsidRDefault="00987BC8" w:rsidP="000B48FE">
            <w:pPr>
              <w:pStyle w:val="TableText"/>
              <w:rPr>
                <w:lang w:eastAsia="ja-JP"/>
              </w:rPr>
            </w:pPr>
            <w:r>
              <w:rPr>
                <w:noProof/>
                <w:lang w:eastAsia="ja-JP"/>
              </w:rPr>
              <w:t xml:space="preserve"> (Ostland, Hicks &amp; Daly 1987)</w:t>
            </w:r>
          </w:p>
        </w:tc>
      </w:tr>
      <w:tr w:rsidR="00987BC8" w:rsidRPr="00345829" w14:paraId="5B6C4991" w14:textId="77777777" w:rsidTr="00F72FEA">
        <w:tc>
          <w:tcPr>
            <w:tcW w:w="937" w:type="pct"/>
          </w:tcPr>
          <w:p w14:paraId="67BAB559" w14:textId="77777777" w:rsidR="00987BC8" w:rsidRPr="00345829" w:rsidRDefault="00987BC8" w:rsidP="000B48FE">
            <w:pPr>
              <w:pStyle w:val="TableText"/>
              <w:rPr>
                <w:lang w:eastAsia="ja-JP"/>
              </w:rPr>
            </w:pPr>
            <w:r w:rsidRPr="00345829">
              <w:rPr>
                <w:lang w:eastAsia="ja-JP"/>
              </w:rPr>
              <w:t>Moronidae</w:t>
            </w:r>
          </w:p>
        </w:tc>
        <w:tc>
          <w:tcPr>
            <w:tcW w:w="1329" w:type="pct"/>
          </w:tcPr>
          <w:p w14:paraId="00CC01A9" w14:textId="77777777" w:rsidR="00987BC8" w:rsidRPr="000960DF" w:rsidRDefault="00987BC8" w:rsidP="000B48FE">
            <w:pPr>
              <w:pStyle w:val="TableText"/>
              <w:rPr>
                <w:rStyle w:val="Emphasis"/>
              </w:rPr>
            </w:pPr>
            <w:r w:rsidRPr="000960DF">
              <w:rPr>
                <w:rStyle w:val="Emphasis"/>
              </w:rPr>
              <w:t>Dicentrarchus labrax</w:t>
            </w:r>
          </w:p>
        </w:tc>
        <w:tc>
          <w:tcPr>
            <w:tcW w:w="1252" w:type="pct"/>
          </w:tcPr>
          <w:p w14:paraId="2D685A35" w14:textId="77777777" w:rsidR="00987BC8" w:rsidRPr="00345829" w:rsidRDefault="00987BC8" w:rsidP="000B48FE">
            <w:pPr>
              <w:pStyle w:val="TableText"/>
              <w:rPr>
                <w:lang w:eastAsia="ja-JP"/>
              </w:rPr>
            </w:pPr>
            <w:r w:rsidRPr="00345829">
              <w:rPr>
                <w:lang w:eastAsia="ja-JP"/>
              </w:rPr>
              <w:t>European bass</w:t>
            </w:r>
          </w:p>
        </w:tc>
        <w:tc>
          <w:tcPr>
            <w:tcW w:w="1482" w:type="pct"/>
          </w:tcPr>
          <w:p w14:paraId="1759645F" w14:textId="77777777" w:rsidR="00987BC8" w:rsidRPr="00345829" w:rsidRDefault="00987BC8" w:rsidP="000B48FE">
            <w:pPr>
              <w:pStyle w:val="TableText"/>
              <w:rPr>
                <w:lang w:eastAsia="ja-JP"/>
              </w:rPr>
            </w:pPr>
            <w:r>
              <w:rPr>
                <w:noProof/>
                <w:lang w:eastAsia="ja-JP"/>
              </w:rPr>
              <w:t xml:space="preserve"> (Fernández-Álvarez et al. 2016)</w:t>
            </w:r>
          </w:p>
        </w:tc>
      </w:tr>
      <w:tr w:rsidR="00987BC8" w:rsidRPr="00345829" w14:paraId="48E352DC" w14:textId="77777777" w:rsidTr="00F72FEA">
        <w:tc>
          <w:tcPr>
            <w:tcW w:w="937" w:type="pct"/>
          </w:tcPr>
          <w:p w14:paraId="644F38F2" w14:textId="77777777" w:rsidR="00987BC8" w:rsidRPr="00345829" w:rsidRDefault="00987BC8" w:rsidP="000B48FE">
            <w:pPr>
              <w:pStyle w:val="TableText"/>
              <w:rPr>
                <w:lang w:eastAsia="ja-JP"/>
              </w:rPr>
            </w:pPr>
            <w:r w:rsidRPr="00345829">
              <w:rPr>
                <w:lang w:eastAsia="ja-JP"/>
              </w:rPr>
              <w:t>Percidae</w:t>
            </w:r>
          </w:p>
        </w:tc>
        <w:tc>
          <w:tcPr>
            <w:tcW w:w="1329" w:type="pct"/>
          </w:tcPr>
          <w:p w14:paraId="4E488869" w14:textId="77777777" w:rsidR="00987BC8" w:rsidRPr="000960DF" w:rsidRDefault="00987BC8" w:rsidP="000B48FE">
            <w:pPr>
              <w:pStyle w:val="TableText"/>
              <w:rPr>
                <w:rStyle w:val="Emphasis"/>
              </w:rPr>
            </w:pPr>
            <w:r w:rsidRPr="000960DF">
              <w:rPr>
                <w:rStyle w:val="Emphasis"/>
              </w:rPr>
              <w:t>Perca fluviatilis</w:t>
            </w:r>
          </w:p>
        </w:tc>
        <w:tc>
          <w:tcPr>
            <w:tcW w:w="1252" w:type="pct"/>
          </w:tcPr>
          <w:p w14:paraId="4FA5FE95" w14:textId="77777777" w:rsidR="00987BC8" w:rsidRPr="00345829" w:rsidRDefault="00987BC8" w:rsidP="000B48FE">
            <w:pPr>
              <w:pStyle w:val="TableText"/>
              <w:rPr>
                <w:lang w:eastAsia="ja-JP"/>
              </w:rPr>
            </w:pPr>
            <w:r w:rsidRPr="00345829">
              <w:rPr>
                <w:lang w:eastAsia="ja-JP"/>
              </w:rPr>
              <w:t>European perch, redfin</w:t>
            </w:r>
          </w:p>
        </w:tc>
        <w:tc>
          <w:tcPr>
            <w:tcW w:w="1482" w:type="pct"/>
          </w:tcPr>
          <w:p w14:paraId="2E247D2F" w14:textId="77777777" w:rsidR="00987BC8" w:rsidRPr="00345829" w:rsidRDefault="00987BC8" w:rsidP="000B48FE">
            <w:pPr>
              <w:pStyle w:val="TableText"/>
              <w:rPr>
                <w:lang w:eastAsia="ja-JP"/>
              </w:rPr>
            </w:pPr>
            <w:r>
              <w:rPr>
                <w:noProof/>
                <w:lang w:eastAsia="ja-JP"/>
              </w:rPr>
              <w:t xml:space="preserve"> (Skrodenyte-Arbaciauskiene et al. 2010)</w:t>
            </w:r>
          </w:p>
        </w:tc>
      </w:tr>
      <w:tr w:rsidR="00987BC8" w:rsidRPr="00345829" w14:paraId="4E6C4577" w14:textId="77777777" w:rsidTr="00F72FEA">
        <w:tc>
          <w:tcPr>
            <w:tcW w:w="937" w:type="pct"/>
          </w:tcPr>
          <w:p w14:paraId="53EE9325" w14:textId="77777777" w:rsidR="00987BC8" w:rsidRPr="00345829" w:rsidRDefault="00987BC8" w:rsidP="000B48FE">
            <w:pPr>
              <w:pStyle w:val="TableText"/>
              <w:rPr>
                <w:lang w:eastAsia="ja-JP"/>
              </w:rPr>
            </w:pPr>
            <w:r w:rsidRPr="00345829">
              <w:rPr>
                <w:lang w:eastAsia="ja-JP"/>
              </w:rPr>
              <w:t>Petromyzontidae</w:t>
            </w:r>
          </w:p>
        </w:tc>
        <w:tc>
          <w:tcPr>
            <w:tcW w:w="1329" w:type="pct"/>
          </w:tcPr>
          <w:p w14:paraId="028FC863" w14:textId="77777777" w:rsidR="00987BC8" w:rsidRPr="000960DF" w:rsidRDefault="00987BC8" w:rsidP="000B48FE">
            <w:pPr>
              <w:pStyle w:val="TableText"/>
              <w:rPr>
                <w:rStyle w:val="Emphasis"/>
              </w:rPr>
            </w:pPr>
            <w:r w:rsidRPr="000960DF">
              <w:rPr>
                <w:rStyle w:val="Emphasis"/>
              </w:rPr>
              <w:t>Petromyzon marinus</w:t>
            </w:r>
          </w:p>
        </w:tc>
        <w:tc>
          <w:tcPr>
            <w:tcW w:w="1252" w:type="pct"/>
          </w:tcPr>
          <w:p w14:paraId="61073E8D" w14:textId="77777777" w:rsidR="00987BC8" w:rsidRPr="00345829" w:rsidRDefault="00987BC8" w:rsidP="000B48FE">
            <w:pPr>
              <w:pStyle w:val="TableText"/>
              <w:rPr>
                <w:lang w:eastAsia="ja-JP"/>
              </w:rPr>
            </w:pPr>
            <w:r w:rsidRPr="00345829">
              <w:rPr>
                <w:lang w:eastAsia="ja-JP"/>
              </w:rPr>
              <w:t xml:space="preserve">Sea lamprey </w:t>
            </w:r>
          </w:p>
        </w:tc>
        <w:tc>
          <w:tcPr>
            <w:tcW w:w="1482" w:type="pct"/>
          </w:tcPr>
          <w:p w14:paraId="6DF79717" w14:textId="77777777" w:rsidR="00987BC8" w:rsidRPr="00345829" w:rsidRDefault="00987BC8" w:rsidP="000B48FE">
            <w:pPr>
              <w:pStyle w:val="TableText"/>
              <w:rPr>
                <w:lang w:eastAsia="ja-JP"/>
              </w:rPr>
            </w:pPr>
            <w:r>
              <w:rPr>
                <w:noProof/>
                <w:lang w:eastAsia="ja-JP"/>
              </w:rPr>
              <w:t xml:space="preserve"> (Faisal, Eissa &amp; Elsayed 2007)</w:t>
            </w:r>
          </w:p>
        </w:tc>
      </w:tr>
      <w:tr w:rsidR="00987BC8" w:rsidRPr="00345829" w14:paraId="02436F5F" w14:textId="77777777" w:rsidTr="00F72FEA">
        <w:tc>
          <w:tcPr>
            <w:tcW w:w="937" w:type="pct"/>
          </w:tcPr>
          <w:p w14:paraId="2AB1C6AA" w14:textId="77777777" w:rsidR="00987BC8" w:rsidRPr="00345829" w:rsidRDefault="00987BC8" w:rsidP="000B48FE">
            <w:pPr>
              <w:pStyle w:val="TableText"/>
              <w:rPr>
                <w:lang w:eastAsia="ja-JP"/>
              </w:rPr>
            </w:pPr>
            <w:r w:rsidRPr="00345829">
              <w:rPr>
                <w:lang w:eastAsia="ja-JP"/>
              </w:rPr>
              <w:t>Polydontidae</w:t>
            </w:r>
          </w:p>
        </w:tc>
        <w:tc>
          <w:tcPr>
            <w:tcW w:w="1329" w:type="pct"/>
          </w:tcPr>
          <w:p w14:paraId="011F38D6" w14:textId="77777777" w:rsidR="00987BC8" w:rsidRPr="000960DF" w:rsidRDefault="00987BC8" w:rsidP="000B48FE">
            <w:pPr>
              <w:pStyle w:val="TableText"/>
              <w:rPr>
                <w:rStyle w:val="Emphasis"/>
              </w:rPr>
            </w:pPr>
            <w:r w:rsidRPr="000960DF">
              <w:rPr>
                <w:rStyle w:val="Emphasis"/>
              </w:rPr>
              <w:t>Polydon spathula</w:t>
            </w:r>
          </w:p>
        </w:tc>
        <w:tc>
          <w:tcPr>
            <w:tcW w:w="1252" w:type="pct"/>
          </w:tcPr>
          <w:p w14:paraId="25D40B63" w14:textId="77777777" w:rsidR="00987BC8" w:rsidRPr="00345829" w:rsidRDefault="00987BC8" w:rsidP="000B48FE">
            <w:pPr>
              <w:pStyle w:val="TableText"/>
              <w:rPr>
                <w:lang w:eastAsia="ja-JP"/>
              </w:rPr>
            </w:pPr>
            <w:r w:rsidRPr="00345829">
              <w:rPr>
                <w:lang w:eastAsia="ja-JP"/>
              </w:rPr>
              <w:t>Mississippi paddlefish</w:t>
            </w:r>
          </w:p>
        </w:tc>
        <w:tc>
          <w:tcPr>
            <w:tcW w:w="1482" w:type="pct"/>
          </w:tcPr>
          <w:p w14:paraId="52C59DCC" w14:textId="77777777" w:rsidR="00987BC8" w:rsidRPr="00345829" w:rsidRDefault="00987BC8" w:rsidP="000B48FE">
            <w:pPr>
              <w:pStyle w:val="TableText"/>
              <w:rPr>
                <w:lang w:eastAsia="ja-JP"/>
              </w:rPr>
            </w:pPr>
            <w:r>
              <w:rPr>
                <w:noProof/>
                <w:lang w:eastAsia="ja-JP"/>
              </w:rPr>
              <w:t xml:space="preserve"> (Ford, Cipriano &amp; Penniston 1994)</w:t>
            </w:r>
          </w:p>
        </w:tc>
      </w:tr>
      <w:tr w:rsidR="00987BC8" w:rsidRPr="00345829" w14:paraId="5FDA9D8E" w14:textId="77777777" w:rsidTr="00F72FEA">
        <w:tc>
          <w:tcPr>
            <w:tcW w:w="937" w:type="pct"/>
          </w:tcPr>
          <w:p w14:paraId="7014399E" w14:textId="77777777" w:rsidR="00987BC8" w:rsidRPr="00345829" w:rsidRDefault="00987BC8" w:rsidP="000B48FE">
            <w:pPr>
              <w:pStyle w:val="TableText"/>
              <w:rPr>
                <w:lang w:eastAsia="ja-JP"/>
              </w:rPr>
            </w:pPr>
            <w:r w:rsidRPr="00345829">
              <w:rPr>
                <w:lang w:eastAsia="ja-JP"/>
              </w:rPr>
              <w:t>Salmonidae</w:t>
            </w:r>
          </w:p>
        </w:tc>
        <w:tc>
          <w:tcPr>
            <w:tcW w:w="1329" w:type="pct"/>
          </w:tcPr>
          <w:p w14:paraId="52F365C0" w14:textId="77777777" w:rsidR="00987BC8" w:rsidRPr="00345829" w:rsidRDefault="00987BC8" w:rsidP="000B48FE">
            <w:pPr>
              <w:pStyle w:val="TableText"/>
              <w:rPr>
                <w:lang w:eastAsia="ja-JP"/>
              </w:rPr>
            </w:pPr>
            <w:r w:rsidRPr="00345829">
              <w:rPr>
                <w:lang w:eastAsia="ja-JP"/>
              </w:rPr>
              <w:t>All</w:t>
            </w:r>
          </w:p>
        </w:tc>
        <w:tc>
          <w:tcPr>
            <w:tcW w:w="1252" w:type="pct"/>
          </w:tcPr>
          <w:p w14:paraId="5E935130" w14:textId="77777777" w:rsidR="00987BC8" w:rsidRPr="00345829" w:rsidRDefault="00987BC8" w:rsidP="000B48FE">
            <w:pPr>
              <w:pStyle w:val="TableText"/>
              <w:rPr>
                <w:lang w:eastAsia="ja-JP"/>
              </w:rPr>
            </w:pPr>
            <w:r w:rsidRPr="00345829">
              <w:rPr>
                <w:lang w:eastAsia="ja-JP"/>
              </w:rPr>
              <w:t>Salmon, trout</w:t>
            </w:r>
          </w:p>
        </w:tc>
        <w:tc>
          <w:tcPr>
            <w:tcW w:w="1482" w:type="pct"/>
          </w:tcPr>
          <w:p w14:paraId="549E817E" w14:textId="77777777" w:rsidR="00987BC8" w:rsidRPr="00345829" w:rsidRDefault="00987BC8" w:rsidP="000B48FE">
            <w:pPr>
              <w:pStyle w:val="TableText"/>
              <w:rPr>
                <w:lang w:eastAsia="ja-JP"/>
              </w:rPr>
            </w:pPr>
            <w:r>
              <w:rPr>
                <w:noProof/>
                <w:lang w:eastAsia="ja-JP"/>
              </w:rPr>
              <w:t xml:space="preserve"> (Australian Government Department of Agriculture 2019; Dallaire-Dufresne et al. 2014)</w:t>
            </w:r>
          </w:p>
        </w:tc>
      </w:tr>
      <w:tr w:rsidR="00987BC8" w:rsidRPr="009E572A" w14:paraId="64E1CA40" w14:textId="77777777" w:rsidTr="00F72FEA">
        <w:tc>
          <w:tcPr>
            <w:tcW w:w="937" w:type="pct"/>
          </w:tcPr>
          <w:p w14:paraId="60DB482B" w14:textId="77777777" w:rsidR="00987BC8" w:rsidRPr="00345829" w:rsidRDefault="00987BC8" w:rsidP="000B48FE">
            <w:pPr>
              <w:pStyle w:val="TableText"/>
              <w:rPr>
                <w:lang w:eastAsia="ja-JP"/>
              </w:rPr>
            </w:pPr>
            <w:r w:rsidRPr="00345829">
              <w:rPr>
                <w:lang w:eastAsia="ja-JP"/>
              </w:rPr>
              <w:t>Scophthalmidae</w:t>
            </w:r>
          </w:p>
        </w:tc>
        <w:tc>
          <w:tcPr>
            <w:tcW w:w="1329" w:type="pct"/>
          </w:tcPr>
          <w:p w14:paraId="576C95ED" w14:textId="77777777" w:rsidR="00987BC8" w:rsidRPr="000960DF" w:rsidRDefault="00987BC8" w:rsidP="000B48FE">
            <w:pPr>
              <w:pStyle w:val="TableText"/>
              <w:rPr>
                <w:rStyle w:val="Emphasis"/>
              </w:rPr>
            </w:pPr>
            <w:r w:rsidRPr="000960DF">
              <w:rPr>
                <w:rStyle w:val="Emphasis"/>
              </w:rPr>
              <w:t>Scophthalmus maximus</w:t>
            </w:r>
          </w:p>
        </w:tc>
        <w:tc>
          <w:tcPr>
            <w:tcW w:w="1252" w:type="pct"/>
          </w:tcPr>
          <w:p w14:paraId="7BC08C0C" w14:textId="77777777" w:rsidR="00987BC8" w:rsidRPr="00345829" w:rsidRDefault="00987BC8" w:rsidP="000B48FE">
            <w:pPr>
              <w:pStyle w:val="TableText"/>
              <w:rPr>
                <w:lang w:eastAsia="ja-JP"/>
              </w:rPr>
            </w:pPr>
            <w:r w:rsidRPr="00345829">
              <w:rPr>
                <w:lang w:eastAsia="ja-JP"/>
              </w:rPr>
              <w:t>Turbot</w:t>
            </w:r>
          </w:p>
        </w:tc>
        <w:tc>
          <w:tcPr>
            <w:tcW w:w="1482" w:type="pct"/>
          </w:tcPr>
          <w:p w14:paraId="24C9983B" w14:textId="77777777" w:rsidR="00987BC8" w:rsidRPr="00BD28CE" w:rsidRDefault="00987BC8" w:rsidP="000B48FE">
            <w:pPr>
              <w:pStyle w:val="TableText"/>
              <w:rPr>
                <w:lang w:val="es-ES" w:eastAsia="ja-JP"/>
              </w:rPr>
            </w:pPr>
            <w:r w:rsidRPr="00BD28CE">
              <w:rPr>
                <w:noProof/>
                <w:lang w:val="es-ES" w:eastAsia="ja-JP"/>
              </w:rPr>
              <w:t xml:space="preserve"> (Farto et al. 2011; Toranzo &amp; Barja 1992)</w:t>
            </w:r>
          </w:p>
        </w:tc>
      </w:tr>
      <w:tr w:rsidR="00987BC8" w:rsidRPr="00345829" w14:paraId="68041F8A" w14:textId="77777777" w:rsidTr="00F72FEA">
        <w:tc>
          <w:tcPr>
            <w:tcW w:w="937" w:type="pct"/>
          </w:tcPr>
          <w:p w14:paraId="4518E9A4" w14:textId="77777777" w:rsidR="00987BC8" w:rsidRPr="00345829" w:rsidRDefault="00987BC8" w:rsidP="000B48FE">
            <w:pPr>
              <w:pStyle w:val="TableText"/>
              <w:rPr>
                <w:lang w:eastAsia="ja-JP"/>
              </w:rPr>
            </w:pPr>
            <w:r w:rsidRPr="00345829">
              <w:rPr>
                <w:lang w:eastAsia="ja-JP"/>
              </w:rPr>
              <w:t>Serranidae</w:t>
            </w:r>
          </w:p>
        </w:tc>
        <w:tc>
          <w:tcPr>
            <w:tcW w:w="1329" w:type="pct"/>
          </w:tcPr>
          <w:p w14:paraId="67C82419" w14:textId="77777777" w:rsidR="00987BC8" w:rsidRPr="000960DF" w:rsidRDefault="00987BC8" w:rsidP="000B48FE">
            <w:pPr>
              <w:pStyle w:val="TableText"/>
              <w:rPr>
                <w:rStyle w:val="Emphasis"/>
              </w:rPr>
            </w:pPr>
            <w:r w:rsidRPr="000960DF">
              <w:rPr>
                <w:rStyle w:val="Emphasis"/>
              </w:rPr>
              <w:t>Epinephelus coioides</w:t>
            </w:r>
          </w:p>
        </w:tc>
        <w:tc>
          <w:tcPr>
            <w:tcW w:w="1252" w:type="pct"/>
          </w:tcPr>
          <w:p w14:paraId="041DC607" w14:textId="77777777" w:rsidR="00987BC8" w:rsidRPr="00345829" w:rsidRDefault="00987BC8" w:rsidP="000B48FE">
            <w:pPr>
              <w:pStyle w:val="TableText"/>
              <w:rPr>
                <w:lang w:eastAsia="ja-JP"/>
              </w:rPr>
            </w:pPr>
            <w:r w:rsidRPr="00345829">
              <w:rPr>
                <w:lang w:eastAsia="ja-JP"/>
              </w:rPr>
              <w:t>Orange spot grouper, estuary cod</w:t>
            </w:r>
          </w:p>
        </w:tc>
        <w:tc>
          <w:tcPr>
            <w:tcW w:w="1482" w:type="pct"/>
          </w:tcPr>
          <w:p w14:paraId="0542A016" w14:textId="77777777" w:rsidR="00987BC8" w:rsidRPr="00345829" w:rsidRDefault="00987BC8" w:rsidP="000B48FE">
            <w:pPr>
              <w:pStyle w:val="TableText"/>
              <w:rPr>
                <w:lang w:eastAsia="ja-JP"/>
              </w:rPr>
            </w:pPr>
            <w:r>
              <w:rPr>
                <w:noProof/>
                <w:lang w:eastAsia="ja-JP"/>
              </w:rPr>
              <w:t xml:space="preserve"> (Huang et al. 2020)</w:t>
            </w:r>
          </w:p>
        </w:tc>
      </w:tr>
      <w:tr w:rsidR="00987BC8" w:rsidRPr="00345829" w14:paraId="55F74638" w14:textId="77777777" w:rsidTr="00F72FEA">
        <w:tc>
          <w:tcPr>
            <w:tcW w:w="937" w:type="pct"/>
          </w:tcPr>
          <w:p w14:paraId="013AF024" w14:textId="77777777" w:rsidR="00987BC8" w:rsidRPr="00345829" w:rsidRDefault="00987BC8" w:rsidP="000B48FE">
            <w:pPr>
              <w:pStyle w:val="TableText"/>
              <w:rPr>
                <w:lang w:eastAsia="ja-JP"/>
              </w:rPr>
            </w:pPr>
            <w:r w:rsidRPr="00345829">
              <w:rPr>
                <w:lang w:eastAsia="ja-JP"/>
              </w:rPr>
              <w:t>Sparidae</w:t>
            </w:r>
          </w:p>
        </w:tc>
        <w:tc>
          <w:tcPr>
            <w:tcW w:w="1329" w:type="pct"/>
          </w:tcPr>
          <w:p w14:paraId="4D1B43FC" w14:textId="77777777" w:rsidR="00987BC8" w:rsidRPr="000960DF" w:rsidRDefault="00987BC8" w:rsidP="000B48FE">
            <w:pPr>
              <w:pStyle w:val="TableText"/>
              <w:rPr>
                <w:rStyle w:val="Emphasis"/>
              </w:rPr>
            </w:pPr>
            <w:r w:rsidRPr="000960DF">
              <w:rPr>
                <w:rStyle w:val="Emphasis"/>
              </w:rPr>
              <w:t>Sparus aurata</w:t>
            </w:r>
          </w:p>
        </w:tc>
        <w:tc>
          <w:tcPr>
            <w:tcW w:w="1252" w:type="pct"/>
          </w:tcPr>
          <w:p w14:paraId="2A0BE926" w14:textId="77777777" w:rsidR="00987BC8" w:rsidRPr="00345829" w:rsidRDefault="00987BC8" w:rsidP="000B48FE">
            <w:pPr>
              <w:pStyle w:val="TableText"/>
              <w:rPr>
                <w:lang w:eastAsia="ja-JP"/>
              </w:rPr>
            </w:pPr>
            <w:r w:rsidRPr="00345829">
              <w:rPr>
                <w:lang w:eastAsia="ja-JP"/>
              </w:rPr>
              <w:t>Gilthead seabream</w:t>
            </w:r>
          </w:p>
        </w:tc>
        <w:tc>
          <w:tcPr>
            <w:tcW w:w="1482" w:type="pct"/>
          </w:tcPr>
          <w:p w14:paraId="25FC2A80" w14:textId="77777777" w:rsidR="00987BC8" w:rsidRPr="00345829" w:rsidRDefault="00987BC8" w:rsidP="000B48FE">
            <w:pPr>
              <w:pStyle w:val="TableText"/>
              <w:rPr>
                <w:lang w:eastAsia="ja-JP"/>
              </w:rPr>
            </w:pPr>
            <w:r>
              <w:rPr>
                <w:noProof/>
                <w:lang w:eastAsia="ja-JP"/>
              </w:rPr>
              <w:t xml:space="preserve"> (Real et al. 1994)</w:t>
            </w:r>
          </w:p>
        </w:tc>
      </w:tr>
    </w:tbl>
    <w:p w14:paraId="0A4DA465" w14:textId="7C7CAD37" w:rsidR="00987BC8" w:rsidRDefault="00987BC8" w:rsidP="00E96846">
      <w:pPr>
        <w:spacing w:before="120"/>
        <w:rPr>
          <w:lang w:eastAsia="ja-JP"/>
        </w:rPr>
      </w:pPr>
      <w:r w:rsidRPr="00D908E2">
        <w:rPr>
          <w:lang w:eastAsia="ja-JP"/>
        </w:rPr>
        <w:t xml:space="preserve">Species for which there is incomplete evidence for susceptibility to infection with typical </w:t>
      </w:r>
      <w:r w:rsidRPr="00541377">
        <w:rPr>
          <w:rStyle w:val="Emphasis"/>
        </w:rPr>
        <w:t>A. salmonicida</w:t>
      </w:r>
      <w:r w:rsidRPr="00D908E2">
        <w:rPr>
          <w:lang w:eastAsia="ja-JP"/>
        </w:rPr>
        <w:t xml:space="preserve"> in accordance with chapter 1.5 of the </w:t>
      </w:r>
      <w:r w:rsidRPr="00B72C01">
        <w:rPr>
          <w:rStyle w:val="Emphasis"/>
          <w:lang w:eastAsia="ja-JP"/>
        </w:rPr>
        <w:t xml:space="preserve">Aquatic </w:t>
      </w:r>
      <w:r>
        <w:rPr>
          <w:rStyle w:val="Emphasis"/>
          <w:lang w:eastAsia="ja-JP"/>
        </w:rPr>
        <w:t>C</w:t>
      </w:r>
      <w:r w:rsidRPr="00B72C01">
        <w:rPr>
          <w:rStyle w:val="Emphasis"/>
          <w:lang w:eastAsia="ja-JP"/>
        </w:rPr>
        <w:t>ode</w:t>
      </w:r>
      <w:r w:rsidRPr="00D908E2">
        <w:rPr>
          <w:lang w:eastAsia="ja-JP"/>
        </w:rPr>
        <w:t xml:space="preserve"> </w:t>
      </w:r>
      <w:r>
        <w:rPr>
          <w:noProof/>
          <w:lang w:eastAsia="ja-JP"/>
        </w:rPr>
        <w:t>(WOAH 2024a)</w:t>
      </w:r>
      <w:r w:rsidRPr="00D908E2">
        <w:rPr>
          <w:lang w:eastAsia="ja-JP"/>
        </w:rPr>
        <w:t xml:space="preserve"> are listed in </w:t>
      </w:r>
      <w:r>
        <w:rPr>
          <w:lang w:eastAsia="ja-JP"/>
        </w:rPr>
        <w:fldChar w:fldCharType="begin"/>
      </w:r>
      <w:r>
        <w:rPr>
          <w:lang w:eastAsia="ja-JP"/>
        </w:rPr>
        <w:instrText xml:space="preserve"> REF _Ref225511547 \h </w:instrText>
      </w:r>
      <w:r>
        <w:rPr>
          <w:lang w:eastAsia="ja-JP"/>
        </w:rPr>
      </w:r>
      <w:r>
        <w:rPr>
          <w:lang w:eastAsia="ja-JP"/>
        </w:rPr>
        <w:fldChar w:fldCharType="separate"/>
      </w:r>
      <w:r w:rsidR="00020619">
        <w:t xml:space="preserve">Table </w:t>
      </w:r>
      <w:r w:rsidR="00020619">
        <w:rPr>
          <w:noProof/>
        </w:rPr>
        <w:t>32</w:t>
      </w:r>
      <w:r>
        <w:rPr>
          <w:lang w:eastAsia="ja-JP"/>
        </w:rPr>
        <w:fldChar w:fldCharType="end"/>
      </w:r>
      <w:r w:rsidRPr="00D908E2">
        <w:rPr>
          <w:lang w:eastAsia="ja-JP"/>
        </w:rPr>
        <w:t>.</w:t>
      </w:r>
    </w:p>
    <w:p w14:paraId="5FA86632" w14:textId="1FAB6297" w:rsidR="00987BC8" w:rsidRDefault="00987BC8" w:rsidP="00D87000">
      <w:pPr>
        <w:pStyle w:val="Caption"/>
        <w:rPr>
          <w:lang w:eastAsia="ja-JP"/>
        </w:rPr>
      </w:pPr>
      <w:bookmarkStart w:id="180" w:name="_Ref225511547"/>
      <w:bookmarkStart w:id="181" w:name="_Toc230346792"/>
      <w:r>
        <w:t xml:space="preserve">Table </w:t>
      </w:r>
      <w:fldSimple w:instr=" SEQ Table \* ARABIC ">
        <w:r w:rsidR="00020619">
          <w:rPr>
            <w:noProof/>
          </w:rPr>
          <w:t>32</w:t>
        </w:r>
      </w:fldSimple>
      <w:bookmarkEnd w:id="180"/>
      <w:r>
        <w:t xml:space="preserve"> </w:t>
      </w:r>
      <w:r w:rsidRPr="009275DD">
        <w:t xml:space="preserve">Species for which there is incomplete evidence for susceptibility to infection with typical </w:t>
      </w:r>
      <w:r w:rsidRPr="00D87000">
        <w:rPr>
          <w:rStyle w:val="Emphasis"/>
        </w:rPr>
        <w:t>Aeromonas</w:t>
      </w:r>
      <w:r>
        <w:rPr>
          <w:rStyle w:val="Emphasis"/>
        </w:rPr>
        <w:t> </w:t>
      </w:r>
      <w:r w:rsidRPr="00D87000">
        <w:rPr>
          <w:rStyle w:val="Emphasis"/>
        </w:rPr>
        <w:t>salmonicida</w:t>
      </w:r>
      <w:bookmarkEnd w:id="181"/>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698"/>
        <w:gridCol w:w="2554"/>
        <w:gridCol w:w="2550"/>
        <w:gridCol w:w="2268"/>
      </w:tblGrid>
      <w:tr w:rsidR="00987BC8" w:rsidRPr="00C7370C" w14:paraId="314ED8A5" w14:textId="77777777" w:rsidTr="00406DA1">
        <w:tc>
          <w:tcPr>
            <w:tcW w:w="936" w:type="pct"/>
          </w:tcPr>
          <w:p w14:paraId="5A656C25" w14:textId="77777777" w:rsidR="00987BC8" w:rsidRPr="00C7370C" w:rsidRDefault="00987BC8" w:rsidP="00406DA1">
            <w:pPr>
              <w:pStyle w:val="TableHeading"/>
              <w:rPr>
                <w:lang w:eastAsia="ja-JP"/>
              </w:rPr>
            </w:pPr>
            <w:r w:rsidRPr="00C7370C">
              <w:rPr>
                <w:lang w:eastAsia="ja-JP"/>
              </w:rPr>
              <w:t xml:space="preserve">Family </w:t>
            </w:r>
          </w:p>
        </w:tc>
        <w:tc>
          <w:tcPr>
            <w:tcW w:w="1408" w:type="pct"/>
          </w:tcPr>
          <w:p w14:paraId="7FF2BB6D" w14:textId="77777777" w:rsidR="00987BC8" w:rsidRPr="00C7370C" w:rsidRDefault="00987BC8" w:rsidP="00406DA1">
            <w:pPr>
              <w:pStyle w:val="TableHeading"/>
              <w:rPr>
                <w:lang w:eastAsia="ja-JP"/>
              </w:rPr>
            </w:pPr>
            <w:r w:rsidRPr="00C7370C">
              <w:rPr>
                <w:lang w:eastAsia="ja-JP"/>
              </w:rPr>
              <w:t>Species</w:t>
            </w:r>
          </w:p>
        </w:tc>
        <w:tc>
          <w:tcPr>
            <w:tcW w:w="1406" w:type="pct"/>
          </w:tcPr>
          <w:p w14:paraId="1E0D4BB2" w14:textId="77777777" w:rsidR="00987BC8" w:rsidRPr="00C7370C" w:rsidRDefault="00987BC8" w:rsidP="00406DA1">
            <w:pPr>
              <w:pStyle w:val="TableHeading"/>
              <w:rPr>
                <w:lang w:eastAsia="ja-JP"/>
              </w:rPr>
            </w:pPr>
            <w:r w:rsidRPr="00C7370C">
              <w:rPr>
                <w:lang w:eastAsia="ja-JP"/>
              </w:rPr>
              <w:t>Common name</w:t>
            </w:r>
          </w:p>
        </w:tc>
        <w:tc>
          <w:tcPr>
            <w:tcW w:w="1250" w:type="pct"/>
          </w:tcPr>
          <w:p w14:paraId="7F1DB251" w14:textId="77777777" w:rsidR="00987BC8" w:rsidRPr="00C7370C" w:rsidRDefault="00987BC8" w:rsidP="00406DA1">
            <w:pPr>
              <w:pStyle w:val="TableHeading"/>
              <w:rPr>
                <w:lang w:eastAsia="ja-JP"/>
              </w:rPr>
            </w:pPr>
            <w:r w:rsidRPr="00C7370C">
              <w:rPr>
                <w:lang w:eastAsia="ja-JP"/>
              </w:rPr>
              <w:t>Reference</w:t>
            </w:r>
          </w:p>
        </w:tc>
      </w:tr>
      <w:tr w:rsidR="00987BC8" w:rsidRPr="00C7370C" w14:paraId="26BAA90B" w14:textId="77777777" w:rsidTr="00406DA1">
        <w:tc>
          <w:tcPr>
            <w:tcW w:w="936" w:type="pct"/>
          </w:tcPr>
          <w:p w14:paraId="38D9F84D" w14:textId="77777777" w:rsidR="00987BC8" w:rsidRPr="00C7370C" w:rsidRDefault="00987BC8" w:rsidP="00406DA1">
            <w:pPr>
              <w:pStyle w:val="TableText"/>
              <w:rPr>
                <w:lang w:eastAsia="ja-JP"/>
              </w:rPr>
            </w:pPr>
            <w:r w:rsidRPr="00C7370C">
              <w:rPr>
                <w:lang w:eastAsia="ja-JP"/>
              </w:rPr>
              <w:t>Acipenseridae</w:t>
            </w:r>
          </w:p>
        </w:tc>
        <w:tc>
          <w:tcPr>
            <w:tcW w:w="1408" w:type="pct"/>
          </w:tcPr>
          <w:p w14:paraId="1D176AF5" w14:textId="77777777" w:rsidR="00987BC8" w:rsidRPr="00406DA1" w:rsidRDefault="00987BC8" w:rsidP="00406DA1">
            <w:pPr>
              <w:pStyle w:val="TableText"/>
              <w:rPr>
                <w:rStyle w:val="Emphasis"/>
              </w:rPr>
            </w:pPr>
            <w:r w:rsidRPr="00406DA1">
              <w:rPr>
                <w:rStyle w:val="Emphasis"/>
              </w:rPr>
              <w:t>Acipenser oxyrinchus</w:t>
            </w:r>
          </w:p>
        </w:tc>
        <w:tc>
          <w:tcPr>
            <w:tcW w:w="1406" w:type="pct"/>
          </w:tcPr>
          <w:p w14:paraId="266EE956" w14:textId="77777777" w:rsidR="00987BC8" w:rsidRPr="00C7370C" w:rsidRDefault="00987BC8" w:rsidP="00406DA1">
            <w:pPr>
              <w:pStyle w:val="TableText"/>
              <w:rPr>
                <w:lang w:eastAsia="ja-JP"/>
              </w:rPr>
            </w:pPr>
            <w:r w:rsidRPr="00C7370C">
              <w:rPr>
                <w:lang w:eastAsia="ja-JP"/>
              </w:rPr>
              <w:t xml:space="preserve">Atlantic sturgeon </w:t>
            </w:r>
          </w:p>
        </w:tc>
        <w:tc>
          <w:tcPr>
            <w:tcW w:w="1250" w:type="pct"/>
          </w:tcPr>
          <w:p w14:paraId="07FA41CA" w14:textId="77777777" w:rsidR="00987BC8" w:rsidRPr="00C7370C" w:rsidRDefault="00987BC8" w:rsidP="00406DA1">
            <w:pPr>
              <w:pStyle w:val="TableText"/>
              <w:rPr>
                <w:lang w:eastAsia="ja-JP"/>
              </w:rPr>
            </w:pPr>
            <w:r>
              <w:rPr>
                <w:noProof/>
                <w:lang w:eastAsia="ja-JP"/>
              </w:rPr>
              <w:t xml:space="preserve"> (Mohler 2003)</w:t>
            </w:r>
          </w:p>
        </w:tc>
      </w:tr>
      <w:tr w:rsidR="00987BC8" w:rsidRPr="00C7370C" w14:paraId="5BF129CD" w14:textId="77777777" w:rsidTr="00406DA1">
        <w:tc>
          <w:tcPr>
            <w:tcW w:w="936" w:type="pct"/>
          </w:tcPr>
          <w:p w14:paraId="61F3C97C" w14:textId="77777777" w:rsidR="00987BC8" w:rsidRPr="00C7370C" w:rsidRDefault="00987BC8" w:rsidP="00406DA1">
            <w:pPr>
              <w:pStyle w:val="TableText"/>
              <w:rPr>
                <w:lang w:eastAsia="ja-JP"/>
              </w:rPr>
            </w:pPr>
            <w:r w:rsidRPr="00C7370C">
              <w:rPr>
                <w:lang w:eastAsia="ja-JP"/>
              </w:rPr>
              <w:t xml:space="preserve">Gadidae </w:t>
            </w:r>
          </w:p>
        </w:tc>
        <w:tc>
          <w:tcPr>
            <w:tcW w:w="1408" w:type="pct"/>
          </w:tcPr>
          <w:p w14:paraId="6085869E" w14:textId="77777777" w:rsidR="00987BC8" w:rsidRPr="00406DA1" w:rsidRDefault="00987BC8" w:rsidP="00406DA1">
            <w:pPr>
              <w:pStyle w:val="TableText"/>
              <w:rPr>
                <w:rStyle w:val="Emphasis"/>
              </w:rPr>
            </w:pPr>
            <w:r w:rsidRPr="00406DA1">
              <w:rPr>
                <w:rStyle w:val="Emphasis"/>
              </w:rPr>
              <w:t xml:space="preserve">Gadus morhua </w:t>
            </w:r>
          </w:p>
        </w:tc>
        <w:tc>
          <w:tcPr>
            <w:tcW w:w="1406" w:type="pct"/>
          </w:tcPr>
          <w:p w14:paraId="7D8A3CCD" w14:textId="77777777" w:rsidR="00987BC8" w:rsidRPr="00C7370C" w:rsidRDefault="00987BC8" w:rsidP="00406DA1">
            <w:pPr>
              <w:pStyle w:val="TableText"/>
              <w:rPr>
                <w:lang w:eastAsia="ja-JP"/>
              </w:rPr>
            </w:pPr>
            <w:r w:rsidRPr="00C7370C">
              <w:rPr>
                <w:lang w:eastAsia="ja-JP"/>
              </w:rPr>
              <w:t>Atlantic cod</w:t>
            </w:r>
          </w:p>
        </w:tc>
        <w:tc>
          <w:tcPr>
            <w:tcW w:w="1250" w:type="pct"/>
          </w:tcPr>
          <w:p w14:paraId="3B4B89C5" w14:textId="77777777" w:rsidR="00987BC8" w:rsidRPr="00C7370C" w:rsidRDefault="00987BC8" w:rsidP="00406DA1">
            <w:pPr>
              <w:pStyle w:val="TableText"/>
              <w:rPr>
                <w:lang w:eastAsia="ja-JP"/>
              </w:rPr>
            </w:pPr>
            <w:r>
              <w:rPr>
                <w:noProof/>
                <w:lang w:eastAsia="ja-JP"/>
              </w:rPr>
              <w:t xml:space="preserve"> (Hjeltnes et al. 1995)</w:t>
            </w:r>
          </w:p>
        </w:tc>
      </w:tr>
      <w:tr w:rsidR="00987BC8" w:rsidRPr="00C7370C" w14:paraId="15C9DA8D" w14:textId="77777777" w:rsidTr="00406DA1">
        <w:tc>
          <w:tcPr>
            <w:tcW w:w="936" w:type="pct"/>
            <w:vMerge w:val="restart"/>
          </w:tcPr>
          <w:p w14:paraId="4DDD7224" w14:textId="77777777" w:rsidR="00987BC8" w:rsidRPr="00C7370C" w:rsidRDefault="00987BC8" w:rsidP="00406DA1">
            <w:pPr>
              <w:pStyle w:val="TableText"/>
              <w:rPr>
                <w:lang w:eastAsia="ja-JP"/>
              </w:rPr>
            </w:pPr>
            <w:r w:rsidRPr="00C7370C">
              <w:rPr>
                <w:lang w:eastAsia="ja-JP"/>
              </w:rPr>
              <w:t>Labridae</w:t>
            </w:r>
          </w:p>
        </w:tc>
        <w:tc>
          <w:tcPr>
            <w:tcW w:w="1408" w:type="pct"/>
          </w:tcPr>
          <w:p w14:paraId="4370B2A8" w14:textId="77777777" w:rsidR="00987BC8" w:rsidRPr="00406DA1" w:rsidRDefault="00987BC8" w:rsidP="00406DA1">
            <w:pPr>
              <w:pStyle w:val="TableText"/>
              <w:rPr>
                <w:rStyle w:val="Emphasis"/>
              </w:rPr>
            </w:pPr>
            <w:r w:rsidRPr="00406DA1">
              <w:rPr>
                <w:rStyle w:val="Emphasis"/>
              </w:rPr>
              <w:t>Labrus mixtus</w:t>
            </w:r>
          </w:p>
        </w:tc>
        <w:tc>
          <w:tcPr>
            <w:tcW w:w="1406" w:type="pct"/>
          </w:tcPr>
          <w:p w14:paraId="5582C03B" w14:textId="77777777" w:rsidR="00987BC8" w:rsidRPr="00C7370C" w:rsidRDefault="00987BC8" w:rsidP="00406DA1">
            <w:pPr>
              <w:pStyle w:val="TableText"/>
              <w:rPr>
                <w:lang w:eastAsia="ja-JP"/>
              </w:rPr>
            </w:pPr>
            <w:r w:rsidRPr="00C7370C">
              <w:rPr>
                <w:lang w:eastAsia="ja-JP"/>
              </w:rPr>
              <w:t>cuckoo wrasse</w:t>
            </w:r>
          </w:p>
        </w:tc>
        <w:tc>
          <w:tcPr>
            <w:tcW w:w="1250" w:type="pct"/>
          </w:tcPr>
          <w:p w14:paraId="1415722D" w14:textId="77777777" w:rsidR="00987BC8" w:rsidRPr="00C7370C" w:rsidRDefault="00987BC8" w:rsidP="00406DA1">
            <w:pPr>
              <w:pStyle w:val="TableText"/>
              <w:rPr>
                <w:lang w:eastAsia="ja-JP"/>
              </w:rPr>
            </w:pPr>
            <w:r>
              <w:rPr>
                <w:noProof/>
                <w:lang w:eastAsia="ja-JP"/>
              </w:rPr>
              <w:t xml:space="preserve"> (Treasurer &amp; Cox 1991)</w:t>
            </w:r>
          </w:p>
        </w:tc>
      </w:tr>
      <w:tr w:rsidR="00987BC8" w:rsidRPr="00C7370C" w14:paraId="744AF9EF" w14:textId="77777777" w:rsidTr="00406DA1">
        <w:tc>
          <w:tcPr>
            <w:tcW w:w="936" w:type="pct"/>
            <w:vMerge/>
          </w:tcPr>
          <w:p w14:paraId="7BD22185" w14:textId="77777777" w:rsidR="00987BC8" w:rsidRPr="00C7370C" w:rsidRDefault="00987BC8" w:rsidP="00406DA1">
            <w:pPr>
              <w:pStyle w:val="TableText"/>
              <w:rPr>
                <w:lang w:eastAsia="ja-JP"/>
              </w:rPr>
            </w:pPr>
          </w:p>
        </w:tc>
        <w:tc>
          <w:tcPr>
            <w:tcW w:w="1408" w:type="pct"/>
          </w:tcPr>
          <w:p w14:paraId="475CE467" w14:textId="77777777" w:rsidR="00987BC8" w:rsidRPr="00406DA1" w:rsidRDefault="00987BC8" w:rsidP="00406DA1">
            <w:pPr>
              <w:pStyle w:val="TableText"/>
              <w:rPr>
                <w:rStyle w:val="Emphasis"/>
              </w:rPr>
            </w:pPr>
            <w:r w:rsidRPr="00406DA1">
              <w:rPr>
                <w:rStyle w:val="Emphasis"/>
              </w:rPr>
              <w:t>Symphodus melop</w:t>
            </w:r>
          </w:p>
        </w:tc>
        <w:tc>
          <w:tcPr>
            <w:tcW w:w="1406" w:type="pct"/>
          </w:tcPr>
          <w:p w14:paraId="51B30B46" w14:textId="77777777" w:rsidR="00987BC8" w:rsidRPr="00C7370C" w:rsidRDefault="00987BC8" w:rsidP="00406DA1">
            <w:pPr>
              <w:pStyle w:val="TableText"/>
              <w:rPr>
                <w:lang w:eastAsia="ja-JP"/>
              </w:rPr>
            </w:pPr>
            <w:r w:rsidRPr="00C7370C">
              <w:rPr>
                <w:lang w:eastAsia="ja-JP"/>
              </w:rPr>
              <w:t>corkwing wrasse</w:t>
            </w:r>
          </w:p>
        </w:tc>
        <w:tc>
          <w:tcPr>
            <w:tcW w:w="1250" w:type="pct"/>
          </w:tcPr>
          <w:p w14:paraId="5CC45DAF" w14:textId="77777777" w:rsidR="00987BC8" w:rsidRPr="00C7370C" w:rsidRDefault="00987BC8" w:rsidP="00406DA1">
            <w:pPr>
              <w:pStyle w:val="TableText"/>
              <w:rPr>
                <w:lang w:eastAsia="ja-JP"/>
              </w:rPr>
            </w:pPr>
            <w:r>
              <w:rPr>
                <w:noProof/>
                <w:lang w:eastAsia="ja-JP"/>
              </w:rPr>
              <w:t xml:space="preserve"> (Hjeltnes et al. 1995)</w:t>
            </w:r>
          </w:p>
        </w:tc>
      </w:tr>
      <w:tr w:rsidR="00987BC8" w:rsidRPr="00C7370C" w14:paraId="163D3E2B" w14:textId="77777777" w:rsidTr="00406DA1">
        <w:tc>
          <w:tcPr>
            <w:tcW w:w="936" w:type="pct"/>
          </w:tcPr>
          <w:p w14:paraId="7B632D39" w14:textId="77777777" w:rsidR="00987BC8" w:rsidRPr="00C7370C" w:rsidRDefault="00987BC8" w:rsidP="00406DA1">
            <w:pPr>
              <w:pStyle w:val="TableText"/>
              <w:rPr>
                <w:lang w:eastAsia="ja-JP"/>
              </w:rPr>
            </w:pPr>
            <w:r w:rsidRPr="00C7370C">
              <w:rPr>
                <w:lang w:eastAsia="ja-JP"/>
              </w:rPr>
              <w:t>Percidae</w:t>
            </w:r>
          </w:p>
        </w:tc>
        <w:tc>
          <w:tcPr>
            <w:tcW w:w="1408" w:type="pct"/>
          </w:tcPr>
          <w:p w14:paraId="26CAD706" w14:textId="77777777" w:rsidR="00987BC8" w:rsidRPr="00406DA1" w:rsidRDefault="00987BC8" w:rsidP="00406DA1">
            <w:pPr>
              <w:pStyle w:val="TableText"/>
              <w:rPr>
                <w:rStyle w:val="Emphasis"/>
              </w:rPr>
            </w:pPr>
            <w:r w:rsidRPr="00406DA1">
              <w:rPr>
                <w:rStyle w:val="Emphasis"/>
              </w:rPr>
              <w:t>Perca flavescens</w:t>
            </w:r>
          </w:p>
        </w:tc>
        <w:tc>
          <w:tcPr>
            <w:tcW w:w="1406" w:type="pct"/>
          </w:tcPr>
          <w:p w14:paraId="4EA7C9A3" w14:textId="77777777" w:rsidR="00987BC8" w:rsidRPr="00C7370C" w:rsidRDefault="00987BC8" w:rsidP="00406DA1">
            <w:pPr>
              <w:pStyle w:val="TableText"/>
              <w:rPr>
                <w:lang w:eastAsia="ja-JP"/>
              </w:rPr>
            </w:pPr>
            <w:r w:rsidRPr="00C7370C">
              <w:rPr>
                <w:lang w:eastAsia="ja-JP"/>
              </w:rPr>
              <w:t>Yellow perch</w:t>
            </w:r>
          </w:p>
        </w:tc>
        <w:tc>
          <w:tcPr>
            <w:tcW w:w="1250" w:type="pct"/>
          </w:tcPr>
          <w:p w14:paraId="15EF3E7F" w14:textId="77777777" w:rsidR="00987BC8" w:rsidRPr="00C7370C" w:rsidRDefault="00987BC8" w:rsidP="00406DA1">
            <w:pPr>
              <w:pStyle w:val="TableText"/>
              <w:rPr>
                <w:lang w:eastAsia="ja-JP"/>
              </w:rPr>
            </w:pPr>
            <w:r>
              <w:rPr>
                <w:noProof/>
                <w:lang w:eastAsia="ja-JP"/>
              </w:rPr>
              <w:t xml:space="preserve"> (Diamanka et al. 2013)</w:t>
            </w:r>
          </w:p>
        </w:tc>
      </w:tr>
      <w:tr w:rsidR="00987BC8" w:rsidRPr="00C7370C" w14:paraId="6396F9BB" w14:textId="77777777" w:rsidTr="00406DA1">
        <w:tc>
          <w:tcPr>
            <w:tcW w:w="936" w:type="pct"/>
          </w:tcPr>
          <w:p w14:paraId="4686BBA8" w14:textId="77777777" w:rsidR="00987BC8" w:rsidRPr="00C7370C" w:rsidRDefault="00987BC8" w:rsidP="00406DA1">
            <w:pPr>
              <w:pStyle w:val="TableText"/>
              <w:rPr>
                <w:lang w:eastAsia="ja-JP"/>
              </w:rPr>
            </w:pPr>
            <w:r w:rsidRPr="00C7370C">
              <w:rPr>
                <w:lang w:eastAsia="ja-JP"/>
              </w:rPr>
              <w:t>Pleuronectidae</w:t>
            </w:r>
          </w:p>
        </w:tc>
        <w:tc>
          <w:tcPr>
            <w:tcW w:w="1408" w:type="pct"/>
          </w:tcPr>
          <w:p w14:paraId="39D9F32C" w14:textId="77777777" w:rsidR="00987BC8" w:rsidRPr="00406DA1" w:rsidRDefault="00987BC8" w:rsidP="00406DA1">
            <w:pPr>
              <w:pStyle w:val="TableText"/>
              <w:rPr>
                <w:rStyle w:val="Emphasis"/>
              </w:rPr>
            </w:pPr>
            <w:r w:rsidRPr="00406DA1">
              <w:rPr>
                <w:rStyle w:val="Emphasis"/>
              </w:rPr>
              <w:t>Hippoglossus hippoglossus</w:t>
            </w:r>
          </w:p>
        </w:tc>
        <w:tc>
          <w:tcPr>
            <w:tcW w:w="1406" w:type="pct"/>
          </w:tcPr>
          <w:p w14:paraId="7952C256" w14:textId="77777777" w:rsidR="00987BC8" w:rsidRPr="00C7370C" w:rsidRDefault="00987BC8" w:rsidP="00406DA1">
            <w:pPr>
              <w:pStyle w:val="TableText"/>
              <w:rPr>
                <w:lang w:eastAsia="ja-JP"/>
              </w:rPr>
            </w:pPr>
            <w:r w:rsidRPr="00C7370C">
              <w:rPr>
                <w:lang w:eastAsia="ja-JP"/>
              </w:rPr>
              <w:t>Atlantic halibut</w:t>
            </w:r>
          </w:p>
        </w:tc>
        <w:tc>
          <w:tcPr>
            <w:tcW w:w="1250" w:type="pct"/>
          </w:tcPr>
          <w:p w14:paraId="76F657E6" w14:textId="77777777" w:rsidR="00987BC8" w:rsidRPr="00C7370C" w:rsidRDefault="00987BC8" w:rsidP="00406DA1">
            <w:pPr>
              <w:pStyle w:val="TableText"/>
              <w:rPr>
                <w:lang w:eastAsia="ja-JP"/>
              </w:rPr>
            </w:pPr>
            <w:r>
              <w:rPr>
                <w:noProof/>
                <w:lang w:eastAsia="ja-JP"/>
              </w:rPr>
              <w:t xml:space="preserve"> (Bricknell et al. 1999)</w:t>
            </w:r>
          </w:p>
        </w:tc>
      </w:tr>
    </w:tbl>
    <w:p w14:paraId="31F7596B" w14:textId="2F1ABA4F" w:rsidR="00987BC8" w:rsidRDefault="00987BC8" w:rsidP="00E96846">
      <w:pPr>
        <w:spacing w:before="120"/>
        <w:rPr>
          <w:lang w:eastAsia="ja-JP"/>
        </w:rPr>
      </w:pPr>
      <w:r>
        <w:rPr>
          <w:lang w:eastAsia="ja-JP"/>
        </w:rPr>
        <w:t xml:space="preserve">Other species in which typical </w:t>
      </w:r>
      <w:r w:rsidRPr="00541377">
        <w:rPr>
          <w:rStyle w:val="Emphasis"/>
        </w:rPr>
        <w:t>A. salmonicida</w:t>
      </w:r>
      <w:r w:rsidRPr="00D908E2">
        <w:rPr>
          <w:lang w:eastAsia="ja-JP"/>
        </w:rPr>
        <w:t xml:space="preserve"> </w:t>
      </w:r>
      <w:r>
        <w:rPr>
          <w:lang w:eastAsia="ja-JP"/>
        </w:rPr>
        <w:t xml:space="preserve">has been reported are listed in </w:t>
      </w:r>
      <w:r>
        <w:rPr>
          <w:lang w:eastAsia="ja-JP"/>
        </w:rPr>
        <w:fldChar w:fldCharType="begin"/>
      </w:r>
      <w:r>
        <w:rPr>
          <w:lang w:eastAsia="ja-JP"/>
        </w:rPr>
        <w:instrText xml:space="preserve"> REF _Ref225511857 \h </w:instrText>
      </w:r>
      <w:r>
        <w:rPr>
          <w:lang w:eastAsia="ja-JP"/>
        </w:rPr>
      </w:r>
      <w:r>
        <w:rPr>
          <w:lang w:eastAsia="ja-JP"/>
        </w:rPr>
        <w:fldChar w:fldCharType="separate"/>
      </w:r>
      <w:r w:rsidR="00020619">
        <w:t xml:space="preserve">Table </w:t>
      </w:r>
      <w:r w:rsidR="00020619">
        <w:rPr>
          <w:noProof/>
        </w:rPr>
        <w:t>33</w:t>
      </w:r>
      <w:r>
        <w:rPr>
          <w:lang w:eastAsia="ja-JP"/>
        </w:rPr>
        <w:fldChar w:fldCharType="end"/>
      </w:r>
      <w:r>
        <w:rPr>
          <w:lang w:eastAsia="ja-JP"/>
        </w:rPr>
        <w:t>.</w:t>
      </w:r>
    </w:p>
    <w:p w14:paraId="792E3995" w14:textId="163C360F" w:rsidR="00987BC8" w:rsidRDefault="00987BC8" w:rsidP="00542496">
      <w:pPr>
        <w:pStyle w:val="Caption"/>
        <w:rPr>
          <w:lang w:eastAsia="ja-JP"/>
        </w:rPr>
      </w:pPr>
      <w:bookmarkStart w:id="182" w:name="_Ref225511857"/>
      <w:bookmarkStart w:id="183" w:name="_Toc230346793"/>
      <w:r>
        <w:t xml:space="preserve">Table </w:t>
      </w:r>
      <w:fldSimple w:instr=" SEQ Table \* ARABIC ">
        <w:r w:rsidR="00020619">
          <w:rPr>
            <w:noProof/>
          </w:rPr>
          <w:t>33</w:t>
        </w:r>
      </w:fldSimple>
      <w:bookmarkEnd w:id="182"/>
      <w:r>
        <w:t xml:space="preserve"> </w:t>
      </w:r>
      <w:r w:rsidRPr="009A507D">
        <w:t xml:space="preserve">Other species in which typical </w:t>
      </w:r>
      <w:r w:rsidRPr="00542496">
        <w:rPr>
          <w:rStyle w:val="Emphasis"/>
        </w:rPr>
        <w:t>Aeromonas</w:t>
      </w:r>
      <w:r>
        <w:rPr>
          <w:rStyle w:val="Emphasis"/>
        </w:rPr>
        <w:t> </w:t>
      </w:r>
      <w:r w:rsidRPr="00542496">
        <w:rPr>
          <w:rStyle w:val="Emphasis"/>
        </w:rPr>
        <w:t>salmonicida</w:t>
      </w:r>
      <w:r w:rsidRPr="009A507D">
        <w:t xml:space="preserve"> has been reported</w:t>
      </w:r>
      <w:bookmarkEnd w:id="183"/>
    </w:p>
    <w:tbl>
      <w:tblPr>
        <w:tblStyle w:val="TableGrid"/>
        <w:tblW w:w="4582" w:type="pct"/>
        <w:tblBorders>
          <w:left w:val="none" w:sz="0" w:space="0" w:color="auto"/>
          <w:right w:val="none" w:sz="0" w:space="0" w:color="auto"/>
          <w:insideV w:val="none" w:sz="0" w:space="0" w:color="auto"/>
        </w:tblBorders>
        <w:tblLook w:val="04A0" w:firstRow="1" w:lastRow="0" w:firstColumn="1" w:lastColumn="0" w:noHBand="0" w:noVBand="1"/>
      </w:tblPr>
      <w:tblGrid>
        <w:gridCol w:w="1081"/>
        <w:gridCol w:w="1632"/>
        <w:gridCol w:w="1114"/>
        <w:gridCol w:w="2838"/>
        <w:gridCol w:w="1647"/>
      </w:tblGrid>
      <w:tr w:rsidR="00987BC8" w:rsidRPr="00946673" w14:paraId="0562AE59" w14:textId="77777777" w:rsidTr="002E0241">
        <w:tc>
          <w:tcPr>
            <w:tcW w:w="650" w:type="pct"/>
          </w:tcPr>
          <w:p w14:paraId="7D63EF8D" w14:textId="77777777" w:rsidR="00987BC8" w:rsidRPr="00946673" w:rsidRDefault="00987BC8" w:rsidP="002E0241">
            <w:pPr>
              <w:pStyle w:val="TableHeading"/>
              <w:rPr>
                <w:lang w:eastAsia="ja-JP"/>
              </w:rPr>
            </w:pPr>
            <w:r w:rsidRPr="00946673">
              <w:rPr>
                <w:lang w:eastAsia="ja-JP"/>
              </w:rPr>
              <w:t xml:space="preserve">Family </w:t>
            </w:r>
          </w:p>
        </w:tc>
        <w:tc>
          <w:tcPr>
            <w:tcW w:w="982" w:type="pct"/>
          </w:tcPr>
          <w:p w14:paraId="7DEA001C" w14:textId="77777777" w:rsidR="00987BC8" w:rsidRPr="00946673" w:rsidRDefault="00987BC8" w:rsidP="002E0241">
            <w:pPr>
              <w:pStyle w:val="TableHeading"/>
              <w:rPr>
                <w:lang w:eastAsia="ja-JP"/>
              </w:rPr>
            </w:pPr>
            <w:r w:rsidRPr="00946673">
              <w:rPr>
                <w:lang w:eastAsia="ja-JP"/>
              </w:rPr>
              <w:t>Species</w:t>
            </w:r>
          </w:p>
        </w:tc>
        <w:tc>
          <w:tcPr>
            <w:tcW w:w="670" w:type="pct"/>
          </w:tcPr>
          <w:p w14:paraId="1513372C" w14:textId="77777777" w:rsidR="00987BC8" w:rsidRPr="00946673" w:rsidRDefault="00987BC8" w:rsidP="002E0241">
            <w:pPr>
              <w:pStyle w:val="TableHeading"/>
              <w:rPr>
                <w:lang w:eastAsia="ja-JP"/>
              </w:rPr>
            </w:pPr>
            <w:r w:rsidRPr="00946673">
              <w:rPr>
                <w:lang w:eastAsia="ja-JP"/>
              </w:rPr>
              <w:t>Common name</w:t>
            </w:r>
          </w:p>
        </w:tc>
        <w:tc>
          <w:tcPr>
            <w:tcW w:w="1707" w:type="pct"/>
          </w:tcPr>
          <w:p w14:paraId="1D385659" w14:textId="77777777" w:rsidR="00987BC8" w:rsidRPr="00946673" w:rsidRDefault="00987BC8" w:rsidP="002E0241">
            <w:pPr>
              <w:pStyle w:val="TableHeading"/>
              <w:rPr>
                <w:lang w:eastAsia="ja-JP"/>
              </w:rPr>
            </w:pPr>
            <w:r w:rsidRPr="00946673">
              <w:rPr>
                <w:lang w:eastAsia="ja-JP"/>
              </w:rPr>
              <w:t xml:space="preserve">Outcome of susceptibility assessment to typical </w:t>
            </w:r>
            <w:r w:rsidRPr="00FA4FAC">
              <w:rPr>
                <w:rStyle w:val="Emphasis"/>
              </w:rPr>
              <w:t>A. salmonicida</w:t>
            </w:r>
            <w:r>
              <w:rPr>
                <w:rStyle w:val="Emphasis"/>
              </w:rPr>
              <w:t xml:space="preserve"> </w:t>
            </w:r>
            <w:r w:rsidRPr="003E1104">
              <w:rPr>
                <w:rStyle w:val="Emphasis"/>
                <w:vertAlign w:val="superscript"/>
              </w:rPr>
              <w:t>s</w:t>
            </w:r>
          </w:p>
        </w:tc>
        <w:tc>
          <w:tcPr>
            <w:tcW w:w="991" w:type="pct"/>
          </w:tcPr>
          <w:p w14:paraId="15555320" w14:textId="77777777" w:rsidR="00987BC8" w:rsidRPr="00946673" w:rsidRDefault="00987BC8" w:rsidP="002E0241">
            <w:pPr>
              <w:pStyle w:val="TableHeading"/>
              <w:rPr>
                <w:lang w:eastAsia="ja-JP"/>
              </w:rPr>
            </w:pPr>
            <w:r w:rsidRPr="00946673">
              <w:rPr>
                <w:lang w:eastAsia="ja-JP"/>
              </w:rPr>
              <w:t>Reference</w:t>
            </w:r>
          </w:p>
        </w:tc>
      </w:tr>
      <w:tr w:rsidR="00987BC8" w:rsidRPr="00946673" w14:paraId="3FD6F1C6" w14:textId="77777777" w:rsidTr="002E0241">
        <w:tc>
          <w:tcPr>
            <w:tcW w:w="650" w:type="pct"/>
          </w:tcPr>
          <w:p w14:paraId="35C736E4" w14:textId="77777777" w:rsidR="00987BC8" w:rsidRPr="00946673" w:rsidRDefault="00987BC8" w:rsidP="002E0241">
            <w:pPr>
              <w:pStyle w:val="TableText"/>
              <w:rPr>
                <w:lang w:eastAsia="ja-JP"/>
              </w:rPr>
            </w:pPr>
            <w:r w:rsidRPr="00946673">
              <w:rPr>
                <w:lang w:eastAsia="ja-JP"/>
              </w:rPr>
              <w:t>Cyprinidae</w:t>
            </w:r>
          </w:p>
        </w:tc>
        <w:tc>
          <w:tcPr>
            <w:tcW w:w="982" w:type="pct"/>
          </w:tcPr>
          <w:p w14:paraId="3691A943" w14:textId="77777777" w:rsidR="00987BC8" w:rsidRPr="00CE7AF8" w:rsidRDefault="00987BC8" w:rsidP="002E0241">
            <w:pPr>
              <w:pStyle w:val="TableText"/>
              <w:rPr>
                <w:rStyle w:val="Emphasis"/>
              </w:rPr>
            </w:pPr>
            <w:r w:rsidRPr="00CE7AF8">
              <w:rPr>
                <w:rStyle w:val="Emphasis"/>
              </w:rPr>
              <w:t>Ctenopharyngodon idella</w:t>
            </w:r>
          </w:p>
        </w:tc>
        <w:tc>
          <w:tcPr>
            <w:tcW w:w="670" w:type="pct"/>
          </w:tcPr>
          <w:p w14:paraId="0D17406A" w14:textId="77777777" w:rsidR="00987BC8" w:rsidRPr="00946673" w:rsidRDefault="00987BC8" w:rsidP="002E0241">
            <w:pPr>
              <w:pStyle w:val="TableText"/>
              <w:rPr>
                <w:lang w:eastAsia="ja-JP"/>
              </w:rPr>
            </w:pPr>
            <w:r w:rsidRPr="00946673">
              <w:rPr>
                <w:lang w:eastAsia="ja-JP"/>
              </w:rPr>
              <w:t xml:space="preserve">Grass carp </w:t>
            </w:r>
          </w:p>
        </w:tc>
        <w:tc>
          <w:tcPr>
            <w:tcW w:w="1707" w:type="pct"/>
          </w:tcPr>
          <w:p w14:paraId="500EEA83" w14:textId="77777777" w:rsidR="00987BC8" w:rsidRPr="00946673" w:rsidRDefault="00987BC8" w:rsidP="002E0241">
            <w:pPr>
              <w:pStyle w:val="TableText"/>
              <w:rPr>
                <w:lang w:eastAsia="ja-JP"/>
              </w:rPr>
            </w:pPr>
            <w:r w:rsidRPr="00946673">
              <w:rPr>
                <w:lang w:eastAsia="ja-JP"/>
              </w:rPr>
              <w:t>Not scored (intraperitoneal injection)</w:t>
            </w:r>
          </w:p>
        </w:tc>
        <w:tc>
          <w:tcPr>
            <w:tcW w:w="991" w:type="pct"/>
          </w:tcPr>
          <w:p w14:paraId="674792C8" w14:textId="77777777" w:rsidR="00987BC8" w:rsidRPr="00946673" w:rsidRDefault="00987BC8" w:rsidP="002E0241">
            <w:pPr>
              <w:pStyle w:val="TableText"/>
              <w:rPr>
                <w:lang w:eastAsia="ja-JP"/>
              </w:rPr>
            </w:pPr>
            <w:r>
              <w:rPr>
                <w:noProof/>
                <w:lang w:eastAsia="ja-JP"/>
              </w:rPr>
              <w:t xml:space="preserve"> (Long et al. 2016)</w:t>
            </w:r>
          </w:p>
        </w:tc>
      </w:tr>
      <w:tr w:rsidR="00987BC8" w:rsidRPr="00946673" w14:paraId="47F5EC83" w14:textId="77777777" w:rsidTr="002E0241">
        <w:tc>
          <w:tcPr>
            <w:tcW w:w="650" w:type="pct"/>
          </w:tcPr>
          <w:p w14:paraId="34062115" w14:textId="77777777" w:rsidR="00987BC8" w:rsidRPr="00946673" w:rsidRDefault="00987BC8" w:rsidP="002E0241">
            <w:pPr>
              <w:pStyle w:val="TableText"/>
              <w:rPr>
                <w:lang w:eastAsia="ja-JP"/>
              </w:rPr>
            </w:pPr>
            <w:r w:rsidRPr="00946673">
              <w:rPr>
                <w:lang w:eastAsia="ja-JP"/>
              </w:rPr>
              <w:t>Percidae</w:t>
            </w:r>
          </w:p>
        </w:tc>
        <w:tc>
          <w:tcPr>
            <w:tcW w:w="982" w:type="pct"/>
          </w:tcPr>
          <w:p w14:paraId="6A2FE889" w14:textId="77777777" w:rsidR="00987BC8" w:rsidRPr="00CE7AF8" w:rsidRDefault="00987BC8" w:rsidP="002E0241">
            <w:pPr>
              <w:pStyle w:val="TableText"/>
              <w:rPr>
                <w:rStyle w:val="Emphasis"/>
              </w:rPr>
            </w:pPr>
            <w:r w:rsidRPr="00CE7AF8">
              <w:rPr>
                <w:rStyle w:val="Emphasis"/>
              </w:rPr>
              <w:t>Sander lucioperca</w:t>
            </w:r>
          </w:p>
        </w:tc>
        <w:tc>
          <w:tcPr>
            <w:tcW w:w="670" w:type="pct"/>
          </w:tcPr>
          <w:p w14:paraId="4AF8BBAA" w14:textId="77777777" w:rsidR="00987BC8" w:rsidRPr="00946673" w:rsidRDefault="00987BC8" w:rsidP="002E0241">
            <w:pPr>
              <w:pStyle w:val="TableText"/>
              <w:rPr>
                <w:lang w:eastAsia="ja-JP"/>
              </w:rPr>
            </w:pPr>
            <w:proofErr w:type="gramStart"/>
            <w:r w:rsidRPr="00946673">
              <w:rPr>
                <w:lang w:eastAsia="ja-JP"/>
              </w:rPr>
              <w:t>Pike-perch</w:t>
            </w:r>
            <w:proofErr w:type="gramEnd"/>
          </w:p>
        </w:tc>
        <w:tc>
          <w:tcPr>
            <w:tcW w:w="1707" w:type="pct"/>
          </w:tcPr>
          <w:p w14:paraId="4344582D" w14:textId="77777777" w:rsidR="00987BC8" w:rsidRPr="00946673" w:rsidRDefault="00987BC8" w:rsidP="002E0241">
            <w:pPr>
              <w:pStyle w:val="TableText"/>
              <w:rPr>
                <w:lang w:eastAsia="ja-JP"/>
              </w:rPr>
            </w:pPr>
            <w:r w:rsidRPr="00946673">
              <w:rPr>
                <w:lang w:eastAsia="ja-JP"/>
              </w:rPr>
              <w:t>Not scored (intraperitoneal injection)</w:t>
            </w:r>
          </w:p>
        </w:tc>
        <w:tc>
          <w:tcPr>
            <w:tcW w:w="991" w:type="pct"/>
          </w:tcPr>
          <w:p w14:paraId="2FF79402" w14:textId="77777777" w:rsidR="00987BC8" w:rsidRPr="00946673" w:rsidRDefault="00987BC8" w:rsidP="002E0241">
            <w:pPr>
              <w:pStyle w:val="TableText"/>
              <w:rPr>
                <w:lang w:eastAsia="ja-JP"/>
              </w:rPr>
            </w:pPr>
            <w:r>
              <w:rPr>
                <w:noProof/>
                <w:lang w:eastAsia="ja-JP"/>
              </w:rPr>
              <w:t xml:space="preserve"> (Schulz et al. 2020)</w:t>
            </w:r>
          </w:p>
        </w:tc>
      </w:tr>
    </w:tbl>
    <w:p w14:paraId="407F4AFC" w14:textId="77777777" w:rsidR="00987BC8" w:rsidRDefault="00987BC8" w:rsidP="00F530D4">
      <w:pPr>
        <w:pStyle w:val="FigureTableNoteSource"/>
        <w:rPr>
          <w:lang w:eastAsia="ja-JP"/>
        </w:rPr>
      </w:pPr>
      <w:r w:rsidRPr="003E1104">
        <w:rPr>
          <w:rStyle w:val="Emphasis"/>
          <w:b/>
          <w:bCs/>
          <w:vertAlign w:val="superscript"/>
        </w:rPr>
        <w:t>s</w:t>
      </w:r>
      <w:r w:rsidRPr="00FA4FAC">
        <w:rPr>
          <w:lang w:eastAsia="ja-JP"/>
        </w:rPr>
        <w:t xml:space="preserve"> Outcome of susceptibility assessment to typical </w:t>
      </w:r>
      <w:r w:rsidRPr="00FA4FAC">
        <w:rPr>
          <w:rStyle w:val="Emphasis"/>
        </w:rPr>
        <w:t>A. salmonicida</w:t>
      </w:r>
      <w:r w:rsidRPr="00FA4FAC">
        <w:rPr>
          <w:lang w:eastAsia="ja-JP"/>
        </w:rPr>
        <w:t xml:space="preserve">: </w:t>
      </w:r>
      <w:r w:rsidRPr="00FA4FAC">
        <w:rPr>
          <w:rStyle w:val="Strong"/>
        </w:rPr>
        <w:t>Not scored</w:t>
      </w:r>
      <w:r w:rsidRPr="00FA4FAC">
        <w:rPr>
          <w:lang w:eastAsia="ja-JP"/>
        </w:rPr>
        <w:t>=Species not scored due to insufficient or irrelevant information. This score can also include reports in which transmission was obtained by experimental procedures that do not mimic natural pathways for infection</w:t>
      </w:r>
      <w:r>
        <w:rPr>
          <w:lang w:eastAsia="ja-JP"/>
        </w:rPr>
        <w:t>.</w:t>
      </w:r>
    </w:p>
    <w:p w14:paraId="6E6C86E0" w14:textId="77777777" w:rsidR="00987BC8" w:rsidRPr="00F530D4" w:rsidRDefault="00987BC8" w:rsidP="00F530D4">
      <w:pPr>
        <w:pStyle w:val="Heading3"/>
        <w:numPr>
          <w:ilvl w:val="0"/>
          <w:numId w:val="0"/>
        </w:numPr>
        <w:ind w:left="964" w:hanging="964"/>
        <w:rPr>
          <w:rStyle w:val="Emphasis"/>
        </w:rPr>
      </w:pPr>
      <w:bookmarkStart w:id="184" w:name="_Enteromyxum_leei"/>
      <w:bookmarkStart w:id="185" w:name="_Toc230346753"/>
      <w:bookmarkEnd w:id="184"/>
      <w:r w:rsidRPr="00F530D4">
        <w:rPr>
          <w:rStyle w:val="Emphasis"/>
        </w:rPr>
        <w:t>Enteromyxum leei</w:t>
      </w:r>
      <w:bookmarkEnd w:id="185"/>
    </w:p>
    <w:p w14:paraId="547F3DB4" w14:textId="34AAA613" w:rsidR="00987BC8" w:rsidRDefault="00987BC8" w:rsidP="00DC249E">
      <w:pPr>
        <w:rPr>
          <w:lang w:eastAsia="ja-JP"/>
        </w:rPr>
      </w:pPr>
      <w:r>
        <w:rPr>
          <w:lang w:eastAsia="ja-JP"/>
        </w:rPr>
        <w:t xml:space="preserve">Species which are susceptible to infection with </w:t>
      </w:r>
      <w:r w:rsidRPr="00DC249E">
        <w:rPr>
          <w:rStyle w:val="Emphasis"/>
          <w:lang w:eastAsia="ja-JP"/>
        </w:rPr>
        <w:t>Enteromyxum</w:t>
      </w:r>
      <w:r>
        <w:rPr>
          <w:rStyle w:val="Emphasis"/>
          <w:lang w:eastAsia="ja-JP"/>
        </w:rPr>
        <w:t> </w:t>
      </w:r>
      <w:r w:rsidRPr="00DC249E">
        <w:rPr>
          <w:rStyle w:val="Emphasis"/>
          <w:lang w:eastAsia="ja-JP"/>
        </w:rPr>
        <w:t>leei</w:t>
      </w:r>
      <w:r>
        <w:rPr>
          <w:lang w:eastAsia="ja-JP"/>
        </w:rPr>
        <w:t xml:space="preserve"> in accordance with chapter 1.5 of the </w:t>
      </w:r>
      <w:r w:rsidRPr="00F530D4">
        <w:rPr>
          <w:rStyle w:val="Emphasis"/>
        </w:rPr>
        <w:t xml:space="preserve">Aquatic </w:t>
      </w:r>
      <w:r>
        <w:rPr>
          <w:rStyle w:val="Emphasis"/>
        </w:rPr>
        <w:t>C</w:t>
      </w:r>
      <w:r w:rsidRPr="00F530D4">
        <w:rPr>
          <w:rStyle w:val="Emphasis"/>
        </w:rPr>
        <w:t>ode</w:t>
      </w:r>
      <w:r>
        <w:rPr>
          <w:lang w:eastAsia="ja-JP"/>
        </w:rPr>
        <w:t xml:space="preserve"> </w:t>
      </w:r>
      <w:r>
        <w:rPr>
          <w:noProof/>
          <w:lang w:eastAsia="ja-JP"/>
        </w:rPr>
        <w:t>(WOAH 2024a)</w:t>
      </w:r>
      <w:r>
        <w:rPr>
          <w:lang w:eastAsia="ja-JP"/>
        </w:rPr>
        <w:t xml:space="preserve"> include, but are not limited to, those listed in </w:t>
      </w:r>
      <w:r>
        <w:rPr>
          <w:lang w:eastAsia="ja-JP"/>
        </w:rPr>
        <w:fldChar w:fldCharType="begin"/>
      </w:r>
      <w:r>
        <w:rPr>
          <w:lang w:eastAsia="ja-JP"/>
        </w:rPr>
        <w:instrText xml:space="preserve"> REF _Ref225259520 \h </w:instrText>
      </w:r>
      <w:r>
        <w:rPr>
          <w:lang w:eastAsia="ja-JP"/>
        </w:rPr>
      </w:r>
      <w:r>
        <w:rPr>
          <w:lang w:eastAsia="ja-JP"/>
        </w:rPr>
        <w:fldChar w:fldCharType="separate"/>
      </w:r>
      <w:r w:rsidR="00020619">
        <w:t xml:space="preserve">Table </w:t>
      </w:r>
      <w:r w:rsidR="00020619">
        <w:rPr>
          <w:noProof/>
        </w:rPr>
        <w:t>34</w:t>
      </w:r>
      <w:r>
        <w:rPr>
          <w:lang w:eastAsia="ja-JP"/>
        </w:rPr>
        <w:fldChar w:fldCharType="end"/>
      </w:r>
      <w:r>
        <w:rPr>
          <w:lang w:eastAsia="ja-JP"/>
        </w:rPr>
        <w:t>.</w:t>
      </w:r>
    </w:p>
    <w:p w14:paraId="306F05D2" w14:textId="1A9D19D4" w:rsidR="00987BC8" w:rsidRDefault="00987BC8" w:rsidP="00E5399B">
      <w:pPr>
        <w:pStyle w:val="Caption"/>
        <w:rPr>
          <w:lang w:eastAsia="ja-JP"/>
        </w:rPr>
      </w:pPr>
      <w:bookmarkStart w:id="186" w:name="_Ref225259520"/>
      <w:bookmarkStart w:id="187" w:name="_Toc230346794"/>
      <w:r>
        <w:t xml:space="preserve">Table </w:t>
      </w:r>
      <w:fldSimple w:instr=" SEQ Table \* ARABIC ">
        <w:r w:rsidR="00020619">
          <w:rPr>
            <w:noProof/>
          </w:rPr>
          <w:t>34</w:t>
        </w:r>
      </w:fldSimple>
      <w:bookmarkEnd w:id="186"/>
      <w:r>
        <w:t xml:space="preserve"> </w:t>
      </w:r>
      <w:r w:rsidRPr="00854006">
        <w:t xml:space="preserve">Species which are susceptible to infection with </w:t>
      </w:r>
      <w:r w:rsidRPr="00E5399B">
        <w:rPr>
          <w:rStyle w:val="Emphasis"/>
        </w:rPr>
        <w:t>E</w:t>
      </w:r>
      <w:r>
        <w:rPr>
          <w:rStyle w:val="Emphasis"/>
        </w:rPr>
        <w:t>nteromyxum </w:t>
      </w:r>
      <w:r w:rsidRPr="00E5399B">
        <w:rPr>
          <w:rStyle w:val="Emphasis"/>
        </w:rPr>
        <w:t>leei</w:t>
      </w:r>
      <w:bookmarkEnd w:id="187"/>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87"/>
        <w:gridCol w:w="2448"/>
        <w:gridCol w:w="2439"/>
        <w:gridCol w:w="2498"/>
      </w:tblGrid>
      <w:tr w:rsidR="00987BC8" w:rsidRPr="00E5399B" w14:paraId="53923FA6" w14:textId="77777777" w:rsidTr="00370750">
        <w:trPr>
          <w:tblHeader/>
        </w:trPr>
        <w:tc>
          <w:tcPr>
            <w:tcW w:w="1487" w:type="dxa"/>
          </w:tcPr>
          <w:p w14:paraId="2E3F248E" w14:textId="77777777" w:rsidR="00987BC8" w:rsidRPr="00E5399B" w:rsidRDefault="00987BC8" w:rsidP="00D947C7">
            <w:pPr>
              <w:pStyle w:val="TableHeading"/>
              <w:rPr>
                <w:lang w:eastAsia="ja-JP"/>
              </w:rPr>
            </w:pPr>
            <w:r w:rsidRPr="00E5399B">
              <w:rPr>
                <w:lang w:eastAsia="ja-JP"/>
              </w:rPr>
              <w:t xml:space="preserve">Family </w:t>
            </w:r>
          </w:p>
        </w:tc>
        <w:tc>
          <w:tcPr>
            <w:tcW w:w="2448" w:type="dxa"/>
          </w:tcPr>
          <w:p w14:paraId="476A1834" w14:textId="77777777" w:rsidR="00987BC8" w:rsidRPr="00E5399B" w:rsidRDefault="00987BC8" w:rsidP="00D947C7">
            <w:pPr>
              <w:pStyle w:val="TableHeading"/>
              <w:rPr>
                <w:lang w:eastAsia="ja-JP"/>
              </w:rPr>
            </w:pPr>
            <w:r w:rsidRPr="00E5399B">
              <w:rPr>
                <w:lang w:eastAsia="ja-JP"/>
              </w:rPr>
              <w:t>Species</w:t>
            </w:r>
          </w:p>
        </w:tc>
        <w:tc>
          <w:tcPr>
            <w:tcW w:w="2439" w:type="dxa"/>
          </w:tcPr>
          <w:p w14:paraId="4C2F5AB5" w14:textId="77777777" w:rsidR="00987BC8" w:rsidRPr="00E5399B" w:rsidRDefault="00987BC8" w:rsidP="00D947C7">
            <w:pPr>
              <w:pStyle w:val="TableHeading"/>
              <w:rPr>
                <w:lang w:eastAsia="ja-JP"/>
              </w:rPr>
            </w:pPr>
            <w:r w:rsidRPr="00E5399B">
              <w:rPr>
                <w:lang w:eastAsia="ja-JP"/>
              </w:rPr>
              <w:t>Common name</w:t>
            </w:r>
          </w:p>
        </w:tc>
        <w:tc>
          <w:tcPr>
            <w:tcW w:w="2498" w:type="dxa"/>
          </w:tcPr>
          <w:p w14:paraId="4FB7A719" w14:textId="77777777" w:rsidR="00987BC8" w:rsidRPr="00E5399B" w:rsidRDefault="00987BC8" w:rsidP="00D947C7">
            <w:pPr>
              <w:pStyle w:val="TableHeading"/>
              <w:rPr>
                <w:lang w:eastAsia="ja-JP"/>
              </w:rPr>
            </w:pPr>
            <w:r w:rsidRPr="00E5399B">
              <w:rPr>
                <w:lang w:eastAsia="ja-JP"/>
              </w:rPr>
              <w:t>Reference</w:t>
            </w:r>
          </w:p>
        </w:tc>
      </w:tr>
      <w:tr w:rsidR="00987BC8" w:rsidRPr="00E5399B" w14:paraId="1D4940D3" w14:textId="77777777" w:rsidTr="00370750">
        <w:tc>
          <w:tcPr>
            <w:tcW w:w="1487" w:type="dxa"/>
            <w:vMerge w:val="restart"/>
          </w:tcPr>
          <w:p w14:paraId="2CA0ADC7" w14:textId="77777777" w:rsidR="00987BC8" w:rsidRPr="00E5399B" w:rsidRDefault="00987BC8" w:rsidP="00E5399B">
            <w:pPr>
              <w:pStyle w:val="TableText"/>
              <w:rPr>
                <w:lang w:eastAsia="ja-JP"/>
              </w:rPr>
            </w:pPr>
            <w:r w:rsidRPr="00E5399B">
              <w:rPr>
                <w:lang w:eastAsia="ja-JP"/>
              </w:rPr>
              <w:t>Acanthuridae</w:t>
            </w:r>
          </w:p>
        </w:tc>
        <w:tc>
          <w:tcPr>
            <w:tcW w:w="2448" w:type="dxa"/>
          </w:tcPr>
          <w:p w14:paraId="2B378968" w14:textId="77777777" w:rsidR="00987BC8" w:rsidRPr="00D947C7" w:rsidRDefault="00987BC8" w:rsidP="00E5399B">
            <w:pPr>
              <w:pStyle w:val="TableText"/>
              <w:rPr>
                <w:rStyle w:val="Emphasis"/>
              </w:rPr>
            </w:pPr>
            <w:r w:rsidRPr="00D947C7">
              <w:rPr>
                <w:rStyle w:val="Emphasis"/>
              </w:rPr>
              <w:t>Acanthurus leucosternon</w:t>
            </w:r>
          </w:p>
        </w:tc>
        <w:tc>
          <w:tcPr>
            <w:tcW w:w="2439" w:type="dxa"/>
          </w:tcPr>
          <w:p w14:paraId="0C9F13A8" w14:textId="77777777" w:rsidR="00987BC8" w:rsidRPr="00E5399B" w:rsidRDefault="00987BC8" w:rsidP="00E5399B">
            <w:pPr>
              <w:pStyle w:val="TableText"/>
              <w:rPr>
                <w:lang w:eastAsia="ja-JP"/>
              </w:rPr>
            </w:pPr>
            <w:r w:rsidRPr="00E5399B">
              <w:rPr>
                <w:lang w:eastAsia="ja-JP"/>
              </w:rPr>
              <w:t>Powder blue tang</w:t>
            </w:r>
          </w:p>
        </w:tc>
        <w:tc>
          <w:tcPr>
            <w:tcW w:w="2498" w:type="dxa"/>
          </w:tcPr>
          <w:p w14:paraId="4DC1C256" w14:textId="77777777" w:rsidR="00987BC8" w:rsidRPr="00E5399B" w:rsidRDefault="00987BC8" w:rsidP="00E5399B">
            <w:pPr>
              <w:pStyle w:val="TableText"/>
              <w:rPr>
                <w:lang w:eastAsia="ja-JP"/>
              </w:rPr>
            </w:pPr>
            <w:r>
              <w:rPr>
                <w:noProof/>
                <w:lang w:eastAsia="ja-JP"/>
              </w:rPr>
              <w:t xml:space="preserve"> (Hyatt et al. 2018)</w:t>
            </w:r>
          </w:p>
        </w:tc>
      </w:tr>
      <w:tr w:rsidR="00987BC8" w:rsidRPr="00E5399B" w14:paraId="47CB5948" w14:textId="77777777" w:rsidTr="00370750">
        <w:tc>
          <w:tcPr>
            <w:tcW w:w="1487" w:type="dxa"/>
            <w:vMerge/>
          </w:tcPr>
          <w:p w14:paraId="1E48A17E" w14:textId="77777777" w:rsidR="00987BC8" w:rsidRPr="00E5399B" w:rsidRDefault="00987BC8" w:rsidP="00E5399B">
            <w:pPr>
              <w:pStyle w:val="TableText"/>
              <w:rPr>
                <w:lang w:eastAsia="ja-JP"/>
              </w:rPr>
            </w:pPr>
          </w:p>
        </w:tc>
        <w:tc>
          <w:tcPr>
            <w:tcW w:w="2448" w:type="dxa"/>
          </w:tcPr>
          <w:p w14:paraId="63681325" w14:textId="77777777" w:rsidR="00987BC8" w:rsidRPr="00D947C7" w:rsidRDefault="00987BC8" w:rsidP="00E5399B">
            <w:pPr>
              <w:pStyle w:val="TableText"/>
              <w:rPr>
                <w:rStyle w:val="Emphasis"/>
              </w:rPr>
            </w:pPr>
            <w:r w:rsidRPr="00D947C7">
              <w:rPr>
                <w:rStyle w:val="Emphasis"/>
              </w:rPr>
              <w:t>Acanthurus nigrofuscus</w:t>
            </w:r>
          </w:p>
        </w:tc>
        <w:tc>
          <w:tcPr>
            <w:tcW w:w="2439" w:type="dxa"/>
          </w:tcPr>
          <w:p w14:paraId="2AB3715F" w14:textId="77777777" w:rsidR="00987BC8" w:rsidRPr="00E5399B" w:rsidRDefault="00987BC8" w:rsidP="00E5399B">
            <w:pPr>
              <w:pStyle w:val="TableText"/>
              <w:rPr>
                <w:lang w:eastAsia="ja-JP"/>
              </w:rPr>
            </w:pPr>
            <w:r w:rsidRPr="00E5399B">
              <w:rPr>
                <w:lang w:eastAsia="ja-JP"/>
              </w:rPr>
              <w:t>Lavender tang</w:t>
            </w:r>
          </w:p>
        </w:tc>
        <w:tc>
          <w:tcPr>
            <w:tcW w:w="2498" w:type="dxa"/>
          </w:tcPr>
          <w:p w14:paraId="411117D0" w14:textId="77777777" w:rsidR="00987BC8" w:rsidRPr="00E5399B" w:rsidRDefault="00987BC8" w:rsidP="00E5399B">
            <w:pPr>
              <w:pStyle w:val="TableText"/>
              <w:rPr>
                <w:lang w:eastAsia="ja-JP"/>
              </w:rPr>
            </w:pPr>
            <w:r>
              <w:rPr>
                <w:noProof/>
                <w:lang w:eastAsia="ja-JP"/>
              </w:rPr>
              <w:t xml:space="preserve"> (Diamant, Colorni &amp; Ucko 2004)</w:t>
            </w:r>
          </w:p>
        </w:tc>
      </w:tr>
      <w:tr w:rsidR="00987BC8" w:rsidRPr="00E5399B" w14:paraId="7E7F043F" w14:textId="77777777" w:rsidTr="00370750">
        <w:tc>
          <w:tcPr>
            <w:tcW w:w="1487" w:type="dxa"/>
          </w:tcPr>
          <w:p w14:paraId="5F2D0D60" w14:textId="77777777" w:rsidR="00987BC8" w:rsidRPr="00E5399B" w:rsidRDefault="00987BC8" w:rsidP="00E5399B">
            <w:pPr>
              <w:pStyle w:val="TableText"/>
              <w:rPr>
                <w:lang w:eastAsia="ja-JP"/>
              </w:rPr>
            </w:pPr>
            <w:r w:rsidRPr="00E5399B">
              <w:rPr>
                <w:lang w:eastAsia="ja-JP"/>
              </w:rPr>
              <w:t>Batrachoididae</w:t>
            </w:r>
          </w:p>
        </w:tc>
        <w:tc>
          <w:tcPr>
            <w:tcW w:w="2448" w:type="dxa"/>
          </w:tcPr>
          <w:p w14:paraId="5E66FD21" w14:textId="77777777" w:rsidR="00987BC8" w:rsidRPr="00D947C7" w:rsidRDefault="00987BC8" w:rsidP="00E5399B">
            <w:pPr>
              <w:pStyle w:val="TableText"/>
              <w:rPr>
                <w:rStyle w:val="Emphasis"/>
              </w:rPr>
            </w:pPr>
            <w:r w:rsidRPr="00D947C7">
              <w:rPr>
                <w:rStyle w:val="Emphasis"/>
              </w:rPr>
              <w:t>Halobatrachus didactylus</w:t>
            </w:r>
          </w:p>
        </w:tc>
        <w:tc>
          <w:tcPr>
            <w:tcW w:w="2439" w:type="dxa"/>
          </w:tcPr>
          <w:p w14:paraId="3009D25A" w14:textId="77777777" w:rsidR="00987BC8" w:rsidRPr="00E5399B" w:rsidRDefault="00987BC8" w:rsidP="00E5399B">
            <w:pPr>
              <w:pStyle w:val="TableText"/>
              <w:rPr>
                <w:lang w:eastAsia="ja-JP"/>
              </w:rPr>
            </w:pPr>
            <w:r w:rsidRPr="00E5399B">
              <w:rPr>
                <w:lang w:eastAsia="ja-JP"/>
              </w:rPr>
              <w:t>Lusitanian toadfish</w:t>
            </w:r>
          </w:p>
        </w:tc>
        <w:tc>
          <w:tcPr>
            <w:tcW w:w="2498" w:type="dxa"/>
          </w:tcPr>
          <w:p w14:paraId="03D787BD" w14:textId="77777777" w:rsidR="00987BC8" w:rsidRPr="00E5399B" w:rsidRDefault="00987BC8" w:rsidP="00E5399B">
            <w:pPr>
              <w:pStyle w:val="TableText"/>
              <w:rPr>
                <w:lang w:eastAsia="ja-JP"/>
              </w:rPr>
            </w:pPr>
            <w:r>
              <w:rPr>
                <w:noProof/>
                <w:lang w:eastAsia="ja-JP"/>
              </w:rPr>
              <w:t xml:space="preserve"> (Padrós et al. 2001)</w:t>
            </w:r>
          </w:p>
        </w:tc>
      </w:tr>
      <w:tr w:rsidR="00987BC8" w:rsidRPr="00E5399B" w14:paraId="344232E8" w14:textId="77777777" w:rsidTr="00370750">
        <w:tc>
          <w:tcPr>
            <w:tcW w:w="1487" w:type="dxa"/>
            <w:vMerge w:val="restart"/>
          </w:tcPr>
          <w:p w14:paraId="69D2D3A1" w14:textId="77777777" w:rsidR="00987BC8" w:rsidRPr="00E5399B" w:rsidRDefault="00987BC8" w:rsidP="00E5399B">
            <w:pPr>
              <w:pStyle w:val="TableText"/>
              <w:rPr>
                <w:lang w:eastAsia="ja-JP"/>
              </w:rPr>
            </w:pPr>
            <w:r w:rsidRPr="00E5399B">
              <w:rPr>
                <w:lang w:eastAsia="ja-JP"/>
              </w:rPr>
              <w:t>Blenniidae</w:t>
            </w:r>
          </w:p>
        </w:tc>
        <w:tc>
          <w:tcPr>
            <w:tcW w:w="2448" w:type="dxa"/>
          </w:tcPr>
          <w:p w14:paraId="580DB34F" w14:textId="77777777" w:rsidR="00987BC8" w:rsidRPr="00D947C7" w:rsidRDefault="00987BC8" w:rsidP="00E5399B">
            <w:pPr>
              <w:pStyle w:val="TableText"/>
              <w:rPr>
                <w:rStyle w:val="Emphasis"/>
              </w:rPr>
            </w:pPr>
            <w:r w:rsidRPr="00D947C7">
              <w:rPr>
                <w:rStyle w:val="Emphasis"/>
              </w:rPr>
              <w:t>Cirripectes filamentosus</w:t>
            </w:r>
          </w:p>
        </w:tc>
        <w:tc>
          <w:tcPr>
            <w:tcW w:w="2439" w:type="dxa"/>
          </w:tcPr>
          <w:p w14:paraId="20A4C627" w14:textId="77777777" w:rsidR="00987BC8" w:rsidRPr="00E5399B" w:rsidRDefault="00987BC8" w:rsidP="00E5399B">
            <w:pPr>
              <w:pStyle w:val="TableText"/>
              <w:rPr>
                <w:lang w:eastAsia="ja-JP"/>
              </w:rPr>
            </w:pPr>
            <w:r w:rsidRPr="00E5399B">
              <w:rPr>
                <w:lang w:eastAsia="ja-JP"/>
              </w:rPr>
              <w:t>Filamentous blenny</w:t>
            </w:r>
          </w:p>
        </w:tc>
        <w:tc>
          <w:tcPr>
            <w:tcW w:w="2498" w:type="dxa"/>
          </w:tcPr>
          <w:p w14:paraId="6C528195" w14:textId="77777777" w:rsidR="00987BC8" w:rsidRPr="00E5399B" w:rsidRDefault="00987BC8" w:rsidP="00E5399B">
            <w:pPr>
              <w:pStyle w:val="TableText"/>
              <w:rPr>
                <w:lang w:eastAsia="ja-JP"/>
              </w:rPr>
            </w:pPr>
            <w:r>
              <w:rPr>
                <w:noProof/>
                <w:lang w:eastAsia="ja-JP"/>
              </w:rPr>
              <w:t xml:space="preserve"> (Diamant, Colorni &amp; Ucko 2004)</w:t>
            </w:r>
          </w:p>
        </w:tc>
      </w:tr>
      <w:tr w:rsidR="00987BC8" w:rsidRPr="00E5399B" w14:paraId="680789BB" w14:textId="77777777" w:rsidTr="00370750">
        <w:tc>
          <w:tcPr>
            <w:tcW w:w="1487" w:type="dxa"/>
            <w:vMerge/>
          </w:tcPr>
          <w:p w14:paraId="6AA7B8D5" w14:textId="77777777" w:rsidR="00987BC8" w:rsidRPr="00E5399B" w:rsidRDefault="00987BC8" w:rsidP="00E5399B">
            <w:pPr>
              <w:pStyle w:val="TableText"/>
              <w:rPr>
                <w:lang w:eastAsia="ja-JP"/>
              </w:rPr>
            </w:pPr>
          </w:p>
        </w:tc>
        <w:tc>
          <w:tcPr>
            <w:tcW w:w="2448" w:type="dxa"/>
          </w:tcPr>
          <w:p w14:paraId="3F6AB951" w14:textId="77777777" w:rsidR="00987BC8" w:rsidRPr="00D947C7" w:rsidRDefault="00987BC8" w:rsidP="00E5399B">
            <w:pPr>
              <w:pStyle w:val="TableText"/>
              <w:rPr>
                <w:rStyle w:val="Emphasis"/>
              </w:rPr>
            </w:pPr>
            <w:r w:rsidRPr="00D947C7">
              <w:rPr>
                <w:rStyle w:val="Emphasis"/>
              </w:rPr>
              <w:t xml:space="preserve">Parablennius spp. </w:t>
            </w:r>
          </w:p>
        </w:tc>
        <w:tc>
          <w:tcPr>
            <w:tcW w:w="2439" w:type="dxa"/>
          </w:tcPr>
          <w:p w14:paraId="7C542E84" w14:textId="77777777" w:rsidR="00987BC8" w:rsidRPr="00E5399B" w:rsidRDefault="00987BC8" w:rsidP="00E5399B">
            <w:pPr>
              <w:pStyle w:val="TableText"/>
              <w:rPr>
                <w:lang w:eastAsia="ja-JP"/>
              </w:rPr>
            </w:pPr>
            <w:r w:rsidRPr="00E5399B">
              <w:rPr>
                <w:lang w:eastAsia="ja-JP"/>
              </w:rPr>
              <w:t>Blennids</w:t>
            </w:r>
          </w:p>
        </w:tc>
        <w:tc>
          <w:tcPr>
            <w:tcW w:w="2498" w:type="dxa"/>
          </w:tcPr>
          <w:p w14:paraId="448972D7" w14:textId="77777777" w:rsidR="00987BC8" w:rsidRPr="00E5399B" w:rsidRDefault="00987BC8" w:rsidP="00E5399B">
            <w:pPr>
              <w:pStyle w:val="TableText"/>
              <w:rPr>
                <w:lang w:eastAsia="ja-JP"/>
              </w:rPr>
            </w:pPr>
            <w:r>
              <w:rPr>
                <w:noProof/>
                <w:lang w:eastAsia="ja-JP"/>
              </w:rPr>
              <w:t xml:space="preserve"> (Padrós et al. 2001)</w:t>
            </w:r>
          </w:p>
        </w:tc>
      </w:tr>
      <w:tr w:rsidR="00987BC8" w:rsidRPr="00E5399B" w14:paraId="654B9132" w14:textId="77777777" w:rsidTr="00370750">
        <w:tc>
          <w:tcPr>
            <w:tcW w:w="1487" w:type="dxa"/>
            <w:vMerge/>
          </w:tcPr>
          <w:p w14:paraId="043BACCB" w14:textId="77777777" w:rsidR="00987BC8" w:rsidRPr="00E5399B" w:rsidRDefault="00987BC8" w:rsidP="00E5399B">
            <w:pPr>
              <w:pStyle w:val="TableText"/>
              <w:rPr>
                <w:lang w:eastAsia="ja-JP"/>
              </w:rPr>
            </w:pPr>
          </w:p>
        </w:tc>
        <w:tc>
          <w:tcPr>
            <w:tcW w:w="2448" w:type="dxa"/>
          </w:tcPr>
          <w:p w14:paraId="0060A3C5" w14:textId="77777777" w:rsidR="00987BC8" w:rsidRPr="00D947C7" w:rsidRDefault="00987BC8" w:rsidP="00E5399B">
            <w:pPr>
              <w:pStyle w:val="TableText"/>
              <w:rPr>
                <w:rStyle w:val="Emphasis"/>
              </w:rPr>
            </w:pPr>
            <w:r w:rsidRPr="00D947C7">
              <w:rPr>
                <w:rStyle w:val="Emphasis"/>
              </w:rPr>
              <w:t>Salaria pavo (Lipophrys pavo)</w:t>
            </w:r>
          </w:p>
        </w:tc>
        <w:tc>
          <w:tcPr>
            <w:tcW w:w="2439" w:type="dxa"/>
          </w:tcPr>
          <w:p w14:paraId="16775CA3" w14:textId="77777777" w:rsidR="00987BC8" w:rsidRPr="00E5399B" w:rsidRDefault="00987BC8" w:rsidP="00E5399B">
            <w:pPr>
              <w:pStyle w:val="TableText"/>
              <w:rPr>
                <w:lang w:eastAsia="ja-JP"/>
              </w:rPr>
            </w:pPr>
            <w:r w:rsidRPr="00E5399B">
              <w:rPr>
                <w:lang w:eastAsia="ja-JP"/>
              </w:rPr>
              <w:t>Peacock blenny</w:t>
            </w:r>
          </w:p>
        </w:tc>
        <w:tc>
          <w:tcPr>
            <w:tcW w:w="2498" w:type="dxa"/>
          </w:tcPr>
          <w:p w14:paraId="7C29A929" w14:textId="77777777" w:rsidR="00987BC8" w:rsidRPr="00E5399B" w:rsidRDefault="00987BC8" w:rsidP="00E5399B">
            <w:pPr>
              <w:pStyle w:val="TableText"/>
              <w:rPr>
                <w:lang w:eastAsia="ja-JP"/>
              </w:rPr>
            </w:pPr>
            <w:r>
              <w:rPr>
                <w:noProof/>
                <w:lang w:eastAsia="ja-JP"/>
              </w:rPr>
              <w:t xml:space="preserve"> (Padrós et al. 2001)</w:t>
            </w:r>
          </w:p>
        </w:tc>
      </w:tr>
      <w:tr w:rsidR="00987BC8" w:rsidRPr="00E5399B" w14:paraId="27D85AB1" w14:textId="77777777" w:rsidTr="00370750">
        <w:tc>
          <w:tcPr>
            <w:tcW w:w="1487" w:type="dxa"/>
            <w:vMerge w:val="restart"/>
          </w:tcPr>
          <w:p w14:paraId="1F0E0E99" w14:textId="77777777" w:rsidR="00987BC8" w:rsidRPr="00E5399B" w:rsidRDefault="00987BC8" w:rsidP="00E5399B">
            <w:pPr>
              <w:pStyle w:val="TableText"/>
              <w:rPr>
                <w:lang w:eastAsia="ja-JP"/>
              </w:rPr>
            </w:pPr>
            <w:r w:rsidRPr="00E5399B">
              <w:rPr>
                <w:lang w:eastAsia="ja-JP"/>
              </w:rPr>
              <w:t>Cichlidae</w:t>
            </w:r>
          </w:p>
        </w:tc>
        <w:tc>
          <w:tcPr>
            <w:tcW w:w="2448" w:type="dxa"/>
          </w:tcPr>
          <w:p w14:paraId="7952B87A" w14:textId="77777777" w:rsidR="00987BC8" w:rsidRPr="00D947C7" w:rsidRDefault="00987BC8" w:rsidP="00E5399B">
            <w:pPr>
              <w:pStyle w:val="TableText"/>
              <w:rPr>
                <w:rStyle w:val="Emphasis"/>
              </w:rPr>
            </w:pPr>
            <w:r w:rsidRPr="00D947C7">
              <w:rPr>
                <w:rStyle w:val="Emphasis"/>
              </w:rPr>
              <w:t>Astronotus ocellatus</w:t>
            </w:r>
          </w:p>
        </w:tc>
        <w:tc>
          <w:tcPr>
            <w:tcW w:w="2439" w:type="dxa"/>
          </w:tcPr>
          <w:p w14:paraId="757C29A9" w14:textId="77777777" w:rsidR="00987BC8" w:rsidRPr="00E5399B" w:rsidRDefault="00987BC8" w:rsidP="00E5399B">
            <w:pPr>
              <w:pStyle w:val="TableText"/>
              <w:rPr>
                <w:lang w:eastAsia="ja-JP"/>
              </w:rPr>
            </w:pPr>
            <w:r w:rsidRPr="00E5399B">
              <w:rPr>
                <w:lang w:eastAsia="ja-JP"/>
              </w:rPr>
              <w:t>Oscar</w:t>
            </w:r>
          </w:p>
        </w:tc>
        <w:tc>
          <w:tcPr>
            <w:tcW w:w="2498" w:type="dxa"/>
          </w:tcPr>
          <w:p w14:paraId="375736A6" w14:textId="77777777" w:rsidR="00987BC8" w:rsidRPr="00E5399B" w:rsidRDefault="00987BC8" w:rsidP="00E5399B">
            <w:pPr>
              <w:pStyle w:val="TableText"/>
              <w:rPr>
                <w:lang w:eastAsia="ja-JP"/>
              </w:rPr>
            </w:pPr>
            <w:r>
              <w:rPr>
                <w:noProof/>
                <w:lang w:eastAsia="ja-JP"/>
              </w:rPr>
              <w:t xml:space="preserve"> (Diamant, Ram &amp; Paperna 2006)</w:t>
            </w:r>
          </w:p>
        </w:tc>
      </w:tr>
      <w:tr w:rsidR="00987BC8" w:rsidRPr="00E5399B" w14:paraId="0D215DE6" w14:textId="77777777" w:rsidTr="00370750">
        <w:tc>
          <w:tcPr>
            <w:tcW w:w="1487" w:type="dxa"/>
            <w:vMerge/>
          </w:tcPr>
          <w:p w14:paraId="321C10B8" w14:textId="77777777" w:rsidR="00987BC8" w:rsidRPr="00E5399B" w:rsidRDefault="00987BC8" w:rsidP="00E5399B">
            <w:pPr>
              <w:pStyle w:val="TableText"/>
              <w:rPr>
                <w:lang w:eastAsia="ja-JP"/>
              </w:rPr>
            </w:pPr>
          </w:p>
        </w:tc>
        <w:tc>
          <w:tcPr>
            <w:tcW w:w="2448" w:type="dxa"/>
          </w:tcPr>
          <w:p w14:paraId="79BA2334" w14:textId="77777777" w:rsidR="00987BC8" w:rsidRPr="00D947C7" w:rsidRDefault="00987BC8" w:rsidP="00E5399B">
            <w:pPr>
              <w:pStyle w:val="TableText"/>
              <w:rPr>
                <w:rStyle w:val="Emphasis"/>
              </w:rPr>
            </w:pPr>
            <w:r w:rsidRPr="00D947C7">
              <w:rPr>
                <w:rStyle w:val="Emphasis"/>
              </w:rPr>
              <w:t>Oreochromis mossambicus</w:t>
            </w:r>
          </w:p>
        </w:tc>
        <w:tc>
          <w:tcPr>
            <w:tcW w:w="2439" w:type="dxa"/>
          </w:tcPr>
          <w:p w14:paraId="74E58337" w14:textId="77777777" w:rsidR="00987BC8" w:rsidRPr="00E5399B" w:rsidRDefault="00987BC8" w:rsidP="00E5399B">
            <w:pPr>
              <w:pStyle w:val="TableText"/>
              <w:rPr>
                <w:lang w:eastAsia="ja-JP"/>
              </w:rPr>
            </w:pPr>
            <w:r w:rsidRPr="00E5399B">
              <w:rPr>
                <w:lang w:eastAsia="ja-JP"/>
              </w:rPr>
              <w:t>Mozambique tilapia</w:t>
            </w:r>
          </w:p>
        </w:tc>
        <w:tc>
          <w:tcPr>
            <w:tcW w:w="2498" w:type="dxa"/>
          </w:tcPr>
          <w:p w14:paraId="23E7C29A" w14:textId="77777777" w:rsidR="00987BC8" w:rsidRPr="00E5399B" w:rsidRDefault="00987BC8" w:rsidP="00E5399B">
            <w:pPr>
              <w:pStyle w:val="TableText"/>
              <w:rPr>
                <w:lang w:eastAsia="ja-JP"/>
              </w:rPr>
            </w:pPr>
            <w:r>
              <w:rPr>
                <w:noProof/>
                <w:lang w:eastAsia="ja-JP"/>
              </w:rPr>
              <w:t xml:space="preserve"> (Diamant, Ram &amp; Paperna 2006)</w:t>
            </w:r>
          </w:p>
        </w:tc>
      </w:tr>
      <w:tr w:rsidR="00987BC8" w:rsidRPr="00E5399B" w14:paraId="4C642683" w14:textId="77777777" w:rsidTr="00370750">
        <w:tc>
          <w:tcPr>
            <w:tcW w:w="1487" w:type="dxa"/>
          </w:tcPr>
          <w:p w14:paraId="541BECC3" w14:textId="77777777" w:rsidR="00987BC8" w:rsidRPr="00E5399B" w:rsidRDefault="00987BC8" w:rsidP="00E5399B">
            <w:pPr>
              <w:pStyle w:val="TableText"/>
              <w:rPr>
                <w:lang w:eastAsia="ja-JP"/>
              </w:rPr>
            </w:pPr>
            <w:r w:rsidRPr="00E5399B">
              <w:rPr>
                <w:lang w:eastAsia="ja-JP"/>
              </w:rPr>
              <w:t>Cyprinidae</w:t>
            </w:r>
          </w:p>
        </w:tc>
        <w:tc>
          <w:tcPr>
            <w:tcW w:w="2448" w:type="dxa"/>
          </w:tcPr>
          <w:p w14:paraId="4E56D51F" w14:textId="77777777" w:rsidR="00987BC8" w:rsidRPr="00D947C7" w:rsidRDefault="00987BC8" w:rsidP="00E5399B">
            <w:pPr>
              <w:pStyle w:val="TableText"/>
              <w:rPr>
                <w:rStyle w:val="Emphasis"/>
              </w:rPr>
            </w:pPr>
            <w:r w:rsidRPr="00D947C7">
              <w:rPr>
                <w:rStyle w:val="Emphasis"/>
              </w:rPr>
              <w:t>Puntius tetrazona</w:t>
            </w:r>
          </w:p>
        </w:tc>
        <w:tc>
          <w:tcPr>
            <w:tcW w:w="2439" w:type="dxa"/>
          </w:tcPr>
          <w:p w14:paraId="743AEFC2" w14:textId="77777777" w:rsidR="00987BC8" w:rsidRPr="00E5399B" w:rsidRDefault="00987BC8" w:rsidP="00E5399B">
            <w:pPr>
              <w:pStyle w:val="TableText"/>
              <w:rPr>
                <w:lang w:eastAsia="ja-JP"/>
              </w:rPr>
            </w:pPr>
            <w:r w:rsidRPr="00E5399B">
              <w:rPr>
                <w:lang w:eastAsia="ja-JP"/>
              </w:rPr>
              <w:t>Tiger barb</w:t>
            </w:r>
          </w:p>
        </w:tc>
        <w:tc>
          <w:tcPr>
            <w:tcW w:w="2498" w:type="dxa"/>
          </w:tcPr>
          <w:p w14:paraId="140CDC17" w14:textId="77777777" w:rsidR="00987BC8" w:rsidRPr="00E5399B" w:rsidRDefault="00987BC8" w:rsidP="00E5399B">
            <w:pPr>
              <w:pStyle w:val="TableText"/>
              <w:rPr>
                <w:lang w:eastAsia="ja-JP"/>
              </w:rPr>
            </w:pPr>
            <w:r>
              <w:rPr>
                <w:noProof/>
                <w:lang w:eastAsia="ja-JP"/>
              </w:rPr>
              <w:t xml:space="preserve"> (Diamant, Ram &amp; Paperna 2006)</w:t>
            </w:r>
          </w:p>
        </w:tc>
      </w:tr>
      <w:tr w:rsidR="00987BC8" w:rsidRPr="00E5399B" w14:paraId="551F055F" w14:textId="77777777" w:rsidTr="00370750">
        <w:tc>
          <w:tcPr>
            <w:tcW w:w="1487" w:type="dxa"/>
          </w:tcPr>
          <w:p w14:paraId="3926465C" w14:textId="77777777" w:rsidR="00987BC8" w:rsidRPr="00E5399B" w:rsidRDefault="00987BC8" w:rsidP="00E5399B">
            <w:pPr>
              <w:pStyle w:val="TableText"/>
              <w:rPr>
                <w:lang w:eastAsia="ja-JP"/>
              </w:rPr>
            </w:pPr>
            <w:r w:rsidRPr="00E5399B">
              <w:rPr>
                <w:lang w:eastAsia="ja-JP"/>
              </w:rPr>
              <w:t>Danionidae</w:t>
            </w:r>
          </w:p>
        </w:tc>
        <w:tc>
          <w:tcPr>
            <w:tcW w:w="2448" w:type="dxa"/>
          </w:tcPr>
          <w:p w14:paraId="0C65F7F0" w14:textId="77777777" w:rsidR="00987BC8" w:rsidRPr="00D947C7" w:rsidRDefault="00987BC8" w:rsidP="00E5399B">
            <w:pPr>
              <w:pStyle w:val="TableText"/>
              <w:rPr>
                <w:rStyle w:val="Emphasis"/>
              </w:rPr>
            </w:pPr>
            <w:r w:rsidRPr="00D947C7">
              <w:rPr>
                <w:rStyle w:val="Emphasis"/>
              </w:rPr>
              <w:t>Danio rerio</w:t>
            </w:r>
          </w:p>
        </w:tc>
        <w:tc>
          <w:tcPr>
            <w:tcW w:w="2439" w:type="dxa"/>
          </w:tcPr>
          <w:p w14:paraId="3EE574B9" w14:textId="77777777" w:rsidR="00987BC8" w:rsidRPr="00E5399B" w:rsidRDefault="00987BC8" w:rsidP="00E5399B">
            <w:pPr>
              <w:pStyle w:val="TableText"/>
              <w:rPr>
                <w:lang w:eastAsia="ja-JP"/>
              </w:rPr>
            </w:pPr>
            <w:r w:rsidRPr="00E5399B">
              <w:rPr>
                <w:lang w:eastAsia="ja-JP"/>
              </w:rPr>
              <w:t>Zebra fish</w:t>
            </w:r>
          </w:p>
        </w:tc>
        <w:tc>
          <w:tcPr>
            <w:tcW w:w="2498" w:type="dxa"/>
          </w:tcPr>
          <w:p w14:paraId="03BBC270" w14:textId="77777777" w:rsidR="00987BC8" w:rsidRPr="00E5399B" w:rsidRDefault="00987BC8" w:rsidP="00E5399B">
            <w:pPr>
              <w:pStyle w:val="TableText"/>
              <w:rPr>
                <w:lang w:eastAsia="ja-JP"/>
              </w:rPr>
            </w:pPr>
            <w:r>
              <w:rPr>
                <w:noProof/>
                <w:lang w:eastAsia="ja-JP"/>
              </w:rPr>
              <w:t xml:space="preserve"> (Diamant, Ram &amp; Paperna 2006)</w:t>
            </w:r>
          </w:p>
        </w:tc>
      </w:tr>
      <w:tr w:rsidR="00987BC8" w:rsidRPr="00E5399B" w14:paraId="4B729FC4" w14:textId="77777777" w:rsidTr="00370750">
        <w:tc>
          <w:tcPr>
            <w:tcW w:w="1487" w:type="dxa"/>
          </w:tcPr>
          <w:p w14:paraId="221E00AE" w14:textId="77777777" w:rsidR="00987BC8" w:rsidRPr="00E5399B" w:rsidRDefault="00987BC8" w:rsidP="00E5399B">
            <w:pPr>
              <w:pStyle w:val="TableText"/>
              <w:rPr>
                <w:lang w:eastAsia="ja-JP"/>
              </w:rPr>
            </w:pPr>
            <w:r w:rsidRPr="00E5399B">
              <w:rPr>
                <w:lang w:eastAsia="ja-JP"/>
              </w:rPr>
              <w:t>Epinephelidae</w:t>
            </w:r>
          </w:p>
        </w:tc>
        <w:tc>
          <w:tcPr>
            <w:tcW w:w="2448" w:type="dxa"/>
          </w:tcPr>
          <w:p w14:paraId="740CCDA7" w14:textId="77777777" w:rsidR="00987BC8" w:rsidRPr="00D947C7" w:rsidRDefault="00987BC8" w:rsidP="00E5399B">
            <w:pPr>
              <w:pStyle w:val="TableText"/>
              <w:rPr>
                <w:rStyle w:val="Emphasis"/>
              </w:rPr>
            </w:pPr>
            <w:r w:rsidRPr="00D947C7">
              <w:rPr>
                <w:rStyle w:val="Emphasis"/>
              </w:rPr>
              <w:t>Epinephelus malabaricus</w:t>
            </w:r>
          </w:p>
        </w:tc>
        <w:tc>
          <w:tcPr>
            <w:tcW w:w="2439" w:type="dxa"/>
          </w:tcPr>
          <w:p w14:paraId="2A3A7395" w14:textId="77777777" w:rsidR="00987BC8" w:rsidRPr="00E5399B" w:rsidRDefault="00987BC8" w:rsidP="00E5399B">
            <w:pPr>
              <w:pStyle w:val="TableText"/>
              <w:rPr>
                <w:lang w:eastAsia="ja-JP"/>
              </w:rPr>
            </w:pPr>
            <w:r w:rsidRPr="00E5399B">
              <w:rPr>
                <w:lang w:eastAsia="ja-JP"/>
              </w:rPr>
              <w:t>Malabar grouper</w:t>
            </w:r>
          </w:p>
        </w:tc>
        <w:tc>
          <w:tcPr>
            <w:tcW w:w="2498" w:type="dxa"/>
          </w:tcPr>
          <w:p w14:paraId="1F70F4F8" w14:textId="77777777" w:rsidR="00987BC8" w:rsidRPr="00E5399B" w:rsidRDefault="00987BC8" w:rsidP="00E5399B">
            <w:pPr>
              <w:pStyle w:val="TableText"/>
              <w:rPr>
                <w:lang w:eastAsia="ja-JP"/>
              </w:rPr>
            </w:pPr>
            <w:r>
              <w:rPr>
                <w:noProof/>
                <w:lang w:eastAsia="ja-JP"/>
              </w:rPr>
              <w:t xml:space="preserve"> (China et al. 2013)</w:t>
            </w:r>
          </w:p>
        </w:tc>
      </w:tr>
      <w:tr w:rsidR="00987BC8" w:rsidRPr="00E5399B" w14:paraId="69BC7476" w14:textId="77777777" w:rsidTr="00370750">
        <w:tc>
          <w:tcPr>
            <w:tcW w:w="1487" w:type="dxa"/>
          </w:tcPr>
          <w:p w14:paraId="0767FB99" w14:textId="77777777" w:rsidR="00987BC8" w:rsidRPr="00E5399B" w:rsidRDefault="00987BC8" w:rsidP="00E5399B">
            <w:pPr>
              <w:pStyle w:val="TableText"/>
              <w:rPr>
                <w:lang w:eastAsia="ja-JP"/>
              </w:rPr>
            </w:pPr>
            <w:r w:rsidRPr="00E5399B">
              <w:rPr>
                <w:lang w:eastAsia="ja-JP"/>
              </w:rPr>
              <w:t>Gobiidae</w:t>
            </w:r>
          </w:p>
        </w:tc>
        <w:tc>
          <w:tcPr>
            <w:tcW w:w="2448" w:type="dxa"/>
          </w:tcPr>
          <w:p w14:paraId="3B2BC472" w14:textId="77777777" w:rsidR="00987BC8" w:rsidRPr="00D947C7" w:rsidRDefault="00987BC8" w:rsidP="00E5399B">
            <w:pPr>
              <w:pStyle w:val="TableText"/>
              <w:rPr>
                <w:rStyle w:val="Emphasis"/>
              </w:rPr>
            </w:pPr>
            <w:r w:rsidRPr="00D947C7">
              <w:rPr>
                <w:rStyle w:val="Emphasis"/>
              </w:rPr>
              <w:t>Gobius niger</w:t>
            </w:r>
          </w:p>
        </w:tc>
        <w:tc>
          <w:tcPr>
            <w:tcW w:w="2439" w:type="dxa"/>
          </w:tcPr>
          <w:p w14:paraId="191C152B" w14:textId="77777777" w:rsidR="00987BC8" w:rsidRPr="00E5399B" w:rsidRDefault="00987BC8" w:rsidP="00E5399B">
            <w:pPr>
              <w:pStyle w:val="TableText"/>
              <w:rPr>
                <w:lang w:eastAsia="ja-JP"/>
              </w:rPr>
            </w:pPr>
            <w:r w:rsidRPr="00E5399B">
              <w:rPr>
                <w:lang w:eastAsia="ja-JP"/>
              </w:rPr>
              <w:t>Black goby</w:t>
            </w:r>
          </w:p>
        </w:tc>
        <w:tc>
          <w:tcPr>
            <w:tcW w:w="2498" w:type="dxa"/>
          </w:tcPr>
          <w:p w14:paraId="6564DE99" w14:textId="77777777" w:rsidR="00987BC8" w:rsidRPr="00E5399B" w:rsidRDefault="00987BC8" w:rsidP="00E5399B">
            <w:pPr>
              <w:pStyle w:val="TableText"/>
              <w:rPr>
                <w:lang w:eastAsia="ja-JP"/>
              </w:rPr>
            </w:pPr>
            <w:r>
              <w:rPr>
                <w:noProof/>
                <w:lang w:eastAsia="ja-JP"/>
              </w:rPr>
              <w:t xml:space="preserve"> (Padrós et al. 2001)</w:t>
            </w:r>
          </w:p>
        </w:tc>
      </w:tr>
      <w:tr w:rsidR="00987BC8" w:rsidRPr="00E5399B" w14:paraId="70638D15" w14:textId="77777777" w:rsidTr="00370750">
        <w:tc>
          <w:tcPr>
            <w:tcW w:w="1487" w:type="dxa"/>
            <w:vMerge w:val="restart"/>
          </w:tcPr>
          <w:p w14:paraId="7DCCCDBF" w14:textId="77777777" w:rsidR="00987BC8" w:rsidRPr="00E5399B" w:rsidRDefault="00987BC8" w:rsidP="00E5399B">
            <w:pPr>
              <w:pStyle w:val="TableText"/>
              <w:rPr>
                <w:lang w:eastAsia="ja-JP"/>
              </w:rPr>
            </w:pPr>
            <w:r w:rsidRPr="00E5399B">
              <w:rPr>
                <w:lang w:eastAsia="ja-JP"/>
              </w:rPr>
              <w:t>Labridae</w:t>
            </w:r>
          </w:p>
        </w:tc>
        <w:tc>
          <w:tcPr>
            <w:tcW w:w="2448" w:type="dxa"/>
          </w:tcPr>
          <w:p w14:paraId="34FE1465" w14:textId="77777777" w:rsidR="00987BC8" w:rsidRPr="00D947C7" w:rsidRDefault="00987BC8" w:rsidP="00E5399B">
            <w:pPr>
              <w:pStyle w:val="TableText"/>
              <w:rPr>
                <w:rStyle w:val="Emphasis"/>
              </w:rPr>
            </w:pPr>
            <w:r w:rsidRPr="00D947C7">
              <w:rPr>
                <w:rStyle w:val="Emphasis"/>
              </w:rPr>
              <w:t>Cheilinus undulatus</w:t>
            </w:r>
          </w:p>
        </w:tc>
        <w:tc>
          <w:tcPr>
            <w:tcW w:w="2439" w:type="dxa"/>
          </w:tcPr>
          <w:p w14:paraId="126131D9" w14:textId="77777777" w:rsidR="00987BC8" w:rsidRPr="00E5399B" w:rsidRDefault="00987BC8" w:rsidP="00E5399B">
            <w:pPr>
              <w:pStyle w:val="TableText"/>
              <w:rPr>
                <w:lang w:eastAsia="ja-JP"/>
              </w:rPr>
            </w:pPr>
            <w:r w:rsidRPr="00E5399B">
              <w:rPr>
                <w:lang w:eastAsia="ja-JP"/>
              </w:rPr>
              <w:t>Humphead wrasse</w:t>
            </w:r>
          </w:p>
        </w:tc>
        <w:tc>
          <w:tcPr>
            <w:tcW w:w="2498" w:type="dxa"/>
          </w:tcPr>
          <w:p w14:paraId="35C20C6D" w14:textId="77777777" w:rsidR="00987BC8" w:rsidRPr="00E5399B" w:rsidRDefault="00987BC8" w:rsidP="00E5399B">
            <w:pPr>
              <w:pStyle w:val="TableText"/>
              <w:rPr>
                <w:lang w:eastAsia="ja-JP"/>
              </w:rPr>
            </w:pPr>
            <w:r>
              <w:rPr>
                <w:noProof/>
                <w:lang w:eastAsia="ja-JP"/>
              </w:rPr>
              <w:t xml:space="preserve"> (Katharios, Rigos &amp; Divanach 2011)</w:t>
            </w:r>
          </w:p>
        </w:tc>
      </w:tr>
      <w:tr w:rsidR="00987BC8" w:rsidRPr="00E5399B" w14:paraId="72D40BA2" w14:textId="77777777" w:rsidTr="00370750">
        <w:tc>
          <w:tcPr>
            <w:tcW w:w="1487" w:type="dxa"/>
            <w:vMerge/>
          </w:tcPr>
          <w:p w14:paraId="36285684" w14:textId="77777777" w:rsidR="00987BC8" w:rsidRPr="00E5399B" w:rsidRDefault="00987BC8" w:rsidP="00E5399B">
            <w:pPr>
              <w:pStyle w:val="TableText"/>
              <w:rPr>
                <w:lang w:eastAsia="ja-JP"/>
              </w:rPr>
            </w:pPr>
          </w:p>
        </w:tc>
        <w:tc>
          <w:tcPr>
            <w:tcW w:w="2448" w:type="dxa"/>
          </w:tcPr>
          <w:p w14:paraId="448BD168" w14:textId="77777777" w:rsidR="00987BC8" w:rsidRPr="00D947C7" w:rsidRDefault="00987BC8" w:rsidP="00E5399B">
            <w:pPr>
              <w:pStyle w:val="TableText"/>
              <w:rPr>
                <w:rStyle w:val="Emphasis"/>
              </w:rPr>
            </w:pPr>
            <w:r w:rsidRPr="00D947C7">
              <w:rPr>
                <w:rStyle w:val="Emphasis"/>
              </w:rPr>
              <w:t>Coris aygula</w:t>
            </w:r>
          </w:p>
        </w:tc>
        <w:tc>
          <w:tcPr>
            <w:tcW w:w="2439" w:type="dxa"/>
          </w:tcPr>
          <w:p w14:paraId="42ED5940" w14:textId="77777777" w:rsidR="00987BC8" w:rsidRPr="00E5399B" w:rsidRDefault="00987BC8" w:rsidP="00E5399B">
            <w:pPr>
              <w:pStyle w:val="TableText"/>
              <w:rPr>
                <w:lang w:eastAsia="ja-JP"/>
              </w:rPr>
            </w:pPr>
            <w:r w:rsidRPr="00E5399B">
              <w:rPr>
                <w:lang w:eastAsia="ja-JP"/>
              </w:rPr>
              <w:t>Clown coris</w:t>
            </w:r>
          </w:p>
        </w:tc>
        <w:tc>
          <w:tcPr>
            <w:tcW w:w="2498" w:type="dxa"/>
          </w:tcPr>
          <w:p w14:paraId="2685B741" w14:textId="77777777" w:rsidR="00987BC8" w:rsidRPr="00E5399B" w:rsidRDefault="00987BC8" w:rsidP="00E5399B">
            <w:pPr>
              <w:pStyle w:val="TableText"/>
              <w:rPr>
                <w:lang w:eastAsia="ja-JP"/>
              </w:rPr>
            </w:pPr>
            <w:r>
              <w:rPr>
                <w:noProof/>
                <w:lang w:eastAsia="ja-JP"/>
              </w:rPr>
              <w:t xml:space="preserve"> (Hyatt et al. 2018)</w:t>
            </w:r>
          </w:p>
        </w:tc>
      </w:tr>
      <w:tr w:rsidR="00987BC8" w:rsidRPr="00E5399B" w14:paraId="2F08C21D" w14:textId="77777777" w:rsidTr="00370750">
        <w:tc>
          <w:tcPr>
            <w:tcW w:w="1487" w:type="dxa"/>
            <w:vMerge/>
          </w:tcPr>
          <w:p w14:paraId="4BCF2995" w14:textId="77777777" w:rsidR="00987BC8" w:rsidRPr="00E5399B" w:rsidRDefault="00987BC8" w:rsidP="00E5399B">
            <w:pPr>
              <w:pStyle w:val="TableText"/>
              <w:rPr>
                <w:lang w:eastAsia="ja-JP"/>
              </w:rPr>
            </w:pPr>
          </w:p>
        </w:tc>
        <w:tc>
          <w:tcPr>
            <w:tcW w:w="2448" w:type="dxa"/>
          </w:tcPr>
          <w:p w14:paraId="657B09F9" w14:textId="77777777" w:rsidR="00987BC8" w:rsidRPr="00D947C7" w:rsidRDefault="00987BC8" w:rsidP="00E5399B">
            <w:pPr>
              <w:pStyle w:val="TableText"/>
              <w:rPr>
                <w:rStyle w:val="Emphasis"/>
              </w:rPr>
            </w:pPr>
            <w:r w:rsidRPr="00D947C7">
              <w:rPr>
                <w:rStyle w:val="Emphasis"/>
              </w:rPr>
              <w:t>Coris julis</w:t>
            </w:r>
          </w:p>
        </w:tc>
        <w:tc>
          <w:tcPr>
            <w:tcW w:w="2439" w:type="dxa"/>
          </w:tcPr>
          <w:p w14:paraId="3C3A9549" w14:textId="77777777" w:rsidR="00987BC8" w:rsidRPr="00E5399B" w:rsidRDefault="00987BC8" w:rsidP="00E5399B">
            <w:pPr>
              <w:pStyle w:val="TableText"/>
              <w:rPr>
                <w:lang w:eastAsia="ja-JP"/>
              </w:rPr>
            </w:pPr>
            <w:r w:rsidRPr="00E5399B">
              <w:rPr>
                <w:lang w:eastAsia="ja-JP"/>
              </w:rPr>
              <w:t>Mediterranean rainbow wrasse</w:t>
            </w:r>
          </w:p>
        </w:tc>
        <w:tc>
          <w:tcPr>
            <w:tcW w:w="2498" w:type="dxa"/>
          </w:tcPr>
          <w:p w14:paraId="2E7DE6B7" w14:textId="77777777" w:rsidR="00987BC8" w:rsidRPr="00E5399B" w:rsidRDefault="00987BC8" w:rsidP="00E5399B">
            <w:pPr>
              <w:pStyle w:val="TableText"/>
              <w:rPr>
                <w:lang w:eastAsia="ja-JP"/>
              </w:rPr>
            </w:pPr>
            <w:r>
              <w:rPr>
                <w:noProof/>
                <w:lang w:eastAsia="ja-JP"/>
              </w:rPr>
              <w:t xml:space="preserve"> (Padrós et al. 2001)</w:t>
            </w:r>
          </w:p>
        </w:tc>
      </w:tr>
      <w:tr w:rsidR="00987BC8" w:rsidRPr="00E5399B" w14:paraId="29AC0E70" w14:textId="77777777" w:rsidTr="00370750">
        <w:tc>
          <w:tcPr>
            <w:tcW w:w="1487" w:type="dxa"/>
            <w:vMerge/>
          </w:tcPr>
          <w:p w14:paraId="7E0B9EE2" w14:textId="77777777" w:rsidR="00987BC8" w:rsidRPr="00E5399B" w:rsidRDefault="00987BC8" w:rsidP="00E5399B">
            <w:pPr>
              <w:pStyle w:val="TableText"/>
              <w:rPr>
                <w:lang w:eastAsia="ja-JP"/>
              </w:rPr>
            </w:pPr>
          </w:p>
        </w:tc>
        <w:tc>
          <w:tcPr>
            <w:tcW w:w="2448" w:type="dxa"/>
          </w:tcPr>
          <w:p w14:paraId="1EDB47D4" w14:textId="77777777" w:rsidR="00987BC8" w:rsidRPr="00D947C7" w:rsidRDefault="00987BC8" w:rsidP="00E5399B">
            <w:pPr>
              <w:pStyle w:val="TableText"/>
              <w:rPr>
                <w:rStyle w:val="Emphasis"/>
              </w:rPr>
            </w:pPr>
            <w:r w:rsidRPr="00D947C7">
              <w:rPr>
                <w:rStyle w:val="Emphasis"/>
              </w:rPr>
              <w:t>Labrus bergylta</w:t>
            </w:r>
          </w:p>
        </w:tc>
        <w:tc>
          <w:tcPr>
            <w:tcW w:w="2439" w:type="dxa"/>
          </w:tcPr>
          <w:p w14:paraId="5D5F5014" w14:textId="77777777" w:rsidR="00987BC8" w:rsidRPr="00E5399B" w:rsidRDefault="00987BC8" w:rsidP="00E5399B">
            <w:pPr>
              <w:pStyle w:val="TableText"/>
              <w:rPr>
                <w:lang w:eastAsia="ja-JP"/>
              </w:rPr>
            </w:pPr>
            <w:r w:rsidRPr="00E5399B">
              <w:rPr>
                <w:lang w:eastAsia="ja-JP"/>
              </w:rPr>
              <w:t>Ballan wrasse</w:t>
            </w:r>
          </w:p>
        </w:tc>
        <w:tc>
          <w:tcPr>
            <w:tcW w:w="2498" w:type="dxa"/>
          </w:tcPr>
          <w:p w14:paraId="2C8FF4B8" w14:textId="77777777" w:rsidR="00987BC8" w:rsidRPr="00E5399B" w:rsidRDefault="00987BC8" w:rsidP="00E5399B">
            <w:pPr>
              <w:pStyle w:val="TableText"/>
              <w:rPr>
                <w:lang w:eastAsia="ja-JP"/>
              </w:rPr>
            </w:pPr>
            <w:r>
              <w:rPr>
                <w:noProof/>
                <w:lang w:eastAsia="ja-JP"/>
              </w:rPr>
              <w:t xml:space="preserve"> (Padrós et al. 2001)</w:t>
            </w:r>
          </w:p>
        </w:tc>
      </w:tr>
      <w:tr w:rsidR="00987BC8" w:rsidRPr="00E5399B" w14:paraId="17DE13D3" w14:textId="77777777" w:rsidTr="00370750">
        <w:tc>
          <w:tcPr>
            <w:tcW w:w="1487" w:type="dxa"/>
            <w:vMerge/>
          </w:tcPr>
          <w:p w14:paraId="48B29F20" w14:textId="77777777" w:rsidR="00987BC8" w:rsidRPr="00E5399B" w:rsidRDefault="00987BC8" w:rsidP="00E5399B">
            <w:pPr>
              <w:pStyle w:val="TableText"/>
              <w:rPr>
                <w:lang w:eastAsia="ja-JP"/>
              </w:rPr>
            </w:pPr>
          </w:p>
        </w:tc>
        <w:tc>
          <w:tcPr>
            <w:tcW w:w="2448" w:type="dxa"/>
          </w:tcPr>
          <w:p w14:paraId="078F708F" w14:textId="77777777" w:rsidR="00987BC8" w:rsidRPr="00D947C7" w:rsidRDefault="00987BC8" w:rsidP="00E5399B">
            <w:pPr>
              <w:pStyle w:val="TableText"/>
              <w:rPr>
                <w:rStyle w:val="Emphasis"/>
              </w:rPr>
            </w:pPr>
            <w:r w:rsidRPr="00D947C7">
              <w:rPr>
                <w:rStyle w:val="Emphasis"/>
              </w:rPr>
              <w:t>Labrus merula</w:t>
            </w:r>
          </w:p>
        </w:tc>
        <w:tc>
          <w:tcPr>
            <w:tcW w:w="2439" w:type="dxa"/>
          </w:tcPr>
          <w:p w14:paraId="24DDE0F0" w14:textId="77777777" w:rsidR="00987BC8" w:rsidRPr="00E5399B" w:rsidRDefault="00987BC8" w:rsidP="00E5399B">
            <w:pPr>
              <w:pStyle w:val="TableText"/>
              <w:rPr>
                <w:lang w:eastAsia="ja-JP"/>
              </w:rPr>
            </w:pPr>
            <w:r w:rsidRPr="00E5399B">
              <w:rPr>
                <w:lang w:eastAsia="ja-JP"/>
              </w:rPr>
              <w:t>Brown wrasse</w:t>
            </w:r>
          </w:p>
        </w:tc>
        <w:tc>
          <w:tcPr>
            <w:tcW w:w="2498" w:type="dxa"/>
          </w:tcPr>
          <w:p w14:paraId="6F0B197F" w14:textId="77777777" w:rsidR="00987BC8" w:rsidRPr="00E5399B" w:rsidRDefault="00987BC8" w:rsidP="00E5399B">
            <w:pPr>
              <w:pStyle w:val="TableText"/>
              <w:rPr>
                <w:lang w:eastAsia="ja-JP"/>
              </w:rPr>
            </w:pPr>
            <w:r>
              <w:rPr>
                <w:noProof/>
                <w:lang w:eastAsia="ja-JP"/>
              </w:rPr>
              <w:t xml:space="preserve"> (Padrós et al. 2001)</w:t>
            </w:r>
          </w:p>
        </w:tc>
      </w:tr>
      <w:tr w:rsidR="00987BC8" w:rsidRPr="00E5399B" w14:paraId="30F2B160" w14:textId="77777777" w:rsidTr="00370750">
        <w:tc>
          <w:tcPr>
            <w:tcW w:w="1487" w:type="dxa"/>
            <w:vMerge/>
          </w:tcPr>
          <w:p w14:paraId="3DAB54B4" w14:textId="77777777" w:rsidR="00987BC8" w:rsidRPr="00E5399B" w:rsidRDefault="00987BC8" w:rsidP="00E5399B">
            <w:pPr>
              <w:pStyle w:val="TableText"/>
              <w:rPr>
                <w:lang w:eastAsia="ja-JP"/>
              </w:rPr>
            </w:pPr>
          </w:p>
        </w:tc>
        <w:tc>
          <w:tcPr>
            <w:tcW w:w="2448" w:type="dxa"/>
          </w:tcPr>
          <w:p w14:paraId="70DD4911" w14:textId="77777777" w:rsidR="00987BC8" w:rsidRPr="00D947C7" w:rsidRDefault="00987BC8" w:rsidP="00E5399B">
            <w:pPr>
              <w:pStyle w:val="TableText"/>
              <w:rPr>
                <w:rStyle w:val="Emphasis"/>
              </w:rPr>
            </w:pPr>
            <w:r w:rsidRPr="00D947C7">
              <w:rPr>
                <w:rStyle w:val="Emphasis"/>
              </w:rPr>
              <w:t>Labrus viridis</w:t>
            </w:r>
          </w:p>
        </w:tc>
        <w:tc>
          <w:tcPr>
            <w:tcW w:w="2439" w:type="dxa"/>
          </w:tcPr>
          <w:p w14:paraId="7448FC8C" w14:textId="77777777" w:rsidR="00987BC8" w:rsidRPr="00E5399B" w:rsidRDefault="00987BC8" w:rsidP="00E5399B">
            <w:pPr>
              <w:pStyle w:val="TableText"/>
              <w:rPr>
                <w:lang w:eastAsia="ja-JP"/>
              </w:rPr>
            </w:pPr>
            <w:r w:rsidRPr="00E5399B">
              <w:rPr>
                <w:lang w:eastAsia="ja-JP"/>
              </w:rPr>
              <w:t>Wrasse</w:t>
            </w:r>
          </w:p>
        </w:tc>
        <w:tc>
          <w:tcPr>
            <w:tcW w:w="2498" w:type="dxa"/>
          </w:tcPr>
          <w:p w14:paraId="2F0D6BF0" w14:textId="77777777" w:rsidR="00987BC8" w:rsidRPr="00E5399B" w:rsidRDefault="00987BC8" w:rsidP="00E5399B">
            <w:pPr>
              <w:pStyle w:val="TableText"/>
              <w:rPr>
                <w:lang w:eastAsia="ja-JP"/>
              </w:rPr>
            </w:pPr>
            <w:r>
              <w:rPr>
                <w:noProof/>
                <w:lang w:eastAsia="ja-JP"/>
              </w:rPr>
              <w:t xml:space="preserve"> (Padrós et al. 2001)</w:t>
            </w:r>
          </w:p>
        </w:tc>
      </w:tr>
      <w:tr w:rsidR="00987BC8" w:rsidRPr="00E5399B" w14:paraId="6A40C3CC" w14:textId="77777777" w:rsidTr="00370750">
        <w:tc>
          <w:tcPr>
            <w:tcW w:w="1487" w:type="dxa"/>
            <w:vMerge/>
          </w:tcPr>
          <w:p w14:paraId="698B8BE2" w14:textId="77777777" w:rsidR="00987BC8" w:rsidRPr="00E5399B" w:rsidRDefault="00987BC8" w:rsidP="00E5399B">
            <w:pPr>
              <w:pStyle w:val="TableText"/>
              <w:rPr>
                <w:lang w:eastAsia="ja-JP"/>
              </w:rPr>
            </w:pPr>
          </w:p>
        </w:tc>
        <w:tc>
          <w:tcPr>
            <w:tcW w:w="2448" w:type="dxa"/>
          </w:tcPr>
          <w:p w14:paraId="29825F67" w14:textId="77777777" w:rsidR="00987BC8" w:rsidRPr="00D947C7" w:rsidRDefault="00987BC8" w:rsidP="00E5399B">
            <w:pPr>
              <w:pStyle w:val="TableText"/>
              <w:rPr>
                <w:rStyle w:val="Emphasis"/>
              </w:rPr>
            </w:pPr>
            <w:r w:rsidRPr="00D947C7">
              <w:rPr>
                <w:rStyle w:val="Emphasis"/>
              </w:rPr>
              <w:t xml:space="preserve">Symphodus cinereus </w:t>
            </w:r>
          </w:p>
        </w:tc>
        <w:tc>
          <w:tcPr>
            <w:tcW w:w="2439" w:type="dxa"/>
          </w:tcPr>
          <w:p w14:paraId="0992C764" w14:textId="77777777" w:rsidR="00987BC8" w:rsidRPr="00E5399B" w:rsidRDefault="00987BC8" w:rsidP="00E5399B">
            <w:pPr>
              <w:pStyle w:val="TableText"/>
              <w:rPr>
                <w:lang w:eastAsia="ja-JP"/>
              </w:rPr>
            </w:pPr>
            <w:r w:rsidRPr="00E5399B">
              <w:rPr>
                <w:lang w:eastAsia="ja-JP"/>
              </w:rPr>
              <w:t>Grey wrasse</w:t>
            </w:r>
          </w:p>
        </w:tc>
        <w:tc>
          <w:tcPr>
            <w:tcW w:w="2498" w:type="dxa"/>
          </w:tcPr>
          <w:p w14:paraId="5EF7FA0E" w14:textId="77777777" w:rsidR="00987BC8" w:rsidRPr="00E5399B" w:rsidRDefault="00987BC8" w:rsidP="00E5399B">
            <w:pPr>
              <w:pStyle w:val="TableText"/>
              <w:rPr>
                <w:lang w:eastAsia="ja-JP"/>
              </w:rPr>
            </w:pPr>
            <w:r>
              <w:rPr>
                <w:noProof/>
                <w:lang w:eastAsia="ja-JP"/>
              </w:rPr>
              <w:t xml:space="preserve"> (Padrós et al. 2001)</w:t>
            </w:r>
          </w:p>
        </w:tc>
      </w:tr>
      <w:tr w:rsidR="00987BC8" w:rsidRPr="00E5399B" w14:paraId="140864D2" w14:textId="77777777" w:rsidTr="00370750">
        <w:tc>
          <w:tcPr>
            <w:tcW w:w="1487" w:type="dxa"/>
            <w:vMerge/>
          </w:tcPr>
          <w:p w14:paraId="51A46BB5" w14:textId="77777777" w:rsidR="00987BC8" w:rsidRPr="00E5399B" w:rsidRDefault="00987BC8" w:rsidP="00E5399B">
            <w:pPr>
              <w:pStyle w:val="TableText"/>
              <w:rPr>
                <w:lang w:eastAsia="ja-JP"/>
              </w:rPr>
            </w:pPr>
          </w:p>
        </w:tc>
        <w:tc>
          <w:tcPr>
            <w:tcW w:w="2448" w:type="dxa"/>
          </w:tcPr>
          <w:p w14:paraId="2BC4EF99" w14:textId="77777777" w:rsidR="00987BC8" w:rsidRPr="00D947C7" w:rsidRDefault="00987BC8" w:rsidP="00E5399B">
            <w:pPr>
              <w:pStyle w:val="TableText"/>
              <w:rPr>
                <w:rStyle w:val="Emphasis"/>
              </w:rPr>
            </w:pPr>
            <w:r w:rsidRPr="00D947C7">
              <w:rPr>
                <w:rStyle w:val="Emphasis"/>
              </w:rPr>
              <w:t>Symphodus mediterraneus</w:t>
            </w:r>
          </w:p>
        </w:tc>
        <w:tc>
          <w:tcPr>
            <w:tcW w:w="2439" w:type="dxa"/>
          </w:tcPr>
          <w:p w14:paraId="3D288930" w14:textId="77777777" w:rsidR="00987BC8" w:rsidRPr="00E5399B" w:rsidRDefault="00987BC8" w:rsidP="00E5399B">
            <w:pPr>
              <w:pStyle w:val="TableText"/>
              <w:rPr>
                <w:lang w:eastAsia="ja-JP"/>
              </w:rPr>
            </w:pPr>
            <w:r w:rsidRPr="00E5399B">
              <w:rPr>
                <w:lang w:eastAsia="ja-JP"/>
              </w:rPr>
              <w:t>Axillary wrasse</w:t>
            </w:r>
          </w:p>
        </w:tc>
        <w:tc>
          <w:tcPr>
            <w:tcW w:w="2498" w:type="dxa"/>
          </w:tcPr>
          <w:p w14:paraId="5723D0A6" w14:textId="77777777" w:rsidR="00987BC8" w:rsidRPr="00E5399B" w:rsidRDefault="00987BC8" w:rsidP="00E5399B">
            <w:pPr>
              <w:pStyle w:val="TableText"/>
              <w:rPr>
                <w:lang w:eastAsia="ja-JP"/>
              </w:rPr>
            </w:pPr>
            <w:r>
              <w:rPr>
                <w:noProof/>
                <w:lang w:eastAsia="ja-JP"/>
              </w:rPr>
              <w:t xml:space="preserve"> (Padrós et al. 2001)</w:t>
            </w:r>
          </w:p>
        </w:tc>
      </w:tr>
      <w:tr w:rsidR="00987BC8" w:rsidRPr="00E5399B" w14:paraId="77D6CFF3" w14:textId="77777777" w:rsidTr="00370750">
        <w:tc>
          <w:tcPr>
            <w:tcW w:w="1487" w:type="dxa"/>
            <w:vMerge/>
          </w:tcPr>
          <w:p w14:paraId="21109113" w14:textId="77777777" w:rsidR="00987BC8" w:rsidRPr="00E5399B" w:rsidRDefault="00987BC8" w:rsidP="00E5399B">
            <w:pPr>
              <w:pStyle w:val="TableText"/>
              <w:rPr>
                <w:lang w:eastAsia="ja-JP"/>
              </w:rPr>
            </w:pPr>
          </w:p>
        </w:tc>
        <w:tc>
          <w:tcPr>
            <w:tcW w:w="2448" w:type="dxa"/>
          </w:tcPr>
          <w:p w14:paraId="139A5601" w14:textId="77777777" w:rsidR="00987BC8" w:rsidRPr="00D947C7" w:rsidRDefault="00987BC8" w:rsidP="00E5399B">
            <w:pPr>
              <w:pStyle w:val="TableText"/>
              <w:rPr>
                <w:rStyle w:val="Emphasis"/>
              </w:rPr>
            </w:pPr>
            <w:r w:rsidRPr="00D947C7">
              <w:rPr>
                <w:rStyle w:val="Emphasis"/>
              </w:rPr>
              <w:t>Symphodus melops</w:t>
            </w:r>
          </w:p>
        </w:tc>
        <w:tc>
          <w:tcPr>
            <w:tcW w:w="2439" w:type="dxa"/>
          </w:tcPr>
          <w:p w14:paraId="22E21E82" w14:textId="77777777" w:rsidR="00987BC8" w:rsidRPr="00E5399B" w:rsidRDefault="00987BC8" w:rsidP="00E5399B">
            <w:pPr>
              <w:pStyle w:val="TableText"/>
              <w:rPr>
                <w:lang w:eastAsia="ja-JP"/>
              </w:rPr>
            </w:pPr>
            <w:r w:rsidRPr="00E5399B">
              <w:rPr>
                <w:lang w:eastAsia="ja-JP"/>
              </w:rPr>
              <w:t>Corkwing wrasse</w:t>
            </w:r>
          </w:p>
        </w:tc>
        <w:tc>
          <w:tcPr>
            <w:tcW w:w="2498" w:type="dxa"/>
          </w:tcPr>
          <w:p w14:paraId="57B93944" w14:textId="77777777" w:rsidR="00987BC8" w:rsidRPr="00E5399B" w:rsidRDefault="00987BC8" w:rsidP="00E5399B">
            <w:pPr>
              <w:pStyle w:val="TableText"/>
              <w:rPr>
                <w:lang w:eastAsia="ja-JP"/>
              </w:rPr>
            </w:pPr>
            <w:r>
              <w:rPr>
                <w:noProof/>
                <w:lang w:eastAsia="ja-JP"/>
              </w:rPr>
              <w:t xml:space="preserve"> (Padrós et al. 2001)</w:t>
            </w:r>
          </w:p>
        </w:tc>
      </w:tr>
      <w:tr w:rsidR="00987BC8" w:rsidRPr="00E5399B" w14:paraId="7216E966" w14:textId="77777777" w:rsidTr="00370750">
        <w:tc>
          <w:tcPr>
            <w:tcW w:w="1487" w:type="dxa"/>
            <w:vMerge/>
          </w:tcPr>
          <w:p w14:paraId="06F48CD9" w14:textId="77777777" w:rsidR="00987BC8" w:rsidRPr="00E5399B" w:rsidRDefault="00987BC8" w:rsidP="00E5399B">
            <w:pPr>
              <w:pStyle w:val="TableText"/>
              <w:rPr>
                <w:lang w:eastAsia="ja-JP"/>
              </w:rPr>
            </w:pPr>
          </w:p>
        </w:tc>
        <w:tc>
          <w:tcPr>
            <w:tcW w:w="2448" w:type="dxa"/>
          </w:tcPr>
          <w:p w14:paraId="6ECC2623" w14:textId="77777777" w:rsidR="00987BC8" w:rsidRPr="00D947C7" w:rsidRDefault="00987BC8" w:rsidP="00E5399B">
            <w:pPr>
              <w:pStyle w:val="TableText"/>
              <w:rPr>
                <w:rStyle w:val="Emphasis"/>
              </w:rPr>
            </w:pPr>
            <w:r w:rsidRPr="00D947C7">
              <w:rPr>
                <w:rStyle w:val="Emphasis"/>
              </w:rPr>
              <w:t>Symphodus ocellatus</w:t>
            </w:r>
          </w:p>
        </w:tc>
        <w:tc>
          <w:tcPr>
            <w:tcW w:w="2439" w:type="dxa"/>
          </w:tcPr>
          <w:p w14:paraId="28E00D98" w14:textId="77777777" w:rsidR="00987BC8" w:rsidRPr="00E5399B" w:rsidRDefault="00987BC8" w:rsidP="00E5399B">
            <w:pPr>
              <w:pStyle w:val="TableText"/>
              <w:rPr>
                <w:lang w:eastAsia="ja-JP"/>
              </w:rPr>
            </w:pPr>
            <w:r w:rsidRPr="00E5399B">
              <w:rPr>
                <w:lang w:eastAsia="ja-JP"/>
              </w:rPr>
              <w:t>Wrasse</w:t>
            </w:r>
          </w:p>
        </w:tc>
        <w:tc>
          <w:tcPr>
            <w:tcW w:w="2498" w:type="dxa"/>
          </w:tcPr>
          <w:p w14:paraId="367643E1" w14:textId="77777777" w:rsidR="00987BC8" w:rsidRPr="00E5399B" w:rsidRDefault="00987BC8" w:rsidP="00E5399B">
            <w:pPr>
              <w:pStyle w:val="TableText"/>
              <w:rPr>
                <w:lang w:eastAsia="ja-JP"/>
              </w:rPr>
            </w:pPr>
            <w:r>
              <w:rPr>
                <w:noProof/>
                <w:lang w:eastAsia="ja-JP"/>
              </w:rPr>
              <w:t xml:space="preserve"> (Padrós et al. 2001)</w:t>
            </w:r>
          </w:p>
        </w:tc>
      </w:tr>
      <w:tr w:rsidR="00987BC8" w:rsidRPr="00E5399B" w14:paraId="05F06FF6" w14:textId="77777777" w:rsidTr="00370750">
        <w:tc>
          <w:tcPr>
            <w:tcW w:w="1487" w:type="dxa"/>
            <w:vMerge/>
          </w:tcPr>
          <w:p w14:paraId="7404E603" w14:textId="77777777" w:rsidR="00987BC8" w:rsidRPr="00E5399B" w:rsidRDefault="00987BC8" w:rsidP="00E5399B">
            <w:pPr>
              <w:pStyle w:val="TableText"/>
              <w:rPr>
                <w:lang w:eastAsia="ja-JP"/>
              </w:rPr>
            </w:pPr>
          </w:p>
        </w:tc>
        <w:tc>
          <w:tcPr>
            <w:tcW w:w="2448" w:type="dxa"/>
          </w:tcPr>
          <w:p w14:paraId="7AF8F9F2" w14:textId="77777777" w:rsidR="00987BC8" w:rsidRPr="00D947C7" w:rsidRDefault="00987BC8" w:rsidP="00E5399B">
            <w:pPr>
              <w:pStyle w:val="TableText"/>
              <w:rPr>
                <w:rStyle w:val="Emphasis"/>
              </w:rPr>
            </w:pPr>
            <w:r w:rsidRPr="00D947C7">
              <w:rPr>
                <w:rStyle w:val="Emphasis"/>
              </w:rPr>
              <w:t>Symphodus roissali</w:t>
            </w:r>
          </w:p>
        </w:tc>
        <w:tc>
          <w:tcPr>
            <w:tcW w:w="2439" w:type="dxa"/>
          </w:tcPr>
          <w:p w14:paraId="3C99B8AB" w14:textId="77777777" w:rsidR="00987BC8" w:rsidRPr="00E5399B" w:rsidRDefault="00987BC8" w:rsidP="00E5399B">
            <w:pPr>
              <w:pStyle w:val="TableText"/>
              <w:rPr>
                <w:lang w:eastAsia="ja-JP"/>
              </w:rPr>
            </w:pPr>
            <w:r w:rsidRPr="00E5399B">
              <w:rPr>
                <w:lang w:eastAsia="ja-JP"/>
              </w:rPr>
              <w:t>Five-spotted wrasse</w:t>
            </w:r>
          </w:p>
        </w:tc>
        <w:tc>
          <w:tcPr>
            <w:tcW w:w="2498" w:type="dxa"/>
          </w:tcPr>
          <w:p w14:paraId="704E466B" w14:textId="77777777" w:rsidR="00987BC8" w:rsidRPr="00E5399B" w:rsidRDefault="00987BC8" w:rsidP="00E5399B">
            <w:pPr>
              <w:pStyle w:val="TableText"/>
              <w:rPr>
                <w:lang w:eastAsia="ja-JP"/>
              </w:rPr>
            </w:pPr>
            <w:r>
              <w:rPr>
                <w:noProof/>
                <w:lang w:eastAsia="ja-JP"/>
              </w:rPr>
              <w:t xml:space="preserve"> (Padrós et al. 2001)</w:t>
            </w:r>
          </w:p>
        </w:tc>
      </w:tr>
      <w:tr w:rsidR="00987BC8" w:rsidRPr="00E5399B" w14:paraId="34F02544" w14:textId="77777777" w:rsidTr="00370750">
        <w:tc>
          <w:tcPr>
            <w:tcW w:w="1487" w:type="dxa"/>
            <w:vMerge/>
          </w:tcPr>
          <w:p w14:paraId="7403D1DB" w14:textId="77777777" w:rsidR="00987BC8" w:rsidRPr="00E5399B" w:rsidRDefault="00987BC8" w:rsidP="00E5399B">
            <w:pPr>
              <w:pStyle w:val="TableText"/>
              <w:rPr>
                <w:lang w:eastAsia="ja-JP"/>
              </w:rPr>
            </w:pPr>
          </w:p>
        </w:tc>
        <w:tc>
          <w:tcPr>
            <w:tcW w:w="2448" w:type="dxa"/>
          </w:tcPr>
          <w:p w14:paraId="5196C62E" w14:textId="77777777" w:rsidR="00987BC8" w:rsidRPr="00D947C7" w:rsidRDefault="00987BC8" w:rsidP="00E5399B">
            <w:pPr>
              <w:pStyle w:val="TableText"/>
              <w:rPr>
                <w:rStyle w:val="Emphasis"/>
              </w:rPr>
            </w:pPr>
            <w:r w:rsidRPr="00D947C7">
              <w:rPr>
                <w:rStyle w:val="Emphasis"/>
              </w:rPr>
              <w:t>Symphodus rostratus</w:t>
            </w:r>
          </w:p>
        </w:tc>
        <w:tc>
          <w:tcPr>
            <w:tcW w:w="2439" w:type="dxa"/>
          </w:tcPr>
          <w:p w14:paraId="203DA3DC" w14:textId="77777777" w:rsidR="00987BC8" w:rsidRPr="00E5399B" w:rsidRDefault="00987BC8" w:rsidP="00E5399B">
            <w:pPr>
              <w:pStyle w:val="TableText"/>
              <w:rPr>
                <w:lang w:eastAsia="ja-JP"/>
              </w:rPr>
            </w:pPr>
            <w:r w:rsidRPr="00E5399B">
              <w:rPr>
                <w:lang w:eastAsia="ja-JP"/>
              </w:rPr>
              <w:t>Suble</w:t>
            </w:r>
          </w:p>
        </w:tc>
        <w:tc>
          <w:tcPr>
            <w:tcW w:w="2498" w:type="dxa"/>
          </w:tcPr>
          <w:p w14:paraId="77C3FDE5" w14:textId="77777777" w:rsidR="00987BC8" w:rsidRPr="00E5399B" w:rsidRDefault="00987BC8" w:rsidP="00E5399B">
            <w:pPr>
              <w:pStyle w:val="TableText"/>
              <w:rPr>
                <w:lang w:eastAsia="ja-JP"/>
              </w:rPr>
            </w:pPr>
            <w:r>
              <w:rPr>
                <w:noProof/>
                <w:lang w:eastAsia="ja-JP"/>
              </w:rPr>
              <w:t xml:space="preserve"> (Padrós et al. 2001)</w:t>
            </w:r>
          </w:p>
        </w:tc>
      </w:tr>
      <w:tr w:rsidR="00987BC8" w:rsidRPr="00E5399B" w14:paraId="66455442" w14:textId="77777777" w:rsidTr="00370750">
        <w:tc>
          <w:tcPr>
            <w:tcW w:w="1487" w:type="dxa"/>
            <w:vMerge/>
          </w:tcPr>
          <w:p w14:paraId="7BD26AE8" w14:textId="77777777" w:rsidR="00987BC8" w:rsidRPr="00E5399B" w:rsidRDefault="00987BC8" w:rsidP="00E5399B">
            <w:pPr>
              <w:pStyle w:val="TableText"/>
              <w:rPr>
                <w:lang w:eastAsia="ja-JP"/>
              </w:rPr>
            </w:pPr>
          </w:p>
        </w:tc>
        <w:tc>
          <w:tcPr>
            <w:tcW w:w="2448" w:type="dxa"/>
          </w:tcPr>
          <w:p w14:paraId="525C31E1" w14:textId="77777777" w:rsidR="00987BC8" w:rsidRPr="00D947C7" w:rsidRDefault="00987BC8" w:rsidP="00E5399B">
            <w:pPr>
              <w:pStyle w:val="TableText"/>
              <w:rPr>
                <w:rStyle w:val="Emphasis"/>
              </w:rPr>
            </w:pPr>
            <w:r w:rsidRPr="00D947C7">
              <w:rPr>
                <w:rStyle w:val="Emphasis"/>
              </w:rPr>
              <w:t>Symphodus tinca</w:t>
            </w:r>
          </w:p>
        </w:tc>
        <w:tc>
          <w:tcPr>
            <w:tcW w:w="2439" w:type="dxa"/>
          </w:tcPr>
          <w:p w14:paraId="35F25849" w14:textId="77777777" w:rsidR="00987BC8" w:rsidRPr="00E5399B" w:rsidRDefault="00987BC8" w:rsidP="00E5399B">
            <w:pPr>
              <w:pStyle w:val="TableText"/>
              <w:rPr>
                <w:lang w:eastAsia="ja-JP"/>
              </w:rPr>
            </w:pPr>
            <w:r w:rsidRPr="00E5399B">
              <w:rPr>
                <w:lang w:eastAsia="ja-JP"/>
              </w:rPr>
              <w:t>East Atlantic peacock wrasse</w:t>
            </w:r>
          </w:p>
        </w:tc>
        <w:tc>
          <w:tcPr>
            <w:tcW w:w="2498" w:type="dxa"/>
          </w:tcPr>
          <w:p w14:paraId="2D31B04D" w14:textId="77777777" w:rsidR="00987BC8" w:rsidRPr="00E5399B" w:rsidRDefault="00987BC8" w:rsidP="00E5399B">
            <w:pPr>
              <w:pStyle w:val="TableText"/>
              <w:rPr>
                <w:lang w:eastAsia="ja-JP"/>
              </w:rPr>
            </w:pPr>
            <w:r>
              <w:rPr>
                <w:noProof/>
                <w:lang w:eastAsia="ja-JP"/>
              </w:rPr>
              <w:t xml:space="preserve"> (Padrós et al. 2001)</w:t>
            </w:r>
          </w:p>
        </w:tc>
      </w:tr>
      <w:tr w:rsidR="00987BC8" w:rsidRPr="00E5399B" w14:paraId="6EE29DBF" w14:textId="77777777" w:rsidTr="00370750">
        <w:tc>
          <w:tcPr>
            <w:tcW w:w="1487" w:type="dxa"/>
            <w:vMerge/>
          </w:tcPr>
          <w:p w14:paraId="0CBE6376" w14:textId="77777777" w:rsidR="00987BC8" w:rsidRPr="00E5399B" w:rsidRDefault="00987BC8" w:rsidP="00E5399B">
            <w:pPr>
              <w:pStyle w:val="TableText"/>
              <w:rPr>
                <w:lang w:eastAsia="ja-JP"/>
              </w:rPr>
            </w:pPr>
          </w:p>
        </w:tc>
        <w:tc>
          <w:tcPr>
            <w:tcW w:w="2448" w:type="dxa"/>
          </w:tcPr>
          <w:p w14:paraId="7EFA6687" w14:textId="77777777" w:rsidR="00987BC8" w:rsidRPr="00D947C7" w:rsidRDefault="00987BC8" w:rsidP="00E5399B">
            <w:pPr>
              <w:pStyle w:val="TableText"/>
              <w:rPr>
                <w:rStyle w:val="Emphasis"/>
              </w:rPr>
            </w:pPr>
            <w:r w:rsidRPr="00D947C7">
              <w:rPr>
                <w:rStyle w:val="Emphasis"/>
              </w:rPr>
              <w:t>Thalassoma pavo</w:t>
            </w:r>
          </w:p>
        </w:tc>
        <w:tc>
          <w:tcPr>
            <w:tcW w:w="2439" w:type="dxa"/>
          </w:tcPr>
          <w:p w14:paraId="673C3FE1" w14:textId="77777777" w:rsidR="00987BC8" w:rsidRPr="00E5399B" w:rsidRDefault="00987BC8" w:rsidP="00E5399B">
            <w:pPr>
              <w:pStyle w:val="TableText"/>
              <w:rPr>
                <w:lang w:eastAsia="ja-JP"/>
              </w:rPr>
            </w:pPr>
            <w:r w:rsidRPr="00E5399B">
              <w:rPr>
                <w:lang w:eastAsia="ja-JP"/>
              </w:rPr>
              <w:t>Ornate wrasse</w:t>
            </w:r>
          </w:p>
        </w:tc>
        <w:tc>
          <w:tcPr>
            <w:tcW w:w="2498" w:type="dxa"/>
          </w:tcPr>
          <w:p w14:paraId="0D6B77E1" w14:textId="77777777" w:rsidR="00987BC8" w:rsidRPr="00E5399B" w:rsidRDefault="00987BC8" w:rsidP="00E5399B">
            <w:pPr>
              <w:pStyle w:val="TableText"/>
              <w:rPr>
                <w:lang w:eastAsia="ja-JP"/>
              </w:rPr>
            </w:pPr>
            <w:r>
              <w:rPr>
                <w:noProof/>
                <w:lang w:eastAsia="ja-JP"/>
              </w:rPr>
              <w:t xml:space="preserve"> (Padrós et al. 2001)</w:t>
            </w:r>
          </w:p>
        </w:tc>
      </w:tr>
      <w:tr w:rsidR="00987BC8" w:rsidRPr="00E5399B" w14:paraId="75CB01B2" w14:textId="77777777" w:rsidTr="00370750">
        <w:tc>
          <w:tcPr>
            <w:tcW w:w="1487" w:type="dxa"/>
            <w:vMerge/>
          </w:tcPr>
          <w:p w14:paraId="06CA8C45" w14:textId="77777777" w:rsidR="00987BC8" w:rsidRPr="00E5399B" w:rsidRDefault="00987BC8" w:rsidP="00E5399B">
            <w:pPr>
              <w:pStyle w:val="TableText"/>
              <w:rPr>
                <w:lang w:eastAsia="ja-JP"/>
              </w:rPr>
            </w:pPr>
          </w:p>
        </w:tc>
        <w:tc>
          <w:tcPr>
            <w:tcW w:w="2448" w:type="dxa"/>
          </w:tcPr>
          <w:p w14:paraId="2373EB7D" w14:textId="77777777" w:rsidR="00987BC8" w:rsidRPr="00D947C7" w:rsidRDefault="00987BC8" w:rsidP="00E5399B">
            <w:pPr>
              <w:pStyle w:val="TableText"/>
              <w:rPr>
                <w:rStyle w:val="Emphasis"/>
              </w:rPr>
            </w:pPr>
            <w:r w:rsidRPr="00D947C7">
              <w:rPr>
                <w:rStyle w:val="Emphasis"/>
              </w:rPr>
              <w:t>Xyrichtys novacula</w:t>
            </w:r>
          </w:p>
        </w:tc>
        <w:tc>
          <w:tcPr>
            <w:tcW w:w="2439" w:type="dxa"/>
          </w:tcPr>
          <w:p w14:paraId="311DEBA2" w14:textId="77777777" w:rsidR="00987BC8" w:rsidRPr="00E5399B" w:rsidRDefault="00987BC8" w:rsidP="00E5399B">
            <w:pPr>
              <w:pStyle w:val="TableText"/>
              <w:rPr>
                <w:lang w:eastAsia="ja-JP"/>
              </w:rPr>
            </w:pPr>
            <w:r w:rsidRPr="00E5399B">
              <w:rPr>
                <w:lang w:eastAsia="ja-JP"/>
              </w:rPr>
              <w:t>Pearly razorfish</w:t>
            </w:r>
          </w:p>
        </w:tc>
        <w:tc>
          <w:tcPr>
            <w:tcW w:w="2498" w:type="dxa"/>
          </w:tcPr>
          <w:p w14:paraId="63E57BCB" w14:textId="77777777" w:rsidR="00987BC8" w:rsidRPr="00E5399B" w:rsidRDefault="00987BC8" w:rsidP="00E5399B">
            <w:pPr>
              <w:pStyle w:val="TableText"/>
              <w:rPr>
                <w:lang w:eastAsia="ja-JP"/>
              </w:rPr>
            </w:pPr>
            <w:r>
              <w:rPr>
                <w:noProof/>
                <w:lang w:eastAsia="ja-JP"/>
              </w:rPr>
              <w:t xml:space="preserve"> (Padrós et al. 2001)</w:t>
            </w:r>
          </w:p>
        </w:tc>
      </w:tr>
      <w:tr w:rsidR="00987BC8" w:rsidRPr="00E5399B" w14:paraId="4B0698B4" w14:textId="77777777" w:rsidTr="00370750">
        <w:tc>
          <w:tcPr>
            <w:tcW w:w="1487" w:type="dxa"/>
          </w:tcPr>
          <w:p w14:paraId="080CF989" w14:textId="77777777" w:rsidR="00987BC8" w:rsidRPr="00E5399B" w:rsidRDefault="00987BC8" w:rsidP="00E5399B">
            <w:pPr>
              <w:pStyle w:val="TableText"/>
              <w:rPr>
                <w:lang w:eastAsia="ja-JP"/>
              </w:rPr>
            </w:pPr>
            <w:r w:rsidRPr="00E5399B">
              <w:rPr>
                <w:lang w:eastAsia="ja-JP"/>
              </w:rPr>
              <w:t>Lutjanidae</w:t>
            </w:r>
          </w:p>
        </w:tc>
        <w:tc>
          <w:tcPr>
            <w:tcW w:w="2448" w:type="dxa"/>
          </w:tcPr>
          <w:p w14:paraId="74CDB796" w14:textId="77777777" w:rsidR="00987BC8" w:rsidRPr="00D947C7" w:rsidRDefault="00987BC8" w:rsidP="00E5399B">
            <w:pPr>
              <w:pStyle w:val="TableText"/>
              <w:rPr>
                <w:rStyle w:val="Emphasis"/>
              </w:rPr>
            </w:pPr>
            <w:r w:rsidRPr="00D947C7">
              <w:rPr>
                <w:rStyle w:val="Emphasis"/>
              </w:rPr>
              <w:t>Lutjanus Kasmira</w:t>
            </w:r>
          </w:p>
        </w:tc>
        <w:tc>
          <w:tcPr>
            <w:tcW w:w="2439" w:type="dxa"/>
          </w:tcPr>
          <w:p w14:paraId="1308E5E3" w14:textId="77777777" w:rsidR="00987BC8" w:rsidRPr="00E5399B" w:rsidRDefault="00987BC8" w:rsidP="00E5399B">
            <w:pPr>
              <w:pStyle w:val="TableText"/>
              <w:rPr>
                <w:lang w:eastAsia="ja-JP"/>
              </w:rPr>
            </w:pPr>
            <w:r w:rsidRPr="00E5399B">
              <w:rPr>
                <w:lang w:eastAsia="ja-JP"/>
              </w:rPr>
              <w:t>Bluestripe snapper</w:t>
            </w:r>
          </w:p>
        </w:tc>
        <w:tc>
          <w:tcPr>
            <w:tcW w:w="2498" w:type="dxa"/>
          </w:tcPr>
          <w:p w14:paraId="5767FA9F" w14:textId="77777777" w:rsidR="00987BC8" w:rsidRPr="00E5399B" w:rsidRDefault="00987BC8" w:rsidP="00E5399B">
            <w:pPr>
              <w:pStyle w:val="TableText"/>
              <w:rPr>
                <w:lang w:eastAsia="ja-JP"/>
              </w:rPr>
            </w:pPr>
            <w:r>
              <w:rPr>
                <w:noProof/>
                <w:lang w:eastAsia="ja-JP"/>
              </w:rPr>
              <w:t xml:space="preserve"> (Hyatt et al. 2018)</w:t>
            </w:r>
          </w:p>
        </w:tc>
      </w:tr>
      <w:tr w:rsidR="00987BC8" w:rsidRPr="00E5399B" w14:paraId="2A92BC3C" w14:textId="77777777" w:rsidTr="00370750">
        <w:tc>
          <w:tcPr>
            <w:tcW w:w="1487" w:type="dxa"/>
          </w:tcPr>
          <w:p w14:paraId="571CFD4B" w14:textId="77777777" w:rsidR="00987BC8" w:rsidRPr="00E5399B" w:rsidRDefault="00987BC8" w:rsidP="00E5399B">
            <w:pPr>
              <w:pStyle w:val="TableText"/>
              <w:rPr>
                <w:lang w:eastAsia="ja-JP"/>
              </w:rPr>
            </w:pPr>
            <w:r w:rsidRPr="00E5399B">
              <w:rPr>
                <w:lang w:eastAsia="ja-JP"/>
              </w:rPr>
              <w:t>Molidae</w:t>
            </w:r>
          </w:p>
        </w:tc>
        <w:tc>
          <w:tcPr>
            <w:tcW w:w="2448" w:type="dxa"/>
          </w:tcPr>
          <w:p w14:paraId="0E2E002A" w14:textId="77777777" w:rsidR="00987BC8" w:rsidRPr="00D947C7" w:rsidRDefault="00987BC8" w:rsidP="00E5399B">
            <w:pPr>
              <w:pStyle w:val="TableText"/>
              <w:rPr>
                <w:rStyle w:val="Emphasis"/>
              </w:rPr>
            </w:pPr>
            <w:r w:rsidRPr="00D947C7">
              <w:rPr>
                <w:rStyle w:val="Emphasis"/>
              </w:rPr>
              <w:t>Mola mola</w:t>
            </w:r>
          </w:p>
        </w:tc>
        <w:tc>
          <w:tcPr>
            <w:tcW w:w="2439" w:type="dxa"/>
          </w:tcPr>
          <w:p w14:paraId="15C8FD8A" w14:textId="77777777" w:rsidR="00987BC8" w:rsidRPr="00E5399B" w:rsidRDefault="00987BC8" w:rsidP="00E5399B">
            <w:pPr>
              <w:pStyle w:val="TableText"/>
              <w:rPr>
                <w:lang w:eastAsia="ja-JP"/>
              </w:rPr>
            </w:pPr>
            <w:r w:rsidRPr="00E5399B">
              <w:rPr>
                <w:lang w:eastAsia="ja-JP"/>
              </w:rPr>
              <w:t>Ocean sunfish</w:t>
            </w:r>
          </w:p>
        </w:tc>
        <w:tc>
          <w:tcPr>
            <w:tcW w:w="2498" w:type="dxa"/>
          </w:tcPr>
          <w:p w14:paraId="5AB34609" w14:textId="77777777" w:rsidR="00987BC8" w:rsidRPr="00E5399B" w:rsidRDefault="00987BC8" w:rsidP="00E5399B">
            <w:pPr>
              <w:pStyle w:val="TableText"/>
              <w:rPr>
                <w:lang w:eastAsia="ja-JP"/>
              </w:rPr>
            </w:pPr>
            <w:r>
              <w:rPr>
                <w:noProof/>
                <w:lang w:eastAsia="ja-JP"/>
              </w:rPr>
              <w:t xml:space="preserve"> (Padrós et al. 2001)</w:t>
            </w:r>
          </w:p>
        </w:tc>
      </w:tr>
      <w:tr w:rsidR="00987BC8" w:rsidRPr="00E5399B" w14:paraId="730E4821" w14:textId="77777777" w:rsidTr="00370750">
        <w:tc>
          <w:tcPr>
            <w:tcW w:w="1487" w:type="dxa"/>
          </w:tcPr>
          <w:p w14:paraId="5A4C1207" w14:textId="77777777" w:rsidR="00987BC8" w:rsidRPr="00E5399B" w:rsidRDefault="00987BC8" w:rsidP="00E5399B">
            <w:pPr>
              <w:pStyle w:val="TableText"/>
              <w:rPr>
                <w:lang w:eastAsia="ja-JP"/>
              </w:rPr>
            </w:pPr>
            <w:r w:rsidRPr="00E5399B">
              <w:rPr>
                <w:lang w:eastAsia="ja-JP"/>
              </w:rPr>
              <w:t>Moronidae</w:t>
            </w:r>
          </w:p>
        </w:tc>
        <w:tc>
          <w:tcPr>
            <w:tcW w:w="2448" w:type="dxa"/>
          </w:tcPr>
          <w:p w14:paraId="335C7448" w14:textId="77777777" w:rsidR="00987BC8" w:rsidRPr="00D947C7" w:rsidRDefault="00987BC8" w:rsidP="00E5399B">
            <w:pPr>
              <w:pStyle w:val="TableText"/>
              <w:rPr>
                <w:rStyle w:val="Emphasis"/>
              </w:rPr>
            </w:pPr>
            <w:r w:rsidRPr="00D947C7">
              <w:rPr>
                <w:rStyle w:val="Emphasis"/>
              </w:rPr>
              <w:t>Dicentrarchus labrax</w:t>
            </w:r>
          </w:p>
        </w:tc>
        <w:tc>
          <w:tcPr>
            <w:tcW w:w="2439" w:type="dxa"/>
          </w:tcPr>
          <w:p w14:paraId="7CE5AA8C" w14:textId="77777777" w:rsidR="00987BC8" w:rsidRPr="00E5399B" w:rsidRDefault="00987BC8" w:rsidP="00E5399B">
            <w:pPr>
              <w:pStyle w:val="TableText"/>
              <w:rPr>
                <w:lang w:eastAsia="ja-JP"/>
              </w:rPr>
            </w:pPr>
            <w:r w:rsidRPr="00E5399B">
              <w:rPr>
                <w:lang w:eastAsia="ja-JP"/>
              </w:rPr>
              <w:t>European sea bass</w:t>
            </w:r>
          </w:p>
        </w:tc>
        <w:tc>
          <w:tcPr>
            <w:tcW w:w="2498" w:type="dxa"/>
          </w:tcPr>
          <w:p w14:paraId="11CCA623" w14:textId="77777777" w:rsidR="00987BC8" w:rsidRPr="00E5399B" w:rsidRDefault="00987BC8" w:rsidP="00E5399B">
            <w:pPr>
              <w:pStyle w:val="TableText"/>
              <w:rPr>
                <w:lang w:eastAsia="ja-JP"/>
              </w:rPr>
            </w:pPr>
            <w:r>
              <w:rPr>
                <w:noProof/>
                <w:lang w:eastAsia="ja-JP"/>
              </w:rPr>
              <w:t xml:space="preserve"> (Sitjà-Bobadilla et al. 2007)</w:t>
            </w:r>
          </w:p>
        </w:tc>
      </w:tr>
      <w:tr w:rsidR="00987BC8" w:rsidRPr="00E5399B" w14:paraId="65571273" w14:textId="77777777" w:rsidTr="00370750">
        <w:tc>
          <w:tcPr>
            <w:tcW w:w="1487" w:type="dxa"/>
            <w:vMerge w:val="restart"/>
          </w:tcPr>
          <w:p w14:paraId="05F21BC5" w14:textId="77777777" w:rsidR="00987BC8" w:rsidRPr="00E5399B" w:rsidRDefault="00987BC8" w:rsidP="00E5399B">
            <w:pPr>
              <w:pStyle w:val="TableText"/>
              <w:rPr>
                <w:lang w:eastAsia="ja-JP"/>
              </w:rPr>
            </w:pPr>
            <w:r w:rsidRPr="00E5399B">
              <w:rPr>
                <w:lang w:eastAsia="ja-JP"/>
              </w:rPr>
              <w:t>Mugilidae</w:t>
            </w:r>
          </w:p>
        </w:tc>
        <w:tc>
          <w:tcPr>
            <w:tcW w:w="2448" w:type="dxa"/>
          </w:tcPr>
          <w:p w14:paraId="341FF8C2" w14:textId="77777777" w:rsidR="00987BC8" w:rsidRPr="00D947C7" w:rsidRDefault="00987BC8" w:rsidP="00E5399B">
            <w:pPr>
              <w:pStyle w:val="TableText"/>
              <w:rPr>
                <w:rStyle w:val="Emphasis"/>
              </w:rPr>
            </w:pPr>
            <w:r w:rsidRPr="00D947C7">
              <w:rPr>
                <w:rStyle w:val="Emphasis"/>
              </w:rPr>
              <w:t>Chelon auratus</w:t>
            </w:r>
          </w:p>
        </w:tc>
        <w:tc>
          <w:tcPr>
            <w:tcW w:w="2439" w:type="dxa"/>
          </w:tcPr>
          <w:p w14:paraId="4996FA0D" w14:textId="77777777" w:rsidR="00987BC8" w:rsidRPr="00E5399B" w:rsidRDefault="00987BC8" w:rsidP="00E5399B">
            <w:pPr>
              <w:pStyle w:val="TableText"/>
              <w:rPr>
                <w:lang w:eastAsia="ja-JP"/>
              </w:rPr>
            </w:pPr>
            <w:r w:rsidRPr="00E5399B">
              <w:rPr>
                <w:lang w:eastAsia="ja-JP"/>
              </w:rPr>
              <w:t>Golden grey mullet</w:t>
            </w:r>
          </w:p>
        </w:tc>
        <w:tc>
          <w:tcPr>
            <w:tcW w:w="2498" w:type="dxa"/>
          </w:tcPr>
          <w:p w14:paraId="40039AD1" w14:textId="77777777" w:rsidR="00987BC8" w:rsidRPr="00E5399B" w:rsidRDefault="00987BC8" w:rsidP="00E5399B">
            <w:pPr>
              <w:pStyle w:val="TableText"/>
              <w:rPr>
                <w:lang w:eastAsia="ja-JP"/>
              </w:rPr>
            </w:pPr>
            <w:r>
              <w:rPr>
                <w:noProof/>
                <w:lang w:eastAsia="ja-JP"/>
              </w:rPr>
              <w:t xml:space="preserve"> (Diamant 1998b)</w:t>
            </w:r>
          </w:p>
        </w:tc>
      </w:tr>
      <w:tr w:rsidR="00987BC8" w:rsidRPr="00E5399B" w14:paraId="73C4FC95" w14:textId="77777777" w:rsidTr="00370750">
        <w:tc>
          <w:tcPr>
            <w:tcW w:w="1487" w:type="dxa"/>
            <w:vMerge/>
          </w:tcPr>
          <w:p w14:paraId="586BAD67" w14:textId="77777777" w:rsidR="00987BC8" w:rsidRPr="00E5399B" w:rsidRDefault="00987BC8" w:rsidP="00E5399B">
            <w:pPr>
              <w:pStyle w:val="TableText"/>
              <w:rPr>
                <w:lang w:eastAsia="ja-JP"/>
              </w:rPr>
            </w:pPr>
          </w:p>
        </w:tc>
        <w:tc>
          <w:tcPr>
            <w:tcW w:w="2448" w:type="dxa"/>
          </w:tcPr>
          <w:p w14:paraId="35E82A46" w14:textId="77777777" w:rsidR="00987BC8" w:rsidRPr="00D947C7" w:rsidRDefault="00987BC8" w:rsidP="00E5399B">
            <w:pPr>
              <w:pStyle w:val="TableText"/>
              <w:rPr>
                <w:rStyle w:val="Emphasis"/>
              </w:rPr>
            </w:pPr>
            <w:r w:rsidRPr="00D947C7">
              <w:rPr>
                <w:rStyle w:val="Emphasis"/>
              </w:rPr>
              <w:t>Chelon ramada</w:t>
            </w:r>
          </w:p>
        </w:tc>
        <w:tc>
          <w:tcPr>
            <w:tcW w:w="2439" w:type="dxa"/>
          </w:tcPr>
          <w:p w14:paraId="26AAA1D0" w14:textId="77777777" w:rsidR="00987BC8" w:rsidRPr="00E5399B" w:rsidRDefault="00987BC8" w:rsidP="00E5399B">
            <w:pPr>
              <w:pStyle w:val="TableText"/>
              <w:rPr>
                <w:lang w:eastAsia="ja-JP"/>
              </w:rPr>
            </w:pPr>
            <w:r w:rsidRPr="00E5399B">
              <w:rPr>
                <w:lang w:eastAsia="ja-JP"/>
              </w:rPr>
              <w:t>Thinlip grey mullet</w:t>
            </w:r>
          </w:p>
        </w:tc>
        <w:tc>
          <w:tcPr>
            <w:tcW w:w="2498" w:type="dxa"/>
          </w:tcPr>
          <w:p w14:paraId="7B0E6EFE" w14:textId="77777777" w:rsidR="00987BC8" w:rsidRPr="00E5399B" w:rsidRDefault="00987BC8" w:rsidP="00E5399B">
            <w:pPr>
              <w:pStyle w:val="TableText"/>
              <w:rPr>
                <w:lang w:eastAsia="ja-JP"/>
              </w:rPr>
            </w:pPr>
            <w:r>
              <w:rPr>
                <w:noProof/>
                <w:lang w:eastAsia="ja-JP"/>
              </w:rPr>
              <w:t xml:space="preserve"> (Diamant 1998b)</w:t>
            </w:r>
          </w:p>
        </w:tc>
      </w:tr>
      <w:tr w:rsidR="00987BC8" w:rsidRPr="00E5399B" w14:paraId="51A333DF" w14:textId="77777777" w:rsidTr="00370750">
        <w:tc>
          <w:tcPr>
            <w:tcW w:w="1487" w:type="dxa"/>
            <w:vMerge/>
          </w:tcPr>
          <w:p w14:paraId="671AD923" w14:textId="77777777" w:rsidR="00987BC8" w:rsidRPr="00E5399B" w:rsidRDefault="00987BC8" w:rsidP="00E5399B">
            <w:pPr>
              <w:pStyle w:val="TableText"/>
              <w:rPr>
                <w:lang w:eastAsia="ja-JP"/>
              </w:rPr>
            </w:pPr>
          </w:p>
        </w:tc>
        <w:tc>
          <w:tcPr>
            <w:tcW w:w="2448" w:type="dxa"/>
          </w:tcPr>
          <w:p w14:paraId="0C08FB0B" w14:textId="77777777" w:rsidR="00987BC8" w:rsidRPr="00D947C7" w:rsidRDefault="00987BC8" w:rsidP="00E5399B">
            <w:pPr>
              <w:pStyle w:val="TableText"/>
              <w:rPr>
                <w:rStyle w:val="Emphasis"/>
              </w:rPr>
            </w:pPr>
            <w:r w:rsidRPr="00D947C7">
              <w:rPr>
                <w:rStyle w:val="Emphasis"/>
              </w:rPr>
              <w:t xml:space="preserve">Chelon saliens </w:t>
            </w:r>
          </w:p>
        </w:tc>
        <w:tc>
          <w:tcPr>
            <w:tcW w:w="2439" w:type="dxa"/>
          </w:tcPr>
          <w:p w14:paraId="4F939AFA" w14:textId="77777777" w:rsidR="00987BC8" w:rsidRPr="00E5399B" w:rsidRDefault="00987BC8" w:rsidP="00E5399B">
            <w:pPr>
              <w:pStyle w:val="TableText"/>
              <w:rPr>
                <w:lang w:eastAsia="ja-JP"/>
              </w:rPr>
            </w:pPr>
            <w:r w:rsidRPr="00E5399B">
              <w:rPr>
                <w:lang w:eastAsia="ja-JP"/>
              </w:rPr>
              <w:t>Leaping mulet</w:t>
            </w:r>
          </w:p>
        </w:tc>
        <w:tc>
          <w:tcPr>
            <w:tcW w:w="2498" w:type="dxa"/>
          </w:tcPr>
          <w:p w14:paraId="6CAD5BAF" w14:textId="77777777" w:rsidR="00987BC8" w:rsidRPr="00E5399B" w:rsidRDefault="00987BC8" w:rsidP="00E5399B">
            <w:pPr>
              <w:pStyle w:val="TableText"/>
              <w:rPr>
                <w:lang w:eastAsia="ja-JP"/>
              </w:rPr>
            </w:pPr>
            <w:r>
              <w:rPr>
                <w:noProof/>
                <w:lang w:eastAsia="ja-JP"/>
              </w:rPr>
              <w:t xml:space="preserve"> (Diamant 1998b)</w:t>
            </w:r>
          </w:p>
        </w:tc>
      </w:tr>
      <w:tr w:rsidR="00987BC8" w:rsidRPr="00E5399B" w14:paraId="4E5741FD" w14:textId="77777777" w:rsidTr="00370750">
        <w:tc>
          <w:tcPr>
            <w:tcW w:w="1487" w:type="dxa"/>
            <w:vMerge w:val="restart"/>
          </w:tcPr>
          <w:p w14:paraId="7D09D00B" w14:textId="77777777" w:rsidR="00987BC8" w:rsidRPr="00E5399B" w:rsidRDefault="00987BC8" w:rsidP="00E5399B">
            <w:pPr>
              <w:pStyle w:val="TableText"/>
              <w:rPr>
                <w:lang w:eastAsia="ja-JP"/>
              </w:rPr>
            </w:pPr>
            <w:r w:rsidRPr="00E5399B">
              <w:rPr>
                <w:lang w:eastAsia="ja-JP"/>
              </w:rPr>
              <w:t>Mullidae</w:t>
            </w:r>
          </w:p>
        </w:tc>
        <w:tc>
          <w:tcPr>
            <w:tcW w:w="2448" w:type="dxa"/>
          </w:tcPr>
          <w:p w14:paraId="7C7F349F" w14:textId="77777777" w:rsidR="00987BC8" w:rsidRPr="00D947C7" w:rsidRDefault="00987BC8" w:rsidP="00E5399B">
            <w:pPr>
              <w:pStyle w:val="TableText"/>
              <w:rPr>
                <w:rStyle w:val="Emphasis"/>
              </w:rPr>
            </w:pPr>
            <w:r w:rsidRPr="00D947C7">
              <w:rPr>
                <w:rStyle w:val="Emphasis"/>
              </w:rPr>
              <w:t>Mulloidichthys vanicolensis</w:t>
            </w:r>
          </w:p>
        </w:tc>
        <w:tc>
          <w:tcPr>
            <w:tcW w:w="2439" w:type="dxa"/>
          </w:tcPr>
          <w:p w14:paraId="3712B711" w14:textId="77777777" w:rsidR="00987BC8" w:rsidRPr="00E5399B" w:rsidRDefault="00987BC8" w:rsidP="00E5399B">
            <w:pPr>
              <w:pStyle w:val="TableText"/>
              <w:rPr>
                <w:lang w:eastAsia="ja-JP"/>
              </w:rPr>
            </w:pPr>
            <w:r w:rsidRPr="00E5399B">
              <w:rPr>
                <w:lang w:eastAsia="ja-JP"/>
              </w:rPr>
              <w:t>Yellowfin goatfish</w:t>
            </w:r>
          </w:p>
        </w:tc>
        <w:tc>
          <w:tcPr>
            <w:tcW w:w="2498" w:type="dxa"/>
          </w:tcPr>
          <w:p w14:paraId="6405D207" w14:textId="77777777" w:rsidR="00987BC8" w:rsidRPr="00E5399B" w:rsidRDefault="00987BC8" w:rsidP="00E5399B">
            <w:pPr>
              <w:pStyle w:val="TableText"/>
              <w:rPr>
                <w:lang w:eastAsia="ja-JP"/>
              </w:rPr>
            </w:pPr>
            <w:r>
              <w:rPr>
                <w:noProof/>
                <w:lang w:eastAsia="ja-JP"/>
              </w:rPr>
              <w:t xml:space="preserve"> (Diamant, Colorni &amp; Ucko 2004)</w:t>
            </w:r>
          </w:p>
        </w:tc>
      </w:tr>
      <w:tr w:rsidR="00987BC8" w:rsidRPr="00E5399B" w14:paraId="261A02B1" w14:textId="77777777" w:rsidTr="00370750">
        <w:tc>
          <w:tcPr>
            <w:tcW w:w="1487" w:type="dxa"/>
            <w:vMerge/>
          </w:tcPr>
          <w:p w14:paraId="048B72E3" w14:textId="77777777" w:rsidR="00987BC8" w:rsidRPr="00E5399B" w:rsidRDefault="00987BC8" w:rsidP="00E5399B">
            <w:pPr>
              <w:pStyle w:val="TableText"/>
              <w:rPr>
                <w:lang w:eastAsia="ja-JP"/>
              </w:rPr>
            </w:pPr>
          </w:p>
        </w:tc>
        <w:tc>
          <w:tcPr>
            <w:tcW w:w="2448" w:type="dxa"/>
          </w:tcPr>
          <w:p w14:paraId="74C3181F" w14:textId="77777777" w:rsidR="00987BC8" w:rsidRPr="00D947C7" w:rsidRDefault="00987BC8" w:rsidP="00E5399B">
            <w:pPr>
              <w:pStyle w:val="TableText"/>
              <w:rPr>
                <w:rStyle w:val="Emphasis"/>
              </w:rPr>
            </w:pPr>
            <w:r w:rsidRPr="00D947C7">
              <w:rPr>
                <w:rStyle w:val="Emphasis"/>
              </w:rPr>
              <w:t>Mullus surmuletus</w:t>
            </w:r>
          </w:p>
        </w:tc>
        <w:tc>
          <w:tcPr>
            <w:tcW w:w="2439" w:type="dxa"/>
          </w:tcPr>
          <w:p w14:paraId="7B815D29" w14:textId="77777777" w:rsidR="00987BC8" w:rsidRPr="00E5399B" w:rsidRDefault="00987BC8" w:rsidP="00E5399B">
            <w:pPr>
              <w:pStyle w:val="TableText"/>
              <w:rPr>
                <w:lang w:eastAsia="ja-JP"/>
              </w:rPr>
            </w:pPr>
            <w:r w:rsidRPr="00E5399B">
              <w:rPr>
                <w:lang w:eastAsia="ja-JP"/>
              </w:rPr>
              <w:t>Surmullet</w:t>
            </w:r>
          </w:p>
        </w:tc>
        <w:tc>
          <w:tcPr>
            <w:tcW w:w="2498" w:type="dxa"/>
          </w:tcPr>
          <w:p w14:paraId="2CDFF07F" w14:textId="77777777" w:rsidR="00987BC8" w:rsidRPr="00E5399B" w:rsidRDefault="00987BC8" w:rsidP="00E5399B">
            <w:pPr>
              <w:pStyle w:val="TableText"/>
              <w:rPr>
                <w:lang w:eastAsia="ja-JP"/>
              </w:rPr>
            </w:pPr>
            <w:r>
              <w:rPr>
                <w:noProof/>
                <w:lang w:eastAsia="ja-JP"/>
              </w:rPr>
              <w:t xml:space="preserve"> (Padrós et al. 2001)</w:t>
            </w:r>
            <w:r w:rsidRPr="00E5399B">
              <w:rPr>
                <w:lang w:eastAsia="ja-JP"/>
              </w:rPr>
              <w:t xml:space="preserve"> </w:t>
            </w:r>
          </w:p>
        </w:tc>
      </w:tr>
      <w:tr w:rsidR="00987BC8" w:rsidRPr="00E5399B" w14:paraId="4920E089" w14:textId="77777777" w:rsidTr="00370750">
        <w:tc>
          <w:tcPr>
            <w:tcW w:w="1487" w:type="dxa"/>
          </w:tcPr>
          <w:p w14:paraId="4EE60FE0" w14:textId="77777777" w:rsidR="00987BC8" w:rsidRPr="00E5399B" w:rsidRDefault="00987BC8" w:rsidP="00E5399B">
            <w:pPr>
              <w:pStyle w:val="TableText"/>
              <w:rPr>
                <w:lang w:eastAsia="ja-JP"/>
              </w:rPr>
            </w:pPr>
            <w:r w:rsidRPr="00E5399B">
              <w:rPr>
                <w:lang w:eastAsia="ja-JP"/>
              </w:rPr>
              <w:t>Nemipteridae</w:t>
            </w:r>
          </w:p>
        </w:tc>
        <w:tc>
          <w:tcPr>
            <w:tcW w:w="2448" w:type="dxa"/>
          </w:tcPr>
          <w:p w14:paraId="6AFBDA77" w14:textId="77777777" w:rsidR="00987BC8" w:rsidRPr="00D947C7" w:rsidRDefault="00987BC8" w:rsidP="00E5399B">
            <w:pPr>
              <w:pStyle w:val="TableText"/>
              <w:rPr>
                <w:rStyle w:val="Emphasis"/>
              </w:rPr>
            </w:pPr>
            <w:r w:rsidRPr="00D947C7">
              <w:rPr>
                <w:rStyle w:val="Emphasis"/>
              </w:rPr>
              <w:t>Scolopsis ghanam</w:t>
            </w:r>
          </w:p>
        </w:tc>
        <w:tc>
          <w:tcPr>
            <w:tcW w:w="2439" w:type="dxa"/>
          </w:tcPr>
          <w:p w14:paraId="5AF8FC1E" w14:textId="77777777" w:rsidR="00987BC8" w:rsidRPr="00E5399B" w:rsidRDefault="00987BC8" w:rsidP="00E5399B">
            <w:pPr>
              <w:pStyle w:val="TableText"/>
              <w:rPr>
                <w:lang w:eastAsia="ja-JP"/>
              </w:rPr>
            </w:pPr>
            <w:r w:rsidRPr="00E5399B">
              <w:rPr>
                <w:lang w:eastAsia="ja-JP"/>
              </w:rPr>
              <w:t>Arabian moocle bream</w:t>
            </w:r>
          </w:p>
        </w:tc>
        <w:tc>
          <w:tcPr>
            <w:tcW w:w="2498" w:type="dxa"/>
          </w:tcPr>
          <w:p w14:paraId="1CECF287" w14:textId="77777777" w:rsidR="00987BC8" w:rsidRPr="00E5399B" w:rsidRDefault="00987BC8" w:rsidP="00E5399B">
            <w:pPr>
              <w:pStyle w:val="TableText"/>
              <w:rPr>
                <w:lang w:eastAsia="ja-JP"/>
              </w:rPr>
            </w:pPr>
            <w:r>
              <w:rPr>
                <w:noProof/>
                <w:lang w:eastAsia="ja-JP"/>
              </w:rPr>
              <w:t xml:space="preserve"> (Diamant, Colorni &amp; Ucko 2004)</w:t>
            </w:r>
          </w:p>
        </w:tc>
      </w:tr>
      <w:tr w:rsidR="00987BC8" w:rsidRPr="00E5399B" w14:paraId="61EA0B45" w14:textId="77777777" w:rsidTr="00370750">
        <w:tc>
          <w:tcPr>
            <w:tcW w:w="1487" w:type="dxa"/>
          </w:tcPr>
          <w:p w14:paraId="0D52CA27" w14:textId="77777777" w:rsidR="00987BC8" w:rsidRPr="00E5399B" w:rsidRDefault="00987BC8" w:rsidP="00E5399B">
            <w:pPr>
              <w:pStyle w:val="TableText"/>
              <w:rPr>
                <w:lang w:eastAsia="ja-JP"/>
              </w:rPr>
            </w:pPr>
            <w:r w:rsidRPr="00E5399B">
              <w:rPr>
                <w:lang w:eastAsia="ja-JP"/>
              </w:rPr>
              <w:t>Oplegnathidae</w:t>
            </w:r>
          </w:p>
        </w:tc>
        <w:tc>
          <w:tcPr>
            <w:tcW w:w="2448" w:type="dxa"/>
          </w:tcPr>
          <w:p w14:paraId="3C22009A" w14:textId="77777777" w:rsidR="00987BC8" w:rsidRPr="00D947C7" w:rsidRDefault="00987BC8" w:rsidP="00E5399B">
            <w:pPr>
              <w:pStyle w:val="TableText"/>
              <w:rPr>
                <w:rStyle w:val="Emphasis"/>
              </w:rPr>
            </w:pPr>
            <w:r w:rsidRPr="00D947C7">
              <w:rPr>
                <w:rStyle w:val="Emphasis"/>
              </w:rPr>
              <w:t>Oplegnathus punctatus</w:t>
            </w:r>
          </w:p>
        </w:tc>
        <w:tc>
          <w:tcPr>
            <w:tcW w:w="2439" w:type="dxa"/>
          </w:tcPr>
          <w:p w14:paraId="7F7DE3E4" w14:textId="77777777" w:rsidR="00987BC8" w:rsidRPr="00E5399B" w:rsidRDefault="00987BC8" w:rsidP="00E5399B">
            <w:pPr>
              <w:pStyle w:val="TableText"/>
              <w:rPr>
                <w:lang w:eastAsia="ja-JP"/>
              </w:rPr>
            </w:pPr>
            <w:r w:rsidRPr="00E5399B">
              <w:rPr>
                <w:lang w:eastAsia="ja-JP"/>
              </w:rPr>
              <w:t>Spotted knifejaw</w:t>
            </w:r>
          </w:p>
        </w:tc>
        <w:tc>
          <w:tcPr>
            <w:tcW w:w="2498" w:type="dxa"/>
          </w:tcPr>
          <w:p w14:paraId="1B9C9AC4" w14:textId="77777777" w:rsidR="00987BC8" w:rsidRPr="00E5399B" w:rsidRDefault="00987BC8" w:rsidP="00E5399B">
            <w:pPr>
              <w:pStyle w:val="TableText"/>
              <w:rPr>
                <w:lang w:eastAsia="ja-JP"/>
              </w:rPr>
            </w:pPr>
            <w:r>
              <w:rPr>
                <w:noProof/>
                <w:lang w:eastAsia="ja-JP"/>
              </w:rPr>
              <w:t xml:space="preserve"> (Yanagida et al. 2008)</w:t>
            </w:r>
          </w:p>
        </w:tc>
      </w:tr>
      <w:tr w:rsidR="00987BC8" w:rsidRPr="009E572A" w14:paraId="1DDD11DC" w14:textId="77777777" w:rsidTr="00370750">
        <w:tc>
          <w:tcPr>
            <w:tcW w:w="1487" w:type="dxa"/>
          </w:tcPr>
          <w:p w14:paraId="6ABF4D80" w14:textId="77777777" w:rsidR="00987BC8" w:rsidRPr="00E5399B" w:rsidRDefault="00987BC8" w:rsidP="00E5399B">
            <w:pPr>
              <w:pStyle w:val="TableText"/>
              <w:rPr>
                <w:lang w:eastAsia="ja-JP"/>
              </w:rPr>
            </w:pPr>
            <w:r w:rsidRPr="00E5399B">
              <w:rPr>
                <w:lang w:eastAsia="ja-JP"/>
              </w:rPr>
              <w:t>Paralichthyidae</w:t>
            </w:r>
          </w:p>
        </w:tc>
        <w:tc>
          <w:tcPr>
            <w:tcW w:w="2448" w:type="dxa"/>
          </w:tcPr>
          <w:p w14:paraId="480D15DF" w14:textId="77777777" w:rsidR="00987BC8" w:rsidRPr="00D947C7" w:rsidRDefault="00987BC8" w:rsidP="00E5399B">
            <w:pPr>
              <w:pStyle w:val="TableText"/>
              <w:rPr>
                <w:rStyle w:val="Emphasis"/>
              </w:rPr>
            </w:pPr>
            <w:r w:rsidRPr="00D947C7">
              <w:rPr>
                <w:rStyle w:val="Emphasis"/>
              </w:rPr>
              <w:t>Paralichthys olivaceus</w:t>
            </w:r>
          </w:p>
        </w:tc>
        <w:tc>
          <w:tcPr>
            <w:tcW w:w="2439" w:type="dxa"/>
          </w:tcPr>
          <w:p w14:paraId="390CD4D8" w14:textId="77777777" w:rsidR="00987BC8" w:rsidRPr="00E5399B" w:rsidRDefault="00987BC8" w:rsidP="00E5399B">
            <w:pPr>
              <w:pStyle w:val="TableText"/>
              <w:rPr>
                <w:lang w:eastAsia="ja-JP"/>
              </w:rPr>
            </w:pPr>
            <w:r w:rsidRPr="00E5399B">
              <w:rPr>
                <w:lang w:eastAsia="ja-JP"/>
              </w:rPr>
              <w:t>Olive flounder, bastard halibut</w:t>
            </w:r>
          </w:p>
        </w:tc>
        <w:tc>
          <w:tcPr>
            <w:tcW w:w="2498" w:type="dxa"/>
          </w:tcPr>
          <w:p w14:paraId="3C4E2B3A" w14:textId="77777777" w:rsidR="00987BC8" w:rsidRPr="00184145" w:rsidRDefault="00987BC8" w:rsidP="00E5399B">
            <w:pPr>
              <w:pStyle w:val="TableText"/>
              <w:rPr>
                <w:lang w:val="es-ES" w:eastAsia="ja-JP"/>
              </w:rPr>
            </w:pPr>
            <w:r w:rsidRPr="00184145">
              <w:rPr>
                <w:noProof/>
                <w:lang w:val="es-ES" w:eastAsia="ja-JP"/>
              </w:rPr>
              <w:t xml:space="preserve"> (Sekiya et al. 2016; Yasuda et al. 2005)</w:t>
            </w:r>
          </w:p>
        </w:tc>
      </w:tr>
      <w:tr w:rsidR="00987BC8" w:rsidRPr="00E5399B" w14:paraId="4B06F8BE" w14:textId="77777777" w:rsidTr="00370750">
        <w:tc>
          <w:tcPr>
            <w:tcW w:w="1487" w:type="dxa"/>
          </w:tcPr>
          <w:p w14:paraId="4502EAD4" w14:textId="77777777" w:rsidR="00987BC8" w:rsidRPr="00E5399B" w:rsidRDefault="00987BC8" w:rsidP="00E5399B">
            <w:pPr>
              <w:pStyle w:val="TableText"/>
              <w:rPr>
                <w:lang w:eastAsia="ja-JP"/>
              </w:rPr>
            </w:pPr>
            <w:r w:rsidRPr="00E5399B">
              <w:rPr>
                <w:lang w:eastAsia="ja-JP"/>
              </w:rPr>
              <w:t>Pleuronectidae</w:t>
            </w:r>
          </w:p>
        </w:tc>
        <w:tc>
          <w:tcPr>
            <w:tcW w:w="2448" w:type="dxa"/>
          </w:tcPr>
          <w:p w14:paraId="1BF7B2EA" w14:textId="77777777" w:rsidR="00987BC8" w:rsidRPr="00D947C7" w:rsidRDefault="00987BC8" w:rsidP="00E5399B">
            <w:pPr>
              <w:pStyle w:val="TableText"/>
              <w:rPr>
                <w:rStyle w:val="Emphasis"/>
              </w:rPr>
            </w:pPr>
            <w:r w:rsidRPr="00D947C7">
              <w:rPr>
                <w:rStyle w:val="Emphasis"/>
              </w:rPr>
              <w:t>Platichthys stellatus</w:t>
            </w:r>
          </w:p>
        </w:tc>
        <w:tc>
          <w:tcPr>
            <w:tcW w:w="2439" w:type="dxa"/>
          </w:tcPr>
          <w:p w14:paraId="08978411" w14:textId="77777777" w:rsidR="00987BC8" w:rsidRPr="00E5399B" w:rsidRDefault="00987BC8" w:rsidP="00E5399B">
            <w:pPr>
              <w:pStyle w:val="TableText"/>
              <w:rPr>
                <w:lang w:eastAsia="ja-JP"/>
              </w:rPr>
            </w:pPr>
            <w:r w:rsidRPr="00E5399B">
              <w:rPr>
                <w:lang w:eastAsia="ja-JP"/>
              </w:rPr>
              <w:t>Starry flounder</w:t>
            </w:r>
          </w:p>
        </w:tc>
        <w:tc>
          <w:tcPr>
            <w:tcW w:w="2498" w:type="dxa"/>
          </w:tcPr>
          <w:p w14:paraId="37B23779" w14:textId="77777777" w:rsidR="00987BC8" w:rsidRPr="00E5399B" w:rsidRDefault="00987BC8" w:rsidP="00E5399B">
            <w:pPr>
              <w:pStyle w:val="TableText"/>
              <w:rPr>
                <w:lang w:eastAsia="ja-JP"/>
              </w:rPr>
            </w:pPr>
            <w:r>
              <w:rPr>
                <w:noProof/>
                <w:lang w:eastAsia="ja-JP"/>
              </w:rPr>
              <w:t xml:space="preserve"> (Shin &amp; Lee 2023)</w:t>
            </w:r>
          </w:p>
        </w:tc>
      </w:tr>
      <w:tr w:rsidR="00987BC8" w:rsidRPr="00E5399B" w14:paraId="55170B6E" w14:textId="77777777" w:rsidTr="00370750">
        <w:tc>
          <w:tcPr>
            <w:tcW w:w="1487" w:type="dxa"/>
            <w:vMerge w:val="restart"/>
          </w:tcPr>
          <w:p w14:paraId="65817E6B" w14:textId="77777777" w:rsidR="00987BC8" w:rsidRPr="00E5399B" w:rsidRDefault="00987BC8" w:rsidP="00E5399B">
            <w:pPr>
              <w:pStyle w:val="TableText"/>
              <w:rPr>
                <w:lang w:eastAsia="ja-JP"/>
              </w:rPr>
            </w:pPr>
            <w:r w:rsidRPr="00E5399B">
              <w:rPr>
                <w:lang w:eastAsia="ja-JP"/>
              </w:rPr>
              <w:t>Pomacentridae</w:t>
            </w:r>
          </w:p>
        </w:tc>
        <w:tc>
          <w:tcPr>
            <w:tcW w:w="2448" w:type="dxa"/>
          </w:tcPr>
          <w:p w14:paraId="33DBB034" w14:textId="77777777" w:rsidR="00987BC8" w:rsidRPr="00D947C7" w:rsidRDefault="00987BC8" w:rsidP="00E5399B">
            <w:pPr>
              <w:pStyle w:val="TableText"/>
              <w:rPr>
                <w:rStyle w:val="Emphasis"/>
              </w:rPr>
            </w:pPr>
            <w:r w:rsidRPr="00D947C7">
              <w:rPr>
                <w:rStyle w:val="Emphasis"/>
              </w:rPr>
              <w:t>Amphiprion clarkii</w:t>
            </w:r>
          </w:p>
        </w:tc>
        <w:tc>
          <w:tcPr>
            <w:tcW w:w="2439" w:type="dxa"/>
          </w:tcPr>
          <w:p w14:paraId="0E0392DC" w14:textId="77777777" w:rsidR="00987BC8" w:rsidRPr="00E5399B" w:rsidRDefault="00987BC8" w:rsidP="00E5399B">
            <w:pPr>
              <w:pStyle w:val="TableText"/>
              <w:rPr>
                <w:lang w:eastAsia="ja-JP"/>
              </w:rPr>
            </w:pPr>
            <w:r w:rsidRPr="00E5399B">
              <w:rPr>
                <w:lang w:eastAsia="ja-JP"/>
              </w:rPr>
              <w:t>Anemonefish</w:t>
            </w:r>
          </w:p>
        </w:tc>
        <w:tc>
          <w:tcPr>
            <w:tcW w:w="2498" w:type="dxa"/>
          </w:tcPr>
          <w:p w14:paraId="3A25BED7" w14:textId="77777777" w:rsidR="00987BC8" w:rsidRPr="00E5399B" w:rsidRDefault="00987BC8" w:rsidP="00E5399B">
            <w:pPr>
              <w:pStyle w:val="TableText"/>
              <w:rPr>
                <w:lang w:eastAsia="ja-JP"/>
              </w:rPr>
            </w:pPr>
            <w:r>
              <w:rPr>
                <w:noProof/>
                <w:lang w:eastAsia="ja-JP"/>
              </w:rPr>
              <w:t xml:space="preserve"> (Yokoyama &amp; Shirakashi 2007)</w:t>
            </w:r>
          </w:p>
        </w:tc>
      </w:tr>
      <w:tr w:rsidR="00987BC8" w:rsidRPr="00E5399B" w14:paraId="73A60699" w14:textId="77777777" w:rsidTr="00370750">
        <w:tc>
          <w:tcPr>
            <w:tcW w:w="1487" w:type="dxa"/>
            <w:vMerge/>
          </w:tcPr>
          <w:p w14:paraId="701E662E" w14:textId="77777777" w:rsidR="00987BC8" w:rsidRPr="00E5399B" w:rsidRDefault="00987BC8" w:rsidP="00E5399B">
            <w:pPr>
              <w:pStyle w:val="TableText"/>
              <w:rPr>
                <w:lang w:eastAsia="ja-JP"/>
              </w:rPr>
            </w:pPr>
          </w:p>
        </w:tc>
        <w:tc>
          <w:tcPr>
            <w:tcW w:w="2448" w:type="dxa"/>
          </w:tcPr>
          <w:p w14:paraId="5942F024" w14:textId="77777777" w:rsidR="00987BC8" w:rsidRPr="00D947C7" w:rsidRDefault="00987BC8" w:rsidP="00E5399B">
            <w:pPr>
              <w:pStyle w:val="TableText"/>
              <w:rPr>
                <w:rStyle w:val="Emphasis"/>
              </w:rPr>
            </w:pPr>
            <w:r w:rsidRPr="00D947C7">
              <w:rPr>
                <w:rStyle w:val="Emphasis"/>
              </w:rPr>
              <w:t xml:space="preserve">Amphiprion ocellaris </w:t>
            </w:r>
          </w:p>
        </w:tc>
        <w:tc>
          <w:tcPr>
            <w:tcW w:w="2439" w:type="dxa"/>
          </w:tcPr>
          <w:p w14:paraId="7803719D" w14:textId="77777777" w:rsidR="00987BC8" w:rsidRPr="00E5399B" w:rsidRDefault="00987BC8" w:rsidP="00E5399B">
            <w:pPr>
              <w:pStyle w:val="TableText"/>
              <w:rPr>
                <w:lang w:eastAsia="ja-JP"/>
              </w:rPr>
            </w:pPr>
            <w:r w:rsidRPr="00E5399B">
              <w:rPr>
                <w:lang w:eastAsia="ja-JP"/>
              </w:rPr>
              <w:t>Clownfish anemonefish</w:t>
            </w:r>
          </w:p>
        </w:tc>
        <w:tc>
          <w:tcPr>
            <w:tcW w:w="2498" w:type="dxa"/>
          </w:tcPr>
          <w:p w14:paraId="372A7A63" w14:textId="77777777" w:rsidR="00987BC8" w:rsidRPr="00E5399B" w:rsidRDefault="00987BC8" w:rsidP="00E5399B">
            <w:pPr>
              <w:pStyle w:val="TableText"/>
              <w:rPr>
                <w:lang w:eastAsia="ja-JP"/>
              </w:rPr>
            </w:pPr>
            <w:r>
              <w:rPr>
                <w:noProof/>
                <w:lang w:eastAsia="ja-JP"/>
              </w:rPr>
              <w:t xml:space="preserve"> (Yokoyama &amp; Shirakashi 2007)</w:t>
            </w:r>
            <w:r w:rsidRPr="00E5399B">
              <w:rPr>
                <w:lang w:eastAsia="ja-JP"/>
              </w:rPr>
              <w:t xml:space="preserve"> </w:t>
            </w:r>
          </w:p>
        </w:tc>
      </w:tr>
      <w:tr w:rsidR="00987BC8" w:rsidRPr="009E572A" w14:paraId="7F8C4321" w14:textId="77777777" w:rsidTr="00370750">
        <w:tc>
          <w:tcPr>
            <w:tcW w:w="1487" w:type="dxa"/>
            <w:vMerge/>
          </w:tcPr>
          <w:p w14:paraId="4358053B" w14:textId="77777777" w:rsidR="00987BC8" w:rsidRPr="00E5399B" w:rsidRDefault="00987BC8" w:rsidP="00E5399B">
            <w:pPr>
              <w:pStyle w:val="TableText"/>
              <w:rPr>
                <w:lang w:eastAsia="ja-JP"/>
              </w:rPr>
            </w:pPr>
          </w:p>
        </w:tc>
        <w:tc>
          <w:tcPr>
            <w:tcW w:w="2448" w:type="dxa"/>
          </w:tcPr>
          <w:p w14:paraId="22CD86C5" w14:textId="77777777" w:rsidR="00987BC8" w:rsidRPr="00D947C7" w:rsidRDefault="00987BC8" w:rsidP="00E5399B">
            <w:pPr>
              <w:pStyle w:val="TableText"/>
              <w:rPr>
                <w:rStyle w:val="Emphasis"/>
              </w:rPr>
            </w:pPr>
            <w:r w:rsidRPr="00D947C7">
              <w:rPr>
                <w:rStyle w:val="Emphasis"/>
              </w:rPr>
              <w:t>Chromis chromis</w:t>
            </w:r>
          </w:p>
        </w:tc>
        <w:tc>
          <w:tcPr>
            <w:tcW w:w="2439" w:type="dxa"/>
          </w:tcPr>
          <w:p w14:paraId="41B80158" w14:textId="77777777" w:rsidR="00987BC8" w:rsidRPr="00E5399B" w:rsidRDefault="00987BC8" w:rsidP="00E5399B">
            <w:pPr>
              <w:pStyle w:val="TableText"/>
              <w:rPr>
                <w:lang w:eastAsia="ja-JP"/>
              </w:rPr>
            </w:pPr>
            <w:r w:rsidRPr="00E5399B">
              <w:rPr>
                <w:lang w:eastAsia="ja-JP"/>
              </w:rPr>
              <w:t>Damselfish</w:t>
            </w:r>
          </w:p>
        </w:tc>
        <w:tc>
          <w:tcPr>
            <w:tcW w:w="2498" w:type="dxa"/>
          </w:tcPr>
          <w:p w14:paraId="4B185546" w14:textId="77777777" w:rsidR="00987BC8" w:rsidRPr="00184145" w:rsidRDefault="00987BC8" w:rsidP="00E5399B">
            <w:pPr>
              <w:pStyle w:val="TableText"/>
              <w:rPr>
                <w:lang w:val="es-ES" w:eastAsia="ja-JP"/>
              </w:rPr>
            </w:pPr>
            <w:r w:rsidRPr="00184145">
              <w:rPr>
                <w:noProof/>
                <w:lang w:val="es-ES" w:eastAsia="ja-JP"/>
              </w:rPr>
              <w:t xml:space="preserve"> (Özer et al. 2014; Padrós et al. 2001)</w:t>
            </w:r>
            <w:r w:rsidRPr="00184145">
              <w:rPr>
                <w:lang w:val="es-ES" w:eastAsia="ja-JP"/>
              </w:rPr>
              <w:t xml:space="preserve"> </w:t>
            </w:r>
          </w:p>
        </w:tc>
      </w:tr>
      <w:tr w:rsidR="00987BC8" w:rsidRPr="00E5399B" w14:paraId="349CEE85" w14:textId="77777777" w:rsidTr="00370750">
        <w:tc>
          <w:tcPr>
            <w:tcW w:w="1487" w:type="dxa"/>
            <w:vMerge/>
          </w:tcPr>
          <w:p w14:paraId="42F84DFC" w14:textId="77777777" w:rsidR="00987BC8" w:rsidRPr="00184145" w:rsidRDefault="00987BC8" w:rsidP="00E5399B">
            <w:pPr>
              <w:pStyle w:val="TableText"/>
              <w:rPr>
                <w:lang w:val="es-ES" w:eastAsia="ja-JP"/>
              </w:rPr>
            </w:pPr>
          </w:p>
        </w:tc>
        <w:tc>
          <w:tcPr>
            <w:tcW w:w="2448" w:type="dxa"/>
          </w:tcPr>
          <w:p w14:paraId="4AD4A645" w14:textId="77777777" w:rsidR="00987BC8" w:rsidRPr="00EB5479" w:rsidRDefault="00987BC8" w:rsidP="00E5399B">
            <w:pPr>
              <w:pStyle w:val="TableText"/>
              <w:rPr>
                <w:rStyle w:val="Emphasis"/>
              </w:rPr>
            </w:pPr>
            <w:r w:rsidRPr="00EB5479">
              <w:rPr>
                <w:rStyle w:val="Emphasis"/>
              </w:rPr>
              <w:t>Neopomacentrus miryae</w:t>
            </w:r>
          </w:p>
        </w:tc>
        <w:tc>
          <w:tcPr>
            <w:tcW w:w="2439" w:type="dxa"/>
          </w:tcPr>
          <w:p w14:paraId="5AFB8A38" w14:textId="77777777" w:rsidR="00987BC8" w:rsidRPr="00E5399B" w:rsidRDefault="00987BC8" w:rsidP="00E5399B">
            <w:pPr>
              <w:pStyle w:val="TableText"/>
              <w:rPr>
                <w:lang w:eastAsia="ja-JP"/>
              </w:rPr>
            </w:pPr>
            <w:r w:rsidRPr="00E5399B">
              <w:rPr>
                <w:lang w:eastAsia="ja-JP"/>
              </w:rPr>
              <w:t>Miry’s demoiselle</w:t>
            </w:r>
          </w:p>
        </w:tc>
        <w:tc>
          <w:tcPr>
            <w:tcW w:w="2498" w:type="dxa"/>
          </w:tcPr>
          <w:p w14:paraId="7EF2686C" w14:textId="77777777" w:rsidR="00987BC8" w:rsidRPr="00E5399B" w:rsidRDefault="00987BC8" w:rsidP="00E5399B">
            <w:pPr>
              <w:pStyle w:val="TableText"/>
              <w:rPr>
                <w:lang w:eastAsia="ja-JP"/>
              </w:rPr>
            </w:pPr>
            <w:r>
              <w:rPr>
                <w:noProof/>
                <w:lang w:eastAsia="ja-JP"/>
              </w:rPr>
              <w:t xml:space="preserve"> (Diamant, Colorni &amp; Ucko 2004)</w:t>
            </w:r>
            <w:r w:rsidRPr="00E5399B">
              <w:rPr>
                <w:lang w:eastAsia="ja-JP"/>
              </w:rPr>
              <w:t xml:space="preserve"> </w:t>
            </w:r>
          </w:p>
        </w:tc>
      </w:tr>
      <w:tr w:rsidR="00987BC8" w:rsidRPr="00E5399B" w14:paraId="4EFA2DD3" w14:textId="77777777" w:rsidTr="00370750">
        <w:tc>
          <w:tcPr>
            <w:tcW w:w="1487" w:type="dxa"/>
          </w:tcPr>
          <w:p w14:paraId="037744C1" w14:textId="77777777" w:rsidR="00987BC8" w:rsidRPr="00E5399B" w:rsidRDefault="00987BC8" w:rsidP="00E5399B">
            <w:pPr>
              <w:pStyle w:val="TableText"/>
              <w:rPr>
                <w:lang w:eastAsia="ja-JP"/>
              </w:rPr>
            </w:pPr>
            <w:r w:rsidRPr="00E5399B">
              <w:rPr>
                <w:lang w:eastAsia="ja-JP"/>
              </w:rPr>
              <w:t>Pomacanthidae</w:t>
            </w:r>
          </w:p>
        </w:tc>
        <w:tc>
          <w:tcPr>
            <w:tcW w:w="2448" w:type="dxa"/>
          </w:tcPr>
          <w:p w14:paraId="11954AD3" w14:textId="77777777" w:rsidR="00987BC8" w:rsidRPr="00EB5479" w:rsidRDefault="00987BC8" w:rsidP="00E5399B">
            <w:pPr>
              <w:pStyle w:val="TableText"/>
              <w:rPr>
                <w:rStyle w:val="Emphasis"/>
              </w:rPr>
            </w:pPr>
            <w:r w:rsidRPr="00EB5479">
              <w:rPr>
                <w:rStyle w:val="Emphasis"/>
              </w:rPr>
              <w:t>Pomacanthus imperator</w:t>
            </w:r>
          </w:p>
        </w:tc>
        <w:tc>
          <w:tcPr>
            <w:tcW w:w="2439" w:type="dxa"/>
          </w:tcPr>
          <w:p w14:paraId="276448A9" w14:textId="77777777" w:rsidR="00987BC8" w:rsidRPr="00E5399B" w:rsidRDefault="00987BC8" w:rsidP="00E5399B">
            <w:pPr>
              <w:pStyle w:val="TableText"/>
              <w:rPr>
                <w:lang w:eastAsia="ja-JP"/>
              </w:rPr>
            </w:pPr>
            <w:r w:rsidRPr="00E5399B">
              <w:rPr>
                <w:lang w:eastAsia="ja-JP"/>
              </w:rPr>
              <w:t>Emperor angelfish</w:t>
            </w:r>
          </w:p>
        </w:tc>
        <w:tc>
          <w:tcPr>
            <w:tcW w:w="2498" w:type="dxa"/>
          </w:tcPr>
          <w:p w14:paraId="4D444439" w14:textId="77777777" w:rsidR="00987BC8" w:rsidRPr="00E5399B" w:rsidRDefault="00987BC8" w:rsidP="00E5399B">
            <w:pPr>
              <w:pStyle w:val="TableText"/>
              <w:rPr>
                <w:lang w:eastAsia="ja-JP"/>
              </w:rPr>
            </w:pPr>
            <w:r>
              <w:rPr>
                <w:noProof/>
                <w:lang w:eastAsia="ja-JP"/>
              </w:rPr>
              <w:t xml:space="preserve"> (Hyatt et al. 2018)</w:t>
            </w:r>
          </w:p>
        </w:tc>
      </w:tr>
      <w:tr w:rsidR="00987BC8" w:rsidRPr="00E5399B" w14:paraId="1FCC21F0" w14:textId="77777777" w:rsidTr="00370750">
        <w:tc>
          <w:tcPr>
            <w:tcW w:w="1487" w:type="dxa"/>
          </w:tcPr>
          <w:p w14:paraId="6EBCDFCD" w14:textId="77777777" w:rsidR="00987BC8" w:rsidRPr="00E5399B" w:rsidRDefault="00987BC8" w:rsidP="00E5399B">
            <w:pPr>
              <w:pStyle w:val="TableText"/>
              <w:rPr>
                <w:lang w:eastAsia="ja-JP"/>
              </w:rPr>
            </w:pPr>
            <w:r w:rsidRPr="00E5399B">
              <w:rPr>
                <w:lang w:eastAsia="ja-JP"/>
              </w:rPr>
              <w:t>Scaridae</w:t>
            </w:r>
          </w:p>
        </w:tc>
        <w:tc>
          <w:tcPr>
            <w:tcW w:w="2448" w:type="dxa"/>
          </w:tcPr>
          <w:p w14:paraId="5EE2A7BE" w14:textId="77777777" w:rsidR="00987BC8" w:rsidRPr="00EB5479" w:rsidRDefault="00987BC8" w:rsidP="00E5399B">
            <w:pPr>
              <w:pStyle w:val="TableText"/>
              <w:rPr>
                <w:rStyle w:val="Emphasis"/>
              </w:rPr>
            </w:pPr>
            <w:r w:rsidRPr="00EB5479">
              <w:rPr>
                <w:rStyle w:val="Emphasis"/>
              </w:rPr>
              <w:t>Sparisoma cretense</w:t>
            </w:r>
          </w:p>
        </w:tc>
        <w:tc>
          <w:tcPr>
            <w:tcW w:w="2439" w:type="dxa"/>
          </w:tcPr>
          <w:p w14:paraId="384A0FFF" w14:textId="77777777" w:rsidR="00987BC8" w:rsidRPr="00E5399B" w:rsidRDefault="00987BC8" w:rsidP="00E5399B">
            <w:pPr>
              <w:pStyle w:val="TableText"/>
              <w:rPr>
                <w:lang w:eastAsia="ja-JP"/>
              </w:rPr>
            </w:pPr>
            <w:r w:rsidRPr="00E5399B">
              <w:rPr>
                <w:lang w:eastAsia="ja-JP"/>
              </w:rPr>
              <w:t>Parrotfish</w:t>
            </w:r>
          </w:p>
        </w:tc>
        <w:tc>
          <w:tcPr>
            <w:tcW w:w="2498" w:type="dxa"/>
          </w:tcPr>
          <w:p w14:paraId="0C5479AA" w14:textId="77777777" w:rsidR="00987BC8" w:rsidRPr="00E5399B" w:rsidRDefault="00987BC8" w:rsidP="00E5399B">
            <w:pPr>
              <w:pStyle w:val="TableText"/>
              <w:rPr>
                <w:lang w:eastAsia="ja-JP"/>
              </w:rPr>
            </w:pPr>
            <w:r>
              <w:rPr>
                <w:noProof/>
                <w:lang w:eastAsia="ja-JP"/>
              </w:rPr>
              <w:t xml:space="preserve"> (Katharios et al. 2014)</w:t>
            </w:r>
          </w:p>
        </w:tc>
      </w:tr>
      <w:tr w:rsidR="00987BC8" w:rsidRPr="00E5399B" w14:paraId="03F12275" w14:textId="77777777" w:rsidTr="00370750">
        <w:tc>
          <w:tcPr>
            <w:tcW w:w="1487" w:type="dxa"/>
          </w:tcPr>
          <w:p w14:paraId="753EA9FC" w14:textId="77777777" w:rsidR="00987BC8" w:rsidRPr="00E5399B" w:rsidRDefault="00987BC8" w:rsidP="00E5399B">
            <w:pPr>
              <w:pStyle w:val="TableText"/>
              <w:rPr>
                <w:lang w:eastAsia="ja-JP"/>
              </w:rPr>
            </w:pPr>
            <w:r w:rsidRPr="00E5399B">
              <w:rPr>
                <w:lang w:eastAsia="ja-JP"/>
              </w:rPr>
              <w:t>Sciaenidae</w:t>
            </w:r>
          </w:p>
        </w:tc>
        <w:tc>
          <w:tcPr>
            <w:tcW w:w="2448" w:type="dxa"/>
          </w:tcPr>
          <w:p w14:paraId="000C126D" w14:textId="77777777" w:rsidR="00987BC8" w:rsidRPr="00EB5479" w:rsidRDefault="00987BC8" w:rsidP="00E5399B">
            <w:pPr>
              <w:pStyle w:val="TableText"/>
              <w:rPr>
                <w:rStyle w:val="Emphasis"/>
              </w:rPr>
            </w:pPr>
            <w:r w:rsidRPr="00EB5479">
              <w:rPr>
                <w:rStyle w:val="Emphasis"/>
              </w:rPr>
              <w:t>Sciaenops ocellatus</w:t>
            </w:r>
          </w:p>
        </w:tc>
        <w:tc>
          <w:tcPr>
            <w:tcW w:w="2439" w:type="dxa"/>
          </w:tcPr>
          <w:p w14:paraId="6A2B8609" w14:textId="77777777" w:rsidR="00987BC8" w:rsidRPr="00E5399B" w:rsidRDefault="00987BC8" w:rsidP="00E5399B">
            <w:pPr>
              <w:pStyle w:val="TableText"/>
              <w:rPr>
                <w:lang w:eastAsia="ja-JP"/>
              </w:rPr>
            </w:pPr>
            <w:r w:rsidRPr="00E5399B">
              <w:rPr>
                <w:lang w:eastAsia="ja-JP"/>
              </w:rPr>
              <w:t>Red drum</w:t>
            </w:r>
          </w:p>
        </w:tc>
        <w:tc>
          <w:tcPr>
            <w:tcW w:w="2498" w:type="dxa"/>
          </w:tcPr>
          <w:p w14:paraId="22C1E815" w14:textId="77777777" w:rsidR="00987BC8" w:rsidRPr="00E5399B" w:rsidRDefault="00987BC8" w:rsidP="00E5399B">
            <w:pPr>
              <w:pStyle w:val="TableText"/>
              <w:rPr>
                <w:lang w:eastAsia="ja-JP"/>
              </w:rPr>
            </w:pPr>
            <w:r>
              <w:rPr>
                <w:noProof/>
                <w:lang w:eastAsia="ja-JP"/>
              </w:rPr>
              <w:t xml:space="preserve"> (Diamant 1998b)</w:t>
            </w:r>
          </w:p>
        </w:tc>
      </w:tr>
      <w:tr w:rsidR="00987BC8" w:rsidRPr="00E5399B" w14:paraId="0A77E310" w14:textId="77777777" w:rsidTr="00370750">
        <w:tc>
          <w:tcPr>
            <w:tcW w:w="1487" w:type="dxa"/>
          </w:tcPr>
          <w:p w14:paraId="54C39827" w14:textId="77777777" w:rsidR="00987BC8" w:rsidRPr="00E5399B" w:rsidRDefault="00987BC8" w:rsidP="00E5399B">
            <w:pPr>
              <w:pStyle w:val="TableText"/>
              <w:rPr>
                <w:lang w:eastAsia="ja-JP"/>
              </w:rPr>
            </w:pPr>
            <w:r w:rsidRPr="00E5399B">
              <w:rPr>
                <w:lang w:eastAsia="ja-JP"/>
              </w:rPr>
              <w:t>Scophthalmidae</w:t>
            </w:r>
          </w:p>
        </w:tc>
        <w:tc>
          <w:tcPr>
            <w:tcW w:w="2448" w:type="dxa"/>
          </w:tcPr>
          <w:p w14:paraId="6EB0EC1A" w14:textId="77777777" w:rsidR="00987BC8" w:rsidRPr="00EB5479" w:rsidRDefault="00987BC8" w:rsidP="00E5399B">
            <w:pPr>
              <w:pStyle w:val="TableText"/>
              <w:rPr>
                <w:rStyle w:val="Emphasis"/>
              </w:rPr>
            </w:pPr>
            <w:r w:rsidRPr="00EB5479">
              <w:rPr>
                <w:rStyle w:val="Emphasis"/>
              </w:rPr>
              <w:t>Scophthalmus maximus</w:t>
            </w:r>
          </w:p>
        </w:tc>
        <w:tc>
          <w:tcPr>
            <w:tcW w:w="2439" w:type="dxa"/>
          </w:tcPr>
          <w:p w14:paraId="145E9CC8" w14:textId="77777777" w:rsidR="00987BC8" w:rsidRPr="00E5399B" w:rsidRDefault="00987BC8" w:rsidP="00E5399B">
            <w:pPr>
              <w:pStyle w:val="TableText"/>
              <w:rPr>
                <w:lang w:eastAsia="ja-JP"/>
              </w:rPr>
            </w:pPr>
            <w:r w:rsidRPr="00E5399B">
              <w:rPr>
                <w:lang w:eastAsia="ja-JP"/>
              </w:rPr>
              <w:t>Turbot</w:t>
            </w:r>
          </w:p>
        </w:tc>
        <w:tc>
          <w:tcPr>
            <w:tcW w:w="2498" w:type="dxa"/>
          </w:tcPr>
          <w:p w14:paraId="0CB15789" w14:textId="77777777" w:rsidR="00987BC8" w:rsidRPr="00E5399B" w:rsidRDefault="00987BC8" w:rsidP="00E5399B">
            <w:pPr>
              <w:pStyle w:val="TableText"/>
              <w:rPr>
                <w:lang w:eastAsia="ja-JP"/>
              </w:rPr>
            </w:pPr>
            <w:r>
              <w:rPr>
                <w:noProof/>
                <w:lang w:eastAsia="ja-JP"/>
              </w:rPr>
              <w:t xml:space="preserve"> (Sekiya et al. 2016)</w:t>
            </w:r>
          </w:p>
        </w:tc>
      </w:tr>
      <w:tr w:rsidR="00987BC8" w:rsidRPr="00E5399B" w14:paraId="09C44255" w14:textId="77777777" w:rsidTr="00370750">
        <w:tc>
          <w:tcPr>
            <w:tcW w:w="1487" w:type="dxa"/>
          </w:tcPr>
          <w:p w14:paraId="344E8A72" w14:textId="77777777" w:rsidR="00987BC8" w:rsidRPr="00E5399B" w:rsidRDefault="00987BC8" w:rsidP="00E5399B">
            <w:pPr>
              <w:pStyle w:val="TableText"/>
              <w:rPr>
                <w:lang w:eastAsia="ja-JP"/>
              </w:rPr>
            </w:pPr>
            <w:r w:rsidRPr="00E5399B">
              <w:rPr>
                <w:lang w:eastAsia="ja-JP"/>
              </w:rPr>
              <w:t>Scorpaenidae</w:t>
            </w:r>
          </w:p>
        </w:tc>
        <w:tc>
          <w:tcPr>
            <w:tcW w:w="2448" w:type="dxa"/>
          </w:tcPr>
          <w:p w14:paraId="442202A4" w14:textId="77777777" w:rsidR="00987BC8" w:rsidRPr="00EB5479" w:rsidRDefault="00987BC8" w:rsidP="00E5399B">
            <w:pPr>
              <w:pStyle w:val="TableText"/>
              <w:rPr>
                <w:rStyle w:val="Emphasis"/>
              </w:rPr>
            </w:pPr>
            <w:r w:rsidRPr="00EB5479">
              <w:rPr>
                <w:rStyle w:val="Emphasis"/>
              </w:rPr>
              <w:t>Scorpaena porcus</w:t>
            </w:r>
          </w:p>
        </w:tc>
        <w:tc>
          <w:tcPr>
            <w:tcW w:w="2439" w:type="dxa"/>
          </w:tcPr>
          <w:p w14:paraId="67CC3580" w14:textId="77777777" w:rsidR="00987BC8" w:rsidRPr="00E5399B" w:rsidRDefault="00987BC8" w:rsidP="00E5399B">
            <w:pPr>
              <w:pStyle w:val="TableText"/>
              <w:rPr>
                <w:lang w:eastAsia="ja-JP"/>
              </w:rPr>
            </w:pPr>
            <w:r w:rsidRPr="00E5399B">
              <w:rPr>
                <w:lang w:eastAsia="ja-JP"/>
              </w:rPr>
              <w:t>Black scorpionfish</w:t>
            </w:r>
          </w:p>
        </w:tc>
        <w:tc>
          <w:tcPr>
            <w:tcW w:w="2498" w:type="dxa"/>
          </w:tcPr>
          <w:p w14:paraId="202D6D3B" w14:textId="77777777" w:rsidR="00987BC8" w:rsidRPr="00E5399B" w:rsidRDefault="00987BC8" w:rsidP="00E5399B">
            <w:pPr>
              <w:pStyle w:val="TableText"/>
              <w:rPr>
                <w:lang w:eastAsia="ja-JP"/>
              </w:rPr>
            </w:pPr>
            <w:r>
              <w:rPr>
                <w:noProof/>
                <w:lang w:eastAsia="ja-JP"/>
              </w:rPr>
              <w:t xml:space="preserve"> (Padrós et al. 2001)</w:t>
            </w:r>
          </w:p>
        </w:tc>
      </w:tr>
      <w:tr w:rsidR="00987BC8" w:rsidRPr="00E5399B" w14:paraId="55DC6BBA" w14:textId="77777777" w:rsidTr="00370750">
        <w:tc>
          <w:tcPr>
            <w:tcW w:w="1487" w:type="dxa"/>
            <w:vMerge w:val="restart"/>
          </w:tcPr>
          <w:p w14:paraId="49317ECF" w14:textId="77777777" w:rsidR="00987BC8" w:rsidRPr="00E5399B" w:rsidRDefault="00987BC8" w:rsidP="00E5399B">
            <w:pPr>
              <w:pStyle w:val="TableText"/>
              <w:rPr>
                <w:lang w:eastAsia="ja-JP"/>
              </w:rPr>
            </w:pPr>
            <w:r w:rsidRPr="00E5399B">
              <w:rPr>
                <w:lang w:eastAsia="ja-JP"/>
              </w:rPr>
              <w:t>Sparidae</w:t>
            </w:r>
          </w:p>
        </w:tc>
        <w:tc>
          <w:tcPr>
            <w:tcW w:w="2448" w:type="dxa"/>
          </w:tcPr>
          <w:p w14:paraId="0ADAB36E" w14:textId="77777777" w:rsidR="00987BC8" w:rsidRPr="00EB5479" w:rsidRDefault="00987BC8" w:rsidP="00E5399B">
            <w:pPr>
              <w:pStyle w:val="TableText"/>
              <w:rPr>
                <w:rStyle w:val="Emphasis"/>
              </w:rPr>
            </w:pPr>
            <w:r w:rsidRPr="00EB5479">
              <w:rPr>
                <w:rStyle w:val="Emphasis"/>
              </w:rPr>
              <w:t>Diplodus noct</w:t>
            </w:r>
          </w:p>
        </w:tc>
        <w:tc>
          <w:tcPr>
            <w:tcW w:w="2439" w:type="dxa"/>
          </w:tcPr>
          <w:p w14:paraId="0322297A" w14:textId="77777777" w:rsidR="00987BC8" w:rsidRPr="00E5399B" w:rsidRDefault="00987BC8" w:rsidP="00E5399B">
            <w:pPr>
              <w:pStyle w:val="TableText"/>
              <w:rPr>
                <w:lang w:eastAsia="ja-JP"/>
              </w:rPr>
            </w:pPr>
            <w:r w:rsidRPr="00E5399B">
              <w:rPr>
                <w:lang w:eastAsia="ja-JP"/>
              </w:rPr>
              <w:t>Red Sea seabream</w:t>
            </w:r>
          </w:p>
        </w:tc>
        <w:tc>
          <w:tcPr>
            <w:tcW w:w="2498" w:type="dxa"/>
          </w:tcPr>
          <w:p w14:paraId="509DEEBB" w14:textId="77777777" w:rsidR="00987BC8" w:rsidRPr="00E5399B" w:rsidRDefault="00987BC8" w:rsidP="00E5399B">
            <w:pPr>
              <w:pStyle w:val="TableText"/>
              <w:rPr>
                <w:lang w:eastAsia="ja-JP"/>
              </w:rPr>
            </w:pPr>
            <w:r>
              <w:rPr>
                <w:noProof/>
                <w:lang w:eastAsia="ja-JP"/>
              </w:rPr>
              <w:t xml:space="preserve"> (Diamant, Colorni &amp; Ucko 2004)</w:t>
            </w:r>
          </w:p>
        </w:tc>
      </w:tr>
      <w:tr w:rsidR="00987BC8" w:rsidRPr="00E5399B" w14:paraId="0BD5B62F" w14:textId="77777777" w:rsidTr="00370750">
        <w:tc>
          <w:tcPr>
            <w:tcW w:w="1487" w:type="dxa"/>
            <w:vMerge/>
          </w:tcPr>
          <w:p w14:paraId="041DAFB7" w14:textId="77777777" w:rsidR="00987BC8" w:rsidRPr="00E5399B" w:rsidRDefault="00987BC8" w:rsidP="00E5399B">
            <w:pPr>
              <w:pStyle w:val="TableText"/>
              <w:rPr>
                <w:lang w:eastAsia="ja-JP"/>
              </w:rPr>
            </w:pPr>
          </w:p>
        </w:tc>
        <w:tc>
          <w:tcPr>
            <w:tcW w:w="2448" w:type="dxa"/>
          </w:tcPr>
          <w:p w14:paraId="01EABD9A" w14:textId="77777777" w:rsidR="00987BC8" w:rsidRPr="00EB5479" w:rsidRDefault="00987BC8" w:rsidP="00E5399B">
            <w:pPr>
              <w:pStyle w:val="TableText"/>
              <w:rPr>
                <w:rStyle w:val="Emphasis"/>
              </w:rPr>
            </w:pPr>
            <w:r w:rsidRPr="00EB5479">
              <w:rPr>
                <w:rStyle w:val="Emphasis"/>
              </w:rPr>
              <w:t>Diplodus puntazzo</w:t>
            </w:r>
          </w:p>
        </w:tc>
        <w:tc>
          <w:tcPr>
            <w:tcW w:w="2439" w:type="dxa"/>
          </w:tcPr>
          <w:p w14:paraId="25786050" w14:textId="77777777" w:rsidR="00987BC8" w:rsidRPr="00E5399B" w:rsidRDefault="00987BC8" w:rsidP="00E5399B">
            <w:pPr>
              <w:pStyle w:val="TableText"/>
              <w:rPr>
                <w:lang w:eastAsia="ja-JP"/>
              </w:rPr>
            </w:pPr>
            <w:r w:rsidRPr="00E5399B">
              <w:rPr>
                <w:lang w:eastAsia="ja-JP"/>
              </w:rPr>
              <w:t>Sharpsnout seabream</w:t>
            </w:r>
          </w:p>
        </w:tc>
        <w:tc>
          <w:tcPr>
            <w:tcW w:w="2498" w:type="dxa"/>
          </w:tcPr>
          <w:p w14:paraId="1613ACB7" w14:textId="77777777" w:rsidR="00987BC8" w:rsidRPr="00E5399B" w:rsidRDefault="00987BC8" w:rsidP="00E5399B">
            <w:pPr>
              <w:pStyle w:val="TableText"/>
              <w:rPr>
                <w:lang w:eastAsia="ja-JP"/>
              </w:rPr>
            </w:pPr>
            <w:r w:rsidRPr="00E5399B">
              <w:rPr>
                <w:lang w:eastAsia="ja-JP"/>
              </w:rPr>
              <w:t>(</w:t>
            </w:r>
            <w:r>
              <w:rPr>
                <w:lang w:eastAsia="ja-JP"/>
              </w:rPr>
              <w:t>Diamant 1995</w:t>
            </w:r>
            <w:r w:rsidRPr="00E5399B">
              <w:rPr>
                <w:lang w:eastAsia="ja-JP"/>
              </w:rPr>
              <w:t xml:space="preserve"> cited in </w:t>
            </w:r>
            <w:r>
              <w:rPr>
                <w:noProof/>
                <w:lang w:eastAsia="ja-JP"/>
              </w:rPr>
              <w:t>(Athanassopoulou, Prapas &amp; Rodger 1999; Diamant 1997; Rigos et al.)</w:t>
            </w:r>
          </w:p>
        </w:tc>
      </w:tr>
      <w:tr w:rsidR="00987BC8" w:rsidRPr="00E5399B" w14:paraId="61FABC26" w14:textId="77777777" w:rsidTr="00370750">
        <w:tc>
          <w:tcPr>
            <w:tcW w:w="1487" w:type="dxa"/>
            <w:vMerge/>
          </w:tcPr>
          <w:p w14:paraId="20BAEA6A" w14:textId="77777777" w:rsidR="00987BC8" w:rsidRPr="00E5399B" w:rsidRDefault="00987BC8" w:rsidP="00E5399B">
            <w:pPr>
              <w:pStyle w:val="TableText"/>
              <w:rPr>
                <w:lang w:eastAsia="ja-JP"/>
              </w:rPr>
            </w:pPr>
          </w:p>
        </w:tc>
        <w:tc>
          <w:tcPr>
            <w:tcW w:w="2448" w:type="dxa"/>
          </w:tcPr>
          <w:p w14:paraId="3DBFA6F8" w14:textId="77777777" w:rsidR="00987BC8" w:rsidRPr="00EB5479" w:rsidRDefault="00987BC8" w:rsidP="00E5399B">
            <w:pPr>
              <w:pStyle w:val="TableText"/>
              <w:rPr>
                <w:rStyle w:val="Emphasis"/>
              </w:rPr>
            </w:pPr>
            <w:r w:rsidRPr="00EB5479">
              <w:rPr>
                <w:rStyle w:val="Emphasis"/>
              </w:rPr>
              <w:t>Diplodus sargus</w:t>
            </w:r>
          </w:p>
        </w:tc>
        <w:tc>
          <w:tcPr>
            <w:tcW w:w="2439" w:type="dxa"/>
          </w:tcPr>
          <w:p w14:paraId="7C75565A" w14:textId="77777777" w:rsidR="00987BC8" w:rsidRPr="00E5399B" w:rsidRDefault="00987BC8" w:rsidP="00E5399B">
            <w:pPr>
              <w:pStyle w:val="TableText"/>
              <w:rPr>
                <w:lang w:eastAsia="ja-JP"/>
              </w:rPr>
            </w:pPr>
            <w:r w:rsidRPr="00E5399B">
              <w:rPr>
                <w:lang w:eastAsia="ja-JP"/>
              </w:rPr>
              <w:t>White seabream</w:t>
            </w:r>
          </w:p>
        </w:tc>
        <w:tc>
          <w:tcPr>
            <w:tcW w:w="2498" w:type="dxa"/>
          </w:tcPr>
          <w:p w14:paraId="3C7EA7DE" w14:textId="77777777" w:rsidR="00987BC8" w:rsidRPr="00E5399B" w:rsidRDefault="00987BC8" w:rsidP="00E5399B">
            <w:pPr>
              <w:pStyle w:val="TableText"/>
              <w:rPr>
                <w:lang w:eastAsia="ja-JP"/>
              </w:rPr>
            </w:pPr>
            <w:r>
              <w:rPr>
                <w:noProof/>
                <w:lang w:eastAsia="ja-JP"/>
              </w:rPr>
              <w:t xml:space="preserve"> (Padrós et al. 2001)</w:t>
            </w:r>
          </w:p>
        </w:tc>
      </w:tr>
      <w:tr w:rsidR="00987BC8" w:rsidRPr="00E5399B" w14:paraId="05A24547" w14:textId="77777777" w:rsidTr="00370750">
        <w:tc>
          <w:tcPr>
            <w:tcW w:w="1487" w:type="dxa"/>
            <w:vMerge/>
          </w:tcPr>
          <w:p w14:paraId="6B10E91A" w14:textId="77777777" w:rsidR="00987BC8" w:rsidRPr="00E5399B" w:rsidRDefault="00987BC8" w:rsidP="00E5399B">
            <w:pPr>
              <w:pStyle w:val="TableText"/>
              <w:rPr>
                <w:lang w:eastAsia="ja-JP"/>
              </w:rPr>
            </w:pPr>
          </w:p>
        </w:tc>
        <w:tc>
          <w:tcPr>
            <w:tcW w:w="2448" w:type="dxa"/>
          </w:tcPr>
          <w:p w14:paraId="02CB687C" w14:textId="77777777" w:rsidR="00987BC8" w:rsidRPr="00EB5479" w:rsidRDefault="00987BC8" w:rsidP="00E5399B">
            <w:pPr>
              <w:pStyle w:val="TableText"/>
              <w:rPr>
                <w:rStyle w:val="Emphasis"/>
              </w:rPr>
            </w:pPr>
            <w:r w:rsidRPr="00EB5479">
              <w:rPr>
                <w:rStyle w:val="Emphasis"/>
              </w:rPr>
              <w:t>Diplodus vulgaris</w:t>
            </w:r>
          </w:p>
        </w:tc>
        <w:tc>
          <w:tcPr>
            <w:tcW w:w="2439" w:type="dxa"/>
          </w:tcPr>
          <w:p w14:paraId="50740F06" w14:textId="77777777" w:rsidR="00987BC8" w:rsidRPr="00E5399B" w:rsidRDefault="00987BC8" w:rsidP="00E5399B">
            <w:pPr>
              <w:pStyle w:val="TableText"/>
              <w:rPr>
                <w:lang w:eastAsia="ja-JP"/>
              </w:rPr>
            </w:pPr>
            <w:r w:rsidRPr="00E5399B">
              <w:rPr>
                <w:lang w:eastAsia="ja-JP"/>
              </w:rPr>
              <w:t>Common two-banded seabream</w:t>
            </w:r>
          </w:p>
        </w:tc>
        <w:tc>
          <w:tcPr>
            <w:tcW w:w="2498" w:type="dxa"/>
          </w:tcPr>
          <w:p w14:paraId="0F7138F2" w14:textId="77777777" w:rsidR="00987BC8" w:rsidRPr="00E5399B" w:rsidRDefault="00987BC8" w:rsidP="00E5399B">
            <w:pPr>
              <w:pStyle w:val="TableText"/>
              <w:rPr>
                <w:lang w:eastAsia="ja-JP"/>
              </w:rPr>
            </w:pPr>
            <w:r>
              <w:rPr>
                <w:noProof/>
                <w:lang w:eastAsia="ja-JP"/>
              </w:rPr>
              <w:t xml:space="preserve"> (Padrós et al. 2001)</w:t>
            </w:r>
          </w:p>
        </w:tc>
      </w:tr>
      <w:tr w:rsidR="00987BC8" w:rsidRPr="00E5399B" w14:paraId="72F79C36" w14:textId="77777777" w:rsidTr="00370750">
        <w:tc>
          <w:tcPr>
            <w:tcW w:w="1487" w:type="dxa"/>
            <w:vMerge/>
          </w:tcPr>
          <w:p w14:paraId="3D487276" w14:textId="77777777" w:rsidR="00987BC8" w:rsidRPr="00E5399B" w:rsidRDefault="00987BC8" w:rsidP="00E5399B">
            <w:pPr>
              <w:pStyle w:val="TableText"/>
              <w:rPr>
                <w:lang w:eastAsia="ja-JP"/>
              </w:rPr>
            </w:pPr>
          </w:p>
        </w:tc>
        <w:tc>
          <w:tcPr>
            <w:tcW w:w="2448" w:type="dxa"/>
          </w:tcPr>
          <w:p w14:paraId="1F5BDF27" w14:textId="77777777" w:rsidR="00987BC8" w:rsidRPr="00EB5479" w:rsidRDefault="00987BC8" w:rsidP="00E5399B">
            <w:pPr>
              <w:pStyle w:val="TableText"/>
              <w:rPr>
                <w:rStyle w:val="Emphasis"/>
              </w:rPr>
            </w:pPr>
            <w:r w:rsidRPr="00EB5479">
              <w:rPr>
                <w:rStyle w:val="Emphasis"/>
              </w:rPr>
              <w:t>Pagellus erythrinus</w:t>
            </w:r>
          </w:p>
        </w:tc>
        <w:tc>
          <w:tcPr>
            <w:tcW w:w="2439" w:type="dxa"/>
          </w:tcPr>
          <w:p w14:paraId="228C9D2F" w14:textId="77777777" w:rsidR="00987BC8" w:rsidRPr="00E5399B" w:rsidRDefault="00987BC8" w:rsidP="00E5399B">
            <w:pPr>
              <w:pStyle w:val="TableText"/>
              <w:rPr>
                <w:lang w:eastAsia="ja-JP"/>
              </w:rPr>
            </w:pPr>
            <w:r w:rsidRPr="00E5399B">
              <w:rPr>
                <w:lang w:eastAsia="ja-JP"/>
              </w:rPr>
              <w:t>Common pandora</w:t>
            </w:r>
          </w:p>
        </w:tc>
        <w:tc>
          <w:tcPr>
            <w:tcW w:w="2498" w:type="dxa"/>
          </w:tcPr>
          <w:p w14:paraId="0776C887" w14:textId="77777777" w:rsidR="00987BC8" w:rsidRPr="00E5399B" w:rsidRDefault="00987BC8" w:rsidP="00E5399B">
            <w:pPr>
              <w:pStyle w:val="TableText"/>
              <w:rPr>
                <w:lang w:eastAsia="ja-JP"/>
              </w:rPr>
            </w:pPr>
            <w:r>
              <w:rPr>
                <w:noProof/>
                <w:lang w:eastAsia="ja-JP"/>
              </w:rPr>
              <w:t xml:space="preserve"> (Alvarez-Pellitero 2004)</w:t>
            </w:r>
          </w:p>
        </w:tc>
      </w:tr>
      <w:tr w:rsidR="00987BC8" w:rsidRPr="00E5399B" w14:paraId="3776776E" w14:textId="77777777" w:rsidTr="00370750">
        <w:tc>
          <w:tcPr>
            <w:tcW w:w="1487" w:type="dxa"/>
            <w:vMerge/>
          </w:tcPr>
          <w:p w14:paraId="2030B429" w14:textId="77777777" w:rsidR="00987BC8" w:rsidRPr="00E5399B" w:rsidRDefault="00987BC8" w:rsidP="00E5399B">
            <w:pPr>
              <w:pStyle w:val="TableText"/>
              <w:rPr>
                <w:lang w:eastAsia="ja-JP"/>
              </w:rPr>
            </w:pPr>
          </w:p>
        </w:tc>
        <w:tc>
          <w:tcPr>
            <w:tcW w:w="2448" w:type="dxa"/>
          </w:tcPr>
          <w:p w14:paraId="077C5C25" w14:textId="77777777" w:rsidR="00987BC8" w:rsidRPr="00EB5479" w:rsidRDefault="00987BC8" w:rsidP="00E5399B">
            <w:pPr>
              <w:pStyle w:val="TableText"/>
              <w:rPr>
                <w:rStyle w:val="Emphasis"/>
              </w:rPr>
            </w:pPr>
            <w:r w:rsidRPr="00EB5479">
              <w:rPr>
                <w:rStyle w:val="Emphasis"/>
              </w:rPr>
              <w:t>Pagrus major</w:t>
            </w:r>
          </w:p>
        </w:tc>
        <w:tc>
          <w:tcPr>
            <w:tcW w:w="2439" w:type="dxa"/>
          </w:tcPr>
          <w:p w14:paraId="48E7A359" w14:textId="77777777" w:rsidR="00987BC8" w:rsidRPr="00E5399B" w:rsidRDefault="00987BC8" w:rsidP="00E5399B">
            <w:pPr>
              <w:pStyle w:val="TableText"/>
              <w:rPr>
                <w:lang w:eastAsia="ja-JP"/>
              </w:rPr>
            </w:pPr>
            <w:r w:rsidRPr="00E5399B">
              <w:rPr>
                <w:lang w:eastAsia="ja-JP"/>
              </w:rPr>
              <w:t>Common sea bream</w:t>
            </w:r>
          </w:p>
        </w:tc>
        <w:tc>
          <w:tcPr>
            <w:tcW w:w="2498" w:type="dxa"/>
          </w:tcPr>
          <w:p w14:paraId="7972781A" w14:textId="77777777" w:rsidR="00987BC8" w:rsidRPr="00E5399B" w:rsidRDefault="00987BC8" w:rsidP="00E5399B">
            <w:pPr>
              <w:pStyle w:val="TableText"/>
              <w:rPr>
                <w:lang w:eastAsia="ja-JP"/>
              </w:rPr>
            </w:pPr>
            <w:r w:rsidRPr="00E5399B">
              <w:rPr>
                <w:lang w:eastAsia="ja-JP"/>
              </w:rPr>
              <w:t>(</w:t>
            </w:r>
            <w:r>
              <w:rPr>
                <w:lang w:eastAsia="ja-JP"/>
              </w:rPr>
              <w:t xml:space="preserve">Diamant 1995 </w:t>
            </w:r>
            <w:r w:rsidRPr="00E5399B">
              <w:rPr>
                <w:lang w:eastAsia="ja-JP"/>
              </w:rPr>
              <w:t xml:space="preserve">cited in </w:t>
            </w:r>
            <w:r>
              <w:rPr>
                <w:noProof/>
                <w:lang w:eastAsia="ja-JP"/>
              </w:rPr>
              <w:t>(Diamant 1997)</w:t>
            </w:r>
            <w:r w:rsidRPr="00E5399B">
              <w:rPr>
                <w:lang w:eastAsia="ja-JP"/>
              </w:rPr>
              <w:t xml:space="preserve">) </w:t>
            </w:r>
            <w:r>
              <w:rPr>
                <w:noProof/>
                <w:lang w:eastAsia="ja-JP"/>
              </w:rPr>
              <w:t>(Le Breton &amp; Marques 1995)</w:t>
            </w:r>
          </w:p>
        </w:tc>
      </w:tr>
      <w:tr w:rsidR="00987BC8" w:rsidRPr="00E5399B" w14:paraId="4E007E73" w14:textId="77777777" w:rsidTr="00370750">
        <w:tc>
          <w:tcPr>
            <w:tcW w:w="1487" w:type="dxa"/>
            <w:vMerge/>
          </w:tcPr>
          <w:p w14:paraId="56D085B6" w14:textId="77777777" w:rsidR="00987BC8" w:rsidRPr="00E5399B" w:rsidRDefault="00987BC8" w:rsidP="00E5399B">
            <w:pPr>
              <w:pStyle w:val="TableText"/>
              <w:rPr>
                <w:lang w:eastAsia="ja-JP"/>
              </w:rPr>
            </w:pPr>
          </w:p>
        </w:tc>
        <w:tc>
          <w:tcPr>
            <w:tcW w:w="2448" w:type="dxa"/>
          </w:tcPr>
          <w:p w14:paraId="18A66D4A" w14:textId="77777777" w:rsidR="00987BC8" w:rsidRPr="00EB5479" w:rsidRDefault="00987BC8" w:rsidP="00E5399B">
            <w:pPr>
              <w:pStyle w:val="TableText"/>
              <w:rPr>
                <w:rStyle w:val="Emphasis"/>
              </w:rPr>
            </w:pPr>
            <w:r w:rsidRPr="00EB5479">
              <w:rPr>
                <w:rStyle w:val="Emphasis"/>
              </w:rPr>
              <w:t>Pagrus pagrus</w:t>
            </w:r>
          </w:p>
        </w:tc>
        <w:tc>
          <w:tcPr>
            <w:tcW w:w="2439" w:type="dxa"/>
          </w:tcPr>
          <w:p w14:paraId="43BB5F03" w14:textId="77777777" w:rsidR="00987BC8" w:rsidRPr="00E5399B" w:rsidRDefault="00987BC8" w:rsidP="00E5399B">
            <w:pPr>
              <w:pStyle w:val="TableText"/>
              <w:rPr>
                <w:lang w:eastAsia="ja-JP"/>
              </w:rPr>
            </w:pPr>
            <w:r w:rsidRPr="00E5399B">
              <w:rPr>
                <w:lang w:eastAsia="ja-JP"/>
              </w:rPr>
              <w:t xml:space="preserve">Red porgy </w:t>
            </w:r>
          </w:p>
        </w:tc>
        <w:tc>
          <w:tcPr>
            <w:tcW w:w="2498" w:type="dxa"/>
          </w:tcPr>
          <w:p w14:paraId="0638D999" w14:textId="77777777" w:rsidR="00987BC8" w:rsidRPr="00E5399B" w:rsidRDefault="00987BC8" w:rsidP="00E5399B">
            <w:pPr>
              <w:pStyle w:val="TableText"/>
              <w:rPr>
                <w:lang w:eastAsia="ja-JP"/>
              </w:rPr>
            </w:pPr>
            <w:r>
              <w:rPr>
                <w:noProof/>
                <w:lang w:eastAsia="ja-JP"/>
              </w:rPr>
              <w:t xml:space="preserve"> (Alvarez-Pellitero 2004)</w:t>
            </w:r>
          </w:p>
        </w:tc>
      </w:tr>
      <w:tr w:rsidR="00987BC8" w:rsidRPr="00E5399B" w14:paraId="246B8A6A" w14:textId="77777777" w:rsidTr="00370750">
        <w:tc>
          <w:tcPr>
            <w:tcW w:w="1487" w:type="dxa"/>
            <w:vMerge/>
          </w:tcPr>
          <w:p w14:paraId="03FFE0A4" w14:textId="77777777" w:rsidR="00987BC8" w:rsidRPr="00E5399B" w:rsidRDefault="00987BC8" w:rsidP="00E5399B">
            <w:pPr>
              <w:pStyle w:val="TableText"/>
              <w:rPr>
                <w:lang w:eastAsia="ja-JP"/>
              </w:rPr>
            </w:pPr>
          </w:p>
        </w:tc>
        <w:tc>
          <w:tcPr>
            <w:tcW w:w="2448" w:type="dxa"/>
          </w:tcPr>
          <w:p w14:paraId="0A59A569" w14:textId="77777777" w:rsidR="00987BC8" w:rsidRPr="00EB5479" w:rsidRDefault="00987BC8" w:rsidP="00E5399B">
            <w:pPr>
              <w:pStyle w:val="TableText"/>
              <w:rPr>
                <w:rStyle w:val="Emphasis"/>
              </w:rPr>
            </w:pPr>
            <w:r w:rsidRPr="00EB5479">
              <w:rPr>
                <w:rStyle w:val="Emphasis"/>
              </w:rPr>
              <w:t>Sparus aurata</w:t>
            </w:r>
          </w:p>
        </w:tc>
        <w:tc>
          <w:tcPr>
            <w:tcW w:w="2439" w:type="dxa"/>
          </w:tcPr>
          <w:p w14:paraId="2C2B589B" w14:textId="77777777" w:rsidR="00987BC8" w:rsidRPr="00E5399B" w:rsidRDefault="00987BC8" w:rsidP="00E5399B">
            <w:pPr>
              <w:pStyle w:val="TableText"/>
              <w:rPr>
                <w:lang w:eastAsia="ja-JP"/>
              </w:rPr>
            </w:pPr>
            <w:r w:rsidRPr="00E5399B">
              <w:rPr>
                <w:lang w:eastAsia="ja-JP"/>
              </w:rPr>
              <w:t>Gilthead sea bream</w:t>
            </w:r>
          </w:p>
        </w:tc>
        <w:tc>
          <w:tcPr>
            <w:tcW w:w="2498" w:type="dxa"/>
          </w:tcPr>
          <w:p w14:paraId="15F2F346" w14:textId="77777777" w:rsidR="00987BC8" w:rsidRPr="00E5399B" w:rsidRDefault="00987BC8" w:rsidP="00E5399B">
            <w:pPr>
              <w:pStyle w:val="TableText"/>
              <w:rPr>
                <w:lang w:eastAsia="ja-JP"/>
              </w:rPr>
            </w:pPr>
            <w:r>
              <w:rPr>
                <w:noProof/>
                <w:lang w:eastAsia="ja-JP"/>
              </w:rPr>
              <w:t xml:space="preserve"> (Diamant 1992; Sakiti et al. 1996)</w:t>
            </w:r>
          </w:p>
        </w:tc>
      </w:tr>
      <w:tr w:rsidR="00987BC8" w:rsidRPr="00E5399B" w14:paraId="4342E4AD" w14:textId="77777777" w:rsidTr="00370750">
        <w:tc>
          <w:tcPr>
            <w:tcW w:w="1487" w:type="dxa"/>
            <w:vMerge/>
          </w:tcPr>
          <w:p w14:paraId="4CA9D102" w14:textId="77777777" w:rsidR="00987BC8" w:rsidRPr="00E5399B" w:rsidRDefault="00987BC8" w:rsidP="00E5399B">
            <w:pPr>
              <w:pStyle w:val="TableText"/>
              <w:rPr>
                <w:lang w:eastAsia="ja-JP"/>
              </w:rPr>
            </w:pPr>
          </w:p>
        </w:tc>
        <w:tc>
          <w:tcPr>
            <w:tcW w:w="2448" w:type="dxa"/>
          </w:tcPr>
          <w:p w14:paraId="29C42507" w14:textId="77777777" w:rsidR="00987BC8" w:rsidRPr="00EB5479" w:rsidRDefault="00987BC8" w:rsidP="00E5399B">
            <w:pPr>
              <w:pStyle w:val="TableText"/>
              <w:rPr>
                <w:rStyle w:val="Emphasis"/>
              </w:rPr>
            </w:pPr>
            <w:r w:rsidRPr="00EB5479">
              <w:rPr>
                <w:rStyle w:val="Emphasis"/>
              </w:rPr>
              <w:t>Spicara maena</w:t>
            </w:r>
          </w:p>
        </w:tc>
        <w:tc>
          <w:tcPr>
            <w:tcW w:w="2439" w:type="dxa"/>
          </w:tcPr>
          <w:p w14:paraId="64CD3536" w14:textId="77777777" w:rsidR="00987BC8" w:rsidRPr="00E5399B" w:rsidRDefault="00987BC8" w:rsidP="00E5399B">
            <w:pPr>
              <w:pStyle w:val="TableText"/>
              <w:rPr>
                <w:lang w:eastAsia="ja-JP"/>
              </w:rPr>
            </w:pPr>
            <w:r w:rsidRPr="00E5399B">
              <w:rPr>
                <w:lang w:eastAsia="ja-JP"/>
              </w:rPr>
              <w:t>Blotched picarel</w:t>
            </w:r>
          </w:p>
        </w:tc>
        <w:tc>
          <w:tcPr>
            <w:tcW w:w="2498" w:type="dxa"/>
          </w:tcPr>
          <w:p w14:paraId="2F7F573F" w14:textId="77777777" w:rsidR="00987BC8" w:rsidRPr="00E5399B" w:rsidRDefault="00987BC8" w:rsidP="00E5399B">
            <w:pPr>
              <w:pStyle w:val="TableText"/>
              <w:rPr>
                <w:lang w:eastAsia="ja-JP"/>
              </w:rPr>
            </w:pPr>
            <w:r>
              <w:rPr>
                <w:noProof/>
                <w:lang w:eastAsia="ja-JP"/>
              </w:rPr>
              <w:t xml:space="preserve"> (Padrós et al. 2001)</w:t>
            </w:r>
          </w:p>
        </w:tc>
      </w:tr>
      <w:tr w:rsidR="00987BC8" w:rsidRPr="00E5399B" w14:paraId="1A19FB67" w14:textId="77777777" w:rsidTr="00370750">
        <w:tc>
          <w:tcPr>
            <w:tcW w:w="1487" w:type="dxa"/>
            <w:vMerge w:val="restart"/>
          </w:tcPr>
          <w:p w14:paraId="784BA40D" w14:textId="77777777" w:rsidR="00987BC8" w:rsidRPr="00E5399B" w:rsidRDefault="00987BC8" w:rsidP="00E5399B">
            <w:pPr>
              <w:pStyle w:val="TableText"/>
              <w:rPr>
                <w:lang w:eastAsia="ja-JP"/>
              </w:rPr>
            </w:pPr>
            <w:r w:rsidRPr="00E5399B">
              <w:rPr>
                <w:lang w:eastAsia="ja-JP"/>
              </w:rPr>
              <w:t>Tetraodontidae</w:t>
            </w:r>
          </w:p>
        </w:tc>
        <w:tc>
          <w:tcPr>
            <w:tcW w:w="2448" w:type="dxa"/>
          </w:tcPr>
          <w:p w14:paraId="08E17373" w14:textId="77777777" w:rsidR="00987BC8" w:rsidRPr="00EB5479" w:rsidRDefault="00987BC8" w:rsidP="00E5399B">
            <w:pPr>
              <w:pStyle w:val="TableText"/>
              <w:rPr>
                <w:rStyle w:val="Emphasis"/>
              </w:rPr>
            </w:pPr>
            <w:r w:rsidRPr="00EB5479">
              <w:rPr>
                <w:rStyle w:val="Emphasis"/>
              </w:rPr>
              <w:t>Takifugu niphobles</w:t>
            </w:r>
          </w:p>
        </w:tc>
        <w:tc>
          <w:tcPr>
            <w:tcW w:w="2439" w:type="dxa"/>
          </w:tcPr>
          <w:p w14:paraId="4C16A578" w14:textId="77777777" w:rsidR="00987BC8" w:rsidRPr="00E5399B" w:rsidRDefault="00987BC8" w:rsidP="00E5399B">
            <w:pPr>
              <w:pStyle w:val="TableText"/>
              <w:rPr>
                <w:lang w:eastAsia="ja-JP"/>
              </w:rPr>
            </w:pPr>
            <w:r w:rsidRPr="00E5399B">
              <w:rPr>
                <w:lang w:eastAsia="ja-JP"/>
              </w:rPr>
              <w:t>Grass puffer</w:t>
            </w:r>
          </w:p>
        </w:tc>
        <w:tc>
          <w:tcPr>
            <w:tcW w:w="2498" w:type="dxa"/>
          </w:tcPr>
          <w:p w14:paraId="1BD6CA42" w14:textId="77777777" w:rsidR="00987BC8" w:rsidRPr="00E5399B" w:rsidRDefault="00987BC8" w:rsidP="00E5399B">
            <w:pPr>
              <w:pStyle w:val="TableText"/>
              <w:rPr>
                <w:lang w:eastAsia="ja-JP"/>
              </w:rPr>
            </w:pPr>
            <w:r>
              <w:rPr>
                <w:noProof/>
                <w:lang w:eastAsia="ja-JP"/>
              </w:rPr>
              <w:t xml:space="preserve"> (Yokoyama &amp; Shirakashi 2007)</w:t>
            </w:r>
            <w:r w:rsidRPr="00E5399B">
              <w:rPr>
                <w:lang w:eastAsia="ja-JP"/>
              </w:rPr>
              <w:t xml:space="preserve"> </w:t>
            </w:r>
          </w:p>
        </w:tc>
      </w:tr>
      <w:tr w:rsidR="00987BC8" w:rsidRPr="009E572A" w14:paraId="641A4ADA" w14:textId="77777777" w:rsidTr="00370750">
        <w:tc>
          <w:tcPr>
            <w:tcW w:w="1487" w:type="dxa"/>
            <w:vMerge/>
          </w:tcPr>
          <w:p w14:paraId="71CE6573" w14:textId="77777777" w:rsidR="00987BC8" w:rsidRPr="00E5399B" w:rsidRDefault="00987BC8" w:rsidP="00E5399B">
            <w:pPr>
              <w:pStyle w:val="TableText"/>
              <w:rPr>
                <w:lang w:eastAsia="ja-JP"/>
              </w:rPr>
            </w:pPr>
          </w:p>
        </w:tc>
        <w:tc>
          <w:tcPr>
            <w:tcW w:w="2448" w:type="dxa"/>
          </w:tcPr>
          <w:p w14:paraId="1616CE1D" w14:textId="77777777" w:rsidR="00987BC8" w:rsidRPr="00EB5479" w:rsidRDefault="00987BC8" w:rsidP="00E5399B">
            <w:pPr>
              <w:pStyle w:val="TableText"/>
              <w:rPr>
                <w:rStyle w:val="Emphasis"/>
              </w:rPr>
            </w:pPr>
            <w:r w:rsidRPr="00EB5479">
              <w:rPr>
                <w:rStyle w:val="Emphasis"/>
              </w:rPr>
              <w:t>Takifugu rubripes</w:t>
            </w:r>
          </w:p>
        </w:tc>
        <w:tc>
          <w:tcPr>
            <w:tcW w:w="2439" w:type="dxa"/>
          </w:tcPr>
          <w:p w14:paraId="03EDE037" w14:textId="77777777" w:rsidR="00987BC8" w:rsidRPr="00E5399B" w:rsidRDefault="00987BC8" w:rsidP="00E5399B">
            <w:pPr>
              <w:pStyle w:val="TableText"/>
              <w:rPr>
                <w:lang w:eastAsia="ja-JP"/>
              </w:rPr>
            </w:pPr>
            <w:r w:rsidRPr="00E5399B">
              <w:rPr>
                <w:lang w:eastAsia="ja-JP"/>
              </w:rPr>
              <w:t xml:space="preserve">Tiger puffer </w:t>
            </w:r>
          </w:p>
        </w:tc>
        <w:tc>
          <w:tcPr>
            <w:tcW w:w="2498" w:type="dxa"/>
          </w:tcPr>
          <w:p w14:paraId="57BF61DD" w14:textId="77777777" w:rsidR="00987BC8" w:rsidRPr="00184145" w:rsidRDefault="00987BC8" w:rsidP="00E5399B">
            <w:pPr>
              <w:pStyle w:val="TableText"/>
              <w:rPr>
                <w:lang w:val="es-ES" w:eastAsia="ja-JP"/>
              </w:rPr>
            </w:pPr>
            <w:r w:rsidRPr="00184145">
              <w:rPr>
                <w:noProof/>
                <w:lang w:val="es-ES" w:eastAsia="ja-JP"/>
              </w:rPr>
              <w:t xml:space="preserve"> (Tun et al. 2000; Yasuda et al. 2002)</w:t>
            </w:r>
          </w:p>
        </w:tc>
      </w:tr>
    </w:tbl>
    <w:p w14:paraId="5FB678CA" w14:textId="43E27F09" w:rsidR="00987BC8" w:rsidRDefault="00987BC8" w:rsidP="00E96846">
      <w:pPr>
        <w:spacing w:before="120"/>
        <w:rPr>
          <w:lang w:eastAsia="ja-JP"/>
        </w:rPr>
      </w:pPr>
      <w:r>
        <w:rPr>
          <w:lang w:eastAsia="ja-JP"/>
        </w:rPr>
        <w:t xml:space="preserve">Other species in which </w:t>
      </w:r>
      <w:r w:rsidRPr="001F3515">
        <w:rPr>
          <w:rStyle w:val="Emphasis"/>
          <w:lang w:eastAsia="ja-JP"/>
        </w:rPr>
        <w:t xml:space="preserve">E. leei </w:t>
      </w:r>
      <w:r>
        <w:rPr>
          <w:lang w:eastAsia="ja-JP"/>
        </w:rPr>
        <w:t xml:space="preserve">has been reported are listed in </w:t>
      </w:r>
      <w:r>
        <w:rPr>
          <w:lang w:eastAsia="ja-JP"/>
        </w:rPr>
        <w:fldChar w:fldCharType="begin"/>
      </w:r>
      <w:r>
        <w:rPr>
          <w:lang w:eastAsia="ja-JP"/>
        </w:rPr>
        <w:instrText xml:space="preserve"> REF _Ref225513210 \h </w:instrText>
      </w:r>
      <w:r>
        <w:rPr>
          <w:lang w:eastAsia="ja-JP"/>
        </w:rPr>
      </w:r>
      <w:r>
        <w:rPr>
          <w:lang w:eastAsia="ja-JP"/>
        </w:rPr>
        <w:fldChar w:fldCharType="separate"/>
      </w:r>
      <w:r w:rsidR="00020619">
        <w:t xml:space="preserve">Table </w:t>
      </w:r>
      <w:r w:rsidR="00020619">
        <w:rPr>
          <w:noProof/>
        </w:rPr>
        <w:t>35</w:t>
      </w:r>
      <w:r>
        <w:rPr>
          <w:lang w:eastAsia="ja-JP"/>
        </w:rPr>
        <w:fldChar w:fldCharType="end"/>
      </w:r>
      <w:r>
        <w:rPr>
          <w:lang w:eastAsia="ja-JP"/>
        </w:rPr>
        <w:t>.</w:t>
      </w:r>
    </w:p>
    <w:p w14:paraId="7644D74A" w14:textId="314C3DFD" w:rsidR="00987BC8" w:rsidRDefault="00987BC8" w:rsidP="001F3515">
      <w:pPr>
        <w:pStyle w:val="Caption"/>
        <w:rPr>
          <w:lang w:eastAsia="ja-JP"/>
        </w:rPr>
      </w:pPr>
      <w:bookmarkStart w:id="188" w:name="_Ref225513210"/>
      <w:bookmarkStart w:id="189" w:name="_Toc230346795"/>
      <w:r>
        <w:t xml:space="preserve">Table </w:t>
      </w:r>
      <w:fldSimple w:instr=" SEQ Table \* ARABIC ">
        <w:r w:rsidR="00020619">
          <w:rPr>
            <w:noProof/>
          </w:rPr>
          <w:t>35</w:t>
        </w:r>
      </w:fldSimple>
      <w:bookmarkEnd w:id="188"/>
      <w:r>
        <w:t xml:space="preserve"> </w:t>
      </w:r>
      <w:r w:rsidRPr="00E1173F">
        <w:t xml:space="preserve">Other species in which </w:t>
      </w:r>
      <w:r w:rsidRPr="00E5399B">
        <w:rPr>
          <w:rStyle w:val="Emphasis"/>
        </w:rPr>
        <w:t>E</w:t>
      </w:r>
      <w:r>
        <w:rPr>
          <w:rStyle w:val="Emphasis"/>
        </w:rPr>
        <w:t>nteromyxum </w:t>
      </w:r>
      <w:r w:rsidRPr="00E5399B">
        <w:rPr>
          <w:rStyle w:val="Emphasis"/>
        </w:rPr>
        <w:t>leei</w:t>
      </w:r>
      <w:r w:rsidRPr="00E1173F">
        <w:t xml:space="preserve"> has been reported</w:t>
      </w:r>
      <w:bookmarkEnd w:id="189"/>
    </w:p>
    <w:tbl>
      <w:tblPr>
        <w:tblStyle w:val="TableGrid"/>
        <w:tblW w:w="4808" w:type="pct"/>
        <w:tblBorders>
          <w:left w:val="none" w:sz="0" w:space="0" w:color="auto"/>
          <w:right w:val="none" w:sz="0" w:space="0" w:color="auto"/>
          <w:insideV w:val="none" w:sz="0" w:space="0" w:color="auto"/>
        </w:tblBorders>
        <w:tblLook w:val="04A0" w:firstRow="1" w:lastRow="0" w:firstColumn="1" w:lastColumn="0" w:noHBand="0" w:noVBand="1"/>
      </w:tblPr>
      <w:tblGrid>
        <w:gridCol w:w="1424"/>
        <w:gridCol w:w="1896"/>
        <w:gridCol w:w="1500"/>
        <w:gridCol w:w="2414"/>
        <w:gridCol w:w="1488"/>
      </w:tblGrid>
      <w:tr w:rsidR="00987BC8" w:rsidRPr="00AC6453" w14:paraId="7DF72DA7" w14:textId="77777777" w:rsidTr="00A255EA">
        <w:tc>
          <w:tcPr>
            <w:tcW w:w="816" w:type="pct"/>
          </w:tcPr>
          <w:p w14:paraId="4A042007" w14:textId="77777777" w:rsidR="00987BC8" w:rsidRPr="00AC6453" w:rsidRDefault="00987BC8" w:rsidP="00AC6453">
            <w:pPr>
              <w:pStyle w:val="TableHeading"/>
              <w:rPr>
                <w:lang w:eastAsia="ja-JP"/>
              </w:rPr>
            </w:pPr>
            <w:r w:rsidRPr="00AC6453">
              <w:rPr>
                <w:lang w:eastAsia="ja-JP"/>
              </w:rPr>
              <w:t xml:space="preserve">Family </w:t>
            </w:r>
          </w:p>
        </w:tc>
        <w:tc>
          <w:tcPr>
            <w:tcW w:w="1087" w:type="pct"/>
          </w:tcPr>
          <w:p w14:paraId="1B4D86FC" w14:textId="77777777" w:rsidR="00987BC8" w:rsidRPr="00AC6453" w:rsidRDefault="00987BC8" w:rsidP="00AC6453">
            <w:pPr>
              <w:pStyle w:val="TableHeading"/>
              <w:rPr>
                <w:lang w:eastAsia="ja-JP"/>
              </w:rPr>
            </w:pPr>
            <w:r w:rsidRPr="00AC6453">
              <w:rPr>
                <w:lang w:eastAsia="ja-JP"/>
              </w:rPr>
              <w:t>Species</w:t>
            </w:r>
          </w:p>
        </w:tc>
        <w:tc>
          <w:tcPr>
            <w:tcW w:w="860" w:type="pct"/>
          </w:tcPr>
          <w:p w14:paraId="08402E3E" w14:textId="77777777" w:rsidR="00987BC8" w:rsidRPr="00AC6453" w:rsidRDefault="00987BC8" w:rsidP="00AC6453">
            <w:pPr>
              <w:pStyle w:val="TableHeading"/>
              <w:rPr>
                <w:lang w:eastAsia="ja-JP"/>
              </w:rPr>
            </w:pPr>
            <w:r w:rsidRPr="00AC6453">
              <w:rPr>
                <w:lang w:eastAsia="ja-JP"/>
              </w:rPr>
              <w:t>Common name</w:t>
            </w:r>
          </w:p>
        </w:tc>
        <w:tc>
          <w:tcPr>
            <w:tcW w:w="1384" w:type="pct"/>
          </w:tcPr>
          <w:p w14:paraId="213AB8F2" w14:textId="77777777" w:rsidR="00987BC8" w:rsidRPr="00AC6453" w:rsidRDefault="00987BC8" w:rsidP="00AC6453">
            <w:pPr>
              <w:pStyle w:val="TableHeading"/>
              <w:rPr>
                <w:lang w:eastAsia="ja-JP"/>
              </w:rPr>
            </w:pPr>
            <w:r w:rsidRPr="00AC6453">
              <w:rPr>
                <w:lang w:eastAsia="ja-JP"/>
              </w:rPr>
              <w:t xml:space="preserve">Outcome of susceptibility assessment to typical </w:t>
            </w:r>
            <w:r w:rsidRPr="00B62C0C">
              <w:rPr>
                <w:rStyle w:val="Emphasis"/>
              </w:rPr>
              <w:t>E. leei</w:t>
            </w:r>
            <w:r>
              <w:rPr>
                <w:rStyle w:val="Emphasis"/>
              </w:rPr>
              <w:t xml:space="preserve"> </w:t>
            </w:r>
            <w:r w:rsidRPr="003E1104">
              <w:rPr>
                <w:rStyle w:val="Emphasis"/>
                <w:vertAlign w:val="superscript"/>
              </w:rPr>
              <w:t>s</w:t>
            </w:r>
          </w:p>
        </w:tc>
        <w:tc>
          <w:tcPr>
            <w:tcW w:w="853" w:type="pct"/>
          </w:tcPr>
          <w:p w14:paraId="64D5ED22" w14:textId="77777777" w:rsidR="00987BC8" w:rsidRPr="00AC6453" w:rsidRDefault="00987BC8" w:rsidP="00AC6453">
            <w:pPr>
              <w:pStyle w:val="TableHeading"/>
              <w:rPr>
                <w:lang w:eastAsia="ja-JP"/>
              </w:rPr>
            </w:pPr>
            <w:r w:rsidRPr="00AC6453">
              <w:rPr>
                <w:lang w:eastAsia="ja-JP"/>
              </w:rPr>
              <w:t>Reference</w:t>
            </w:r>
          </w:p>
        </w:tc>
      </w:tr>
      <w:tr w:rsidR="00987BC8" w:rsidRPr="00AC6453" w14:paraId="450AE5D2" w14:textId="77777777" w:rsidTr="00A255EA">
        <w:tc>
          <w:tcPr>
            <w:tcW w:w="816" w:type="pct"/>
          </w:tcPr>
          <w:p w14:paraId="0E9F6CFC" w14:textId="77777777" w:rsidR="00987BC8" w:rsidRPr="00AC6453" w:rsidRDefault="00987BC8" w:rsidP="00AC6453">
            <w:pPr>
              <w:pStyle w:val="TableText"/>
              <w:rPr>
                <w:lang w:eastAsia="ja-JP"/>
              </w:rPr>
            </w:pPr>
            <w:r w:rsidRPr="00AC6453">
              <w:rPr>
                <w:lang w:eastAsia="ja-JP"/>
              </w:rPr>
              <w:t>Acanthuridae</w:t>
            </w:r>
          </w:p>
        </w:tc>
        <w:tc>
          <w:tcPr>
            <w:tcW w:w="1087" w:type="pct"/>
          </w:tcPr>
          <w:p w14:paraId="1524C934" w14:textId="77777777" w:rsidR="00987BC8" w:rsidRPr="00AC6453" w:rsidRDefault="00987BC8" w:rsidP="00AC6453">
            <w:pPr>
              <w:pStyle w:val="TableText"/>
              <w:rPr>
                <w:rStyle w:val="Emphasis"/>
              </w:rPr>
            </w:pPr>
            <w:r w:rsidRPr="00AC6453">
              <w:rPr>
                <w:rStyle w:val="Emphasis"/>
              </w:rPr>
              <w:t>Zebrasoma flavescens</w:t>
            </w:r>
          </w:p>
        </w:tc>
        <w:tc>
          <w:tcPr>
            <w:tcW w:w="860" w:type="pct"/>
          </w:tcPr>
          <w:p w14:paraId="3F479892" w14:textId="77777777" w:rsidR="00987BC8" w:rsidRPr="00AC6453" w:rsidRDefault="00987BC8" w:rsidP="00AC6453">
            <w:pPr>
              <w:pStyle w:val="TableText"/>
              <w:rPr>
                <w:lang w:eastAsia="ja-JP"/>
              </w:rPr>
            </w:pPr>
            <w:r w:rsidRPr="00AC6453">
              <w:rPr>
                <w:lang w:eastAsia="ja-JP"/>
              </w:rPr>
              <w:t>Yellow tang</w:t>
            </w:r>
          </w:p>
        </w:tc>
        <w:tc>
          <w:tcPr>
            <w:tcW w:w="1384" w:type="pct"/>
          </w:tcPr>
          <w:p w14:paraId="38B4FA39" w14:textId="77777777" w:rsidR="00987BC8" w:rsidRPr="00AC6453" w:rsidRDefault="00987BC8" w:rsidP="00AC6453">
            <w:pPr>
              <w:pStyle w:val="TableText"/>
              <w:rPr>
                <w:lang w:eastAsia="ja-JP"/>
              </w:rPr>
            </w:pPr>
            <w:r w:rsidRPr="00AC6453">
              <w:rPr>
                <w:lang w:eastAsia="ja-JP"/>
              </w:rPr>
              <w:t>Not scored (hazard identity not confirmed)</w:t>
            </w:r>
          </w:p>
        </w:tc>
        <w:tc>
          <w:tcPr>
            <w:tcW w:w="853" w:type="pct"/>
          </w:tcPr>
          <w:p w14:paraId="11F026BD" w14:textId="77777777" w:rsidR="00987BC8" w:rsidRPr="00AC6453" w:rsidRDefault="00987BC8" w:rsidP="00AC6453">
            <w:pPr>
              <w:pStyle w:val="TableText"/>
              <w:rPr>
                <w:lang w:eastAsia="ja-JP"/>
              </w:rPr>
            </w:pPr>
            <w:r>
              <w:rPr>
                <w:noProof/>
                <w:lang w:eastAsia="ja-JP"/>
              </w:rPr>
              <w:t xml:space="preserve"> (Hyatt et al. 2018)</w:t>
            </w:r>
          </w:p>
        </w:tc>
      </w:tr>
      <w:tr w:rsidR="00987BC8" w:rsidRPr="00AC6453" w14:paraId="478E541E" w14:textId="77777777" w:rsidTr="00A255EA">
        <w:tc>
          <w:tcPr>
            <w:tcW w:w="816" w:type="pct"/>
          </w:tcPr>
          <w:p w14:paraId="4E1F75DE" w14:textId="77777777" w:rsidR="00987BC8" w:rsidRPr="00AC6453" w:rsidRDefault="00987BC8" w:rsidP="00AC6453">
            <w:pPr>
              <w:pStyle w:val="TableText"/>
              <w:rPr>
                <w:lang w:eastAsia="ja-JP"/>
              </w:rPr>
            </w:pPr>
            <w:r w:rsidRPr="00AC6453">
              <w:rPr>
                <w:lang w:eastAsia="ja-JP"/>
              </w:rPr>
              <w:t>Pomacentridae</w:t>
            </w:r>
          </w:p>
        </w:tc>
        <w:tc>
          <w:tcPr>
            <w:tcW w:w="1087" w:type="pct"/>
          </w:tcPr>
          <w:p w14:paraId="27F9918D" w14:textId="77777777" w:rsidR="00987BC8" w:rsidRPr="00AC6453" w:rsidRDefault="00987BC8" w:rsidP="00AC6453">
            <w:pPr>
              <w:pStyle w:val="TableText"/>
              <w:rPr>
                <w:rStyle w:val="Emphasis"/>
              </w:rPr>
            </w:pPr>
            <w:r w:rsidRPr="00AC6453">
              <w:rPr>
                <w:rStyle w:val="Emphasis"/>
              </w:rPr>
              <w:t>Amphiprion frenatus</w:t>
            </w:r>
          </w:p>
        </w:tc>
        <w:tc>
          <w:tcPr>
            <w:tcW w:w="860" w:type="pct"/>
          </w:tcPr>
          <w:p w14:paraId="2C51A823" w14:textId="77777777" w:rsidR="00987BC8" w:rsidRPr="00AC6453" w:rsidRDefault="00987BC8" w:rsidP="00AC6453">
            <w:pPr>
              <w:pStyle w:val="TableText"/>
              <w:rPr>
                <w:lang w:eastAsia="ja-JP"/>
              </w:rPr>
            </w:pPr>
            <w:r w:rsidRPr="00AC6453">
              <w:rPr>
                <w:lang w:eastAsia="ja-JP"/>
              </w:rPr>
              <w:t>Tomato clownfish</w:t>
            </w:r>
          </w:p>
        </w:tc>
        <w:tc>
          <w:tcPr>
            <w:tcW w:w="1384" w:type="pct"/>
          </w:tcPr>
          <w:p w14:paraId="53AC1F5B" w14:textId="77777777" w:rsidR="00987BC8" w:rsidRPr="00AC6453" w:rsidRDefault="00987BC8" w:rsidP="00AC6453">
            <w:pPr>
              <w:pStyle w:val="TableText"/>
              <w:rPr>
                <w:lang w:eastAsia="ja-JP"/>
              </w:rPr>
            </w:pPr>
            <w:r w:rsidRPr="00AC6453">
              <w:rPr>
                <w:lang w:eastAsia="ja-JP"/>
              </w:rPr>
              <w:t>Not scored (hazard identity not confirmed)</w:t>
            </w:r>
          </w:p>
        </w:tc>
        <w:tc>
          <w:tcPr>
            <w:tcW w:w="853" w:type="pct"/>
          </w:tcPr>
          <w:p w14:paraId="0D3BBB55" w14:textId="77777777" w:rsidR="00987BC8" w:rsidRPr="00AC6453" w:rsidRDefault="00987BC8" w:rsidP="00AC6453">
            <w:pPr>
              <w:pStyle w:val="TableText"/>
              <w:rPr>
                <w:lang w:eastAsia="ja-JP"/>
              </w:rPr>
            </w:pPr>
            <w:r>
              <w:rPr>
                <w:noProof/>
                <w:lang w:eastAsia="ja-JP"/>
              </w:rPr>
              <w:t xml:space="preserve"> (Kent 1999)</w:t>
            </w:r>
          </w:p>
        </w:tc>
      </w:tr>
    </w:tbl>
    <w:p w14:paraId="3A3DCB21" w14:textId="77777777" w:rsidR="00987BC8" w:rsidRDefault="00987BC8" w:rsidP="00B9728A">
      <w:pPr>
        <w:pStyle w:val="FigureTableNoteSource"/>
        <w:rPr>
          <w:lang w:eastAsia="ja-JP"/>
        </w:rPr>
      </w:pPr>
      <w:r w:rsidRPr="00E33EC7">
        <w:rPr>
          <w:rStyle w:val="Emphasis"/>
          <w:b/>
          <w:bCs/>
          <w:vertAlign w:val="superscript"/>
        </w:rPr>
        <w:t>s</w:t>
      </w:r>
      <w:r>
        <w:rPr>
          <w:lang w:eastAsia="ja-JP"/>
        </w:rPr>
        <w:t xml:space="preserve"> Outcome of susceptibility assessment to </w:t>
      </w:r>
      <w:r w:rsidRPr="00AA38D6">
        <w:rPr>
          <w:rStyle w:val="Emphasis"/>
        </w:rPr>
        <w:t>E. leei</w:t>
      </w:r>
      <w:r>
        <w:rPr>
          <w:lang w:eastAsia="ja-JP"/>
        </w:rPr>
        <w:t xml:space="preserve">: </w:t>
      </w:r>
      <w:r w:rsidRPr="00B32D52">
        <w:rPr>
          <w:rStyle w:val="Strong"/>
        </w:rPr>
        <w:t>Not scored</w:t>
      </w:r>
      <w:r>
        <w:rPr>
          <w:lang w:eastAsia="ja-JP"/>
        </w:rPr>
        <w:t>=Species not scored due to insufficient or irrelevant information. This score can also include reports in which the identity of the hazard has not been confirmed by molecular methods (PCR) or microscopy or histology for morphology of spores or other developmental stages.</w:t>
      </w:r>
    </w:p>
    <w:p w14:paraId="6FA68EB9" w14:textId="77777777" w:rsidR="00987BC8" w:rsidRDefault="00987BC8" w:rsidP="008D0959">
      <w:pPr>
        <w:pStyle w:val="Heading3"/>
        <w:numPr>
          <w:ilvl w:val="0"/>
          <w:numId w:val="0"/>
        </w:numPr>
        <w:ind w:left="964" w:hanging="964"/>
        <w:rPr>
          <w:rStyle w:val="Emphasis"/>
        </w:rPr>
      </w:pPr>
      <w:bookmarkStart w:id="190" w:name="_Toc230346754"/>
      <w:r w:rsidRPr="00A6733C">
        <w:rPr>
          <w:rStyle w:val="Emphasis"/>
        </w:rPr>
        <w:t>Megalocytivirus pagrus1</w:t>
      </w:r>
      <w:bookmarkEnd w:id="190"/>
    </w:p>
    <w:p w14:paraId="63BE31F6" w14:textId="77777777" w:rsidR="00987BC8" w:rsidRDefault="00987BC8" w:rsidP="00B81CD5">
      <w:pPr>
        <w:rPr>
          <w:lang w:eastAsia="ja-JP"/>
        </w:rPr>
      </w:pPr>
      <w:r>
        <w:rPr>
          <w:lang w:eastAsia="ja-JP"/>
        </w:rPr>
        <w:t xml:space="preserve">The WOAH ad hoc </w:t>
      </w:r>
      <w:r w:rsidRPr="009273D8">
        <w:rPr>
          <w:rStyle w:val="Emphasis"/>
          <w:lang w:eastAsia="ja-JP"/>
        </w:rPr>
        <w:t>Group on Susceptibility of fish species to infection with WOAH listed diseases</w:t>
      </w:r>
      <w:r>
        <w:rPr>
          <w:lang w:eastAsia="ja-JP"/>
        </w:rPr>
        <w:t xml:space="preserve"> (</w:t>
      </w:r>
      <w:r w:rsidRPr="00E84830">
        <w:rPr>
          <w:rStyle w:val="Emphasis"/>
        </w:rPr>
        <w:t>WOAH ad hoc group</w:t>
      </w:r>
      <w:r>
        <w:rPr>
          <w:lang w:eastAsia="ja-JP"/>
        </w:rPr>
        <w:t xml:space="preserve">) undertook assessments in accordance with criteria described in chapter 1.5 of the WOAH </w:t>
      </w:r>
      <w:r w:rsidRPr="003E5037">
        <w:rPr>
          <w:rStyle w:val="Emphasis"/>
          <w:lang w:eastAsia="ja-JP"/>
        </w:rPr>
        <w:t xml:space="preserve">Aquatic </w:t>
      </w:r>
      <w:r>
        <w:rPr>
          <w:rStyle w:val="Emphasis"/>
          <w:lang w:eastAsia="ja-JP"/>
        </w:rPr>
        <w:t>C</w:t>
      </w:r>
      <w:r w:rsidRPr="003E5037">
        <w:rPr>
          <w:rStyle w:val="Emphasis"/>
          <w:lang w:eastAsia="ja-JP"/>
        </w:rPr>
        <w:t>ode</w:t>
      </w:r>
      <w:r>
        <w:rPr>
          <w:lang w:eastAsia="ja-JP"/>
        </w:rPr>
        <w:t xml:space="preserve"> </w:t>
      </w:r>
      <w:r>
        <w:rPr>
          <w:noProof/>
          <w:lang w:eastAsia="ja-JP"/>
        </w:rPr>
        <w:t>(WOAH 2024a)</w:t>
      </w:r>
      <w:r>
        <w:rPr>
          <w:lang w:eastAsia="ja-JP"/>
        </w:rPr>
        <w:t xml:space="preserve"> of susceptible species to </w:t>
      </w:r>
      <w:r w:rsidRPr="003E5037">
        <w:rPr>
          <w:rStyle w:val="Emphasis"/>
          <w:lang w:eastAsia="ja-JP"/>
        </w:rPr>
        <w:t>Megalocytivirus</w:t>
      </w:r>
      <w:r>
        <w:rPr>
          <w:rStyle w:val="Emphasis"/>
          <w:lang w:eastAsia="ja-JP"/>
        </w:rPr>
        <w:t> </w:t>
      </w:r>
      <w:r w:rsidRPr="003E5037">
        <w:rPr>
          <w:rStyle w:val="Emphasis"/>
          <w:lang w:eastAsia="ja-JP"/>
        </w:rPr>
        <w:t>pagrus1</w:t>
      </w:r>
      <w:r>
        <w:rPr>
          <w:lang w:eastAsia="ja-JP"/>
        </w:rPr>
        <w:t>.</w:t>
      </w:r>
    </w:p>
    <w:p w14:paraId="128F93CB" w14:textId="247CA0ED" w:rsidR="00987BC8" w:rsidRDefault="00987BC8" w:rsidP="00B81CD5">
      <w:pPr>
        <w:rPr>
          <w:lang w:eastAsia="ja-JP"/>
        </w:rPr>
      </w:pPr>
      <w:r>
        <w:rPr>
          <w:lang w:eastAsia="ja-JP"/>
        </w:rPr>
        <w:t xml:space="preserve">In accordance with the </w:t>
      </w:r>
      <w:r w:rsidRPr="005967B8">
        <w:rPr>
          <w:rStyle w:val="Emphasis"/>
          <w:lang w:eastAsia="ja-JP"/>
        </w:rPr>
        <w:t>Report of the WOAH ad hoc Group on susceptibility of fish species to infection with WOAH listed diseases</w:t>
      </w:r>
      <w:r>
        <w:rPr>
          <w:lang w:eastAsia="ja-JP"/>
        </w:rPr>
        <w:t xml:space="preserve"> </w:t>
      </w:r>
      <w:r>
        <w:rPr>
          <w:noProof/>
          <w:lang w:eastAsia="ja-JP"/>
        </w:rPr>
        <w:t>(WOAH 2022b)</w:t>
      </w:r>
      <w:r>
        <w:rPr>
          <w:lang w:eastAsia="ja-JP"/>
        </w:rPr>
        <w:t xml:space="preserve">, the species shown in </w:t>
      </w:r>
      <w:r>
        <w:rPr>
          <w:lang w:eastAsia="ja-JP"/>
        </w:rPr>
        <w:fldChar w:fldCharType="begin"/>
      </w:r>
      <w:r>
        <w:rPr>
          <w:lang w:eastAsia="ja-JP"/>
        </w:rPr>
        <w:instrText xml:space="preserve"> REF _Ref228795621 \h </w:instrText>
      </w:r>
      <w:r>
        <w:rPr>
          <w:lang w:eastAsia="ja-JP"/>
        </w:rPr>
      </w:r>
      <w:r>
        <w:rPr>
          <w:lang w:eastAsia="ja-JP"/>
        </w:rPr>
        <w:fldChar w:fldCharType="separate"/>
      </w:r>
      <w:r w:rsidR="00020619">
        <w:rPr>
          <w:lang w:eastAsia="ja-JP"/>
        </w:rPr>
        <w:t xml:space="preserve">Table </w:t>
      </w:r>
      <w:r w:rsidR="00020619">
        <w:rPr>
          <w:noProof/>
        </w:rPr>
        <w:t>36</w:t>
      </w:r>
      <w:r>
        <w:rPr>
          <w:lang w:eastAsia="ja-JP"/>
        </w:rPr>
        <w:fldChar w:fldCharType="end"/>
      </w:r>
      <w:r>
        <w:rPr>
          <w:lang w:eastAsia="ja-JP"/>
        </w:rPr>
        <w:t xml:space="preserve"> meet the criteria for listing as susceptible to infection with </w:t>
      </w:r>
      <w:r w:rsidRPr="005967B8">
        <w:rPr>
          <w:rStyle w:val="Emphasis"/>
          <w:lang w:eastAsia="ja-JP"/>
        </w:rPr>
        <w:t>M.</w:t>
      </w:r>
      <w:r w:rsidRPr="005967B8">
        <w:rPr>
          <w:rStyle w:val="Emphasis"/>
        </w:rPr>
        <w:t> </w:t>
      </w:r>
      <w:r w:rsidRPr="005967B8">
        <w:rPr>
          <w:rStyle w:val="Emphasis"/>
          <w:lang w:eastAsia="ja-JP"/>
        </w:rPr>
        <w:t>pagrus1</w:t>
      </w:r>
      <w:r>
        <w:rPr>
          <w:lang w:eastAsia="ja-JP"/>
        </w:rPr>
        <w:t xml:space="preserve">. These species were included in the </w:t>
      </w:r>
      <w:r w:rsidRPr="005967B8">
        <w:rPr>
          <w:rStyle w:val="Emphasis"/>
          <w:lang w:eastAsia="ja-JP"/>
        </w:rPr>
        <w:t xml:space="preserve">Aquatic </w:t>
      </w:r>
      <w:r>
        <w:rPr>
          <w:rStyle w:val="Emphasis"/>
          <w:lang w:eastAsia="ja-JP"/>
        </w:rPr>
        <w:t>C</w:t>
      </w:r>
      <w:r w:rsidRPr="005967B8">
        <w:rPr>
          <w:rStyle w:val="Emphasis"/>
          <w:lang w:eastAsia="ja-JP"/>
        </w:rPr>
        <w:t>ode</w:t>
      </w:r>
      <w:r>
        <w:rPr>
          <w:lang w:eastAsia="ja-JP"/>
        </w:rPr>
        <w:t xml:space="preserve"> article</w:t>
      </w:r>
      <w:r w:rsidR="00D85E7D">
        <w:rPr>
          <w:lang w:eastAsia="ja-JP"/>
        </w:rPr>
        <w:t> </w:t>
      </w:r>
      <w:r>
        <w:rPr>
          <w:lang w:eastAsia="ja-JP"/>
        </w:rPr>
        <w:t xml:space="preserve">10.8.2 of chapter 10.8 </w:t>
      </w:r>
      <w:r w:rsidRPr="005967B8">
        <w:rPr>
          <w:rStyle w:val="Emphasis"/>
          <w:lang w:eastAsia="ja-JP"/>
        </w:rPr>
        <w:t>Infection with Megalocytivirus</w:t>
      </w:r>
      <w:r>
        <w:rPr>
          <w:rStyle w:val="Emphasis"/>
          <w:lang w:eastAsia="ja-JP"/>
        </w:rPr>
        <w:t> </w:t>
      </w:r>
      <w:r w:rsidRPr="005967B8">
        <w:rPr>
          <w:rStyle w:val="Emphasis"/>
          <w:lang w:eastAsia="ja-JP"/>
        </w:rPr>
        <w:t>pagrus1</w:t>
      </w:r>
      <w:r>
        <w:rPr>
          <w:lang w:eastAsia="ja-JP"/>
        </w:rPr>
        <w:t xml:space="preserve">, which was adopted by the WOAH in 2025 </w:t>
      </w:r>
      <w:r>
        <w:rPr>
          <w:noProof/>
          <w:lang w:eastAsia="ja-JP"/>
        </w:rPr>
        <w:t>(WOAH 2024f, 2025a)</w:t>
      </w:r>
      <w:r>
        <w:rPr>
          <w:lang w:eastAsia="ja-JP"/>
        </w:rPr>
        <w:t xml:space="preserve">. For details of the assessment please refer to the report of the </w:t>
      </w:r>
      <w:r w:rsidRPr="00E84830">
        <w:rPr>
          <w:rStyle w:val="Emphasis"/>
        </w:rPr>
        <w:t>WOAH ad hoc group</w:t>
      </w:r>
      <w:r>
        <w:rPr>
          <w:lang w:eastAsia="ja-JP"/>
        </w:rPr>
        <w:t xml:space="preserve"> found in the </w:t>
      </w:r>
      <w:hyperlink r:id="rId81" w:history="1">
        <w:r w:rsidRPr="003617A2">
          <w:rPr>
            <w:rStyle w:val="Hyperlink"/>
            <w:lang w:eastAsia="ja-JP"/>
          </w:rPr>
          <w:t>WOAH webpage</w:t>
        </w:r>
      </w:hyperlink>
      <w:r>
        <w:rPr>
          <w:lang w:eastAsia="ja-JP"/>
        </w:rPr>
        <w:t xml:space="preserve"> </w:t>
      </w:r>
      <w:r>
        <w:rPr>
          <w:noProof/>
          <w:lang w:eastAsia="ja-JP"/>
        </w:rPr>
        <w:t>(WOAH 2022b)</w:t>
      </w:r>
      <w:r>
        <w:rPr>
          <w:lang w:eastAsia="ja-JP"/>
        </w:rPr>
        <w:t>.</w:t>
      </w:r>
    </w:p>
    <w:p w14:paraId="29259C07" w14:textId="5599E1AF" w:rsidR="00987BC8" w:rsidRPr="002019E2" w:rsidRDefault="00987BC8" w:rsidP="00A57D03">
      <w:pPr>
        <w:pStyle w:val="Caption"/>
        <w:rPr>
          <w:rStyle w:val="Emphasis"/>
        </w:rPr>
      </w:pPr>
      <w:bookmarkStart w:id="191" w:name="_Ref228795621"/>
      <w:bookmarkStart w:id="192" w:name="_Toc230346796"/>
      <w:r>
        <w:rPr>
          <w:lang w:eastAsia="ja-JP"/>
        </w:rPr>
        <w:t xml:space="preserve">Table </w:t>
      </w:r>
      <w:fldSimple w:instr=" SEQ Table \* ARABIC ">
        <w:r w:rsidR="00020619">
          <w:rPr>
            <w:noProof/>
          </w:rPr>
          <w:t>36</w:t>
        </w:r>
      </w:fldSimple>
      <w:bookmarkEnd w:id="191"/>
      <w:r>
        <w:rPr>
          <w:lang w:eastAsia="ja-JP"/>
        </w:rPr>
        <w:t xml:space="preserve"> Species that meet the criteria for listing as susceptible to infection with </w:t>
      </w:r>
      <w:r w:rsidRPr="002019E2">
        <w:rPr>
          <w:rStyle w:val="Emphasis"/>
          <w:lang w:eastAsia="ja-JP"/>
        </w:rPr>
        <w:t>Megalocytivirus</w:t>
      </w:r>
      <w:r w:rsidRPr="002019E2">
        <w:rPr>
          <w:rStyle w:val="Emphasis"/>
        </w:rPr>
        <w:t> </w:t>
      </w:r>
      <w:r w:rsidRPr="002019E2">
        <w:rPr>
          <w:rStyle w:val="Emphasis"/>
          <w:lang w:eastAsia="ja-JP"/>
        </w:rPr>
        <w:t>pagrus1</w:t>
      </w:r>
      <w:bookmarkEnd w:id="192"/>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240"/>
        <w:gridCol w:w="3434"/>
        <w:gridCol w:w="3396"/>
      </w:tblGrid>
      <w:tr w:rsidR="00987BC8" w:rsidRPr="00A07CAA" w14:paraId="156CA2B0" w14:textId="77777777" w:rsidTr="00B361AB">
        <w:trPr>
          <w:tblHeader/>
        </w:trPr>
        <w:tc>
          <w:tcPr>
            <w:tcW w:w="1235" w:type="pct"/>
          </w:tcPr>
          <w:p w14:paraId="22DF84BF" w14:textId="77777777" w:rsidR="00987BC8" w:rsidRPr="00A07CAA" w:rsidRDefault="00987BC8" w:rsidP="00496274">
            <w:pPr>
              <w:pStyle w:val="TableHeading"/>
              <w:rPr>
                <w:lang w:eastAsia="ja-JP"/>
              </w:rPr>
            </w:pPr>
            <w:r w:rsidRPr="00A07CAA">
              <w:rPr>
                <w:lang w:eastAsia="ja-JP"/>
              </w:rPr>
              <w:t xml:space="preserve">Family </w:t>
            </w:r>
          </w:p>
        </w:tc>
        <w:tc>
          <w:tcPr>
            <w:tcW w:w="1893" w:type="pct"/>
          </w:tcPr>
          <w:p w14:paraId="73F462CF" w14:textId="77777777" w:rsidR="00987BC8" w:rsidRPr="00A07CAA" w:rsidRDefault="00987BC8" w:rsidP="00496274">
            <w:pPr>
              <w:pStyle w:val="TableHeading"/>
              <w:rPr>
                <w:lang w:eastAsia="ja-JP"/>
              </w:rPr>
            </w:pPr>
            <w:r w:rsidRPr="00A07CAA">
              <w:rPr>
                <w:lang w:eastAsia="ja-JP"/>
              </w:rPr>
              <w:t xml:space="preserve">Scientific name </w:t>
            </w:r>
          </w:p>
        </w:tc>
        <w:tc>
          <w:tcPr>
            <w:tcW w:w="1872" w:type="pct"/>
          </w:tcPr>
          <w:p w14:paraId="017F8DB9" w14:textId="77777777" w:rsidR="00987BC8" w:rsidRPr="00A07CAA" w:rsidRDefault="00987BC8" w:rsidP="00496274">
            <w:pPr>
              <w:pStyle w:val="TableHeading"/>
              <w:rPr>
                <w:lang w:eastAsia="ja-JP"/>
              </w:rPr>
            </w:pPr>
            <w:r w:rsidRPr="00A07CAA">
              <w:rPr>
                <w:lang w:eastAsia="ja-JP"/>
              </w:rPr>
              <w:t xml:space="preserve">Common name </w:t>
            </w:r>
          </w:p>
        </w:tc>
      </w:tr>
      <w:tr w:rsidR="00987BC8" w:rsidRPr="00A07CAA" w14:paraId="6027D306" w14:textId="77777777" w:rsidTr="002019E2">
        <w:tc>
          <w:tcPr>
            <w:tcW w:w="1235" w:type="pct"/>
          </w:tcPr>
          <w:p w14:paraId="03AA016D" w14:textId="77777777" w:rsidR="00987BC8" w:rsidRPr="00A07CAA" w:rsidRDefault="00987BC8" w:rsidP="00496274">
            <w:pPr>
              <w:pStyle w:val="TableText"/>
              <w:rPr>
                <w:lang w:eastAsia="ja-JP"/>
              </w:rPr>
            </w:pPr>
            <w:r w:rsidRPr="00A07CAA">
              <w:rPr>
                <w:lang w:eastAsia="ja-JP"/>
              </w:rPr>
              <w:t xml:space="preserve">Apogonidae </w:t>
            </w:r>
          </w:p>
        </w:tc>
        <w:tc>
          <w:tcPr>
            <w:tcW w:w="1893" w:type="pct"/>
          </w:tcPr>
          <w:p w14:paraId="2C055627" w14:textId="77777777" w:rsidR="00987BC8" w:rsidRPr="00496274" w:rsidRDefault="00987BC8" w:rsidP="00496274">
            <w:pPr>
              <w:pStyle w:val="TableText"/>
              <w:rPr>
                <w:rStyle w:val="Emphasis"/>
              </w:rPr>
            </w:pPr>
            <w:r w:rsidRPr="00496274">
              <w:rPr>
                <w:rStyle w:val="Emphasis"/>
              </w:rPr>
              <w:t xml:space="preserve">Pterapogon kauderni </w:t>
            </w:r>
          </w:p>
        </w:tc>
        <w:tc>
          <w:tcPr>
            <w:tcW w:w="1872" w:type="pct"/>
          </w:tcPr>
          <w:p w14:paraId="63C6E40E" w14:textId="77777777" w:rsidR="00987BC8" w:rsidRPr="00A07CAA" w:rsidRDefault="00987BC8" w:rsidP="00496274">
            <w:pPr>
              <w:pStyle w:val="TableText"/>
              <w:rPr>
                <w:lang w:eastAsia="ja-JP"/>
              </w:rPr>
            </w:pPr>
            <w:r w:rsidRPr="00A07CAA">
              <w:rPr>
                <w:lang w:eastAsia="ja-JP"/>
              </w:rPr>
              <w:t xml:space="preserve">Banggai cardinalfish </w:t>
            </w:r>
          </w:p>
        </w:tc>
      </w:tr>
      <w:tr w:rsidR="00987BC8" w:rsidRPr="00A07CAA" w14:paraId="1E17F741" w14:textId="77777777" w:rsidTr="002019E2">
        <w:tc>
          <w:tcPr>
            <w:tcW w:w="1235" w:type="pct"/>
          </w:tcPr>
          <w:p w14:paraId="72D77EEB" w14:textId="77777777" w:rsidR="00987BC8" w:rsidRPr="00A07CAA" w:rsidRDefault="00987BC8" w:rsidP="00496274">
            <w:pPr>
              <w:pStyle w:val="TableText"/>
              <w:rPr>
                <w:lang w:eastAsia="ja-JP"/>
              </w:rPr>
            </w:pPr>
            <w:r w:rsidRPr="00A07CAA">
              <w:rPr>
                <w:lang w:eastAsia="ja-JP"/>
              </w:rPr>
              <w:t>Butidae</w:t>
            </w:r>
          </w:p>
        </w:tc>
        <w:tc>
          <w:tcPr>
            <w:tcW w:w="1893" w:type="pct"/>
          </w:tcPr>
          <w:p w14:paraId="502CF33C" w14:textId="77777777" w:rsidR="00987BC8" w:rsidRPr="00496274" w:rsidRDefault="00987BC8" w:rsidP="00496274">
            <w:pPr>
              <w:pStyle w:val="TableText"/>
              <w:rPr>
                <w:rStyle w:val="Emphasis"/>
              </w:rPr>
            </w:pPr>
            <w:r w:rsidRPr="00496274">
              <w:rPr>
                <w:rStyle w:val="Emphasis"/>
              </w:rPr>
              <w:t>Oxyeleotris marmorata</w:t>
            </w:r>
          </w:p>
        </w:tc>
        <w:tc>
          <w:tcPr>
            <w:tcW w:w="1872" w:type="pct"/>
          </w:tcPr>
          <w:p w14:paraId="677C13FE" w14:textId="77777777" w:rsidR="00987BC8" w:rsidRPr="00A07CAA" w:rsidRDefault="00987BC8" w:rsidP="00496274">
            <w:pPr>
              <w:pStyle w:val="TableText"/>
              <w:rPr>
                <w:lang w:eastAsia="ja-JP"/>
              </w:rPr>
            </w:pPr>
            <w:r w:rsidRPr="00A07CAA">
              <w:rPr>
                <w:lang w:eastAsia="ja-JP"/>
              </w:rPr>
              <w:t>marble goby</w:t>
            </w:r>
          </w:p>
        </w:tc>
      </w:tr>
      <w:tr w:rsidR="00987BC8" w:rsidRPr="00A07CAA" w14:paraId="5ED4E931" w14:textId="77777777" w:rsidTr="002019E2">
        <w:tc>
          <w:tcPr>
            <w:tcW w:w="1235" w:type="pct"/>
            <w:vMerge w:val="restart"/>
          </w:tcPr>
          <w:p w14:paraId="18753562" w14:textId="77777777" w:rsidR="00987BC8" w:rsidRPr="00A07CAA" w:rsidRDefault="00987BC8" w:rsidP="00496274">
            <w:pPr>
              <w:pStyle w:val="TableText"/>
              <w:rPr>
                <w:lang w:eastAsia="ja-JP"/>
              </w:rPr>
            </w:pPr>
            <w:r w:rsidRPr="00A07CAA">
              <w:rPr>
                <w:lang w:eastAsia="ja-JP"/>
              </w:rPr>
              <w:t>Carangidae</w:t>
            </w:r>
          </w:p>
        </w:tc>
        <w:tc>
          <w:tcPr>
            <w:tcW w:w="1893" w:type="pct"/>
          </w:tcPr>
          <w:p w14:paraId="638DAFFD" w14:textId="77777777" w:rsidR="00987BC8" w:rsidRPr="00496274" w:rsidRDefault="00987BC8" w:rsidP="00496274">
            <w:pPr>
              <w:pStyle w:val="TableText"/>
              <w:rPr>
                <w:rStyle w:val="Emphasis"/>
              </w:rPr>
            </w:pPr>
            <w:r w:rsidRPr="00496274">
              <w:rPr>
                <w:rStyle w:val="Emphasis"/>
              </w:rPr>
              <w:t xml:space="preserve">Pseudocaranx dentex </w:t>
            </w:r>
          </w:p>
        </w:tc>
        <w:tc>
          <w:tcPr>
            <w:tcW w:w="1872" w:type="pct"/>
          </w:tcPr>
          <w:p w14:paraId="4DA57060" w14:textId="77777777" w:rsidR="00987BC8" w:rsidRPr="00A07CAA" w:rsidRDefault="00987BC8" w:rsidP="00496274">
            <w:pPr>
              <w:pStyle w:val="TableText"/>
              <w:rPr>
                <w:lang w:eastAsia="ja-JP"/>
              </w:rPr>
            </w:pPr>
            <w:r w:rsidRPr="00A07CAA">
              <w:rPr>
                <w:lang w:eastAsia="ja-JP"/>
              </w:rPr>
              <w:t xml:space="preserve">white trevally </w:t>
            </w:r>
          </w:p>
        </w:tc>
      </w:tr>
      <w:tr w:rsidR="00987BC8" w:rsidRPr="00A07CAA" w14:paraId="1A3FA6D6" w14:textId="77777777" w:rsidTr="002019E2">
        <w:tc>
          <w:tcPr>
            <w:tcW w:w="1235" w:type="pct"/>
            <w:vMerge/>
          </w:tcPr>
          <w:p w14:paraId="2902E03B" w14:textId="77777777" w:rsidR="00987BC8" w:rsidRPr="00A07CAA" w:rsidRDefault="00987BC8" w:rsidP="00496274">
            <w:pPr>
              <w:pStyle w:val="TableText"/>
              <w:rPr>
                <w:lang w:eastAsia="ja-JP"/>
              </w:rPr>
            </w:pPr>
          </w:p>
        </w:tc>
        <w:tc>
          <w:tcPr>
            <w:tcW w:w="1893" w:type="pct"/>
          </w:tcPr>
          <w:p w14:paraId="6E6112B2" w14:textId="77777777" w:rsidR="00987BC8" w:rsidRPr="00A07CAA" w:rsidRDefault="00987BC8" w:rsidP="00496274">
            <w:pPr>
              <w:pStyle w:val="TableText"/>
              <w:rPr>
                <w:lang w:eastAsia="ja-JP"/>
              </w:rPr>
            </w:pPr>
            <w:r w:rsidRPr="00496274">
              <w:rPr>
                <w:rStyle w:val="Emphasis"/>
              </w:rPr>
              <w:t>Seriola</w:t>
            </w:r>
            <w:r w:rsidRPr="00A07CAA">
              <w:rPr>
                <w:lang w:eastAsia="ja-JP"/>
              </w:rPr>
              <w:t xml:space="preserve"> spp. (all species)</w:t>
            </w:r>
          </w:p>
        </w:tc>
        <w:tc>
          <w:tcPr>
            <w:tcW w:w="1872" w:type="pct"/>
          </w:tcPr>
          <w:p w14:paraId="1D1719A6" w14:textId="77777777" w:rsidR="00987BC8" w:rsidRPr="00A07CAA" w:rsidRDefault="00987BC8" w:rsidP="00496274">
            <w:pPr>
              <w:pStyle w:val="TableText"/>
              <w:rPr>
                <w:lang w:eastAsia="ja-JP"/>
              </w:rPr>
            </w:pPr>
            <w:r w:rsidRPr="00A07CAA">
              <w:rPr>
                <w:lang w:eastAsia="ja-JP"/>
              </w:rPr>
              <w:t>n/a</w:t>
            </w:r>
          </w:p>
        </w:tc>
      </w:tr>
      <w:tr w:rsidR="00987BC8" w:rsidRPr="00A07CAA" w14:paraId="3BDFB263" w14:textId="77777777" w:rsidTr="002019E2">
        <w:tc>
          <w:tcPr>
            <w:tcW w:w="1235" w:type="pct"/>
            <w:vMerge/>
          </w:tcPr>
          <w:p w14:paraId="16F015B2" w14:textId="77777777" w:rsidR="00987BC8" w:rsidRPr="00A07CAA" w:rsidRDefault="00987BC8" w:rsidP="00496274">
            <w:pPr>
              <w:pStyle w:val="TableText"/>
              <w:rPr>
                <w:lang w:eastAsia="ja-JP"/>
              </w:rPr>
            </w:pPr>
          </w:p>
        </w:tc>
        <w:tc>
          <w:tcPr>
            <w:tcW w:w="1893" w:type="pct"/>
          </w:tcPr>
          <w:p w14:paraId="137CF8C0" w14:textId="77777777" w:rsidR="00987BC8" w:rsidRPr="00A07CAA" w:rsidRDefault="00987BC8" w:rsidP="00496274">
            <w:pPr>
              <w:pStyle w:val="TableText"/>
              <w:rPr>
                <w:lang w:eastAsia="ja-JP"/>
              </w:rPr>
            </w:pPr>
            <w:r w:rsidRPr="00496274">
              <w:rPr>
                <w:rStyle w:val="Emphasis"/>
              </w:rPr>
              <w:t>Trachinotus</w:t>
            </w:r>
            <w:r w:rsidRPr="00A07CAA">
              <w:rPr>
                <w:lang w:eastAsia="ja-JP"/>
              </w:rPr>
              <w:t xml:space="preserve"> spp. (all species)</w:t>
            </w:r>
          </w:p>
        </w:tc>
        <w:tc>
          <w:tcPr>
            <w:tcW w:w="1872" w:type="pct"/>
          </w:tcPr>
          <w:p w14:paraId="3C5FA23C" w14:textId="77777777" w:rsidR="00987BC8" w:rsidRPr="00A07CAA" w:rsidRDefault="00987BC8" w:rsidP="00496274">
            <w:pPr>
              <w:pStyle w:val="TableText"/>
              <w:rPr>
                <w:lang w:eastAsia="ja-JP"/>
              </w:rPr>
            </w:pPr>
            <w:r w:rsidRPr="00A07CAA">
              <w:rPr>
                <w:lang w:eastAsia="ja-JP"/>
              </w:rPr>
              <w:t>n/a</w:t>
            </w:r>
          </w:p>
        </w:tc>
      </w:tr>
      <w:tr w:rsidR="00987BC8" w:rsidRPr="00A07CAA" w14:paraId="12955377" w14:textId="77777777" w:rsidTr="002019E2">
        <w:tc>
          <w:tcPr>
            <w:tcW w:w="1235" w:type="pct"/>
            <w:vMerge/>
          </w:tcPr>
          <w:p w14:paraId="0FCB4A99" w14:textId="77777777" w:rsidR="00987BC8" w:rsidRPr="00A07CAA" w:rsidRDefault="00987BC8" w:rsidP="00496274">
            <w:pPr>
              <w:pStyle w:val="TableText"/>
              <w:rPr>
                <w:lang w:eastAsia="ja-JP"/>
              </w:rPr>
            </w:pPr>
          </w:p>
        </w:tc>
        <w:tc>
          <w:tcPr>
            <w:tcW w:w="1893" w:type="pct"/>
          </w:tcPr>
          <w:p w14:paraId="04F97FC4" w14:textId="77777777" w:rsidR="00987BC8" w:rsidRPr="00496274" w:rsidRDefault="00987BC8" w:rsidP="00496274">
            <w:pPr>
              <w:pStyle w:val="TableText"/>
              <w:rPr>
                <w:rStyle w:val="Emphasis"/>
              </w:rPr>
            </w:pPr>
            <w:r w:rsidRPr="00496274">
              <w:rPr>
                <w:rStyle w:val="Emphasis"/>
              </w:rPr>
              <w:t xml:space="preserve">Trachurus japonicus </w:t>
            </w:r>
          </w:p>
        </w:tc>
        <w:tc>
          <w:tcPr>
            <w:tcW w:w="1872" w:type="pct"/>
          </w:tcPr>
          <w:p w14:paraId="72A72DCF" w14:textId="77777777" w:rsidR="00987BC8" w:rsidRPr="00A07CAA" w:rsidRDefault="00987BC8" w:rsidP="00496274">
            <w:pPr>
              <w:pStyle w:val="TableText"/>
              <w:rPr>
                <w:lang w:eastAsia="ja-JP"/>
              </w:rPr>
            </w:pPr>
            <w:r w:rsidRPr="00A07CAA">
              <w:rPr>
                <w:lang w:eastAsia="ja-JP"/>
              </w:rPr>
              <w:t xml:space="preserve">Japanese jack mackerel </w:t>
            </w:r>
          </w:p>
        </w:tc>
      </w:tr>
      <w:tr w:rsidR="00987BC8" w:rsidRPr="00A07CAA" w14:paraId="49334E1E" w14:textId="77777777" w:rsidTr="002019E2">
        <w:tc>
          <w:tcPr>
            <w:tcW w:w="1235" w:type="pct"/>
          </w:tcPr>
          <w:p w14:paraId="05AFBA0D" w14:textId="77777777" w:rsidR="00987BC8" w:rsidRPr="00A07CAA" w:rsidRDefault="00987BC8" w:rsidP="00496274">
            <w:pPr>
              <w:pStyle w:val="TableText"/>
              <w:rPr>
                <w:lang w:eastAsia="ja-JP"/>
              </w:rPr>
            </w:pPr>
            <w:r w:rsidRPr="00A07CAA">
              <w:rPr>
                <w:lang w:eastAsia="ja-JP"/>
              </w:rPr>
              <w:t>Centrarchidae</w:t>
            </w:r>
          </w:p>
        </w:tc>
        <w:tc>
          <w:tcPr>
            <w:tcW w:w="1893" w:type="pct"/>
          </w:tcPr>
          <w:p w14:paraId="41813294" w14:textId="77777777" w:rsidR="00987BC8" w:rsidRPr="00496274" w:rsidRDefault="00987BC8" w:rsidP="00496274">
            <w:pPr>
              <w:pStyle w:val="TableText"/>
              <w:rPr>
                <w:rStyle w:val="Emphasis"/>
              </w:rPr>
            </w:pPr>
            <w:r w:rsidRPr="00496274">
              <w:rPr>
                <w:rStyle w:val="Emphasis"/>
              </w:rPr>
              <w:t xml:space="preserve">Lepomis macrochirus </w:t>
            </w:r>
          </w:p>
        </w:tc>
        <w:tc>
          <w:tcPr>
            <w:tcW w:w="1872" w:type="pct"/>
          </w:tcPr>
          <w:p w14:paraId="147E37E7" w14:textId="77777777" w:rsidR="00987BC8" w:rsidRPr="00A07CAA" w:rsidRDefault="00987BC8" w:rsidP="00496274">
            <w:pPr>
              <w:pStyle w:val="TableText"/>
              <w:rPr>
                <w:lang w:eastAsia="ja-JP"/>
              </w:rPr>
            </w:pPr>
            <w:r w:rsidRPr="00A07CAA">
              <w:rPr>
                <w:lang w:eastAsia="ja-JP"/>
              </w:rPr>
              <w:t xml:space="preserve">bluegill </w:t>
            </w:r>
          </w:p>
        </w:tc>
      </w:tr>
      <w:tr w:rsidR="00987BC8" w:rsidRPr="00A07CAA" w14:paraId="5685A9A4" w14:textId="77777777" w:rsidTr="002019E2">
        <w:tc>
          <w:tcPr>
            <w:tcW w:w="1235" w:type="pct"/>
            <w:vMerge w:val="restart"/>
          </w:tcPr>
          <w:p w14:paraId="5048AD63" w14:textId="77777777" w:rsidR="00987BC8" w:rsidRPr="00A07CAA" w:rsidRDefault="00987BC8" w:rsidP="00496274">
            <w:pPr>
              <w:pStyle w:val="TableText"/>
              <w:rPr>
                <w:lang w:eastAsia="ja-JP"/>
              </w:rPr>
            </w:pPr>
            <w:r w:rsidRPr="00A07CAA">
              <w:rPr>
                <w:lang w:eastAsia="ja-JP"/>
              </w:rPr>
              <w:t>Cichlidae</w:t>
            </w:r>
          </w:p>
        </w:tc>
        <w:tc>
          <w:tcPr>
            <w:tcW w:w="1893" w:type="pct"/>
          </w:tcPr>
          <w:p w14:paraId="0F309CAA" w14:textId="77777777" w:rsidR="00987BC8" w:rsidRPr="00496274" w:rsidRDefault="00987BC8" w:rsidP="00496274">
            <w:pPr>
              <w:pStyle w:val="TableText"/>
              <w:rPr>
                <w:rStyle w:val="Emphasis"/>
              </w:rPr>
            </w:pPr>
            <w:r w:rsidRPr="00496274">
              <w:rPr>
                <w:rStyle w:val="Emphasis"/>
              </w:rPr>
              <w:t>Astronotus ocellatus</w:t>
            </w:r>
          </w:p>
        </w:tc>
        <w:tc>
          <w:tcPr>
            <w:tcW w:w="1872" w:type="pct"/>
          </w:tcPr>
          <w:p w14:paraId="56F6D63C" w14:textId="77777777" w:rsidR="00987BC8" w:rsidRPr="00A07CAA" w:rsidRDefault="00987BC8" w:rsidP="00496274">
            <w:pPr>
              <w:pStyle w:val="TableText"/>
              <w:rPr>
                <w:lang w:eastAsia="ja-JP"/>
              </w:rPr>
            </w:pPr>
            <w:r w:rsidRPr="00A07CAA">
              <w:rPr>
                <w:lang w:eastAsia="ja-JP"/>
              </w:rPr>
              <w:t xml:space="preserve">Oscar </w:t>
            </w:r>
          </w:p>
        </w:tc>
      </w:tr>
      <w:tr w:rsidR="00987BC8" w:rsidRPr="00A07CAA" w14:paraId="3A38AD4B" w14:textId="77777777" w:rsidTr="002019E2">
        <w:tc>
          <w:tcPr>
            <w:tcW w:w="1235" w:type="pct"/>
            <w:vMerge/>
          </w:tcPr>
          <w:p w14:paraId="60C9DD5B" w14:textId="77777777" w:rsidR="00987BC8" w:rsidRPr="00A07CAA" w:rsidRDefault="00987BC8" w:rsidP="00496274">
            <w:pPr>
              <w:pStyle w:val="TableText"/>
              <w:rPr>
                <w:lang w:eastAsia="ja-JP"/>
              </w:rPr>
            </w:pPr>
          </w:p>
        </w:tc>
        <w:tc>
          <w:tcPr>
            <w:tcW w:w="1893" w:type="pct"/>
          </w:tcPr>
          <w:p w14:paraId="3B3DD1A9" w14:textId="77777777" w:rsidR="00987BC8" w:rsidRPr="00496274" w:rsidRDefault="00987BC8" w:rsidP="00496274">
            <w:pPr>
              <w:pStyle w:val="TableText"/>
              <w:rPr>
                <w:rStyle w:val="Emphasis"/>
              </w:rPr>
            </w:pPr>
            <w:r w:rsidRPr="00496274">
              <w:rPr>
                <w:rStyle w:val="Emphasis"/>
              </w:rPr>
              <w:t xml:space="preserve">Etroplus suratensis </w:t>
            </w:r>
          </w:p>
        </w:tc>
        <w:tc>
          <w:tcPr>
            <w:tcW w:w="1872" w:type="pct"/>
          </w:tcPr>
          <w:p w14:paraId="4DA125EC" w14:textId="77777777" w:rsidR="00987BC8" w:rsidRPr="00A07CAA" w:rsidRDefault="00987BC8" w:rsidP="00496274">
            <w:pPr>
              <w:pStyle w:val="TableText"/>
              <w:rPr>
                <w:lang w:eastAsia="ja-JP"/>
              </w:rPr>
            </w:pPr>
            <w:r w:rsidRPr="00A07CAA">
              <w:rPr>
                <w:lang w:eastAsia="ja-JP"/>
              </w:rPr>
              <w:t xml:space="preserve">pearlspot </w:t>
            </w:r>
          </w:p>
        </w:tc>
      </w:tr>
      <w:tr w:rsidR="00987BC8" w:rsidRPr="00A07CAA" w14:paraId="39DE13F5" w14:textId="77777777" w:rsidTr="002019E2">
        <w:tc>
          <w:tcPr>
            <w:tcW w:w="1235" w:type="pct"/>
            <w:vMerge/>
          </w:tcPr>
          <w:p w14:paraId="2B5CF8EE" w14:textId="77777777" w:rsidR="00987BC8" w:rsidRPr="00A07CAA" w:rsidRDefault="00987BC8" w:rsidP="00496274">
            <w:pPr>
              <w:pStyle w:val="TableText"/>
              <w:rPr>
                <w:lang w:eastAsia="ja-JP"/>
              </w:rPr>
            </w:pPr>
          </w:p>
        </w:tc>
        <w:tc>
          <w:tcPr>
            <w:tcW w:w="1893" w:type="pct"/>
          </w:tcPr>
          <w:p w14:paraId="28C67E68" w14:textId="77777777" w:rsidR="00987BC8" w:rsidRPr="00496274" w:rsidRDefault="00987BC8" w:rsidP="00496274">
            <w:pPr>
              <w:pStyle w:val="TableText"/>
              <w:rPr>
                <w:rStyle w:val="Emphasis"/>
              </w:rPr>
            </w:pPr>
            <w:r w:rsidRPr="00496274">
              <w:rPr>
                <w:rStyle w:val="Emphasis"/>
              </w:rPr>
              <w:t xml:space="preserve">Oreochromis niloticus </w:t>
            </w:r>
          </w:p>
        </w:tc>
        <w:tc>
          <w:tcPr>
            <w:tcW w:w="1872" w:type="pct"/>
          </w:tcPr>
          <w:p w14:paraId="61EC1B3E" w14:textId="77777777" w:rsidR="00987BC8" w:rsidRPr="00A07CAA" w:rsidRDefault="00987BC8" w:rsidP="00496274">
            <w:pPr>
              <w:pStyle w:val="TableText"/>
              <w:rPr>
                <w:lang w:eastAsia="ja-JP"/>
              </w:rPr>
            </w:pPr>
            <w:r w:rsidRPr="00A07CAA">
              <w:rPr>
                <w:lang w:eastAsia="ja-JP"/>
              </w:rPr>
              <w:t xml:space="preserve">Nile tilapia </w:t>
            </w:r>
          </w:p>
        </w:tc>
      </w:tr>
      <w:tr w:rsidR="00987BC8" w:rsidRPr="00A07CAA" w14:paraId="40E05E23" w14:textId="77777777" w:rsidTr="002019E2">
        <w:tc>
          <w:tcPr>
            <w:tcW w:w="1235" w:type="pct"/>
            <w:vMerge/>
          </w:tcPr>
          <w:p w14:paraId="17B07034" w14:textId="77777777" w:rsidR="00987BC8" w:rsidRPr="00A07CAA" w:rsidRDefault="00987BC8" w:rsidP="00496274">
            <w:pPr>
              <w:pStyle w:val="TableText"/>
              <w:rPr>
                <w:lang w:eastAsia="ja-JP"/>
              </w:rPr>
            </w:pPr>
          </w:p>
        </w:tc>
        <w:tc>
          <w:tcPr>
            <w:tcW w:w="1893" w:type="pct"/>
          </w:tcPr>
          <w:p w14:paraId="66CD3854" w14:textId="77777777" w:rsidR="00987BC8" w:rsidRPr="00A07CAA" w:rsidRDefault="00987BC8" w:rsidP="00496274">
            <w:pPr>
              <w:pStyle w:val="TableText"/>
              <w:rPr>
                <w:lang w:eastAsia="ja-JP"/>
              </w:rPr>
            </w:pPr>
            <w:r w:rsidRPr="00496274">
              <w:rPr>
                <w:rStyle w:val="Emphasis"/>
              </w:rPr>
              <w:t>Pterophyllum</w:t>
            </w:r>
            <w:r w:rsidRPr="00A07CAA">
              <w:rPr>
                <w:lang w:eastAsia="ja-JP"/>
              </w:rPr>
              <w:t xml:space="preserve"> spp. (all species)</w:t>
            </w:r>
          </w:p>
        </w:tc>
        <w:tc>
          <w:tcPr>
            <w:tcW w:w="1872" w:type="pct"/>
          </w:tcPr>
          <w:p w14:paraId="69F6EC9E" w14:textId="77777777" w:rsidR="00987BC8" w:rsidRPr="00A07CAA" w:rsidRDefault="00987BC8" w:rsidP="00496274">
            <w:pPr>
              <w:pStyle w:val="TableText"/>
              <w:rPr>
                <w:lang w:eastAsia="ja-JP"/>
              </w:rPr>
            </w:pPr>
            <w:r w:rsidRPr="00A07CAA">
              <w:rPr>
                <w:lang w:eastAsia="ja-JP"/>
              </w:rPr>
              <w:t xml:space="preserve">n/a </w:t>
            </w:r>
          </w:p>
        </w:tc>
      </w:tr>
      <w:tr w:rsidR="00987BC8" w:rsidRPr="00A07CAA" w14:paraId="5C26C3F7" w14:textId="77777777" w:rsidTr="002019E2">
        <w:tc>
          <w:tcPr>
            <w:tcW w:w="1235" w:type="pct"/>
          </w:tcPr>
          <w:p w14:paraId="7A883E67" w14:textId="77777777" w:rsidR="00987BC8" w:rsidRPr="00A07CAA" w:rsidRDefault="00987BC8" w:rsidP="00496274">
            <w:pPr>
              <w:pStyle w:val="TableText"/>
              <w:rPr>
                <w:lang w:eastAsia="ja-JP"/>
              </w:rPr>
            </w:pPr>
            <w:r w:rsidRPr="00A07CAA">
              <w:rPr>
                <w:lang w:eastAsia="ja-JP"/>
              </w:rPr>
              <w:t xml:space="preserve">Cyprinidae </w:t>
            </w:r>
          </w:p>
        </w:tc>
        <w:tc>
          <w:tcPr>
            <w:tcW w:w="1893" w:type="pct"/>
          </w:tcPr>
          <w:p w14:paraId="57CEDF84" w14:textId="77777777" w:rsidR="00987BC8" w:rsidRPr="00496274" w:rsidRDefault="00987BC8" w:rsidP="00496274">
            <w:pPr>
              <w:pStyle w:val="TableText"/>
              <w:rPr>
                <w:rStyle w:val="Emphasis"/>
              </w:rPr>
            </w:pPr>
            <w:r w:rsidRPr="00496274">
              <w:rPr>
                <w:rStyle w:val="Emphasis"/>
              </w:rPr>
              <w:t xml:space="preserve">Epalzeorhynchos frenatum </w:t>
            </w:r>
          </w:p>
        </w:tc>
        <w:tc>
          <w:tcPr>
            <w:tcW w:w="1872" w:type="pct"/>
          </w:tcPr>
          <w:p w14:paraId="3661AC96" w14:textId="77777777" w:rsidR="00987BC8" w:rsidRPr="00A07CAA" w:rsidRDefault="00987BC8" w:rsidP="00496274">
            <w:pPr>
              <w:pStyle w:val="TableText"/>
              <w:rPr>
                <w:lang w:eastAsia="ja-JP"/>
              </w:rPr>
            </w:pPr>
            <w:r w:rsidRPr="00A07CAA">
              <w:rPr>
                <w:lang w:eastAsia="ja-JP"/>
              </w:rPr>
              <w:t xml:space="preserve">rainbow sharkminnow </w:t>
            </w:r>
          </w:p>
        </w:tc>
      </w:tr>
      <w:tr w:rsidR="00987BC8" w:rsidRPr="00A07CAA" w14:paraId="614BC735" w14:textId="77777777" w:rsidTr="002019E2">
        <w:tc>
          <w:tcPr>
            <w:tcW w:w="1235" w:type="pct"/>
          </w:tcPr>
          <w:p w14:paraId="5638D3E3" w14:textId="77777777" w:rsidR="00987BC8" w:rsidRPr="00A07CAA" w:rsidRDefault="00987BC8" w:rsidP="00496274">
            <w:pPr>
              <w:pStyle w:val="TableText"/>
              <w:rPr>
                <w:lang w:eastAsia="ja-JP"/>
              </w:rPr>
            </w:pPr>
            <w:r w:rsidRPr="00A07CAA">
              <w:rPr>
                <w:lang w:eastAsia="ja-JP"/>
              </w:rPr>
              <w:t xml:space="preserve">Danionidae </w:t>
            </w:r>
          </w:p>
        </w:tc>
        <w:tc>
          <w:tcPr>
            <w:tcW w:w="1893" w:type="pct"/>
          </w:tcPr>
          <w:p w14:paraId="5D25A0A7" w14:textId="77777777" w:rsidR="00987BC8" w:rsidRPr="00496274" w:rsidRDefault="00987BC8" w:rsidP="00496274">
            <w:pPr>
              <w:pStyle w:val="TableText"/>
              <w:rPr>
                <w:rStyle w:val="Emphasis"/>
              </w:rPr>
            </w:pPr>
            <w:r w:rsidRPr="00496274">
              <w:rPr>
                <w:rStyle w:val="Emphasis"/>
              </w:rPr>
              <w:t xml:space="preserve">Danio rerio </w:t>
            </w:r>
          </w:p>
        </w:tc>
        <w:tc>
          <w:tcPr>
            <w:tcW w:w="1872" w:type="pct"/>
          </w:tcPr>
          <w:p w14:paraId="079103CF" w14:textId="77777777" w:rsidR="00987BC8" w:rsidRPr="00A07CAA" w:rsidRDefault="00987BC8" w:rsidP="00496274">
            <w:pPr>
              <w:pStyle w:val="TableText"/>
              <w:rPr>
                <w:lang w:eastAsia="ja-JP"/>
              </w:rPr>
            </w:pPr>
            <w:r w:rsidRPr="00A07CAA">
              <w:rPr>
                <w:lang w:eastAsia="ja-JP"/>
              </w:rPr>
              <w:t xml:space="preserve">zebrafish </w:t>
            </w:r>
          </w:p>
        </w:tc>
      </w:tr>
      <w:tr w:rsidR="00987BC8" w:rsidRPr="00A07CAA" w14:paraId="26E8653E" w14:textId="77777777" w:rsidTr="002019E2">
        <w:tc>
          <w:tcPr>
            <w:tcW w:w="1235" w:type="pct"/>
          </w:tcPr>
          <w:p w14:paraId="33262022" w14:textId="77777777" w:rsidR="00987BC8" w:rsidRPr="00A07CAA" w:rsidRDefault="00987BC8" w:rsidP="00496274">
            <w:pPr>
              <w:pStyle w:val="TableText"/>
              <w:rPr>
                <w:lang w:eastAsia="ja-JP"/>
              </w:rPr>
            </w:pPr>
            <w:r w:rsidRPr="00A07CAA">
              <w:rPr>
                <w:lang w:eastAsia="ja-JP"/>
              </w:rPr>
              <w:t xml:space="preserve">Ephippidae </w:t>
            </w:r>
          </w:p>
        </w:tc>
        <w:tc>
          <w:tcPr>
            <w:tcW w:w="1893" w:type="pct"/>
          </w:tcPr>
          <w:p w14:paraId="58AB970F" w14:textId="77777777" w:rsidR="00987BC8" w:rsidRPr="00496274" w:rsidRDefault="00987BC8" w:rsidP="00496274">
            <w:pPr>
              <w:pStyle w:val="TableText"/>
              <w:rPr>
                <w:rStyle w:val="Emphasis"/>
              </w:rPr>
            </w:pPr>
            <w:r w:rsidRPr="00496274">
              <w:rPr>
                <w:rStyle w:val="Emphasis"/>
              </w:rPr>
              <w:t xml:space="preserve">Platax orbicularis </w:t>
            </w:r>
          </w:p>
        </w:tc>
        <w:tc>
          <w:tcPr>
            <w:tcW w:w="1872" w:type="pct"/>
          </w:tcPr>
          <w:p w14:paraId="49CF0B11" w14:textId="77777777" w:rsidR="00987BC8" w:rsidRPr="00A07CAA" w:rsidRDefault="00987BC8" w:rsidP="00496274">
            <w:pPr>
              <w:pStyle w:val="TableText"/>
              <w:rPr>
                <w:lang w:eastAsia="ja-JP"/>
              </w:rPr>
            </w:pPr>
            <w:r w:rsidRPr="00A07CAA">
              <w:rPr>
                <w:lang w:eastAsia="ja-JP"/>
              </w:rPr>
              <w:t xml:space="preserve">orbiculate batfish </w:t>
            </w:r>
          </w:p>
        </w:tc>
      </w:tr>
      <w:tr w:rsidR="00987BC8" w:rsidRPr="00A07CAA" w14:paraId="7B15E911" w14:textId="77777777" w:rsidTr="002019E2">
        <w:tc>
          <w:tcPr>
            <w:tcW w:w="1235" w:type="pct"/>
          </w:tcPr>
          <w:p w14:paraId="3C80BBBD" w14:textId="77777777" w:rsidR="00987BC8" w:rsidRPr="00A07CAA" w:rsidRDefault="00987BC8" w:rsidP="00496274">
            <w:pPr>
              <w:pStyle w:val="TableText"/>
              <w:rPr>
                <w:lang w:eastAsia="ja-JP"/>
              </w:rPr>
            </w:pPr>
            <w:r w:rsidRPr="00A07CAA">
              <w:rPr>
                <w:lang w:eastAsia="ja-JP"/>
              </w:rPr>
              <w:t xml:space="preserve">Girellidae </w:t>
            </w:r>
          </w:p>
        </w:tc>
        <w:tc>
          <w:tcPr>
            <w:tcW w:w="1893" w:type="pct"/>
          </w:tcPr>
          <w:p w14:paraId="31AF0EB0" w14:textId="77777777" w:rsidR="00987BC8" w:rsidRPr="00496274" w:rsidRDefault="00987BC8" w:rsidP="00496274">
            <w:pPr>
              <w:pStyle w:val="TableText"/>
              <w:rPr>
                <w:rStyle w:val="Emphasis"/>
              </w:rPr>
            </w:pPr>
            <w:r w:rsidRPr="00496274">
              <w:rPr>
                <w:rStyle w:val="Emphasis"/>
              </w:rPr>
              <w:t xml:space="preserve">Girella punctata </w:t>
            </w:r>
          </w:p>
        </w:tc>
        <w:tc>
          <w:tcPr>
            <w:tcW w:w="1872" w:type="pct"/>
          </w:tcPr>
          <w:p w14:paraId="23D3454A" w14:textId="77777777" w:rsidR="00987BC8" w:rsidRPr="00A07CAA" w:rsidRDefault="00987BC8" w:rsidP="00496274">
            <w:pPr>
              <w:pStyle w:val="TableText"/>
              <w:rPr>
                <w:lang w:eastAsia="ja-JP"/>
              </w:rPr>
            </w:pPr>
            <w:r w:rsidRPr="00A07CAA">
              <w:rPr>
                <w:lang w:eastAsia="ja-JP"/>
              </w:rPr>
              <w:t xml:space="preserve">largescale blackfish </w:t>
            </w:r>
          </w:p>
        </w:tc>
      </w:tr>
      <w:tr w:rsidR="00987BC8" w:rsidRPr="00A07CAA" w14:paraId="4D2EC739" w14:textId="77777777" w:rsidTr="002019E2">
        <w:tc>
          <w:tcPr>
            <w:tcW w:w="1235" w:type="pct"/>
            <w:vMerge w:val="restart"/>
          </w:tcPr>
          <w:p w14:paraId="129B326E" w14:textId="77777777" w:rsidR="00987BC8" w:rsidRPr="00A07CAA" w:rsidRDefault="00987BC8" w:rsidP="00496274">
            <w:pPr>
              <w:pStyle w:val="TableText"/>
              <w:rPr>
                <w:lang w:eastAsia="ja-JP"/>
              </w:rPr>
            </w:pPr>
            <w:r w:rsidRPr="00A07CAA">
              <w:rPr>
                <w:lang w:eastAsia="ja-JP"/>
              </w:rPr>
              <w:t xml:space="preserve">Haemulidae </w:t>
            </w:r>
          </w:p>
        </w:tc>
        <w:tc>
          <w:tcPr>
            <w:tcW w:w="1893" w:type="pct"/>
          </w:tcPr>
          <w:p w14:paraId="66EA662C" w14:textId="77777777" w:rsidR="00987BC8" w:rsidRPr="00496274" w:rsidRDefault="00987BC8" w:rsidP="00496274">
            <w:pPr>
              <w:pStyle w:val="TableText"/>
              <w:rPr>
                <w:rStyle w:val="Emphasis"/>
              </w:rPr>
            </w:pPr>
            <w:r w:rsidRPr="00496274">
              <w:rPr>
                <w:rStyle w:val="Emphasis"/>
              </w:rPr>
              <w:t xml:space="preserve">Parapristipoma trilineatum </w:t>
            </w:r>
          </w:p>
        </w:tc>
        <w:tc>
          <w:tcPr>
            <w:tcW w:w="1872" w:type="pct"/>
          </w:tcPr>
          <w:p w14:paraId="495E9960" w14:textId="77777777" w:rsidR="00987BC8" w:rsidRPr="00A07CAA" w:rsidRDefault="00987BC8" w:rsidP="00496274">
            <w:pPr>
              <w:pStyle w:val="TableText"/>
              <w:rPr>
                <w:lang w:eastAsia="ja-JP"/>
              </w:rPr>
            </w:pPr>
            <w:r w:rsidRPr="00A07CAA">
              <w:rPr>
                <w:lang w:eastAsia="ja-JP"/>
              </w:rPr>
              <w:t xml:space="preserve">chicken grunt </w:t>
            </w:r>
          </w:p>
        </w:tc>
      </w:tr>
      <w:tr w:rsidR="00987BC8" w:rsidRPr="00A07CAA" w14:paraId="14585E72" w14:textId="77777777" w:rsidTr="002019E2">
        <w:tc>
          <w:tcPr>
            <w:tcW w:w="1235" w:type="pct"/>
            <w:vMerge/>
          </w:tcPr>
          <w:p w14:paraId="169DBD43" w14:textId="77777777" w:rsidR="00987BC8" w:rsidRPr="00A07CAA" w:rsidRDefault="00987BC8" w:rsidP="00496274">
            <w:pPr>
              <w:pStyle w:val="TableText"/>
              <w:rPr>
                <w:lang w:eastAsia="ja-JP"/>
              </w:rPr>
            </w:pPr>
          </w:p>
        </w:tc>
        <w:tc>
          <w:tcPr>
            <w:tcW w:w="1893" w:type="pct"/>
          </w:tcPr>
          <w:p w14:paraId="3C7267DD" w14:textId="77777777" w:rsidR="00987BC8" w:rsidRPr="00496274" w:rsidRDefault="00987BC8" w:rsidP="00496274">
            <w:pPr>
              <w:pStyle w:val="TableText"/>
              <w:rPr>
                <w:rStyle w:val="Emphasis"/>
              </w:rPr>
            </w:pPr>
            <w:r w:rsidRPr="00496274">
              <w:rPr>
                <w:rStyle w:val="Emphasis"/>
              </w:rPr>
              <w:t xml:space="preserve">Plectorhinchus cinctus </w:t>
            </w:r>
          </w:p>
        </w:tc>
        <w:tc>
          <w:tcPr>
            <w:tcW w:w="1872" w:type="pct"/>
          </w:tcPr>
          <w:p w14:paraId="0C076FCA" w14:textId="77777777" w:rsidR="00987BC8" w:rsidRPr="00A07CAA" w:rsidRDefault="00987BC8" w:rsidP="00496274">
            <w:pPr>
              <w:pStyle w:val="TableText"/>
              <w:rPr>
                <w:lang w:eastAsia="ja-JP"/>
              </w:rPr>
            </w:pPr>
            <w:r w:rsidRPr="00A07CAA">
              <w:rPr>
                <w:lang w:eastAsia="ja-JP"/>
              </w:rPr>
              <w:t xml:space="preserve">crescent sweetlips </w:t>
            </w:r>
          </w:p>
        </w:tc>
      </w:tr>
      <w:tr w:rsidR="00987BC8" w:rsidRPr="00A07CAA" w14:paraId="384064D2" w14:textId="77777777" w:rsidTr="002019E2">
        <w:tc>
          <w:tcPr>
            <w:tcW w:w="1235" w:type="pct"/>
          </w:tcPr>
          <w:p w14:paraId="1D2BE886" w14:textId="77777777" w:rsidR="00987BC8" w:rsidRPr="00A07CAA" w:rsidRDefault="00987BC8" w:rsidP="00496274">
            <w:pPr>
              <w:pStyle w:val="TableText"/>
              <w:rPr>
                <w:lang w:eastAsia="ja-JP"/>
              </w:rPr>
            </w:pPr>
            <w:r w:rsidRPr="00A07CAA">
              <w:rPr>
                <w:lang w:eastAsia="ja-JP"/>
              </w:rPr>
              <w:t xml:space="preserve">Latidae </w:t>
            </w:r>
          </w:p>
        </w:tc>
        <w:tc>
          <w:tcPr>
            <w:tcW w:w="1893" w:type="pct"/>
          </w:tcPr>
          <w:p w14:paraId="38841D7E" w14:textId="77777777" w:rsidR="00987BC8" w:rsidRPr="00496274" w:rsidRDefault="00987BC8" w:rsidP="00496274">
            <w:pPr>
              <w:pStyle w:val="TableText"/>
              <w:rPr>
                <w:rStyle w:val="Emphasis"/>
              </w:rPr>
            </w:pPr>
            <w:r w:rsidRPr="00496274">
              <w:rPr>
                <w:rStyle w:val="Emphasis"/>
              </w:rPr>
              <w:t xml:space="preserve">Lates calcarifer </w:t>
            </w:r>
          </w:p>
        </w:tc>
        <w:tc>
          <w:tcPr>
            <w:tcW w:w="1872" w:type="pct"/>
          </w:tcPr>
          <w:p w14:paraId="3F6C492F" w14:textId="77777777" w:rsidR="00987BC8" w:rsidRPr="00A07CAA" w:rsidRDefault="00987BC8" w:rsidP="00496274">
            <w:pPr>
              <w:pStyle w:val="TableText"/>
              <w:rPr>
                <w:lang w:eastAsia="ja-JP"/>
              </w:rPr>
            </w:pPr>
            <w:r w:rsidRPr="00A07CAA">
              <w:rPr>
                <w:lang w:eastAsia="ja-JP"/>
              </w:rPr>
              <w:t xml:space="preserve">barramundi </w:t>
            </w:r>
          </w:p>
        </w:tc>
      </w:tr>
      <w:tr w:rsidR="00987BC8" w:rsidRPr="00A07CAA" w14:paraId="570EB7A5" w14:textId="77777777" w:rsidTr="002019E2">
        <w:tc>
          <w:tcPr>
            <w:tcW w:w="1235" w:type="pct"/>
          </w:tcPr>
          <w:p w14:paraId="1968907A" w14:textId="77777777" w:rsidR="00987BC8" w:rsidRPr="00A07CAA" w:rsidRDefault="00987BC8" w:rsidP="00496274">
            <w:pPr>
              <w:pStyle w:val="TableText"/>
              <w:rPr>
                <w:lang w:eastAsia="ja-JP"/>
              </w:rPr>
            </w:pPr>
            <w:r w:rsidRPr="00A07CAA">
              <w:rPr>
                <w:lang w:eastAsia="ja-JP"/>
              </w:rPr>
              <w:t>Lateolabracidae</w:t>
            </w:r>
          </w:p>
        </w:tc>
        <w:tc>
          <w:tcPr>
            <w:tcW w:w="1893" w:type="pct"/>
          </w:tcPr>
          <w:p w14:paraId="5B7B5709" w14:textId="77777777" w:rsidR="00987BC8" w:rsidRPr="00496274" w:rsidRDefault="00987BC8" w:rsidP="00496274">
            <w:pPr>
              <w:pStyle w:val="TableText"/>
              <w:rPr>
                <w:rStyle w:val="Emphasis"/>
              </w:rPr>
            </w:pPr>
            <w:r w:rsidRPr="00496274">
              <w:rPr>
                <w:rStyle w:val="Emphasis"/>
              </w:rPr>
              <w:t>Lateolabrax japonicus</w:t>
            </w:r>
          </w:p>
        </w:tc>
        <w:tc>
          <w:tcPr>
            <w:tcW w:w="1872" w:type="pct"/>
          </w:tcPr>
          <w:p w14:paraId="25C6CF62" w14:textId="77777777" w:rsidR="00987BC8" w:rsidRPr="00A07CAA" w:rsidRDefault="00987BC8" w:rsidP="00496274">
            <w:pPr>
              <w:pStyle w:val="TableText"/>
              <w:rPr>
                <w:lang w:eastAsia="ja-JP"/>
              </w:rPr>
            </w:pPr>
            <w:r w:rsidRPr="00A07CAA">
              <w:rPr>
                <w:lang w:eastAsia="ja-JP"/>
              </w:rPr>
              <w:t>Japanese seabass</w:t>
            </w:r>
          </w:p>
        </w:tc>
      </w:tr>
      <w:tr w:rsidR="00987BC8" w:rsidRPr="00A07CAA" w14:paraId="5797C656" w14:textId="77777777" w:rsidTr="002019E2">
        <w:tc>
          <w:tcPr>
            <w:tcW w:w="1235" w:type="pct"/>
          </w:tcPr>
          <w:p w14:paraId="6AA814FF" w14:textId="77777777" w:rsidR="00987BC8" w:rsidRPr="00A07CAA" w:rsidRDefault="00987BC8" w:rsidP="00496274">
            <w:pPr>
              <w:pStyle w:val="TableText"/>
              <w:rPr>
                <w:lang w:eastAsia="ja-JP"/>
              </w:rPr>
            </w:pPr>
            <w:r w:rsidRPr="00A07CAA">
              <w:rPr>
                <w:lang w:eastAsia="ja-JP"/>
              </w:rPr>
              <w:t>Lethrinidae</w:t>
            </w:r>
          </w:p>
        </w:tc>
        <w:tc>
          <w:tcPr>
            <w:tcW w:w="1893" w:type="pct"/>
          </w:tcPr>
          <w:p w14:paraId="4D3A7598" w14:textId="77777777" w:rsidR="00987BC8" w:rsidRPr="00A07CAA" w:rsidRDefault="00987BC8" w:rsidP="00496274">
            <w:pPr>
              <w:pStyle w:val="TableText"/>
              <w:rPr>
                <w:lang w:eastAsia="ja-JP"/>
              </w:rPr>
            </w:pPr>
            <w:r w:rsidRPr="00337DCD">
              <w:rPr>
                <w:rStyle w:val="Emphasis"/>
              </w:rPr>
              <w:t>Lethrinus</w:t>
            </w:r>
            <w:r w:rsidRPr="00A07CAA">
              <w:rPr>
                <w:lang w:eastAsia="ja-JP"/>
              </w:rPr>
              <w:t xml:space="preserve"> spp. (all species)</w:t>
            </w:r>
          </w:p>
        </w:tc>
        <w:tc>
          <w:tcPr>
            <w:tcW w:w="1872" w:type="pct"/>
          </w:tcPr>
          <w:p w14:paraId="56BE24D4" w14:textId="77777777" w:rsidR="00987BC8" w:rsidRPr="00A07CAA" w:rsidRDefault="00987BC8" w:rsidP="00496274">
            <w:pPr>
              <w:pStyle w:val="TableText"/>
              <w:rPr>
                <w:lang w:eastAsia="ja-JP"/>
              </w:rPr>
            </w:pPr>
            <w:r w:rsidRPr="00A07CAA">
              <w:rPr>
                <w:lang w:eastAsia="ja-JP"/>
              </w:rPr>
              <w:t xml:space="preserve">n/a </w:t>
            </w:r>
          </w:p>
        </w:tc>
      </w:tr>
      <w:tr w:rsidR="00987BC8" w:rsidRPr="00A07CAA" w14:paraId="38610C4D" w14:textId="77777777" w:rsidTr="002019E2">
        <w:tc>
          <w:tcPr>
            <w:tcW w:w="1235" w:type="pct"/>
          </w:tcPr>
          <w:p w14:paraId="74A0AB9A" w14:textId="77777777" w:rsidR="00987BC8" w:rsidRPr="00A07CAA" w:rsidRDefault="00987BC8" w:rsidP="00496274">
            <w:pPr>
              <w:pStyle w:val="TableText"/>
              <w:rPr>
                <w:lang w:eastAsia="ja-JP"/>
              </w:rPr>
            </w:pPr>
            <w:r w:rsidRPr="00A07CAA">
              <w:rPr>
                <w:lang w:eastAsia="ja-JP"/>
              </w:rPr>
              <w:t xml:space="preserve">Mugilidae </w:t>
            </w:r>
          </w:p>
        </w:tc>
        <w:tc>
          <w:tcPr>
            <w:tcW w:w="1893" w:type="pct"/>
          </w:tcPr>
          <w:p w14:paraId="52E43565" w14:textId="77777777" w:rsidR="00987BC8" w:rsidRPr="00337DCD" w:rsidRDefault="00987BC8" w:rsidP="00496274">
            <w:pPr>
              <w:pStyle w:val="TableText"/>
              <w:rPr>
                <w:rStyle w:val="Emphasis"/>
              </w:rPr>
            </w:pPr>
            <w:r w:rsidRPr="00337DCD">
              <w:rPr>
                <w:rStyle w:val="Emphasis"/>
              </w:rPr>
              <w:t xml:space="preserve">Mugil cephalus </w:t>
            </w:r>
          </w:p>
        </w:tc>
        <w:tc>
          <w:tcPr>
            <w:tcW w:w="1872" w:type="pct"/>
          </w:tcPr>
          <w:p w14:paraId="17E146AD" w14:textId="77777777" w:rsidR="00987BC8" w:rsidRPr="00A07CAA" w:rsidRDefault="00987BC8" w:rsidP="00496274">
            <w:pPr>
              <w:pStyle w:val="TableText"/>
              <w:rPr>
                <w:lang w:eastAsia="ja-JP"/>
              </w:rPr>
            </w:pPr>
            <w:r w:rsidRPr="00A07CAA">
              <w:rPr>
                <w:lang w:eastAsia="ja-JP"/>
              </w:rPr>
              <w:t xml:space="preserve">flathead grey mullet </w:t>
            </w:r>
          </w:p>
        </w:tc>
      </w:tr>
      <w:tr w:rsidR="00987BC8" w:rsidRPr="00A07CAA" w14:paraId="3D436E50" w14:textId="77777777" w:rsidTr="002019E2">
        <w:tc>
          <w:tcPr>
            <w:tcW w:w="1235" w:type="pct"/>
          </w:tcPr>
          <w:p w14:paraId="7E21BB50" w14:textId="77777777" w:rsidR="00987BC8" w:rsidRPr="00A07CAA" w:rsidRDefault="00987BC8" w:rsidP="00496274">
            <w:pPr>
              <w:pStyle w:val="TableText"/>
              <w:rPr>
                <w:lang w:eastAsia="ja-JP"/>
              </w:rPr>
            </w:pPr>
            <w:r w:rsidRPr="00A07CAA">
              <w:rPr>
                <w:lang w:eastAsia="ja-JP"/>
              </w:rPr>
              <w:t xml:space="preserve">Nothobranchiidae </w:t>
            </w:r>
          </w:p>
        </w:tc>
        <w:tc>
          <w:tcPr>
            <w:tcW w:w="1893" w:type="pct"/>
          </w:tcPr>
          <w:p w14:paraId="6F1BE7FE" w14:textId="77777777" w:rsidR="00987BC8" w:rsidRPr="00337DCD" w:rsidRDefault="00987BC8" w:rsidP="00496274">
            <w:pPr>
              <w:pStyle w:val="TableText"/>
              <w:rPr>
                <w:rStyle w:val="Emphasis"/>
              </w:rPr>
            </w:pPr>
            <w:r w:rsidRPr="00337DCD">
              <w:rPr>
                <w:rStyle w:val="Emphasis"/>
              </w:rPr>
              <w:t xml:space="preserve">Aphyosemion gardneri </w:t>
            </w:r>
          </w:p>
        </w:tc>
        <w:tc>
          <w:tcPr>
            <w:tcW w:w="1872" w:type="pct"/>
          </w:tcPr>
          <w:p w14:paraId="1C9FE5E6" w14:textId="77777777" w:rsidR="00987BC8" w:rsidRPr="00A07CAA" w:rsidRDefault="00987BC8" w:rsidP="00496274">
            <w:pPr>
              <w:pStyle w:val="TableText"/>
              <w:rPr>
                <w:lang w:eastAsia="ja-JP"/>
              </w:rPr>
            </w:pPr>
            <w:r w:rsidRPr="00A07CAA">
              <w:rPr>
                <w:lang w:eastAsia="ja-JP"/>
              </w:rPr>
              <w:t xml:space="preserve">steel blue killifish </w:t>
            </w:r>
          </w:p>
        </w:tc>
      </w:tr>
      <w:tr w:rsidR="00987BC8" w:rsidRPr="00A07CAA" w14:paraId="54A6EF43" w14:textId="77777777" w:rsidTr="002019E2">
        <w:tc>
          <w:tcPr>
            <w:tcW w:w="1235" w:type="pct"/>
          </w:tcPr>
          <w:p w14:paraId="5EEBD105" w14:textId="77777777" w:rsidR="00987BC8" w:rsidRPr="00A07CAA" w:rsidRDefault="00987BC8" w:rsidP="00496274">
            <w:pPr>
              <w:pStyle w:val="TableText"/>
              <w:rPr>
                <w:lang w:eastAsia="ja-JP"/>
              </w:rPr>
            </w:pPr>
            <w:r w:rsidRPr="00A07CAA">
              <w:rPr>
                <w:lang w:eastAsia="ja-JP"/>
              </w:rPr>
              <w:t>Oplegnathidae</w:t>
            </w:r>
          </w:p>
        </w:tc>
        <w:tc>
          <w:tcPr>
            <w:tcW w:w="1893" w:type="pct"/>
          </w:tcPr>
          <w:p w14:paraId="17BEA47B" w14:textId="77777777" w:rsidR="00987BC8" w:rsidRPr="00337DCD" w:rsidRDefault="00987BC8" w:rsidP="00496274">
            <w:pPr>
              <w:pStyle w:val="TableText"/>
              <w:rPr>
                <w:rStyle w:val="Emphasis"/>
              </w:rPr>
            </w:pPr>
            <w:r w:rsidRPr="00337DCD">
              <w:rPr>
                <w:rStyle w:val="Emphasis"/>
              </w:rPr>
              <w:t>Oplegnathus spp. (all species)</w:t>
            </w:r>
          </w:p>
        </w:tc>
        <w:tc>
          <w:tcPr>
            <w:tcW w:w="1872" w:type="pct"/>
          </w:tcPr>
          <w:p w14:paraId="07B8B93C" w14:textId="77777777" w:rsidR="00987BC8" w:rsidRPr="00A07CAA" w:rsidRDefault="00987BC8" w:rsidP="00496274">
            <w:pPr>
              <w:pStyle w:val="TableText"/>
              <w:rPr>
                <w:lang w:eastAsia="ja-JP"/>
              </w:rPr>
            </w:pPr>
            <w:r w:rsidRPr="00A07CAA">
              <w:rPr>
                <w:lang w:eastAsia="ja-JP"/>
              </w:rPr>
              <w:t>n/a</w:t>
            </w:r>
          </w:p>
        </w:tc>
      </w:tr>
      <w:tr w:rsidR="00987BC8" w:rsidRPr="00A07CAA" w14:paraId="7A616C1F" w14:textId="77777777" w:rsidTr="002019E2">
        <w:tc>
          <w:tcPr>
            <w:tcW w:w="1235" w:type="pct"/>
            <w:vMerge w:val="restart"/>
          </w:tcPr>
          <w:p w14:paraId="2335CD96" w14:textId="77777777" w:rsidR="00987BC8" w:rsidRPr="00A07CAA" w:rsidRDefault="00987BC8" w:rsidP="00496274">
            <w:pPr>
              <w:pStyle w:val="TableText"/>
              <w:rPr>
                <w:lang w:eastAsia="ja-JP"/>
              </w:rPr>
            </w:pPr>
            <w:r w:rsidRPr="00A07CAA">
              <w:rPr>
                <w:lang w:eastAsia="ja-JP"/>
              </w:rPr>
              <w:t>Osphronemidae</w:t>
            </w:r>
          </w:p>
        </w:tc>
        <w:tc>
          <w:tcPr>
            <w:tcW w:w="1893" w:type="pct"/>
          </w:tcPr>
          <w:p w14:paraId="621CAAB6" w14:textId="77777777" w:rsidR="00987BC8" w:rsidRPr="00337DCD" w:rsidRDefault="00987BC8" w:rsidP="00496274">
            <w:pPr>
              <w:pStyle w:val="TableText"/>
              <w:rPr>
                <w:rStyle w:val="Emphasis"/>
              </w:rPr>
            </w:pPr>
            <w:r w:rsidRPr="00337DCD">
              <w:rPr>
                <w:rStyle w:val="Emphasis"/>
              </w:rPr>
              <w:t xml:space="preserve">Macropodus opercularis </w:t>
            </w:r>
          </w:p>
        </w:tc>
        <w:tc>
          <w:tcPr>
            <w:tcW w:w="1872" w:type="pct"/>
          </w:tcPr>
          <w:p w14:paraId="00CE034E" w14:textId="77777777" w:rsidR="00987BC8" w:rsidRPr="00A07CAA" w:rsidRDefault="00987BC8" w:rsidP="00496274">
            <w:pPr>
              <w:pStyle w:val="TableText"/>
              <w:rPr>
                <w:lang w:eastAsia="ja-JP"/>
              </w:rPr>
            </w:pPr>
            <w:r w:rsidRPr="00A07CAA">
              <w:rPr>
                <w:lang w:eastAsia="ja-JP"/>
              </w:rPr>
              <w:t xml:space="preserve">paradise fish </w:t>
            </w:r>
          </w:p>
        </w:tc>
      </w:tr>
      <w:tr w:rsidR="00987BC8" w:rsidRPr="00A07CAA" w14:paraId="478A1159" w14:textId="77777777" w:rsidTr="002019E2">
        <w:tc>
          <w:tcPr>
            <w:tcW w:w="1235" w:type="pct"/>
            <w:vMerge/>
          </w:tcPr>
          <w:p w14:paraId="067DE896" w14:textId="77777777" w:rsidR="00987BC8" w:rsidRPr="00A07CAA" w:rsidRDefault="00987BC8" w:rsidP="00496274">
            <w:pPr>
              <w:pStyle w:val="TableText"/>
              <w:rPr>
                <w:lang w:eastAsia="ja-JP"/>
              </w:rPr>
            </w:pPr>
          </w:p>
        </w:tc>
        <w:tc>
          <w:tcPr>
            <w:tcW w:w="1893" w:type="pct"/>
          </w:tcPr>
          <w:p w14:paraId="27508328" w14:textId="77777777" w:rsidR="00987BC8" w:rsidRPr="00337DCD" w:rsidRDefault="00987BC8" w:rsidP="00496274">
            <w:pPr>
              <w:pStyle w:val="TableText"/>
              <w:rPr>
                <w:rStyle w:val="Emphasis"/>
              </w:rPr>
            </w:pPr>
            <w:r w:rsidRPr="00337DCD">
              <w:rPr>
                <w:rStyle w:val="Emphasis"/>
              </w:rPr>
              <w:t xml:space="preserve">Osphronemus goramy </w:t>
            </w:r>
          </w:p>
        </w:tc>
        <w:tc>
          <w:tcPr>
            <w:tcW w:w="1872" w:type="pct"/>
          </w:tcPr>
          <w:p w14:paraId="56C46601" w14:textId="77777777" w:rsidR="00987BC8" w:rsidRPr="00A07CAA" w:rsidRDefault="00987BC8" w:rsidP="00496274">
            <w:pPr>
              <w:pStyle w:val="TableText"/>
              <w:rPr>
                <w:lang w:eastAsia="ja-JP"/>
              </w:rPr>
            </w:pPr>
            <w:r w:rsidRPr="00A07CAA">
              <w:rPr>
                <w:lang w:eastAsia="ja-JP"/>
              </w:rPr>
              <w:t xml:space="preserve">giant gourami </w:t>
            </w:r>
          </w:p>
        </w:tc>
      </w:tr>
      <w:tr w:rsidR="00987BC8" w:rsidRPr="00A07CAA" w14:paraId="6AA428A5" w14:textId="77777777" w:rsidTr="002019E2">
        <w:tc>
          <w:tcPr>
            <w:tcW w:w="1235" w:type="pct"/>
            <w:vMerge/>
          </w:tcPr>
          <w:p w14:paraId="16C86D22" w14:textId="77777777" w:rsidR="00987BC8" w:rsidRPr="00A07CAA" w:rsidRDefault="00987BC8" w:rsidP="00496274">
            <w:pPr>
              <w:pStyle w:val="TableText"/>
              <w:rPr>
                <w:lang w:eastAsia="ja-JP"/>
              </w:rPr>
            </w:pPr>
          </w:p>
        </w:tc>
        <w:tc>
          <w:tcPr>
            <w:tcW w:w="1893" w:type="pct"/>
          </w:tcPr>
          <w:p w14:paraId="220F771D" w14:textId="77777777" w:rsidR="00987BC8" w:rsidRPr="00337DCD" w:rsidRDefault="00987BC8" w:rsidP="00496274">
            <w:pPr>
              <w:pStyle w:val="TableText"/>
              <w:rPr>
                <w:rStyle w:val="Emphasis"/>
              </w:rPr>
            </w:pPr>
            <w:r w:rsidRPr="00337DCD">
              <w:rPr>
                <w:rStyle w:val="Emphasis"/>
              </w:rPr>
              <w:t xml:space="preserve">Trichogaster lalius </w:t>
            </w:r>
          </w:p>
        </w:tc>
        <w:tc>
          <w:tcPr>
            <w:tcW w:w="1872" w:type="pct"/>
          </w:tcPr>
          <w:p w14:paraId="46594B22" w14:textId="77777777" w:rsidR="00987BC8" w:rsidRPr="00A07CAA" w:rsidRDefault="00987BC8" w:rsidP="00496274">
            <w:pPr>
              <w:pStyle w:val="TableText"/>
              <w:rPr>
                <w:lang w:eastAsia="ja-JP"/>
              </w:rPr>
            </w:pPr>
            <w:r w:rsidRPr="00A07CAA">
              <w:rPr>
                <w:lang w:eastAsia="ja-JP"/>
              </w:rPr>
              <w:t>dwarf gourami</w:t>
            </w:r>
          </w:p>
        </w:tc>
      </w:tr>
      <w:tr w:rsidR="00987BC8" w:rsidRPr="00A07CAA" w14:paraId="232B46A3" w14:textId="77777777" w:rsidTr="002019E2">
        <w:tc>
          <w:tcPr>
            <w:tcW w:w="1235" w:type="pct"/>
            <w:vMerge/>
          </w:tcPr>
          <w:p w14:paraId="36B84537" w14:textId="77777777" w:rsidR="00987BC8" w:rsidRPr="00A07CAA" w:rsidRDefault="00987BC8" w:rsidP="00496274">
            <w:pPr>
              <w:pStyle w:val="TableText"/>
              <w:rPr>
                <w:lang w:eastAsia="ja-JP"/>
              </w:rPr>
            </w:pPr>
          </w:p>
        </w:tc>
        <w:tc>
          <w:tcPr>
            <w:tcW w:w="1893" w:type="pct"/>
          </w:tcPr>
          <w:p w14:paraId="564431CF" w14:textId="77777777" w:rsidR="00987BC8" w:rsidRPr="00A07CAA" w:rsidRDefault="00987BC8" w:rsidP="00496274">
            <w:pPr>
              <w:pStyle w:val="TableText"/>
              <w:rPr>
                <w:lang w:eastAsia="ja-JP"/>
              </w:rPr>
            </w:pPr>
            <w:r w:rsidRPr="00337DCD">
              <w:rPr>
                <w:rStyle w:val="Emphasis"/>
              </w:rPr>
              <w:t>Trichopodus</w:t>
            </w:r>
            <w:r w:rsidRPr="00A07CAA">
              <w:rPr>
                <w:lang w:eastAsia="ja-JP"/>
              </w:rPr>
              <w:t xml:space="preserve"> spp. (all species)</w:t>
            </w:r>
          </w:p>
        </w:tc>
        <w:tc>
          <w:tcPr>
            <w:tcW w:w="1872" w:type="pct"/>
          </w:tcPr>
          <w:p w14:paraId="1137C272" w14:textId="77777777" w:rsidR="00987BC8" w:rsidRPr="00A07CAA" w:rsidRDefault="00987BC8" w:rsidP="00496274">
            <w:pPr>
              <w:pStyle w:val="TableText"/>
              <w:rPr>
                <w:lang w:eastAsia="ja-JP"/>
              </w:rPr>
            </w:pPr>
            <w:r w:rsidRPr="00A07CAA">
              <w:rPr>
                <w:lang w:eastAsia="ja-JP"/>
              </w:rPr>
              <w:t xml:space="preserve">n/a </w:t>
            </w:r>
          </w:p>
        </w:tc>
      </w:tr>
      <w:tr w:rsidR="00987BC8" w:rsidRPr="00A07CAA" w14:paraId="3879B74A" w14:textId="77777777" w:rsidTr="002019E2">
        <w:tc>
          <w:tcPr>
            <w:tcW w:w="1235" w:type="pct"/>
          </w:tcPr>
          <w:p w14:paraId="4E41B008" w14:textId="77777777" w:rsidR="00987BC8" w:rsidRPr="00A07CAA" w:rsidRDefault="00987BC8" w:rsidP="00496274">
            <w:pPr>
              <w:pStyle w:val="TableText"/>
              <w:rPr>
                <w:lang w:eastAsia="ja-JP"/>
              </w:rPr>
            </w:pPr>
            <w:r w:rsidRPr="00A07CAA">
              <w:rPr>
                <w:lang w:eastAsia="ja-JP"/>
              </w:rPr>
              <w:t xml:space="preserve">Paralichthyidae </w:t>
            </w:r>
          </w:p>
        </w:tc>
        <w:tc>
          <w:tcPr>
            <w:tcW w:w="1893" w:type="pct"/>
          </w:tcPr>
          <w:p w14:paraId="490B146C" w14:textId="77777777" w:rsidR="00987BC8" w:rsidRPr="00337DCD" w:rsidRDefault="00987BC8" w:rsidP="00496274">
            <w:pPr>
              <w:pStyle w:val="TableText"/>
              <w:rPr>
                <w:rStyle w:val="Emphasis"/>
              </w:rPr>
            </w:pPr>
            <w:r w:rsidRPr="00337DCD">
              <w:rPr>
                <w:rStyle w:val="Emphasis"/>
              </w:rPr>
              <w:t xml:space="preserve">Paralichthys olivaceus </w:t>
            </w:r>
          </w:p>
        </w:tc>
        <w:tc>
          <w:tcPr>
            <w:tcW w:w="1872" w:type="pct"/>
          </w:tcPr>
          <w:p w14:paraId="491B5431" w14:textId="77777777" w:rsidR="00987BC8" w:rsidRPr="00A07CAA" w:rsidRDefault="00987BC8" w:rsidP="00496274">
            <w:pPr>
              <w:pStyle w:val="TableText"/>
              <w:rPr>
                <w:lang w:eastAsia="ja-JP"/>
              </w:rPr>
            </w:pPr>
            <w:r w:rsidRPr="00A07CAA">
              <w:rPr>
                <w:lang w:eastAsia="ja-JP"/>
              </w:rPr>
              <w:t xml:space="preserve">bastard halibut </w:t>
            </w:r>
          </w:p>
        </w:tc>
      </w:tr>
      <w:tr w:rsidR="00987BC8" w:rsidRPr="00A07CAA" w14:paraId="2C1917B5" w14:textId="77777777" w:rsidTr="002019E2">
        <w:tc>
          <w:tcPr>
            <w:tcW w:w="1235" w:type="pct"/>
          </w:tcPr>
          <w:p w14:paraId="30796368" w14:textId="77777777" w:rsidR="00987BC8" w:rsidRPr="00A07CAA" w:rsidRDefault="00987BC8" w:rsidP="00496274">
            <w:pPr>
              <w:pStyle w:val="TableText"/>
              <w:rPr>
                <w:lang w:eastAsia="ja-JP"/>
              </w:rPr>
            </w:pPr>
            <w:r w:rsidRPr="00A07CAA">
              <w:rPr>
                <w:lang w:eastAsia="ja-JP"/>
              </w:rPr>
              <w:t>Percalatidae</w:t>
            </w:r>
          </w:p>
        </w:tc>
        <w:tc>
          <w:tcPr>
            <w:tcW w:w="1893" w:type="pct"/>
          </w:tcPr>
          <w:p w14:paraId="3BE7583C" w14:textId="77777777" w:rsidR="00987BC8" w:rsidRPr="00337DCD" w:rsidRDefault="00987BC8" w:rsidP="00496274">
            <w:pPr>
              <w:pStyle w:val="TableText"/>
              <w:rPr>
                <w:rStyle w:val="Emphasis"/>
              </w:rPr>
            </w:pPr>
            <w:r w:rsidRPr="00337DCD">
              <w:rPr>
                <w:rStyle w:val="Emphasis"/>
              </w:rPr>
              <w:t>Percalates novemaculeata</w:t>
            </w:r>
          </w:p>
        </w:tc>
        <w:tc>
          <w:tcPr>
            <w:tcW w:w="1872" w:type="pct"/>
          </w:tcPr>
          <w:p w14:paraId="3530CC44" w14:textId="77777777" w:rsidR="00987BC8" w:rsidRPr="00A07CAA" w:rsidRDefault="00987BC8" w:rsidP="00496274">
            <w:pPr>
              <w:pStyle w:val="TableText"/>
              <w:rPr>
                <w:lang w:eastAsia="ja-JP"/>
              </w:rPr>
            </w:pPr>
            <w:r w:rsidRPr="00A07CAA">
              <w:rPr>
                <w:lang w:eastAsia="ja-JP"/>
              </w:rPr>
              <w:t>Australian bass</w:t>
            </w:r>
          </w:p>
        </w:tc>
      </w:tr>
      <w:tr w:rsidR="00987BC8" w:rsidRPr="00A07CAA" w14:paraId="3DD8201E" w14:textId="77777777" w:rsidTr="002019E2">
        <w:tc>
          <w:tcPr>
            <w:tcW w:w="1235" w:type="pct"/>
          </w:tcPr>
          <w:p w14:paraId="59AF4DC6" w14:textId="77777777" w:rsidR="00987BC8" w:rsidRPr="00A07CAA" w:rsidRDefault="00987BC8" w:rsidP="00496274">
            <w:pPr>
              <w:pStyle w:val="TableText"/>
              <w:rPr>
                <w:lang w:eastAsia="ja-JP"/>
              </w:rPr>
            </w:pPr>
            <w:r w:rsidRPr="00A07CAA">
              <w:rPr>
                <w:lang w:eastAsia="ja-JP"/>
              </w:rPr>
              <w:t>Percichthyidae</w:t>
            </w:r>
          </w:p>
        </w:tc>
        <w:tc>
          <w:tcPr>
            <w:tcW w:w="1893" w:type="pct"/>
          </w:tcPr>
          <w:p w14:paraId="354788A9" w14:textId="77777777" w:rsidR="00987BC8" w:rsidRPr="00337DCD" w:rsidRDefault="00987BC8" w:rsidP="00496274">
            <w:pPr>
              <w:pStyle w:val="TableText"/>
              <w:rPr>
                <w:rStyle w:val="Emphasis"/>
              </w:rPr>
            </w:pPr>
            <w:r w:rsidRPr="00337DCD">
              <w:rPr>
                <w:rStyle w:val="Emphasis"/>
              </w:rPr>
              <w:t>Maccullochella peelii</w:t>
            </w:r>
          </w:p>
        </w:tc>
        <w:tc>
          <w:tcPr>
            <w:tcW w:w="1872" w:type="pct"/>
          </w:tcPr>
          <w:p w14:paraId="14528C2C" w14:textId="77777777" w:rsidR="00987BC8" w:rsidRPr="00A07CAA" w:rsidRDefault="00987BC8" w:rsidP="00496274">
            <w:pPr>
              <w:pStyle w:val="TableText"/>
              <w:rPr>
                <w:lang w:eastAsia="ja-JP"/>
              </w:rPr>
            </w:pPr>
            <w:r w:rsidRPr="00A07CAA">
              <w:rPr>
                <w:lang w:eastAsia="ja-JP"/>
              </w:rPr>
              <w:t>Murray cod</w:t>
            </w:r>
          </w:p>
        </w:tc>
      </w:tr>
      <w:tr w:rsidR="00987BC8" w:rsidRPr="00A07CAA" w14:paraId="45DA8DE0" w14:textId="77777777" w:rsidTr="002019E2">
        <w:tc>
          <w:tcPr>
            <w:tcW w:w="1235" w:type="pct"/>
          </w:tcPr>
          <w:p w14:paraId="2754F837" w14:textId="77777777" w:rsidR="00987BC8" w:rsidRPr="00A07CAA" w:rsidRDefault="00987BC8" w:rsidP="00496274">
            <w:pPr>
              <w:pStyle w:val="TableText"/>
              <w:rPr>
                <w:lang w:eastAsia="ja-JP"/>
              </w:rPr>
            </w:pPr>
            <w:r w:rsidRPr="00A07CAA">
              <w:rPr>
                <w:lang w:eastAsia="ja-JP"/>
              </w:rPr>
              <w:t>Pleuronectidae</w:t>
            </w:r>
          </w:p>
        </w:tc>
        <w:tc>
          <w:tcPr>
            <w:tcW w:w="1893" w:type="pct"/>
          </w:tcPr>
          <w:p w14:paraId="01C31D3E" w14:textId="77777777" w:rsidR="00987BC8" w:rsidRPr="00337DCD" w:rsidRDefault="00987BC8" w:rsidP="00496274">
            <w:pPr>
              <w:pStyle w:val="TableText"/>
              <w:rPr>
                <w:rStyle w:val="Emphasis"/>
              </w:rPr>
            </w:pPr>
            <w:r w:rsidRPr="00337DCD">
              <w:rPr>
                <w:rStyle w:val="Emphasis"/>
              </w:rPr>
              <w:t>Verasper variegatus</w:t>
            </w:r>
          </w:p>
        </w:tc>
        <w:tc>
          <w:tcPr>
            <w:tcW w:w="1872" w:type="pct"/>
          </w:tcPr>
          <w:p w14:paraId="35457D09" w14:textId="77777777" w:rsidR="00987BC8" w:rsidRPr="00A07CAA" w:rsidRDefault="00987BC8" w:rsidP="00496274">
            <w:pPr>
              <w:pStyle w:val="TableText"/>
              <w:rPr>
                <w:lang w:eastAsia="ja-JP"/>
              </w:rPr>
            </w:pPr>
            <w:r w:rsidRPr="00A07CAA">
              <w:rPr>
                <w:lang w:eastAsia="ja-JP"/>
              </w:rPr>
              <w:t>spotted halibut</w:t>
            </w:r>
          </w:p>
        </w:tc>
      </w:tr>
      <w:tr w:rsidR="00987BC8" w:rsidRPr="00A07CAA" w14:paraId="57471B70" w14:textId="77777777" w:rsidTr="002019E2">
        <w:tc>
          <w:tcPr>
            <w:tcW w:w="1235" w:type="pct"/>
            <w:vMerge w:val="restart"/>
          </w:tcPr>
          <w:p w14:paraId="6C819F6B" w14:textId="77777777" w:rsidR="00987BC8" w:rsidRPr="00A07CAA" w:rsidRDefault="00987BC8" w:rsidP="00496274">
            <w:pPr>
              <w:pStyle w:val="TableText"/>
              <w:rPr>
                <w:lang w:eastAsia="ja-JP"/>
              </w:rPr>
            </w:pPr>
            <w:r w:rsidRPr="00A07CAA">
              <w:rPr>
                <w:lang w:eastAsia="ja-JP"/>
              </w:rPr>
              <w:t>Poeciliidae</w:t>
            </w:r>
          </w:p>
        </w:tc>
        <w:tc>
          <w:tcPr>
            <w:tcW w:w="1893" w:type="pct"/>
          </w:tcPr>
          <w:p w14:paraId="43CDABEE" w14:textId="77777777" w:rsidR="00987BC8" w:rsidRPr="00A07CAA" w:rsidRDefault="00987BC8" w:rsidP="00496274">
            <w:pPr>
              <w:pStyle w:val="TableText"/>
              <w:rPr>
                <w:lang w:eastAsia="ja-JP"/>
              </w:rPr>
            </w:pPr>
            <w:r w:rsidRPr="00337DCD">
              <w:rPr>
                <w:rStyle w:val="Emphasis"/>
              </w:rPr>
              <w:t xml:space="preserve">Poecilia </w:t>
            </w:r>
            <w:r w:rsidRPr="00A07CAA">
              <w:rPr>
                <w:lang w:eastAsia="ja-JP"/>
              </w:rPr>
              <w:t>spp. (all species)</w:t>
            </w:r>
          </w:p>
        </w:tc>
        <w:tc>
          <w:tcPr>
            <w:tcW w:w="1872" w:type="pct"/>
          </w:tcPr>
          <w:p w14:paraId="44499E34" w14:textId="77777777" w:rsidR="00987BC8" w:rsidRPr="00A07CAA" w:rsidRDefault="00987BC8" w:rsidP="00496274">
            <w:pPr>
              <w:pStyle w:val="TableText"/>
              <w:rPr>
                <w:lang w:eastAsia="ja-JP"/>
              </w:rPr>
            </w:pPr>
            <w:r w:rsidRPr="00A07CAA">
              <w:rPr>
                <w:lang w:eastAsia="ja-JP"/>
              </w:rPr>
              <w:t>n/a</w:t>
            </w:r>
          </w:p>
        </w:tc>
      </w:tr>
      <w:tr w:rsidR="00987BC8" w:rsidRPr="00A07CAA" w14:paraId="79A0E9A6" w14:textId="77777777" w:rsidTr="002019E2">
        <w:tc>
          <w:tcPr>
            <w:tcW w:w="1235" w:type="pct"/>
            <w:vMerge/>
          </w:tcPr>
          <w:p w14:paraId="5DF47CC4" w14:textId="77777777" w:rsidR="00987BC8" w:rsidRPr="00A07CAA" w:rsidRDefault="00987BC8" w:rsidP="00496274">
            <w:pPr>
              <w:pStyle w:val="TableText"/>
              <w:rPr>
                <w:lang w:eastAsia="ja-JP"/>
              </w:rPr>
            </w:pPr>
          </w:p>
        </w:tc>
        <w:tc>
          <w:tcPr>
            <w:tcW w:w="1893" w:type="pct"/>
          </w:tcPr>
          <w:p w14:paraId="07634652" w14:textId="77777777" w:rsidR="00987BC8" w:rsidRPr="00A07CAA" w:rsidRDefault="00987BC8" w:rsidP="00496274">
            <w:pPr>
              <w:pStyle w:val="TableText"/>
              <w:rPr>
                <w:lang w:eastAsia="ja-JP"/>
              </w:rPr>
            </w:pPr>
            <w:r w:rsidRPr="00337DCD">
              <w:rPr>
                <w:rStyle w:val="Emphasis"/>
              </w:rPr>
              <w:t>Xiphophorus</w:t>
            </w:r>
            <w:r w:rsidRPr="00A07CAA">
              <w:rPr>
                <w:lang w:eastAsia="ja-JP"/>
              </w:rPr>
              <w:t xml:space="preserve"> spp. (all species)</w:t>
            </w:r>
          </w:p>
        </w:tc>
        <w:tc>
          <w:tcPr>
            <w:tcW w:w="1872" w:type="pct"/>
          </w:tcPr>
          <w:p w14:paraId="068D6679" w14:textId="77777777" w:rsidR="00987BC8" w:rsidRPr="00A07CAA" w:rsidRDefault="00987BC8" w:rsidP="00496274">
            <w:pPr>
              <w:pStyle w:val="TableText"/>
              <w:rPr>
                <w:lang w:eastAsia="ja-JP"/>
              </w:rPr>
            </w:pPr>
            <w:r w:rsidRPr="00A07CAA">
              <w:rPr>
                <w:lang w:eastAsia="ja-JP"/>
              </w:rPr>
              <w:t>n/a</w:t>
            </w:r>
          </w:p>
        </w:tc>
      </w:tr>
      <w:tr w:rsidR="00987BC8" w:rsidRPr="00A07CAA" w14:paraId="49FBE2D6" w14:textId="77777777" w:rsidTr="002019E2">
        <w:tc>
          <w:tcPr>
            <w:tcW w:w="1235" w:type="pct"/>
          </w:tcPr>
          <w:p w14:paraId="2D308043" w14:textId="77777777" w:rsidR="00987BC8" w:rsidRPr="00A07CAA" w:rsidRDefault="00987BC8" w:rsidP="00496274">
            <w:pPr>
              <w:pStyle w:val="TableText"/>
              <w:rPr>
                <w:lang w:eastAsia="ja-JP"/>
              </w:rPr>
            </w:pPr>
            <w:r w:rsidRPr="00A07CAA">
              <w:rPr>
                <w:lang w:eastAsia="ja-JP"/>
              </w:rPr>
              <w:t>Procatopodidae</w:t>
            </w:r>
          </w:p>
        </w:tc>
        <w:tc>
          <w:tcPr>
            <w:tcW w:w="1893" w:type="pct"/>
          </w:tcPr>
          <w:p w14:paraId="38B56707" w14:textId="77777777" w:rsidR="00987BC8" w:rsidRPr="00337DCD" w:rsidRDefault="00987BC8" w:rsidP="00496274">
            <w:pPr>
              <w:pStyle w:val="TableText"/>
              <w:rPr>
                <w:rStyle w:val="Emphasis"/>
              </w:rPr>
            </w:pPr>
            <w:r w:rsidRPr="00337DCD">
              <w:rPr>
                <w:rStyle w:val="Emphasis"/>
              </w:rPr>
              <w:t>Poropanchax normani</w:t>
            </w:r>
          </w:p>
        </w:tc>
        <w:tc>
          <w:tcPr>
            <w:tcW w:w="1872" w:type="pct"/>
          </w:tcPr>
          <w:p w14:paraId="223E4578" w14:textId="77777777" w:rsidR="00987BC8" w:rsidRPr="00A07CAA" w:rsidRDefault="00987BC8" w:rsidP="00496274">
            <w:pPr>
              <w:pStyle w:val="TableText"/>
              <w:rPr>
                <w:lang w:eastAsia="ja-JP"/>
              </w:rPr>
            </w:pPr>
            <w:r w:rsidRPr="00A07CAA">
              <w:rPr>
                <w:lang w:eastAsia="ja-JP"/>
              </w:rPr>
              <w:t>Norman's lampeye</w:t>
            </w:r>
          </w:p>
        </w:tc>
      </w:tr>
      <w:tr w:rsidR="00987BC8" w:rsidRPr="00A07CAA" w14:paraId="0FE9B69C" w14:textId="77777777" w:rsidTr="002019E2">
        <w:tc>
          <w:tcPr>
            <w:tcW w:w="1235" w:type="pct"/>
          </w:tcPr>
          <w:p w14:paraId="5F3A0834" w14:textId="77777777" w:rsidR="00987BC8" w:rsidRPr="00A07CAA" w:rsidRDefault="00987BC8" w:rsidP="00496274">
            <w:pPr>
              <w:pStyle w:val="TableText"/>
              <w:rPr>
                <w:lang w:eastAsia="ja-JP"/>
              </w:rPr>
            </w:pPr>
            <w:r w:rsidRPr="00A07CAA">
              <w:rPr>
                <w:lang w:eastAsia="ja-JP"/>
              </w:rPr>
              <w:t>Rachycentridae</w:t>
            </w:r>
          </w:p>
        </w:tc>
        <w:tc>
          <w:tcPr>
            <w:tcW w:w="1893" w:type="pct"/>
          </w:tcPr>
          <w:p w14:paraId="50599246" w14:textId="77777777" w:rsidR="00987BC8" w:rsidRPr="00337DCD" w:rsidRDefault="00987BC8" w:rsidP="00496274">
            <w:pPr>
              <w:pStyle w:val="TableText"/>
              <w:rPr>
                <w:rStyle w:val="Emphasis"/>
              </w:rPr>
            </w:pPr>
            <w:r w:rsidRPr="00337DCD">
              <w:rPr>
                <w:rStyle w:val="Emphasis"/>
              </w:rPr>
              <w:t>Rachycentron canadum</w:t>
            </w:r>
          </w:p>
        </w:tc>
        <w:tc>
          <w:tcPr>
            <w:tcW w:w="1872" w:type="pct"/>
          </w:tcPr>
          <w:p w14:paraId="174D6A0A" w14:textId="77777777" w:rsidR="00987BC8" w:rsidRPr="00A07CAA" w:rsidRDefault="00987BC8" w:rsidP="00496274">
            <w:pPr>
              <w:pStyle w:val="TableText"/>
              <w:rPr>
                <w:lang w:eastAsia="ja-JP"/>
              </w:rPr>
            </w:pPr>
            <w:r w:rsidRPr="00A07CAA">
              <w:rPr>
                <w:lang w:eastAsia="ja-JP"/>
              </w:rPr>
              <w:t>Cobia</w:t>
            </w:r>
          </w:p>
        </w:tc>
      </w:tr>
      <w:tr w:rsidR="00987BC8" w:rsidRPr="00A07CAA" w14:paraId="7C1041EF" w14:textId="77777777" w:rsidTr="002019E2">
        <w:tc>
          <w:tcPr>
            <w:tcW w:w="1235" w:type="pct"/>
            <w:vMerge w:val="restart"/>
          </w:tcPr>
          <w:p w14:paraId="140F4243" w14:textId="77777777" w:rsidR="00987BC8" w:rsidRPr="00A07CAA" w:rsidRDefault="00987BC8" w:rsidP="00496274">
            <w:pPr>
              <w:pStyle w:val="TableText"/>
              <w:rPr>
                <w:lang w:eastAsia="ja-JP"/>
              </w:rPr>
            </w:pPr>
            <w:r w:rsidRPr="00A07CAA">
              <w:rPr>
                <w:lang w:eastAsia="ja-JP"/>
              </w:rPr>
              <w:t>Sciaenidae</w:t>
            </w:r>
          </w:p>
        </w:tc>
        <w:tc>
          <w:tcPr>
            <w:tcW w:w="1893" w:type="pct"/>
          </w:tcPr>
          <w:p w14:paraId="286DB1AC" w14:textId="77777777" w:rsidR="00987BC8" w:rsidRPr="00337DCD" w:rsidRDefault="00987BC8" w:rsidP="00496274">
            <w:pPr>
              <w:pStyle w:val="TableText"/>
              <w:rPr>
                <w:rStyle w:val="Emphasis"/>
              </w:rPr>
            </w:pPr>
            <w:r w:rsidRPr="00337DCD">
              <w:rPr>
                <w:rStyle w:val="Emphasis"/>
              </w:rPr>
              <w:t>Larimichthys crocea</w:t>
            </w:r>
          </w:p>
        </w:tc>
        <w:tc>
          <w:tcPr>
            <w:tcW w:w="1872" w:type="pct"/>
          </w:tcPr>
          <w:p w14:paraId="1345E935" w14:textId="77777777" w:rsidR="00987BC8" w:rsidRPr="00A07CAA" w:rsidRDefault="00987BC8" w:rsidP="00496274">
            <w:pPr>
              <w:pStyle w:val="TableText"/>
              <w:rPr>
                <w:lang w:eastAsia="ja-JP"/>
              </w:rPr>
            </w:pPr>
            <w:r w:rsidRPr="00A07CAA">
              <w:rPr>
                <w:lang w:eastAsia="ja-JP"/>
              </w:rPr>
              <w:t>large yellow croaker</w:t>
            </w:r>
          </w:p>
        </w:tc>
      </w:tr>
      <w:tr w:rsidR="00987BC8" w:rsidRPr="00A07CAA" w14:paraId="3F6012C6" w14:textId="77777777" w:rsidTr="002019E2">
        <w:tc>
          <w:tcPr>
            <w:tcW w:w="1235" w:type="pct"/>
            <w:vMerge/>
          </w:tcPr>
          <w:p w14:paraId="16BE6A0F" w14:textId="77777777" w:rsidR="00987BC8" w:rsidRPr="00A07CAA" w:rsidRDefault="00987BC8" w:rsidP="00496274">
            <w:pPr>
              <w:pStyle w:val="TableText"/>
              <w:rPr>
                <w:lang w:eastAsia="ja-JP"/>
              </w:rPr>
            </w:pPr>
          </w:p>
        </w:tc>
        <w:tc>
          <w:tcPr>
            <w:tcW w:w="1893" w:type="pct"/>
          </w:tcPr>
          <w:p w14:paraId="21F77B39" w14:textId="77777777" w:rsidR="00987BC8" w:rsidRPr="00337DCD" w:rsidRDefault="00987BC8" w:rsidP="00496274">
            <w:pPr>
              <w:pStyle w:val="TableText"/>
              <w:rPr>
                <w:rStyle w:val="Emphasis"/>
              </w:rPr>
            </w:pPr>
            <w:r w:rsidRPr="00337DCD">
              <w:rPr>
                <w:rStyle w:val="Emphasis"/>
              </w:rPr>
              <w:t>Sciaenops ocellatus</w:t>
            </w:r>
          </w:p>
        </w:tc>
        <w:tc>
          <w:tcPr>
            <w:tcW w:w="1872" w:type="pct"/>
          </w:tcPr>
          <w:p w14:paraId="2E3EEEE8" w14:textId="77777777" w:rsidR="00987BC8" w:rsidRPr="00A07CAA" w:rsidRDefault="00987BC8" w:rsidP="00496274">
            <w:pPr>
              <w:pStyle w:val="TableText"/>
              <w:rPr>
                <w:lang w:eastAsia="ja-JP"/>
              </w:rPr>
            </w:pPr>
            <w:r w:rsidRPr="00A07CAA">
              <w:rPr>
                <w:lang w:eastAsia="ja-JP"/>
              </w:rPr>
              <w:t>red drum</w:t>
            </w:r>
          </w:p>
        </w:tc>
      </w:tr>
      <w:tr w:rsidR="00987BC8" w:rsidRPr="00A07CAA" w14:paraId="09EE105E" w14:textId="77777777" w:rsidTr="002019E2">
        <w:tc>
          <w:tcPr>
            <w:tcW w:w="1235" w:type="pct"/>
            <w:vMerge w:val="restart"/>
          </w:tcPr>
          <w:p w14:paraId="63BCFD42" w14:textId="77777777" w:rsidR="00987BC8" w:rsidRPr="00A07CAA" w:rsidRDefault="00987BC8" w:rsidP="00496274">
            <w:pPr>
              <w:pStyle w:val="TableText"/>
              <w:rPr>
                <w:lang w:eastAsia="ja-JP"/>
              </w:rPr>
            </w:pPr>
            <w:r w:rsidRPr="00A07CAA">
              <w:rPr>
                <w:lang w:eastAsia="ja-JP"/>
              </w:rPr>
              <w:t>Scombridae</w:t>
            </w:r>
          </w:p>
        </w:tc>
        <w:tc>
          <w:tcPr>
            <w:tcW w:w="1893" w:type="pct"/>
          </w:tcPr>
          <w:p w14:paraId="644CCA2E" w14:textId="77777777" w:rsidR="00987BC8" w:rsidRPr="00337DCD" w:rsidRDefault="00987BC8" w:rsidP="00496274">
            <w:pPr>
              <w:pStyle w:val="TableText"/>
              <w:rPr>
                <w:rStyle w:val="Emphasis"/>
              </w:rPr>
            </w:pPr>
            <w:r w:rsidRPr="00337DCD">
              <w:rPr>
                <w:rStyle w:val="Emphasis"/>
              </w:rPr>
              <w:t>Scomber japonicus</w:t>
            </w:r>
          </w:p>
        </w:tc>
        <w:tc>
          <w:tcPr>
            <w:tcW w:w="1872" w:type="pct"/>
          </w:tcPr>
          <w:p w14:paraId="70F5348E" w14:textId="77777777" w:rsidR="00987BC8" w:rsidRPr="00A07CAA" w:rsidRDefault="00987BC8" w:rsidP="00496274">
            <w:pPr>
              <w:pStyle w:val="TableText"/>
              <w:rPr>
                <w:lang w:eastAsia="ja-JP"/>
              </w:rPr>
            </w:pPr>
            <w:r w:rsidRPr="00A07CAA">
              <w:rPr>
                <w:lang w:eastAsia="ja-JP"/>
              </w:rPr>
              <w:t>chub mackerel</w:t>
            </w:r>
          </w:p>
        </w:tc>
      </w:tr>
      <w:tr w:rsidR="00987BC8" w:rsidRPr="00A07CAA" w14:paraId="66FCBBD6" w14:textId="77777777" w:rsidTr="002019E2">
        <w:tc>
          <w:tcPr>
            <w:tcW w:w="1235" w:type="pct"/>
            <w:vMerge/>
          </w:tcPr>
          <w:p w14:paraId="0CF6A577" w14:textId="77777777" w:rsidR="00987BC8" w:rsidRPr="00A07CAA" w:rsidRDefault="00987BC8" w:rsidP="00496274">
            <w:pPr>
              <w:pStyle w:val="TableText"/>
              <w:rPr>
                <w:lang w:eastAsia="ja-JP"/>
              </w:rPr>
            </w:pPr>
          </w:p>
        </w:tc>
        <w:tc>
          <w:tcPr>
            <w:tcW w:w="1893" w:type="pct"/>
          </w:tcPr>
          <w:p w14:paraId="6D368C5C" w14:textId="77777777" w:rsidR="00987BC8" w:rsidRPr="00337DCD" w:rsidRDefault="00987BC8" w:rsidP="00496274">
            <w:pPr>
              <w:pStyle w:val="TableText"/>
              <w:rPr>
                <w:rStyle w:val="Emphasis"/>
              </w:rPr>
            </w:pPr>
            <w:r w:rsidRPr="00337DCD">
              <w:rPr>
                <w:rStyle w:val="Emphasis"/>
              </w:rPr>
              <w:t>Scomberomorus niphonius</w:t>
            </w:r>
          </w:p>
        </w:tc>
        <w:tc>
          <w:tcPr>
            <w:tcW w:w="1872" w:type="pct"/>
          </w:tcPr>
          <w:p w14:paraId="60B3A639" w14:textId="77777777" w:rsidR="00987BC8" w:rsidRPr="00A07CAA" w:rsidRDefault="00987BC8" w:rsidP="00496274">
            <w:pPr>
              <w:pStyle w:val="TableText"/>
              <w:rPr>
                <w:lang w:eastAsia="ja-JP"/>
              </w:rPr>
            </w:pPr>
            <w:r w:rsidRPr="00A07CAA">
              <w:rPr>
                <w:lang w:eastAsia="ja-JP"/>
              </w:rPr>
              <w:t>Japanese Spanish mackerel</w:t>
            </w:r>
          </w:p>
        </w:tc>
      </w:tr>
      <w:tr w:rsidR="00987BC8" w:rsidRPr="00A07CAA" w14:paraId="4DE0B8C0" w14:textId="77777777" w:rsidTr="002019E2">
        <w:tc>
          <w:tcPr>
            <w:tcW w:w="1235" w:type="pct"/>
            <w:vMerge/>
          </w:tcPr>
          <w:p w14:paraId="08BEE680" w14:textId="77777777" w:rsidR="00987BC8" w:rsidRPr="00A07CAA" w:rsidRDefault="00987BC8" w:rsidP="00496274">
            <w:pPr>
              <w:pStyle w:val="TableText"/>
              <w:rPr>
                <w:lang w:eastAsia="ja-JP"/>
              </w:rPr>
            </w:pPr>
          </w:p>
        </w:tc>
        <w:tc>
          <w:tcPr>
            <w:tcW w:w="1893" w:type="pct"/>
          </w:tcPr>
          <w:p w14:paraId="1E9D633E" w14:textId="77777777" w:rsidR="00987BC8" w:rsidRPr="00337DCD" w:rsidRDefault="00987BC8" w:rsidP="00496274">
            <w:pPr>
              <w:pStyle w:val="TableText"/>
              <w:rPr>
                <w:rStyle w:val="Emphasis"/>
              </w:rPr>
            </w:pPr>
            <w:r w:rsidRPr="00337DCD">
              <w:rPr>
                <w:rStyle w:val="Emphasis"/>
              </w:rPr>
              <w:t>Thunnus orientalis</w:t>
            </w:r>
          </w:p>
        </w:tc>
        <w:tc>
          <w:tcPr>
            <w:tcW w:w="1872" w:type="pct"/>
          </w:tcPr>
          <w:p w14:paraId="16F4F17B" w14:textId="77777777" w:rsidR="00987BC8" w:rsidRPr="00A07CAA" w:rsidRDefault="00987BC8" w:rsidP="00496274">
            <w:pPr>
              <w:pStyle w:val="TableText"/>
              <w:rPr>
                <w:lang w:eastAsia="ja-JP"/>
              </w:rPr>
            </w:pPr>
            <w:r w:rsidRPr="00A07CAA">
              <w:rPr>
                <w:lang w:eastAsia="ja-JP"/>
              </w:rPr>
              <w:t>Pacific bluefin tuna</w:t>
            </w:r>
          </w:p>
        </w:tc>
      </w:tr>
      <w:tr w:rsidR="00987BC8" w:rsidRPr="00A07CAA" w14:paraId="3D487D67" w14:textId="77777777" w:rsidTr="002019E2">
        <w:tc>
          <w:tcPr>
            <w:tcW w:w="1235" w:type="pct"/>
          </w:tcPr>
          <w:p w14:paraId="411C7903" w14:textId="77777777" w:rsidR="00987BC8" w:rsidRPr="00A07CAA" w:rsidRDefault="00987BC8" w:rsidP="00496274">
            <w:pPr>
              <w:pStyle w:val="TableText"/>
              <w:rPr>
                <w:lang w:eastAsia="ja-JP"/>
              </w:rPr>
            </w:pPr>
            <w:r w:rsidRPr="00A07CAA">
              <w:rPr>
                <w:lang w:eastAsia="ja-JP"/>
              </w:rPr>
              <w:t>Scophthalmidae</w:t>
            </w:r>
          </w:p>
        </w:tc>
        <w:tc>
          <w:tcPr>
            <w:tcW w:w="1893" w:type="pct"/>
          </w:tcPr>
          <w:p w14:paraId="7C5B4B11" w14:textId="77777777" w:rsidR="00987BC8" w:rsidRPr="00337DCD" w:rsidRDefault="00987BC8" w:rsidP="00496274">
            <w:pPr>
              <w:pStyle w:val="TableText"/>
              <w:rPr>
                <w:rStyle w:val="Emphasis"/>
              </w:rPr>
            </w:pPr>
            <w:r w:rsidRPr="00337DCD">
              <w:rPr>
                <w:rStyle w:val="Emphasis"/>
              </w:rPr>
              <w:t>Scophthalmus maximus</w:t>
            </w:r>
          </w:p>
        </w:tc>
        <w:tc>
          <w:tcPr>
            <w:tcW w:w="1872" w:type="pct"/>
          </w:tcPr>
          <w:p w14:paraId="555BC95B" w14:textId="77777777" w:rsidR="00987BC8" w:rsidRPr="00A07CAA" w:rsidRDefault="00987BC8" w:rsidP="00496274">
            <w:pPr>
              <w:pStyle w:val="TableText"/>
              <w:rPr>
                <w:lang w:eastAsia="ja-JP"/>
              </w:rPr>
            </w:pPr>
            <w:r w:rsidRPr="00A07CAA">
              <w:rPr>
                <w:lang w:eastAsia="ja-JP"/>
              </w:rPr>
              <w:t>turbot</w:t>
            </w:r>
          </w:p>
        </w:tc>
      </w:tr>
      <w:tr w:rsidR="00987BC8" w:rsidRPr="00A07CAA" w14:paraId="06D76B56" w14:textId="77777777" w:rsidTr="002019E2">
        <w:tc>
          <w:tcPr>
            <w:tcW w:w="1235" w:type="pct"/>
          </w:tcPr>
          <w:p w14:paraId="20FFADFD" w14:textId="77777777" w:rsidR="00987BC8" w:rsidRPr="00A07CAA" w:rsidRDefault="00987BC8" w:rsidP="00496274">
            <w:pPr>
              <w:pStyle w:val="TableText"/>
              <w:rPr>
                <w:lang w:eastAsia="ja-JP"/>
              </w:rPr>
            </w:pPr>
            <w:r w:rsidRPr="00A07CAA">
              <w:rPr>
                <w:lang w:eastAsia="ja-JP"/>
              </w:rPr>
              <w:t>Serranidae</w:t>
            </w:r>
          </w:p>
        </w:tc>
        <w:tc>
          <w:tcPr>
            <w:tcW w:w="1893" w:type="pct"/>
          </w:tcPr>
          <w:p w14:paraId="0BC28706" w14:textId="77777777" w:rsidR="00987BC8" w:rsidRPr="00A07CAA" w:rsidRDefault="00987BC8" w:rsidP="00496274">
            <w:pPr>
              <w:pStyle w:val="TableText"/>
              <w:rPr>
                <w:lang w:eastAsia="ja-JP"/>
              </w:rPr>
            </w:pPr>
            <w:r w:rsidRPr="00337DCD">
              <w:rPr>
                <w:rStyle w:val="Emphasis"/>
              </w:rPr>
              <w:t>Epinephelus</w:t>
            </w:r>
            <w:r w:rsidRPr="00A07CAA">
              <w:rPr>
                <w:lang w:eastAsia="ja-JP"/>
              </w:rPr>
              <w:t xml:space="preserve"> spp. (all species)</w:t>
            </w:r>
          </w:p>
        </w:tc>
        <w:tc>
          <w:tcPr>
            <w:tcW w:w="1872" w:type="pct"/>
          </w:tcPr>
          <w:p w14:paraId="40C2A8ED" w14:textId="77777777" w:rsidR="00987BC8" w:rsidRPr="00A07CAA" w:rsidRDefault="00987BC8" w:rsidP="00496274">
            <w:pPr>
              <w:pStyle w:val="TableText"/>
              <w:rPr>
                <w:lang w:eastAsia="ja-JP"/>
              </w:rPr>
            </w:pPr>
            <w:r w:rsidRPr="00A07CAA">
              <w:rPr>
                <w:lang w:eastAsia="ja-JP"/>
              </w:rPr>
              <w:t>n/a</w:t>
            </w:r>
          </w:p>
        </w:tc>
      </w:tr>
      <w:tr w:rsidR="00987BC8" w:rsidRPr="00A07CAA" w14:paraId="736EAA33" w14:textId="77777777" w:rsidTr="002019E2">
        <w:tc>
          <w:tcPr>
            <w:tcW w:w="1235" w:type="pct"/>
          </w:tcPr>
          <w:p w14:paraId="113D708D" w14:textId="77777777" w:rsidR="00987BC8" w:rsidRPr="00A07CAA" w:rsidRDefault="00987BC8" w:rsidP="00496274">
            <w:pPr>
              <w:pStyle w:val="TableText"/>
              <w:rPr>
                <w:lang w:eastAsia="ja-JP"/>
              </w:rPr>
            </w:pPr>
            <w:r w:rsidRPr="00A07CAA">
              <w:rPr>
                <w:lang w:eastAsia="ja-JP"/>
              </w:rPr>
              <w:t>Sinipercidae</w:t>
            </w:r>
          </w:p>
        </w:tc>
        <w:tc>
          <w:tcPr>
            <w:tcW w:w="1893" w:type="pct"/>
          </w:tcPr>
          <w:p w14:paraId="7D138E70" w14:textId="77777777" w:rsidR="00987BC8" w:rsidRPr="00337DCD" w:rsidRDefault="00987BC8" w:rsidP="00496274">
            <w:pPr>
              <w:pStyle w:val="TableText"/>
              <w:rPr>
                <w:rStyle w:val="Emphasis"/>
              </w:rPr>
            </w:pPr>
            <w:r w:rsidRPr="00337DCD">
              <w:rPr>
                <w:rStyle w:val="Emphasis"/>
              </w:rPr>
              <w:t>Siniperca chuatsi</w:t>
            </w:r>
          </w:p>
        </w:tc>
        <w:tc>
          <w:tcPr>
            <w:tcW w:w="1872" w:type="pct"/>
          </w:tcPr>
          <w:p w14:paraId="724C47E2" w14:textId="77777777" w:rsidR="00987BC8" w:rsidRPr="00A07CAA" w:rsidRDefault="00987BC8" w:rsidP="00496274">
            <w:pPr>
              <w:pStyle w:val="TableText"/>
              <w:rPr>
                <w:lang w:eastAsia="ja-JP"/>
              </w:rPr>
            </w:pPr>
            <w:r w:rsidRPr="00A07CAA">
              <w:rPr>
                <w:lang w:eastAsia="ja-JP"/>
              </w:rPr>
              <w:t>Mandarin fish</w:t>
            </w:r>
          </w:p>
        </w:tc>
      </w:tr>
      <w:tr w:rsidR="00987BC8" w:rsidRPr="00A07CAA" w14:paraId="45AA9BC5" w14:textId="77777777" w:rsidTr="002019E2">
        <w:tc>
          <w:tcPr>
            <w:tcW w:w="1235" w:type="pct"/>
            <w:vMerge w:val="restart"/>
          </w:tcPr>
          <w:p w14:paraId="77846587" w14:textId="77777777" w:rsidR="00987BC8" w:rsidRPr="00A07CAA" w:rsidRDefault="00987BC8" w:rsidP="00496274">
            <w:pPr>
              <w:pStyle w:val="TableText"/>
              <w:rPr>
                <w:lang w:eastAsia="ja-JP"/>
              </w:rPr>
            </w:pPr>
            <w:r w:rsidRPr="00A07CAA">
              <w:rPr>
                <w:lang w:eastAsia="ja-JP"/>
              </w:rPr>
              <w:t>Sparidae</w:t>
            </w:r>
          </w:p>
        </w:tc>
        <w:tc>
          <w:tcPr>
            <w:tcW w:w="1893" w:type="pct"/>
          </w:tcPr>
          <w:p w14:paraId="2D37E7C0" w14:textId="77777777" w:rsidR="00987BC8" w:rsidRPr="00337DCD" w:rsidRDefault="00987BC8" w:rsidP="00496274">
            <w:pPr>
              <w:pStyle w:val="TableText"/>
              <w:rPr>
                <w:rStyle w:val="Emphasis"/>
              </w:rPr>
            </w:pPr>
            <w:r w:rsidRPr="00337DCD">
              <w:rPr>
                <w:rStyle w:val="Emphasis"/>
              </w:rPr>
              <w:t>Acanthopagrus schlegelii</w:t>
            </w:r>
          </w:p>
        </w:tc>
        <w:tc>
          <w:tcPr>
            <w:tcW w:w="1872" w:type="pct"/>
          </w:tcPr>
          <w:p w14:paraId="54C28664" w14:textId="77777777" w:rsidR="00987BC8" w:rsidRPr="00A07CAA" w:rsidRDefault="00987BC8" w:rsidP="00496274">
            <w:pPr>
              <w:pStyle w:val="TableText"/>
              <w:rPr>
                <w:lang w:eastAsia="ja-JP"/>
              </w:rPr>
            </w:pPr>
            <w:r w:rsidRPr="00A07CAA">
              <w:rPr>
                <w:lang w:eastAsia="ja-JP"/>
              </w:rPr>
              <w:t>blackhead seabream</w:t>
            </w:r>
          </w:p>
        </w:tc>
      </w:tr>
      <w:tr w:rsidR="00987BC8" w:rsidRPr="00A07CAA" w14:paraId="66808409" w14:textId="77777777" w:rsidTr="002019E2">
        <w:tc>
          <w:tcPr>
            <w:tcW w:w="1235" w:type="pct"/>
            <w:vMerge/>
          </w:tcPr>
          <w:p w14:paraId="3D26AE8E" w14:textId="77777777" w:rsidR="00987BC8" w:rsidRPr="00A07CAA" w:rsidRDefault="00987BC8" w:rsidP="00496274">
            <w:pPr>
              <w:pStyle w:val="TableText"/>
              <w:rPr>
                <w:lang w:eastAsia="ja-JP"/>
              </w:rPr>
            </w:pPr>
          </w:p>
        </w:tc>
        <w:tc>
          <w:tcPr>
            <w:tcW w:w="1893" w:type="pct"/>
          </w:tcPr>
          <w:p w14:paraId="10035D33" w14:textId="77777777" w:rsidR="00987BC8" w:rsidRPr="00337DCD" w:rsidRDefault="00987BC8" w:rsidP="00496274">
            <w:pPr>
              <w:pStyle w:val="TableText"/>
              <w:rPr>
                <w:rStyle w:val="Emphasis"/>
              </w:rPr>
            </w:pPr>
            <w:r w:rsidRPr="00337DCD">
              <w:rPr>
                <w:rStyle w:val="Emphasis"/>
              </w:rPr>
              <w:t>Dentex tumifrons</w:t>
            </w:r>
          </w:p>
        </w:tc>
        <w:tc>
          <w:tcPr>
            <w:tcW w:w="1872" w:type="pct"/>
          </w:tcPr>
          <w:p w14:paraId="6C1B184F" w14:textId="77777777" w:rsidR="00987BC8" w:rsidRPr="00A07CAA" w:rsidRDefault="00987BC8" w:rsidP="00496274">
            <w:pPr>
              <w:pStyle w:val="TableText"/>
              <w:rPr>
                <w:lang w:eastAsia="ja-JP"/>
              </w:rPr>
            </w:pPr>
            <w:r w:rsidRPr="00A07CAA">
              <w:rPr>
                <w:lang w:eastAsia="ja-JP"/>
              </w:rPr>
              <w:t>yellowback seabream</w:t>
            </w:r>
          </w:p>
        </w:tc>
      </w:tr>
      <w:tr w:rsidR="00987BC8" w:rsidRPr="00A07CAA" w14:paraId="46AC4DEE" w14:textId="77777777" w:rsidTr="002019E2">
        <w:tc>
          <w:tcPr>
            <w:tcW w:w="1235" w:type="pct"/>
            <w:vMerge/>
          </w:tcPr>
          <w:p w14:paraId="6B56387D" w14:textId="77777777" w:rsidR="00987BC8" w:rsidRPr="00A07CAA" w:rsidRDefault="00987BC8" w:rsidP="00496274">
            <w:pPr>
              <w:pStyle w:val="TableText"/>
              <w:rPr>
                <w:lang w:eastAsia="ja-JP"/>
              </w:rPr>
            </w:pPr>
          </w:p>
        </w:tc>
        <w:tc>
          <w:tcPr>
            <w:tcW w:w="1893" w:type="pct"/>
          </w:tcPr>
          <w:p w14:paraId="65C210D7" w14:textId="77777777" w:rsidR="00987BC8" w:rsidRPr="00337DCD" w:rsidRDefault="00987BC8" w:rsidP="00496274">
            <w:pPr>
              <w:pStyle w:val="TableText"/>
              <w:rPr>
                <w:rStyle w:val="Emphasis"/>
              </w:rPr>
            </w:pPr>
            <w:r w:rsidRPr="00337DCD">
              <w:rPr>
                <w:rStyle w:val="Emphasis"/>
              </w:rPr>
              <w:t>Pagrus major</w:t>
            </w:r>
          </w:p>
        </w:tc>
        <w:tc>
          <w:tcPr>
            <w:tcW w:w="1872" w:type="pct"/>
          </w:tcPr>
          <w:p w14:paraId="610CE4A4" w14:textId="77777777" w:rsidR="00987BC8" w:rsidRPr="00A07CAA" w:rsidRDefault="00987BC8" w:rsidP="00496274">
            <w:pPr>
              <w:pStyle w:val="TableText"/>
              <w:rPr>
                <w:lang w:eastAsia="ja-JP"/>
              </w:rPr>
            </w:pPr>
            <w:r w:rsidRPr="00A07CAA">
              <w:rPr>
                <w:lang w:eastAsia="ja-JP"/>
              </w:rPr>
              <w:t>red sea bream</w:t>
            </w:r>
          </w:p>
        </w:tc>
      </w:tr>
      <w:tr w:rsidR="00987BC8" w:rsidRPr="00A07CAA" w14:paraId="5F1442AD" w14:textId="77777777" w:rsidTr="002019E2">
        <w:tc>
          <w:tcPr>
            <w:tcW w:w="1235" w:type="pct"/>
          </w:tcPr>
          <w:p w14:paraId="5B3681F2" w14:textId="77777777" w:rsidR="00987BC8" w:rsidRPr="00A07CAA" w:rsidRDefault="00987BC8" w:rsidP="00496274">
            <w:pPr>
              <w:pStyle w:val="TableText"/>
              <w:rPr>
                <w:lang w:eastAsia="ja-JP"/>
              </w:rPr>
            </w:pPr>
            <w:r w:rsidRPr="00A07CAA">
              <w:rPr>
                <w:lang w:eastAsia="ja-JP"/>
              </w:rPr>
              <w:t>Stromateidae</w:t>
            </w:r>
          </w:p>
        </w:tc>
        <w:tc>
          <w:tcPr>
            <w:tcW w:w="1893" w:type="pct"/>
          </w:tcPr>
          <w:p w14:paraId="5523FCA0" w14:textId="77777777" w:rsidR="00987BC8" w:rsidRPr="00337DCD" w:rsidRDefault="00987BC8" w:rsidP="00496274">
            <w:pPr>
              <w:pStyle w:val="TableText"/>
              <w:rPr>
                <w:rStyle w:val="Emphasis"/>
              </w:rPr>
            </w:pPr>
            <w:r w:rsidRPr="00337DCD">
              <w:rPr>
                <w:rStyle w:val="Emphasis"/>
              </w:rPr>
              <w:t>Pampus argenteus</w:t>
            </w:r>
          </w:p>
        </w:tc>
        <w:tc>
          <w:tcPr>
            <w:tcW w:w="1872" w:type="pct"/>
          </w:tcPr>
          <w:p w14:paraId="609F6C8D" w14:textId="77777777" w:rsidR="00987BC8" w:rsidRPr="00A07CAA" w:rsidRDefault="00987BC8" w:rsidP="00496274">
            <w:pPr>
              <w:pStyle w:val="TableText"/>
              <w:rPr>
                <w:lang w:eastAsia="ja-JP"/>
              </w:rPr>
            </w:pPr>
            <w:r w:rsidRPr="00A07CAA">
              <w:rPr>
                <w:lang w:eastAsia="ja-JP"/>
              </w:rPr>
              <w:t>silver pomfret</w:t>
            </w:r>
          </w:p>
        </w:tc>
      </w:tr>
      <w:tr w:rsidR="00987BC8" w:rsidRPr="00A07CAA" w14:paraId="4F5F18F4" w14:textId="77777777" w:rsidTr="002019E2">
        <w:tc>
          <w:tcPr>
            <w:tcW w:w="1235" w:type="pct"/>
          </w:tcPr>
          <w:p w14:paraId="274EBE71" w14:textId="77777777" w:rsidR="00987BC8" w:rsidRPr="00A07CAA" w:rsidRDefault="00987BC8" w:rsidP="00496274">
            <w:pPr>
              <w:pStyle w:val="TableText"/>
              <w:rPr>
                <w:lang w:eastAsia="ja-JP"/>
              </w:rPr>
            </w:pPr>
            <w:r w:rsidRPr="00A07CAA">
              <w:rPr>
                <w:lang w:eastAsia="ja-JP"/>
              </w:rPr>
              <w:t>Synanceiidae</w:t>
            </w:r>
          </w:p>
        </w:tc>
        <w:tc>
          <w:tcPr>
            <w:tcW w:w="1893" w:type="pct"/>
          </w:tcPr>
          <w:p w14:paraId="12ECB57E" w14:textId="77777777" w:rsidR="00987BC8" w:rsidRPr="00337DCD" w:rsidRDefault="00987BC8" w:rsidP="00496274">
            <w:pPr>
              <w:pStyle w:val="TableText"/>
              <w:rPr>
                <w:rStyle w:val="Emphasis"/>
              </w:rPr>
            </w:pPr>
            <w:r w:rsidRPr="00337DCD">
              <w:rPr>
                <w:rStyle w:val="Emphasis"/>
              </w:rPr>
              <w:t>Inimicus japonicus</w:t>
            </w:r>
          </w:p>
        </w:tc>
        <w:tc>
          <w:tcPr>
            <w:tcW w:w="1872" w:type="pct"/>
          </w:tcPr>
          <w:p w14:paraId="1DFB5E58" w14:textId="77777777" w:rsidR="00987BC8" w:rsidRPr="00A07CAA" w:rsidRDefault="00987BC8" w:rsidP="00496274">
            <w:pPr>
              <w:pStyle w:val="TableText"/>
              <w:rPr>
                <w:lang w:eastAsia="ja-JP"/>
              </w:rPr>
            </w:pPr>
            <w:r w:rsidRPr="00A07CAA">
              <w:rPr>
                <w:lang w:eastAsia="ja-JP"/>
              </w:rPr>
              <w:t>no common name</w:t>
            </w:r>
          </w:p>
        </w:tc>
      </w:tr>
      <w:tr w:rsidR="00987BC8" w:rsidRPr="00A07CAA" w14:paraId="1D060827" w14:textId="77777777" w:rsidTr="002019E2">
        <w:tc>
          <w:tcPr>
            <w:tcW w:w="1235" w:type="pct"/>
          </w:tcPr>
          <w:p w14:paraId="0E4D3152" w14:textId="77777777" w:rsidR="00987BC8" w:rsidRPr="00A07CAA" w:rsidRDefault="00987BC8" w:rsidP="00496274">
            <w:pPr>
              <w:pStyle w:val="TableText"/>
              <w:rPr>
                <w:lang w:eastAsia="ja-JP"/>
              </w:rPr>
            </w:pPr>
            <w:r w:rsidRPr="00A07CAA">
              <w:rPr>
                <w:lang w:eastAsia="ja-JP"/>
              </w:rPr>
              <w:t>Tetraodontidae</w:t>
            </w:r>
          </w:p>
        </w:tc>
        <w:tc>
          <w:tcPr>
            <w:tcW w:w="1893" w:type="pct"/>
          </w:tcPr>
          <w:p w14:paraId="4269C0C0" w14:textId="77777777" w:rsidR="00987BC8" w:rsidRPr="00337DCD" w:rsidRDefault="00987BC8" w:rsidP="00496274">
            <w:pPr>
              <w:pStyle w:val="TableText"/>
              <w:rPr>
                <w:rStyle w:val="Emphasis"/>
              </w:rPr>
            </w:pPr>
            <w:r w:rsidRPr="00337DCD">
              <w:rPr>
                <w:rStyle w:val="Emphasis"/>
              </w:rPr>
              <w:t>Takifugu rubripes</w:t>
            </w:r>
          </w:p>
        </w:tc>
        <w:tc>
          <w:tcPr>
            <w:tcW w:w="1872" w:type="pct"/>
          </w:tcPr>
          <w:p w14:paraId="6E1454CC" w14:textId="77777777" w:rsidR="00987BC8" w:rsidRPr="00A07CAA" w:rsidRDefault="00987BC8" w:rsidP="00496274">
            <w:pPr>
              <w:pStyle w:val="TableText"/>
              <w:rPr>
                <w:lang w:eastAsia="ja-JP"/>
              </w:rPr>
            </w:pPr>
            <w:r w:rsidRPr="00A07CAA">
              <w:rPr>
                <w:lang w:eastAsia="ja-JP"/>
              </w:rPr>
              <w:t>tiger pufferfish</w:t>
            </w:r>
          </w:p>
        </w:tc>
      </w:tr>
    </w:tbl>
    <w:p w14:paraId="0B738555" w14:textId="77777777" w:rsidR="00987BC8" w:rsidRDefault="00987BC8" w:rsidP="009A28EA">
      <w:pPr>
        <w:pStyle w:val="FigureTableNoteSource"/>
        <w:rPr>
          <w:lang w:eastAsia="ja-JP"/>
        </w:rPr>
      </w:pPr>
      <w:r>
        <w:rPr>
          <w:lang w:eastAsia="ja-JP"/>
        </w:rPr>
        <w:t xml:space="preserve">Source: Adapted from </w:t>
      </w:r>
      <w:r>
        <w:rPr>
          <w:noProof/>
          <w:lang w:eastAsia="ja-JP"/>
        </w:rPr>
        <w:t>(WOAH 2025a)</w:t>
      </w:r>
      <w:r>
        <w:rPr>
          <w:lang w:eastAsia="ja-JP"/>
        </w:rPr>
        <w:t>.</w:t>
      </w:r>
    </w:p>
    <w:p w14:paraId="69CEB417" w14:textId="2F87BEF1" w:rsidR="00987BC8" w:rsidRDefault="00987BC8" w:rsidP="009A28EA">
      <w:pPr>
        <w:rPr>
          <w:lang w:eastAsia="ja-JP"/>
        </w:rPr>
      </w:pPr>
      <w:r>
        <w:rPr>
          <w:lang w:eastAsia="ja-JP"/>
        </w:rPr>
        <w:t xml:space="preserve">Species assessed by the </w:t>
      </w:r>
      <w:r w:rsidRPr="00E84830">
        <w:rPr>
          <w:rStyle w:val="Emphasis"/>
        </w:rPr>
        <w:t>WOAH ad hoc group</w:t>
      </w:r>
      <w:r>
        <w:rPr>
          <w:lang w:eastAsia="ja-JP"/>
        </w:rPr>
        <w:t xml:space="preserve"> as having incomplete evidence of susceptibility to infection with </w:t>
      </w:r>
      <w:r w:rsidRPr="00BB3066">
        <w:rPr>
          <w:rStyle w:val="Emphasis"/>
          <w:lang w:eastAsia="ja-JP"/>
        </w:rPr>
        <w:t>M.</w:t>
      </w:r>
      <w:r w:rsidRPr="00BB3066">
        <w:rPr>
          <w:rStyle w:val="Emphasis"/>
        </w:rPr>
        <w:t> </w:t>
      </w:r>
      <w:r w:rsidRPr="00BB3066">
        <w:rPr>
          <w:rStyle w:val="Emphasis"/>
          <w:lang w:eastAsia="ja-JP"/>
        </w:rPr>
        <w:t>pagrus1</w:t>
      </w:r>
      <w:r>
        <w:rPr>
          <w:lang w:eastAsia="ja-JP"/>
        </w:rPr>
        <w:t xml:space="preserve"> in accordance with chapter 1.5 of the </w:t>
      </w:r>
      <w:r w:rsidRPr="007A3C09">
        <w:rPr>
          <w:rStyle w:val="Emphasis"/>
          <w:lang w:eastAsia="ja-JP"/>
        </w:rPr>
        <w:t xml:space="preserve">Aquatic </w:t>
      </w:r>
      <w:r>
        <w:rPr>
          <w:rStyle w:val="Emphasis"/>
          <w:lang w:eastAsia="ja-JP"/>
        </w:rPr>
        <w:t>C</w:t>
      </w:r>
      <w:r w:rsidRPr="007A3C09">
        <w:rPr>
          <w:rStyle w:val="Emphasis"/>
          <w:lang w:eastAsia="ja-JP"/>
        </w:rPr>
        <w:t>ode</w:t>
      </w:r>
      <w:r>
        <w:rPr>
          <w:lang w:eastAsia="ja-JP"/>
        </w:rPr>
        <w:t xml:space="preserve">, are listed in </w:t>
      </w:r>
      <w:r>
        <w:rPr>
          <w:lang w:eastAsia="ja-JP"/>
        </w:rPr>
        <w:fldChar w:fldCharType="begin"/>
      </w:r>
      <w:r>
        <w:rPr>
          <w:lang w:eastAsia="ja-JP"/>
        </w:rPr>
        <w:instrText xml:space="preserve"> REF _Ref225518862 \h </w:instrText>
      </w:r>
      <w:r>
        <w:rPr>
          <w:lang w:eastAsia="ja-JP"/>
        </w:rPr>
      </w:r>
      <w:r>
        <w:rPr>
          <w:lang w:eastAsia="ja-JP"/>
        </w:rPr>
        <w:fldChar w:fldCharType="separate"/>
      </w:r>
      <w:r w:rsidR="00020619">
        <w:t xml:space="preserve">Table </w:t>
      </w:r>
      <w:r w:rsidR="00020619">
        <w:rPr>
          <w:noProof/>
        </w:rPr>
        <w:t>37</w:t>
      </w:r>
      <w:r>
        <w:rPr>
          <w:lang w:eastAsia="ja-JP"/>
        </w:rPr>
        <w:fldChar w:fldCharType="end"/>
      </w:r>
      <w:r>
        <w:rPr>
          <w:lang w:eastAsia="ja-JP"/>
        </w:rPr>
        <w:t xml:space="preserve"> </w:t>
      </w:r>
      <w:r>
        <w:rPr>
          <w:noProof/>
          <w:lang w:eastAsia="ja-JP"/>
        </w:rPr>
        <w:t>(WOAH 2022b)</w:t>
      </w:r>
      <w:r>
        <w:rPr>
          <w:lang w:eastAsia="ja-JP"/>
        </w:rPr>
        <w:t xml:space="preserve">. The </w:t>
      </w:r>
      <w:r w:rsidRPr="00E84830">
        <w:rPr>
          <w:rStyle w:val="Emphasis"/>
        </w:rPr>
        <w:t>WOAH ad hoc group</w:t>
      </w:r>
      <w:r>
        <w:rPr>
          <w:lang w:eastAsia="ja-JP"/>
        </w:rPr>
        <w:t xml:space="preserve"> has proposed these species to be included in section 2.2.2 of a revised chapter 2.3.7 </w:t>
      </w:r>
      <w:r w:rsidRPr="007A3C09">
        <w:rPr>
          <w:rStyle w:val="Emphasis"/>
          <w:lang w:eastAsia="ja-JP"/>
        </w:rPr>
        <w:t>Infection with Megalocytivirus</w:t>
      </w:r>
      <w:r>
        <w:rPr>
          <w:rStyle w:val="Emphasis"/>
          <w:lang w:eastAsia="ja-JP"/>
        </w:rPr>
        <w:t> </w:t>
      </w:r>
      <w:r w:rsidRPr="007A3C09">
        <w:rPr>
          <w:rStyle w:val="Emphasis"/>
          <w:lang w:eastAsia="ja-JP"/>
        </w:rPr>
        <w:t>pagrus1</w:t>
      </w:r>
      <w:r>
        <w:rPr>
          <w:lang w:eastAsia="ja-JP"/>
        </w:rPr>
        <w:t xml:space="preserve"> of the WOAH </w:t>
      </w:r>
      <w:r w:rsidRPr="009821BD">
        <w:rPr>
          <w:i/>
          <w:iCs/>
        </w:rPr>
        <w:t>Manual of Diagnostic Tests for Aquatic Animals</w:t>
      </w:r>
      <w:r>
        <w:t xml:space="preserve"> (</w:t>
      </w:r>
      <w:r w:rsidRPr="009821BD">
        <w:t>Aquatic Manual</w:t>
      </w:r>
      <w:r>
        <w:t>)</w:t>
      </w:r>
      <w:r>
        <w:rPr>
          <w:lang w:eastAsia="ja-JP"/>
        </w:rPr>
        <w:t xml:space="preserve">. For details of the assessment please refer to the report of the </w:t>
      </w:r>
      <w:r w:rsidRPr="00E84830">
        <w:rPr>
          <w:rStyle w:val="Emphasis"/>
        </w:rPr>
        <w:t>WOAH ad hoc group</w:t>
      </w:r>
      <w:r>
        <w:rPr>
          <w:lang w:eastAsia="ja-JP"/>
        </w:rPr>
        <w:t xml:space="preserve"> found in the </w:t>
      </w:r>
      <w:hyperlink r:id="rId82" w:history="1">
        <w:r w:rsidRPr="003617A2">
          <w:rPr>
            <w:rStyle w:val="Hyperlink"/>
            <w:lang w:eastAsia="ja-JP"/>
          </w:rPr>
          <w:t>WOAH webpage</w:t>
        </w:r>
      </w:hyperlink>
      <w:r>
        <w:rPr>
          <w:noProof/>
          <w:lang w:eastAsia="ja-JP"/>
        </w:rPr>
        <w:t xml:space="preserve"> (WOAH 2022b)</w:t>
      </w:r>
      <w:r>
        <w:rPr>
          <w:lang w:eastAsia="ja-JP"/>
        </w:rPr>
        <w:t>.</w:t>
      </w:r>
    </w:p>
    <w:p w14:paraId="39DFC89F" w14:textId="3D6F7206" w:rsidR="00987BC8" w:rsidRDefault="00987BC8" w:rsidP="00117125">
      <w:pPr>
        <w:pStyle w:val="Caption"/>
        <w:rPr>
          <w:lang w:eastAsia="ja-JP"/>
        </w:rPr>
      </w:pPr>
      <w:bookmarkStart w:id="193" w:name="_Ref225518862"/>
      <w:bookmarkStart w:id="194" w:name="_Toc230346797"/>
      <w:r>
        <w:t xml:space="preserve">Table </w:t>
      </w:r>
      <w:fldSimple w:instr=" SEQ Table \* ARABIC ">
        <w:r w:rsidR="00020619">
          <w:rPr>
            <w:noProof/>
          </w:rPr>
          <w:t>37</w:t>
        </w:r>
      </w:fldSimple>
      <w:bookmarkEnd w:id="193"/>
      <w:r>
        <w:t xml:space="preserve"> </w:t>
      </w:r>
      <w:r w:rsidRPr="005D505B">
        <w:t xml:space="preserve">Species with incomplete evidence of susceptibility to infection with </w:t>
      </w:r>
      <w:r w:rsidRPr="00117125">
        <w:rPr>
          <w:rStyle w:val="Emphasis"/>
        </w:rPr>
        <w:t>Megalocytivirus</w:t>
      </w:r>
      <w:r>
        <w:rPr>
          <w:rStyle w:val="Emphasis"/>
        </w:rPr>
        <w:t> </w:t>
      </w:r>
      <w:r w:rsidRPr="00117125">
        <w:rPr>
          <w:rStyle w:val="Emphasis"/>
        </w:rPr>
        <w:t>pagrus1</w:t>
      </w:r>
      <w:bookmarkEnd w:id="194"/>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558"/>
        <w:gridCol w:w="2411"/>
        <w:gridCol w:w="2128"/>
        <w:gridCol w:w="2973"/>
      </w:tblGrid>
      <w:tr w:rsidR="00987BC8" w:rsidRPr="00093A25" w14:paraId="5D0BFEDE" w14:textId="77777777" w:rsidTr="008844E2">
        <w:trPr>
          <w:tblHeader/>
        </w:trPr>
        <w:tc>
          <w:tcPr>
            <w:tcW w:w="859" w:type="pct"/>
          </w:tcPr>
          <w:p w14:paraId="592055AD" w14:textId="77777777" w:rsidR="00987BC8" w:rsidRPr="00093A25" w:rsidRDefault="00987BC8" w:rsidP="00093A25">
            <w:pPr>
              <w:pStyle w:val="TableHeading"/>
              <w:rPr>
                <w:lang w:eastAsia="ja-JP"/>
              </w:rPr>
            </w:pPr>
            <w:r w:rsidRPr="00093A25">
              <w:rPr>
                <w:lang w:eastAsia="ja-JP"/>
              </w:rPr>
              <w:t>Family</w:t>
            </w:r>
          </w:p>
        </w:tc>
        <w:tc>
          <w:tcPr>
            <w:tcW w:w="1329" w:type="pct"/>
          </w:tcPr>
          <w:p w14:paraId="4883A67D" w14:textId="77777777" w:rsidR="00987BC8" w:rsidRPr="00093A25" w:rsidRDefault="00987BC8" w:rsidP="00093A25">
            <w:pPr>
              <w:pStyle w:val="TableHeading"/>
              <w:rPr>
                <w:lang w:eastAsia="ja-JP"/>
              </w:rPr>
            </w:pPr>
            <w:r w:rsidRPr="00093A25">
              <w:rPr>
                <w:lang w:eastAsia="ja-JP"/>
              </w:rPr>
              <w:t>Scientific name</w:t>
            </w:r>
          </w:p>
        </w:tc>
        <w:tc>
          <w:tcPr>
            <w:tcW w:w="1173" w:type="pct"/>
          </w:tcPr>
          <w:p w14:paraId="7D96DEAD" w14:textId="77777777" w:rsidR="00987BC8" w:rsidRPr="00093A25" w:rsidRDefault="00987BC8" w:rsidP="00093A25">
            <w:pPr>
              <w:pStyle w:val="TableHeading"/>
              <w:rPr>
                <w:lang w:eastAsia="ja-JP"/>
              </w:rPr>
            </w:pPr>
            <w:r w:rsidRPr="00093A25">
              <w:rPr>
                <w:lang w:eastAsia="ja-JP"/>
              </w:rPr>
              <w:t>Common name</w:t>
            </w:r>
          </w:p>
        </w:tc>
        <w:tc>
          <w:tcPr>
            <w:tcW w:w="1639" w:type="pct"/>
          </w:tcPr>
          <w:p w14:paraId="1FE987D0" w14:textId="77777777" w:rsidR="00987BC8" w:rsidRPr="00093A25" w:rsidRDefault="00987BC8" w:rsidP="00093A25">
            <w:pPr>
              <w:pStyle w:val="TableHeading"/>
              <w:rPr>
                <w:lang w:eastAsia="ja-JP"/>
              </w:rPr>
            </w:pPr>
            <w:r w:rsidRPr="00093A25">
              <w:rPr>
                <w:lang w:eastAsia="ja-JP"/>
              </w:rPr>
              <w:t>Assessed for</w:t>
            </w:r>
          </w:p>
        </w:tc>
      </w:tr>
      <w:tr w:rsidR="00987BC8" w:rsidRPr="00093A25" w14:paraId="7D1BA040" w14:textId="77777777" w:rsidTr="00F45A21">
        <w:tc>
          <w:tcPr>
            <w:tcW w:w="859" w:type="pct"/>
            <w:vMerge w:val="restart"/>
          </w:tcPr>
          <w:p w14:paraId="303D6F5A" w14:textId="77777777" w:rsidR="00987BC8" w:rsidRPr="00093A25" w:rsidRDefault="00987BC8" w:rsidP="00093A25">
            <w:pPr>
              <w:pStyle w:val="TableText"/>
              <w:rPr>
                <w:lang w:eastAsia="ja-JP"/>
              </w:rPr>
            </w:pPr>
            <w:r w:rsidRPr="00093A25">
              <w:rPr>
                <w:lang w:eastAsia="ja-JP"/>
              </w:rPr>
              <w:t>Cichlidae</w:t>
            </w:r>
          </w:p>
        </w:tc>
        <w:tc>
          <w:tcPr>
            <w:tcW w:w="1329" w:type="pct"/>
          </w:tcPr>
          <w:p w14:paraId="3FE5AE54" w14:textId="77777777" w:rsidR="00987BC8" w:rsidRPr="00F45A21" w:rsidRDefault="00987BC8" w:rsidP="00093A25">
            <w:pPr>
              <w:pStyle w:val="TableText"/>
              <w:rPr>
                <w:rStyle w:val="Emphasis"/>
              </w:rPr>
            </w:pPr>
            <w:r w:rsidRPr="00F45A21">
              <w:rPr>
                <w:rStyle w:val="Emphasis"/>
              </w:rPr>
              <w:t>Cleithracara maronii</w:t>
            </w:r>
          </w:p>
        </w:tc>
        <w:tc>
          <w:tcPr>
            <w:tcW w:w="1173" w:type="pct"/>
          </w:tcPr>
          <w:p w14:paraId="695DB62A" w14:textId="77777777" w:rsidR="00987BC8" w:rsidRPr="00093A25" w:rsidRDefault="00987BC8" w:rsidP="00093A25">
            <w:pPr>
              <w:pStyle w:val="TableText"/>
              <w:rPr>
                <w:lang w:eastAsia="ja-JP"/>
              </w:rPr>
            </w:pPr>
            <w:r w:rsidRPr="00093A25">
              <w:rPr>
                <w:lang w:eastAsia="ja-JP"/>
              </w:rPr>
              <w:t>keyhold cichlid</w:t>
            </w:r>
          </w:p>
        </w:tc>
        <w:tc>
          <w:tcPr>
            <w:tcW w:w="1639" w:type="pct"/>
          </w:tcPr>
          <w:p w14:paraId="4B224771" w14:textId="77777777" w:rsidR="00987BC8" w:rsidRPr="00093A25" w:rsidRDefault="00987BC8" w:rsidP="00093A25">
            <w:pPr>
              <w:pStyle w:val="TableText"/>
              <w:rPr>
                <w:lang w:eastAsia="ja-JP"/>
              </w:rPr>
            </w:pPr>
            <w:r w:rsidRPr="00093A25">
              <w:rPr>
                <w:lang w:eastAsia="ja-JP"/>
              </w:rPr>
              <w:t>TRBIV (genogroup)</w:t>
            </w:r>
          </w:p>
        </w:tc>
      </w:tr>
      <w:tr w:rsidR="00987BC8" w:rsidRPr="00093A25" w14:paraId="06ACBEDA" w14:textId="77777777" w:rsidTr="00F45A21">
        <w:tc>
          <w:tcPr>
            <w:tcW w:w="859" w:type="pct"/>
            <w:vMerge/>
          </w:tcPr>
          <w:p w14:paraId="27DFAE2A" w14:textId="77777777" w:rsidR="00987BC8" w:rsidRPr="00093A25" w:rsidRDefault="00987BC8" w:rsidP="00093A25">
            <w:pPr>
              <w:pStyle w:val="TableText"/>
              <w:rPr>
                <w:lang w:eastAsia="ja-JP"/>
              </w:rPr>
            </w:pPr>
          </w:p>
        </w:tc>
        <w:tc>
          <w:tcPr>
            <w:tcW w:w="1329" w:type="pct"/>
          </w:tcPr>
          <w:p w14:paraId="4B293EEC" w14:textId="77777777" w:rsidR="00987BC8" w:rsidRPr="00F45A21" w:rsidRDefault="00987BC8" w:rsidP="00093A25">
            <w:pPr>
              <w:pStyle w:val="TableText"/>
              <w:rPr>
                <w:rStyle w:val="Emphasis"/>
              </w:rPr>
            </w:pPr>
            <w:r w:rsidRPr="00F45A21">
              <w:rPr>
                <w:rStyle w:val="Emphasis"/>
              </w:rPr>
              <w:t>Mikrogeophagus ramirezi</w:t>
            </w:r>
          </w:p>
        </w:tc>
        <w:tc>
          <w:tcPr>
            <w:tcW w:w="1173" w:type="pct"/>
          </w:tcPr>
          <w:p w14:paraId="085FD062" w14:textId="77777777" w:rsidR="00987BC8" w:rsidRPr="00093A25" w:rsidRDefault="00987BC8" w:rsidP="00093A25">
            <w:pPr>
              <w:pStyle w:val="TableText"/>
              <w:rPr>
                <w:lang w:eastAsia="ja-JP"/>
              </w:rPr>
            </w:pPr>
            <w:r w:rsidRPr="00093A25">
              <w:rPr>
                <w:lang w:eastAsia="ja-JP"/>
              </w:rPr>
              <w:t>ram cichlid</w:t>
            </w:r>
          </w:p>
        </w:tc>
        <w:tc>
          <w:tcPr>
            <w:tcW w:w="1639" w:type="pct"/>
          </w:tcPr>
          <w:p w14:paraId="5ECA019D" w14:textId="77777777" w:rsidR="00987BC8" w:rsidRPr="00093A25" w:rsidRDefault="00987BC8" w:rsidP="00093A25">
            <w:pPr>
              <w:pStyle w:val="TableText"/>
              <w:rPr>
                <w:lang w:eastAsia="ja-JP"/>
              </w:rPr>
            </w:pPr>
            <w:r w:rsidRPr="00093A25">
              <w:rPr>
                <w:lang w:eastAsia="ja-JP"/>
              </w:rPr>
              <w:t>ISKNV (genogroup)</w:t>
            </w:r>
          </w:p>
        </w:tc>
      </w:tr>
      <w:tr w:rsidR="00987BC8" w:rsidRPr="00093A25" w14:paraId="0229A32B" w14:textId="77777777" w:rsidTr="00F45A21">
        <w:tc>
          <w:tcPr>
            <w:tcW w:w="859" w:type="pct"/>
            <w:vMerge/>
          </w:tcPr>
          <w:p w14:paraId="2C226A5E" w14:textId="77777777" w:rsidR="00987BC8" w:rsidRPr="00093A25" w:rsidRDefault="00987BC8" w:rsidP="00093A25">
            <w:pPr>
              <w:pStyle w:val="TableText"/>
              <w:rPr>
                <w:lang w:eastAsia="ja-JP"/>
              </w:rPr>
            </w:pPr>
          </w:p>
        </w:tc>
        <w:tc>
          <w:tcPr>
            <w:tcW w:w="1329" w:type="pct"/>
          </w:tcPr>
          <w:p w14:paraId="3F576254" w14:textId="77777777" w:rsidR="00987BC8" w:rsidRPr="00F45A21" w:rsidRDefault="00987BC8" w:rsidP="00093A25">
            <w:pPr>
              <w:pStyle w:val="TableText"/>
              <w:rPr>
                <w:rStyle w:val="Emphasis"/>
              </w:rPr>
            </w:pPr>
            <w:r w:rsidRPr="00F45A21">
              <w:rPr>
                <w:rStyle w:val="Emphasis"/>
              </w:rPr>
              <w:t>Pterophyllum scalare</w:t>
            </w:r>
          </w:p>
        </w:tc>
        <w:tc>
          <w:tcPr>
            <w:tcW w:w="1173" w:type="pct"/>
          </w:tcPr>
          <w:p w14:paraId="1664039D" w14:textId="77777777" w:rsidR="00987BC8" w:rsidRPr="00093A25" w:rsidRDefault="00987BC8" w:rsidP="00093A25">
            <w:pPr>
              <w:pStyle w:val="TableText"/>
              <w:rPr>
                <w:lang w:eastAsia="ja-JP"/>
              </w:rPr>
            </w:pPr>
            <w:r w:rsidRPr="00093A25">
              <w:rPr>
                <w:lang w:eastAsia="ja-JP"/>
              </w:rPr>
              <w:t>freshwater angelfish</w:t>
            </w:r>
          </w:p>
        </w:tc>
        <w:tc>
          <w:tcPr>
            <w:tcW w:w="1639" w:type="pct"/>
          </w:tcPr>
          <w:p w14:paraId="15EB625F" w14:textId="77777777" w:rsidR="00987BC8" w:rsidRPr="00093A25" w:rsidRDefault="00987BC8" w:rsidP="00093A25">
            <w:pPr>
              <w:pStyle w:val="TableText"/>
              <w:rPr>
                <w:lang w:eastAsia="ja-JP"/>
              </w:rPr>
            </w:pPr>
            <w:r w:rsidRPr="00093A25">
              <w:rPr>
                <w:lang w:eastAsia="ja-JP"/>
              </w:rPr>
              <w:t>TRBIV (genogroup)</w:t>
            </w:r>
          </w:p>
        </w:tc>
      </w:tr>
      <w:tr w:rsidR="00987BC8" w:rsidRPr="00093A25" w14:paraId="2AC54D3A" w14:textId="77777777" w:rsidTr="00F45A21">
        <w:tc>
          <w:tcPr>
            <w:tcW w:w="859" w:type="pct"/>
          </w:tcPr>
          <w:p w14:paraId="12655522" w14:textId="77777777" w:rsidR="00987BC8" w:rsidRPr="00093A25" w:rsidRDefault="00987BC8" w:rsidP="00093A25">
            <w:pPr>
              <w:pStyle w:val="TableText"/>
              <w:rPr>
                <w:lang w:eastAsia="ja-JP"/>
              </w:rPr>
            </w:pPr>
            <w:r w:rsidRPr="00093A25">
              <w:rPr>
                <w:lang w:eastAsia="ja-JP"/>
              </w:rPr>
              <w:t>Helostomatidae</w:t>
            </w:r>
          </w:p>
        </w:tc>
        <w:tc>
          <w:tcPr>
            <w:tcW w:w="1329" w:type="pct"/>
          </w:tcPr>
          <w:p w14:paraId="547FA8C8" w14:textId="77777777" w:rsidR="00987BC8" w:rsidRPr="00F45A21" w:rsidRDefault="00987BC8" w:rsidP="00093A25">
            <w:pPr>
              <w:pStyle w:val="TableText"/>
              <w:rPr>
                <w:rStyle w:val="Emphasis"/>
              </w:rPr>
            </w:pPr>
            <w:r w:rsidRPr="00F45A21">
              <w:rPr>
                <w:rStyle w:val="Emphasis"/>
              </w:rPr>
              <w:t>Helostoma temminckii</w:t>
            </w:r>
          </w:p>
        </w:tc>
        <w:tc>
          <w:tcPr>
            <w:tcW w:w="1173" w:type="pct"/>
          </w:tcPr>
          <w:p w14:paraId="407AF0AD" w14:textId="77777777" w:rsidR="00987BC8" w:rsidRPr="00093A25" w:rsidRDefault="00987BC8" w:rsidP="00093A25">
            <w:pPr>
              <w:pStyle w:val="TableText"/>
              <w:rPr>
                <w:lang w:eastAsia="ja-JP"/>
              </w:rPr>
            </w:pPr>
            <w:r w:rsidRPr="00093A25">
              <w:rPr>
                <w:lang w:eastAsia="ja-JP"/>
              </w:rPr>
              <w:t>kissing gourami</w:t>
            </w:r>
          </w:p>
        </w:tc>
        <w:tc>
          <w:tcPr>
            <w:tcW w:w="1639" w:type="pct"/>
          </w:tcPr>
          <w:p w14:paraId="476FE587" w14:textId="77777777" w:rsidR="00987BC8" w:rsidRPr="00093A25" w:rsidRDefault="00987BC8" w:rsidP="00093A25">
            <w:pPr>
              <w:pStyle w:val="TableText"/>
              <w:rPr>
                <w:lang w:eastAsia="ja-JP"/>
              </w:rPr>
            </w:pPr>
            <w:r w:rsidRPr="00093A25">
              <w:rPr>
                <w:lang w:eastAsia="ja-JP"/>
              </w:rPr>
              <w:t>ISKNV (genogroup)</w:t>
            </w:r>
          </w:p>
        </w:tc>
      </w:tr>
      <w:tr w:rsidR="00987BC8" w:rsidRPr="00093A25" w14:paraId="5C57A5F4" w14:textId="77777777" w:rsidTr="00F45A21">
        <w:tc>
          <w:tcPr>
            <w:tcW w:w="859" w:type="pct"/>
          </w:tcPr>
          <w:p w14:paraId="6E307419" w14:textId="77777777" w:rsidR="00987BC8" w:rsidRPr="00093A25" w:rsidRDefault="00987BC8" w:rsidP="00093A25">
            <w:pPr>
              <w:pStyle w:val="TableText"/>
              <w:rPr>
                <w:lang w:eastAsia="ja-JP"/>
              </w:rPr>
            </w:pPr>
            <w:r w:rsidRPr="00093A25">
              <w:rPr>
                <w:lang w:eastAsia="ja-JP"/>
              </w:rPr>
              <w:t>Oplegnathidae</w:t>
            </w:r>
          </w:p>
        </w:tc>
        <w:tc>
          <w:tcPr>
            <w:tcW w:w="1329" w:type="pct"/>
          </w:tcPr>
          <w:p w14:paraId="53E2CE9A" w14:textId="77777777" w:rsidR="00987BC8" w:rsidRPr="00F45A21" w:rsidRDefault="00987BC8" w:rsidP="00093A25">
            <w:pPr>
              <w:pStyle w:val="TableText"/>
              <w:rPr>
                <w:rStyle w:val="Emphasis"/>
              </w:rPr>
            </w:pPr>
            <w:r w:rsidRPr="00F45A21">
              <w:rPr>
                <w:rStyle w:val="Emphasis"/>
              </w:rPr>
              <w:t>Oplegnathus fasciatus</w:t>
            </w:r>
          </w:p>
        </w:tc>
        <w:tc>
          <w:tcPr>
            <w:tcW w:w="1173" w:type="pct"/>
          </w:tcPr>
          <w:p w14:paraId="3F1CDCF6" w14:textId="77777777" w:rsidR="00987BC8" w:rsidRPr="00093A25" w:rsidRDefault="00987BC8" w:rsidP="00093A25">
            <w:pPr>
              <w:pStyle w:val="TableText"/>
              <w:rPr>
                <w:lang w:eastAsia="ja-JP"/>
              </w:rPr>
            </w:pPr>
            <w:r w:rsidRPr="00093A25">
              <w:rPr>
                <w:lang w:eastAsia="ja-JP"/>
              </w:rPr>
              <w:t>barred knifejaw</w:t>
            </w:r>
          </w:p>
        </w:tc>
        <w:tc>
          <w:tcPr>
            <w:tcW w:w="1639" w:type="pct"/>
          </w:tcPr>
          <w:p w14:paraId="51559C3D" w14:textId="77777777" w:rsidR="00987BC8" w:rsidRPr="00093A25" w:rsidRDefault="00987BC8" w:rsidP="00093A25">
            <w:pPr>
              <w:pStyle w:val="TableText"/>
              <w:rPr>
                <w:lang w:eastAsia="ja-JP"/>
              </w:rPr>
            </w:pPr>
            <w:r w:rsidRPr="00093A25">
              <w:rPr>
                <w:lang w:eastAsia="ja-JP"/>
              </w:rPr>
              <w:t>TRBIV (genogroup)</w:t>
            </w:r>
          </w:p>
        </w:tc>
      </w:tr>
      <w:tr w:rsidR="00987BC8" w:rsidRPr="00093A25" w14:paraId="01CA3A10" w14:textId="77777777" w:rsidTr="00F45A21">
        <w:tc>
          <w:tcPr>
            <w:tcW w:w="859" w:type="pct"/>
            <w:vMerge w:val="restart"/>
          </w:tcPr>
          <w:p w14:paraId="29865AA8" w14:textId="77777777" w:rsidR="00987BC8" w:rsidRPr="00093A25" w:rsidRDefault="00987BC8" w:rsidP="00093A25">
            <w:pPr>
              <w:pStyle w:val="TableText"/>
              <w:rPr>
                <w:lang w:eastAsia="ja-JP"/>
              </w:rPr>
            </w:pPr>
            <w:r w:rsidRPr="00093A25">
              <w:rPr>
                <w:lang w:eastAsia="ja-JP"/>
              </w:rPr>
              <w:t>Osphronemidae</w:t>
            </w:r>
          </w:p>
        </w:tc>
        <w:tc>
          <w:tcPr>
            <w:tcW w:w="1329" w:type="pct"/>
          </w:tcPr>
          <w:p w14:paraId="2250B0C8" w14:textId="77777777" w:rsidR="00987BC8" w:rsidRPr="00F45A21" w:rsidRDefault="00987BC8" w:rsidP="00093A25">
            <w:pPr>
              <w:pStyle w:val="TableText"/>
              <w:rPr>
                <w:rStyle w:val="Emphasis"/>
              </w:rPr>
            </w:pPr>
            <w:r w:rsidRPr="00F45A21">
              <w:rPr>
                <w:rStyle w:val="Emphasis"/>
              </w:rPr>
              <w:t>Betta splendens</w:t>
            </w:r>
          </w:p>
        </w:tc>
        <w:tc>
          <w:tcPr>
            <w:tcW w:w="1173" w:type="pct"/>
          </w:tcPr>
          <w:p w14:paraId="0C9AA2A7" w14:textId="77777777" w:rsidR="00987BC8" w:rsidRPr="00093A25" w:rsidRDefault="00987BC8" w:rsidP="00093A25">
            <w:pPr>
              <w:pStyle w:val="TableText"/>
              <w:rPr>
                <w:lang w:eastAsia="ja-JP"/>
              </w:rPr>
            </w:pPr>
            <w:r w:rsidRPr="00093A25">
              <w:rPr>
                <w:lang w:eastAsia="ja-JP"/>
              </w:rPr>
              <w:t>siamese fighting fish</w:t>
            </w:r>
          </w:p>
        </w:tc>
        <w:tc>
          <w:tcPr>
            <w:tcW w:w="1639" w:type="pct"/>
          </w:tcPr>
          <w:p w14:paraId="235EAAC6" w14:textId="77777777" w:rsidR="00987BC8" w:rsidRPr="00093A25" w:rsidRDefault="00987BC8" w:rsidP="00093A25">
            <w:pPr>
              <w:pStyle w:val="TableText"/>
              <w:rPr>
                <w:lang w:eastAsia="ja-JP"/>
              </w:rPr>
            </w:pPr>
            <w:r w:rsidRPr="00F45A21">
              <w:rPr>
                <w:rStyle w:val="Emphasis"/>
              </w:rPr>
              <w:t>Megalocytivirus</w:t>
            </w:r>
            <w:r w:rsidRPr="00093A25">
              <w:rPr>
                <w:lang w:eastAsia="ja-JP"/>
              </w:rPr>
              <w:t xml:space="preserve"> (excluding SDDV)</w:t>
            </w:r>
          </w:p>
        </w:tc>
      </w:tr>
      <w:tr w:rsidR="00987BC8" w:rsidRPr="00093A25" w14:paraId="5C923B03" w14:textId="77777777" w:rsidTr="00F45A21">
        <w:tc>
          <w:tcPr>
            <w:tcW w:w="859" w:type="pct"/>
            <w:vMerge/>
          </w:tcPr>
          <w:p w14:paraId="462219E8" w14:textId="77777777" w:rsidR="00987BC8" w:rsidRPr="00093A25" w:rsidRDefault="00987BC8" w:rsidP="00093A25">
            <w:pPr>
              <w:pStyle w:val="TableText"/>
              <w:rPr>
                <w:lang w:eastAsia="ja-JP"/>
              </w:rPr>
            </w:pPr>
          </w:p>
        </w:tc>
        <w:tc>
          <w:tcPr>
            <w:tcW w:w="1329" w:type="pct"/>
          </w:tcPr>
          <w:p w14:paraId="2548A590" w14:textId="77777777" w:rsidR="00987BC8" w:rsidRPr="00F45A21" w:rsidRDefault="00987BC8" w:rsidP="00093A25">
            <w:pPr>
              <w:pStyle w:val="TableText"/>
              <w:rPr>
                <w:rStyle w:val="Emphasis"/>
              </w:rPr>
            </w:pPr>
            <w:r w:rsidRPr="00F45A21">
              <w:rPr>
                <w:rStyle w:val="Emphasis"/>
              </w:rPr>
              <w:t>Trichopodus leerii</w:t>
            </w:r>
          </w:p>
        </w:tc>
        <w:tc>
          <w:tcPr>
            <w:tcW w:w="1173" w:type="pct"/>
          </w:tcPr>
          <w:p w14:paraId="6F044C58" w14:textId="77777777" w:rsidR="00987BC8" w:rsidRPr="00093A25" w:rsidRDefault="00987BC8" w:rsidP="00093A25">
            <w:pPr>
              <w:pStyle w:val="TableText"/>
              <w:rPr>
                <w:lang w:eastAsia="ja-JP"/>
              </w:rPr>
            </w:pPr>
            <w:r w:rsidRPr="00093A25">
              <w:rPr>
                <w:lang w:eastAsia="ja-JP"/>
              </w:rPr>
              <w:t>pearl gourami</w:t>
            </w:r>
          </w:p>
        </w:tc>
        <w:tc>
          <w:tcPr>
            <w:tcW w:w="1639" w:type="pct"/>
          </w:tcPr>
          <w:p w14:paraId="12F1AD4E" w14:textId="77777777" w:rsidR="00987BC8" w:rsidRPr="00093A25" w:rsidRDefault="00987BC8" w:rsidP="00093A25">
            <w:pPr>
              <w:pStyle w:val="TableText"/>
              <w:rPr>
                <w:lang w:eastAsia="ja-JP"/>
              </w:rPr>
            </w:pPr>
            <w:r w:rsidRPr="00093A25">
              <w:rPr>
                <w:lang w:eastAsia="ja-JP"/>
              </w:rPr>
              <w:t>RSIV (genogroup)</w:t>
            </w:r>
          </w:p>
        </w:tc>
      </w:tr>
      <w:tr w:rsidR="00987BC8" w:rsidRPr="00093A25" w14:paraId="3F7725B4" w14:textId="77777777" w:rsidTr="00F45A21">
        <w:tc>
          <w:tcPr>
            <w:tcW w:w="859" w:type="pct"/>
            <w:vMerge/>
          </w:tcPr>
          <w:p w14:paraId="70EECC56" w14:textId="77777777" w:rsidR="00987BC8" w:rsidRPr="00093A25" w:rsidRDefault="00987BC8" w:rsidP="00093A25">
            <w:pPr>
              <w:pStyle w:val="TableText"/>
              <w:rPr>
                <w:lang w:eastAsia="ja-JP"/>
              </w:rPr>
            </w:pPr>
          </w:p>
        </w:tc>
        <w:tc>
          <w:tcPr>
            <w:tcW w:w="1329" w:type="pct"/>
            <w:vMerge w:val="restart"/>
          </w:tcPr>
          <w:p w14:paraId="1421EED0" w14:textId="77777777" w:rsidR="00987BC8" w:rsidRPr="00F45A21" w:rsidRDefault="00987BC8" w:rsidP="00093A25">
            <w:pPr>
              <w:pStyle w:val="TableText"/>
              <w:rPr>
                <w:rStyle w:val="Emphasis"/>
              </w:rPr>
            </w:pPr>
            <w:r w:rsidRPr="00F45A21">
              <w:rPr>
                <w:rStyle w:val="Emphasis"/>
              </w:rPr>
              <w:t>Trichopodus trichopterus</w:t>
            </w:r>
          </w:p>
        </w:tc>
        <w:tc>
          <w:tcPr>
            <w:tcW w:w="1173" w:type="pct"/>
            <w:vMerge w:val="restart"/>
          </w:tcPr>
          <w:p w14:paraId="74D366DE" w14:textId="77777777" w:rsidR="00987BC8" w:rsidRPr="00093A25" w:rsidRDefault="00987BC8" w:rsidP="00093A25">
            <w:pPr>
              <w:pStyle w:val="TableText"/>
              <w:rPr>
                <w:lang w:eastAsia="ja-JP"/>
              </w:rPr>
            </w:pPr>
            <w:r w:rsidRPr="00093A25">
              <w:rPr>
                <w:lang w:eastAsia="ja-JP"/>
              </w:rPr>
              <w:t xml:space="preserve">three spot </w:t>
            </w:r>
            <w:proofErr w:type="gramStart"/>
            <w:r w:rsidRPr="00093A25">
              <w:rPr>
                <w:lang w:eastAsia="ja-JP"/>
              </w:rPr>
              <w:t>gourami</w:t>
            </w:r>
            <w:proofErr w:type="gramEnd"/>
          </w:p>
        </w:tc>
        <w:tc>
          <w:tcPr>
            <w:tcW w:w="1639" w:type="pct"/>
          </w:tcPr>
          <w:p w14:paraId="6D1E5386" w14:textId="77777777" w:rsidR="00987BC8" w:rsidRPr="00093A25" w:rsidRDefault="00987BC8" w:rsidP="00093A25">
            <w:pPr>
              <w:pStyle w:val="TableText"/>
              <w:rPr>
                <w:lang w:eastAsia="ja-JP"/>
              </w:rPr>
            </w:pPr>
            <w:r w:rsidRPr="00093A25">
              <w:rPr>
                <w:lang w:eastAsia="ja-JP"/>
              </w:rPr>
              <w:t>ISKNV (genogroup)</w:t>
            </w:r>
          </w:p>
        </w:tc>
      </w:tr>
      <w:tr w:rsidR="00987BC8" w:rsidRPr="00093A25" w14:paraId="14B7D84C" w14:textId="77777777" w:rsidTr="00F45A21">
        <w:tc>
          <w:tcPr>
            <w:tcW w:w="859" w:type="pct"/>
            <w:vMerge/>
          </w:tcPr>
          <w:p w14:paraId="58EE4521" w14:textId="77777777" w:rsidR="00987BC8" w:rsidRPr="00093A25" w:rsidRDefault="00987BC8" w:rsidP="00093A25">
            <w:pPr>
              <w:pStyle w:val="TableText"/>
              <w:rPr>
                <w:lang w:eastAsia="ja-JP"/>
              </w:rPr>
            </w:pPr>
          </w:p>
        </w:tc>
        <w:tc>
          <w:tcPr>
            <w:tcW w:w="1329" w:type="pct"/>
            <w:vMerge/>
          </w:tcPr>
          <w:p w14:paraId="47DEDB8E" w14:textId="77777777" w:rsidR="00987BC8" w:rsidRPr="00F45A21" w:rsidRDefault="00987BC8" w:rsidP="00093A25">
            <w:pPr>
              <w:pStyle w:val="TableText"/>
              <w:rPr>
                <w:rStyle w:val="Emphasis"/>
              </w:rPr>
            </w:pPr>
          </w:p>
        </w:tc>
        <w:tc>
          <w:tcPr>
            <w:tcW w:w="1173" w:type="pct"/>
            <w:vMerge/>
          </w:tcPr>
          <w:p w14:paraId="4B99A4E3" w14:textId="77777777" w:rsidR="00987BC8" w:rsidRPr="00093A25" w:rsidRDefault="00987BC8" w:rsidP="00093A25">
            <w:pPr>
              <w:pStyle w:val="TableText"/>
              <w:rPr>
                <w:lang w:eastAsia="ja-JP"/>
              </w:rPr>
            </w:pPr>
          </w:p>
        </w:tc>
        <w:tc>
          <w:tcPr>
            <w:tcW w:w="1639" w:type="pct"/>
          </w:tcPr>
          <w:p w14:paraId="60576B2F" w14:textId="77777777" w:rsidR="00987BC8" w:rsidRPr="00093A25" w:rsidRDefault="00987BC8" w:rsidP="00093A25">
            <w:pPr>
              <w:pStyle w:val="TableText"/>
              <w:rPr>
                <w:lang w:eastAsia="ja-JP"/>
              </w:rPr>
            </w:pPr>
            <w:r w:rsidRPr="00093A25">
              <w:rPr>
                <w:lang w:eastAsia="ja-JP"/>
              </w:rPr>
              <w:t>TRBIV (genogroup)</w:t>
            </w:r>
          </w:p>
        </w:tc>
      </w:tr>
      <w:tr w:rsidR="00987BC8" w:rsidRPr="00093A25" w14:paraId="6D55AD14" w14:textId="77777777" w:rsidTr="00F45A21">
        <w:tc>
          <w:tcPr>
            <w:tcW w:w="859" w:type="pct"/>
            <w:vMerge w:val="restart"/>
          </w:tcPr>
          <w:p w14:paraId="6BF19680" w14:textId="77777777" w:rsidR="00987BC8" w:rsidRPr="00093A25" w:rsidRDefault="00987BC8" w:rsidP="00093A25">
            <w:pPr>
              <w:pStyle w:val="TableText"/>
              <w:rPr>
                <w:lang w:eastAsia="ja-JP"/>
              </w:rPr>
            </w:pPr>
            <w:r w:rsidRPr="00093A25">
              <w:rPr>
                <w:lang w:eastAsia="ja-JP"/>
              </w:rPr>
              <w:t>Percichthyidae</w:t>
            </w:r>
          </w:p>
        </w:tc>
        <w:tc>
          <w:tcPr>
            <w:tcW w:w="1329" w:type="pct"/>
          </w:tcPr>
          <w:p w14:paraId="2E27A3DD" w14:textId="77777777" w:rsidR="00987BC8" w:rsidRPr="00F45A21" w:rsidRDefault="00987BC8" w:rsidP="00093A25">
            <w:pPr>
              <w:pStyle w:val="TableText"/>
              <w:rPr>
                <w:rStyle w:val="Emphasis"/>
              </w:rPr>
            </w:pPr>
            <w:r w:rsidRPr="00F45A21">
              <w:rPr>
                <w:rStyle w:val="Emphasis"/>
              </w:rPr>
              <w:t>Macquaria ambigua</w:t>
            </w:r>
          </w:p>
        </w:tc>
        <w:tc>
          <w:tcPr>
            <w:tcW w:w="1173" w:type="pct"/>
          </w:tcPr>
          <w:p w14:paraId="41C61666" w14:textId="77777777" w:rsidR="00987BC8" w:rsidRPr="00093A25" w:rsidRDefault="00987BC8" w:rsidP="00093A25">
            <w:pPr>
              <w:pStyle w:val="TableText"/>
              <w:rPr>
                <w:lang w:eastAsia="ja-JP"/>
              </w:rPr>
            </w:pPr>
            <w:r w:rsidRPr="00093A25">
              <w:rPr>
                <w:lang w:eastAsia="ja-JP"/>
              </w:rPr>
              <w:t>golden perch</w:t>
            </w:r>
          </w:p>
        </w:tc>
        <w:tc>
          <w:tcPr>
            <w:tcW w:w="1639" w:type="pct"/>
          </w:tcPr>
          <w:p w14:paraId="67561AF9" w14:textId="77777777" w:rsidR="00987BC8" w:rsidRPr="00093A25" w:rsidRDefault="00987BC8" w:rsidP="00093A25">
            <w:pPr>
              <w:pStyle w:val="TableText"/>
              <w:rPr>
                <w:lang w:eastAsia="ja-JP"/>
              </w:rPr>
            </w:pPr>
            <w:r w:rsidRPr="00093A25">
              <w:rPr>
                <w:lang w:eastAsia="ja-JP"/>
              </w:rPr>
              <w:t>ISKNV (genogroup)</w:t>
            </w:r>
          </w:p>
        </w:tc>
      </w:tr>
      <w:tr w:rsidR="00987BC8" w:rsidRPr="00093A25" w14:paraId="5C26628D" w14:textId="77777777" w:rsidTr="00F45A21">
        <w:tc>
          <w:tcPr>
            <w:tcW w:w="859" w:type="pct"/>
            <w:vMerge/>
          </w:tcPr>
          <w:p w14:paraId="0ADDC451" w14:textId="77777777" w:rsidR="00987BC8" w:rsidRPr="00093A25" w:rsidRDefault="00987BC8" w:rsidP="00093A25">
            <w:pPr>
              <w:pStyle w:val="TableText"/>
              <w:rPr>
                <w:lang w:eastAsia="ja-JP"/>
              </w:rPr>
            </w:pPr>
          </w:p>
        </w:tc>
        <w:tc>
          <w:tcPr>
            <w:tcW w:w="1329" w:type="pct"/>
          </w:tcPr>
          <w:p w14:paraId="78C10833" w14:textId="77777777" w:rsidR="00987BC8" w:rsidRPr="00F45A21" w:rsidRDefault="00987BC8" w:rsidP="00093A25">
            <w:pPr>
              <w:pStyle w:val="TableText"/>
              <w:rPr>
                <w:rStyle w:val="Emphasis"/>
              </w:rPr>
            </w:pPr>
            <w:r w:rsidRPr="00F45A21">
              <w:rPr>
                <w:rStyle w:val="Emphasis"/>
              </w:rPr>
              <w:t>Macquaria australasica</w:t>
            </w:r>
          </w:p>
        </w:tc>
        <w:tc>
          <w:tcPr>
            <w:tcW w:w="1173" w:type="pct"/>
          </w:tcPr>
          <w:p w14:paraId="2064963F" w14:textId="77777777" w:rsidR="00987BC8" w:rsidRPr="00093A25" w:rsidRDefault="00987BC8" w:rsidP="00093A25">
            <w:pPr>
              <w:pStyle w:val="TableText"/>
              <w:rPr>
                <w:lang w:eastAsia="ja-JP"/>
              </w:rPr>
            </w:pPr>
            <w:r w:rsidRPr="00093A25">
              <w:rPr>
                <w:lang w:eastAsia="ja-JP"/>
              </w:rPr>
              <w:t>Macquarie perch</w:t>
            </w:r>
          </w:p>
        </w:tc>
        <w:tc>
          <w:tcPr>
            <w:tcW w:w="1639" w:type="pct"/>
          </w:tcPr>
          <w:p w14:paraId="4DE4C355" w14:textId="77777777" w:rsidR="00987BC8" w:rsidRPr="00093A25" w:rsidRDefault="00987BC8" w:rsidP="00093A25">
            <w:pPr>
              <w:pStyle w:val="TableText"/>
              <w:rPr>
                <w:lang w:eastAsia="ja-JP"/>
              </w:rPr>
            </w:pPr>
            <w:r w:rsidRPr="00093A25">
              <w:rPr>
                <w:lang w:eastAsia="ja-JP"/>
              </w:rPr>
              <w:t>ISKNV (genogroup)</w:t>
            </w:r>
          </w:p>
        </w:tc>
      </w:tr>
      <w:tr w:rsidR="00987BC8" w:rsidRPr="00093A25" w14:paraId="0D0DB74B" w14:textId="77777777" w:rsidTr="00F45A21">
        <w:tc>
          <w:tcPr>
            <w:tcW w:w="859" w:type="pct"/>
            <w:vMerge w:val="restart"/>
          </w:tcPr>
          <w:p w14:paraId="479FB0C9" w14:textId="77777777" w:rsidR="00987BC8" w:rsidRPr="00093A25" w:rsidRDefault="00987BC8" w:rsidP="00093A25">
            <w:pPr>
              <w:pStyle w:val="TableText"/>
              <w:rPr>
                <w:lang w:eastAsia="ja-JP"/>
              </w:rPr>
            </w:pPr>
            <w:r w:rsidRPr="00093A25">
              <w:rPr>
                <w:lang w:eastAsia="ja-JP"/>
              </w:rPr>
              <w:t>Poeciliidae</w:t>
            </w:r>
          </w:p>
        </w:tc>
        <w:tc>
          <w:tcPr>
            <w:tcW w:w="1329" w:type="pct"/>
          </w:tcPr>
          <w:p w14:paraId="544DE8A2" w14:textId="77777777" w:rsidR="00987BC8" w:rsidRPr="00F45A21" w:rsidRDefault="00987BC8" w:rsidP="00093A25">
            <w:pPr>
              <w:pStyle w:val="TableText"/>
              <w:rPr>
                <w:rStyle w:val="Emphasis"/>
              </w:rPr>
            </w:pPr>
            <w:r w:rsidRPr="00F45A21">
              <w:rPr>
                <w:rStyle w:val="Emphasis"/>
              </w:rPr>
              <w:t>Poecilia sphenops</w:t>
            </w:r>
          </w:p>
        </w:tc>
        <w:tc>
          <w:tcPr>
            <w:tcW w:w="1173" w:type="pct"/>
          </w:tcPr>
          <w:p w14:paraId="4BE271FB" w14:textId="77777777" w:rsidR="00987BC8" w:rsidRPr="00093A25" w:rsidRDefault="00987BC8" w:rsidP="00093A25">
            <w:pPr>
              <w:pStyle w:val="TableText"/>
              <w:rPr>
                <w:lang w:eastAsia="ja-JP"/>
              </w:rPr>
            </w:pPr>
            <w:r w:rsidRPr="00093A25">
              <w:rPr>
                <w:lang w:eastAsia="ja-JP"/>
              </w:rPr>
              <w:t>molly</w:t>
            </w:r>
          </w:p>
        </w:tc>
        <w:tc>
          <w:tcPr>
            <w:tcW w:w="1639" w:type="pct"/>
          </w:tcPr>
          <w:p w14:paraId="493B8FF0" w14:textId="77777777" w:rsidR="00987BC8" w:rsidRPr="00093A25" w:rsidRDefault="00987BC8" w:rsidP="00093A25">
            <w:pPr>
              <w:pStyle w:val="TableText"/>
              <w:rPr>
                <w:lang w:eastAsia="ja-JP"/>
              </w:rPr>
            </w:pPr>
            <w:r w:rsidRPr="00093A25">
              <w:rPr>
                <w:lang w:eastAsia="ja-JP"/>
              </w:rPr>
              <w:t>ISKNV (genogroup)</w:t>
            </w:r>
          </w:p>
        </w:tc>
      </w:tr>
      <w:tr w:rsidR="00987BC8" w:rsidRPr="00093A25" w14:paraId="7EE92563" w14:textId="77777777" w:rsidTr="00F45A21">
        <w:tc>
          <w:tcPr>
            <w:tcW w:w="859" w:type="pct"/>
            <w:vMerge/>
          </w:tcPr>
          <w:p w14:paraId="623D6833" w14:textId="77777777" w:rsidR="00987BC8" w:rsidRPr="00093A25" w:rsidRDefault="00987BC8" w:rsidP="00093A25">
            <w:pPr>
              <w:pStyle w:val="TableText"/>
              <w:rPr>
                <w:lang w:eastAsia="ja-JP"/>
              </w:rPr>
            </w:pPr>
          </w:p>
        </w:tc>
        <w:tc>
          <w:tcPr>
            <w:tcW w:w="1329" w:type="pct"/>
          </w:tcPr>
          <w:p w14:paraId="68D34FF4" w14:textId="77777777" w:rsidR="00987BC8" w:rsidRPr="00F45A21" w:rsidRDefault="00987BC8" w:rsidP="00093A25">
            <w:pPr>
              <w:pStyle w:val="TableText"/>
              <w:rPr>
                <w:rStyle w:val="Emphasis"/>
              </w:rPr>
            </w:pPr>
            <w:r w:rsidRPr="00F45A21">
              <w:rPr>
                <w:rStyle w:val="Emphasis"/>
              </w:rPr>
              <w:t>Poecilia velifera</w:t>
            </w:r>
          </w:p>
        </w:tc>
        <w:tc>
          <w:tcPr>
            <w:tcW w:w="1173" w:type="pct"/>
          </w:tcPr>
          <w:p w14:paraId="0DAF4545" w14:textId="77777777" w:rsidR="00987BC8" w:rsidRPr="00093A25" w:rsidRDefault="00987BC8" w:rsidP="00093A25">
            <w:pPr>
              <w:pStyle w:val="TableText"/>
              <w:rPr>
                <w:lang w:eastAsia="ja-JP"/>
              </w:rPr>
            </w:pPr>
            <w:r w:rsidRPr="00093A25">
              <w:rPr>
                <w:lang w:eastAsia="ja-JP"/>
              </w:rPr>
              <w:t>sail-fin molly</w:t>
            </w:r>
          </w:p>
        </w:tc>
        <w:tc>
          <w:tcPr>
            <w:tcW w:w="1639" w:type="pct"/>
          </w:tcPr>
          <w:p w14:paraId="180124B0" w14:textId="77777777" w:rsidR="00987BC8" w:rsidRPr="00093A25" w:rsidRDefault="00987BC8" w:rsidP="00093A25">
            <w:pPr>
              <w:pStyle w:val="TableText"/>
              <w:rPr>
                <w:lang w:eastAsia="ja-JP"/>
              </w:rPr>
            </w:pPr>
            <w:r w:rsidRPr="00F45A21">
              <w:rPr>
                <w:rStyle w:val="Emphasis"/>
              </w:rPr>
              <w:t>Megalocytivirus</w:t>
            </w:r>
            <w:r w:rsidRPr="00093A25">
              <w:rPr>
                <w:lang w:eastAsia="ja-JP"/>
              </w:rPr>
              <w:t xml:space="preserve"> (excluding SDDV)</w:t>
            </w:r>
          </w:p>
        </w:tc>
      </w:tr>
      <w:tr w:rsidR="00987BC8" w:rsidRPr="00093A25" w14:paraId="28BC4B9C" w14:textId="77777777" w:rsidTr="00F45A21">
        <w:tc>
          <w:tcPr>
            <w:tcW w:w="859" w:type="pct"/>
            <w:vMerge/>
          </w:tcPr>
          <w:p w14:paraId="514C42AC" w14:textId="77777777" w:rsidR="00987BC8" w:rsidRPr="00093A25" w:rsidRDefault="00987BC8" w:rsidP="00093A25">
            <w:pPr>
              <w:pStyle w:val="TableText"/>
              <w:rPr>
                <w:lang w:eastAsia="ja-JP"/>
              </w:rPr>
            </w:pPr>
          </w:p>
        </w:tc>
        <w:tc>
          <w:tcPr>
            <w:tcW w:w="1329" w:type="pct"/>
          </w:tcPr>
          <w:p w14:paraId="75A69620" w14:textId="77777777" w:rsidR="00987BC8" w:rsidRPr="00F45A21" w:rsidRDefault="00987BC8" w:rsidP="00093A25">
            <w:pPr>
              <w:pStyle w:val="TableText"/>
              <w:rPr>
                <w:rStyle w:val="Emphasis"/>
              </w:rPr>
            </w:pPr>
            <w:r w:rsidRPr="00F45A21">
              <w:rPr>
                <w:rStyle w:val="Emphasis"/>
              </w:rPr>
              <w:t>Xiphophorus variatus</w:t>
            </w:r>
          </w:p>
        </w:tc>
        <w:tc>
          <w:tcPr>
            <w:tcW w:w="1173" w:type="pct"/>
          </w:tcPr>
          <w:p w14:paraId="12DA3B12" w14:textId="77777777" w:rsidR="00987BC8" w:rsidRPr="00093A25" w:rsidRDefault="00987BC8" w:rsidP="00093A25">
            <w:pPr>
              <w:pStyle w:val="TableText"/>
              <w:rPr>
                <w:lang w:eastAsia="ja-JP"/>
              </w:rPr>
            </w:pPr>
            <w:r w:rsidRPr="00093A25">
              <w:rPr>
                <w:lang w:eastAsia="ja-JP"/>
              </w:rPr>
              <w:t>variable platyfish</w:t>
            </w:r>
          </w:p>
        </w:tc>
        <w:tc>
          <w:tcPr>
            <w:tcW w:w="1639" w:type="pct"/>
          </w:tcPr>
          <w:p w14:paraId="5918D550" w14:textId="77777777" w:rsidR="00987BC8" w:rsidRPr="00093A25" w:rsidRDefault="00987BC8" w:rsidP="00093A25">
            <w:pPr>
              <w:pStyle w:val="TableText"/>
              <w:rPr>
                <w:lang w:eastAsia="ja-JP"/>
              </w:rPr>
            </w:pPr>
            <w:r w:rsidRPr="00093A25">
              <w:rPr>
                <w:lang w:eastAsia="ja-JP"/>
              </w:rPr>
              <w:t>ISKNV (genogroup)</w:t>
            </w:r>
          </w:p>
        </w:tc>
      </w:tr>
      <w:tr w:rsidR="00987BC8" w:rsidRPr="00093A25" w14:paraId="53BA1667" w14:textId="77777777" w:rsidTr="00F45A21">
        <w:tc>
          <w:tcPr>
            <w:tcW w:w="859" w:type="pct"/>
          </w:tcPr>
          <w:p w14:paraId="5AAD6893" w14:textId="77777777" w:rsidR="00987BC8" w:rsidRPr="00093A25" w:rsidRDefault="00987BC8" w:rsidP="00093A25">
            <w:pPr>
              <w:pStyle w:val="TableText"/>
              <w:rPr>
                <w:lang w:eastAsia="ja-JP"/>
              </w:rPr>
            </w:pPr>
            <w:r w:rsidRPr="00093A25">
              <w:rPr>
                <w:lang w:eastAsia="ja-JP"/>
              </w:rPr>
              <w:t>Sebastidae</w:t>
            </w:r>
          </w:p>
        </w:tc>
        <w:tc>
          <w:tcPr>
            <w:tcW w:w="1329" w:type="pct"/>
          </w:tcPr>
          <w:p w14:paraId="4991C57D" w14:textId="77777777" w:rsidR="00987BC8" w:rsidRPr="00F45A21" w:rsidRDefault="00987BC8" w:rsidP="00093A25">
            <w:pPr>
              <w:pStyle w:val="TableText"/>
              <w:rPr>
                <w:rStyle w:val="Emphasis"/>
              </w:rPr>
            </w:pPr>
            <w:r w:rsidRPr="00F45A21">
              <w:rPr>
                <w:rStyle w:val="Emphasis"/>
              </w:rPr>
              <w:t>Sebastes schlegeli</w:t>
            </w:r>
          </w:p>
        </w:tc>
        <w:tc>
          <w:tcPr>
            <w:tcW w:w="1173" w:type="pct"/>
          </w:tcPr>
          <w:p w14:paraId="78523070" w14:textId="77777777" w:rsidR="00987BC8" w:rsidRPr="00093A25" w:rsidRDefault="00987BC8" w:rsidP="00093A25">
            <w:pPr>
              <w:pStyle w:val="TableText"/>
              <w:rPr>
                <w:lang w:eastAsia="ja-JP"/>
              </w:rPr>
            </w:pPr>
            <w:r w:rsidRPr="00093A25">
              <w:rPr>
                <w:lang w:eastAsia="ja-JP"/>
              </w:rPr>
              <w:t>rockfish</w:t>
            </w:r>
          </w:p>
        </w:tc>
        <w:tc>
          <w:tcPr>
            <w:tcW w:w="1639" w:type="pct"/>
          </w:tcPr>
          <w:p w14:paraId="04192556" w14:textId="77777777" w:rsidR="00987BC8" w:rsidRPr="00093A25" w:rsidRDefault="00987BC8" w:rsidP="00093A25">
            <w:pPr>
              <w:pStyle w:val="TableText"/>
              <w:rPr>
                <w:lang w:eastAsia="ja-JP"/>
              </w:rPr>
            </w:pPr>
            <w:r w:rsidRPr="00093A25">
              <w:rPr>
                <w:lang w:eastAsia="ja-JP"/>
              </w:rPr>
              <w:t>RSIV (genogroup)</w:t>
            </w:r>
          </w:p>
        </w:tc>
      </w:tr>
      <w:tr w:rsidR="00987BC8" w:rsidRPr="00093A25" w14:paraId="639B7402" w14:textId="77777777" w:rsidTr="00F45A21">
        <w:tc>
          <w:tcPr>
            <w:tcW w:w="859" w:type="pct"/>
            <w:vMerge w:val="restart"/>
          </w:tcPr>
          <w:p w14:paraId="24FA562B" w14:textId="77777777" w:rsidR="00987BC8" w:rsidRPr="00093A25" w:rsidRDefault="00987BC8" w:rsidP="00093A25">
            <w:pPr>
              <w:pStyle w:val="TableText"/>
              <w:rPr>
                <w:lang w:eastAsia="ja-JP"/>
              </w:rPr>
            </w:pPr>
            <w:r w:rsidRPr="00093A25">
              <w:rPr>
                <w:lang w:eastAsia="ja-JP"/>
              </w:rPr>
              <w:t>Sparidae</w:t>
            </w:r>
          </w:p>
        </w:tc>
        <w:tc>
          <w:tcPr>
            <w:tcW w:w="1329" w:type="pct"/>
            <w:vMerge w:val="restart"/>
          </w:tcPr>
          <w:p w14:paraId="32C886EA" w14:textId="77777777" w:rsidR="00987BC8" w:rsidRPr="00F45A21" w:rsidRDefault="00987BC8" w:rsidP="00093A25">
            <w:pPr>
              <w:pStyle w:val="TableText"/>
              <w:rPr>
                <w:rStyle w:val="Emphasis"/>
              </w:rPr>
            </w:pPr>
            <w:r w:rsidRPr="00F45A21">
              <w:rPr>
                <w:rStyle w:val="Emphasis"/>
              </w:rPr>
              <w:t>Rhabdosargus sarba</w:t>
            </w:r>
          </w:p>
        </w:tc>
        <w:tc>
          <w:tcPr>
            <w:tcW w:w="1173" w:type="pct"/>
            <w:vMerge w:val="restart"/>
          </w:tcPr>
          <w:p w14:paraId="51EC89EF" w14:textId="77777777" w:rsidR="00987BC8" w:rsidRPr="00093A25" w:rsidRDefault="00987BC8" w:rsidP="00093A25">
            <w:pPr>
              <w:pStyle w:val="TableText"/>
              <w:rPr>
                <w:lang w:eastAsia="ja-JP"/>
              </w:rPr>
            </w:pPr>
            <w:r w:rsidRPr="00093A25">
              <w:rPr>
                <w:lang w:eastAsia="ja-JP"/>
              </w:rPr>
              <w:t>goldlined seabream</w:t>
            </w:r>
          </w:p>
        </w:tc>
        <w:tc>
          <w:tcPr>
            <w:tcW w:w="1639" w:type="pct"/>
          </w:tcPr>
          <w:p w14:paraId="7A74883D" w14:textId="77777777" w:rsidR="00987BC8" w:rsidRPr="00093A25" w:rsidRDefault="00987BC8" w:rsidP="00093A25">
            <w:pPr>
              <w:pStyle w:val="TableText"/>
              <w:rPr>
                <w:lang w:eastAsia="ja-JP"/>
              </w:rPr>
            </w:pPr>
            <w:r w:rsidRPr="00093A25">
              <w:rPr>
                <w:lang w:eastAsia="ja-JP"/>
              </w:rPr>
              <w:t>RSIV (genogroup)</w:t>
            </w:r>
          </w:p>
        </w:tc>
      </w:tr>
      <w:tr w:rsidR="00987BC8" w14:paraId="7718D11D" w14:textId="77777777" w:rsidTr="00F45A21">
        <w:tc>
          <w:tcPr>
            <w:tcW w:w="859" w:type="pct"/>
            <w:vMerge/>
          </w:tcPr>
          <w:p w14:paraId="5DBE67A3" w14:textId="77777777" w:rsidR="00987BC8" w:rsidRPr="00093A25" w:rsidRDefault="00987BC8" w:rsidP="00093A25">
            <w:pPr>
              <w:pStyle w:val="TableText"/>
              <w:rPr>
                <w:lang w:eastAsia="ja-JP"/>
              </w:rPr>
            </w:pPr>
          </w:p>
        </w:tc>
        <w:tc>
          <w:tcPr>
            <w:tcW w:w="1329" w:type="pct"/>
            <w:vMerge/>
          </w:tcPr>
          <w:p w14:paraId="6C9ABC2B" w14:textId="77777777" w:rsidR="00987BC8" w:rsidRPr="00093A25" w:rsidRDefault="00987BC8" w:rsidP="00093A25">
            <w:pPr>
              <w:pStyle w:val="TableText"/>
              <w:rPr>
                <w:lang w:eastAsia="ja-JP"/>
              </w:rPr>
            </w:pPr>
          </w:p>
        </w:tc>
        <w:tc>
          <w:tcPr>
            <w:tcW w:w="1173" w:type="pct"/>
            <w:vMerge/>
          </w:tcPr>
          <w:p w14:paraId="0731A34D" w14:textId="77777777" w:rsidR="00987BC8" w:rsidRPr="00093A25" w:rsidRDefault="00987BC8" w:rsidP="00093A25">
            <w:pPr>
              <w:pStyle w:val="TableText"/>
              <w:rPr>
                <w:lang w:eastAsia="ja-JP"/>
              </w:rPr>
            </w:pPr>
          </w:p>
        </w:tc>
        <w:tc>
          <w:tcPr>
            <w:tcW w:w="1639" w:type="pct"/>
          </w:tcPr>
          <w:p w14:paraId="1652872F" w14:textId="77777777" w:rsidR="00987BC8" w:rsidRDefault="00987BC8" w:rsidP="00093A25">
            <w:pPr>
              <w:pStyle w:val="TableText"/>
              <w:rPr>
                <w:lang w:eastAsia="ja-JP"/>
              </w:rPr>
            </w:pPr>
            <w:r w:rsidRPr="00093A25">
              <w:rPr>
                <w:lang w:eastAsia="ja-JP"/>
              </w:rPr>
              <w:t>ISKNV (genogroup)</w:t>
            </w:r>
          </w:p>
        </w:tc>
      </w:tr>
    </w:tbl>
    <w:p w14:paraId="0E1B4AD6" w14:textId="77777777" w:rsidR="00987BC8" w:rsidRDefault="00987BC8" w:rsidP="00F95FB9">
      <w:pPr>
        <w:pStyle w:val="FigureTableNoteSource"/>
        <w:rPr>
          <w:lang w:eastAsia="ja-JP"/>
        </w:rPr>
      </w:pPr>
      <w:r>
        <w:rPr>
          <w:lang w:eastAsia="ja-JP"/>
        </w:rPr>
        <w:t xml:space="preserve">Source: Adapted from </w:t>
      </w:r>
      <w:r>
        <w:rPr>
          <w:noProof/>
          <w:lang w:eastAsia="ja-JP"/>
        </w:rPr>
        <w:t>(WOAH 2022b)</w:t>
      </w:r>
      <w:r>
        <w:rPr>
          <w:lang w:eastAsia="ja-JP"/>
        </w:rPr>
        <w:t>.</w:t>
      </w:r>
    </w:p>
    <w:p w14:paraId="4812AC9D" w14:textId="4A64C076" w:rsidR="00987BC8" w:rsidRDefault="00987BC8" w:rsidP="00F95FB9">
      <w:pPr>
        <w:rPr>
          <w:lang w:eastAsia="ja-JP"/>
        </w:rPr>
      </w:pPr>
      <w:r>
        <w:rPr>
          <w:lang w:eastAsia="ja-JP"/>
        </w:rPr>
        <w:t xml:space="preserve">In accordance with the </w:t>
      </w:r>
      <w:r w:rsidRPr="00F95FB9">
        <w:rPr>
          <w:rStyle w:val="Emphasis"/>
          <w:lang w:eastAsia="ja-JP"/>
        </w:rPr>
        <w:t>WOAH ad hoc group</w:t>
      </w:r>
      <w:r>
        <w:rPr>
          <w:lang w:eastAsia="ja-JP"/>
        </w:rPr>
        <w:t xml:space="preserve">, the species in which </w:t>
      </w:r>
      <w:r w:rsidRPr="00F95FB9">
        <w:rPr>
          <w:rStyle w:val="Emphasis"/>
          <w:lang w:eastAsia="ja-JP"/>
        </w:rPr>
        <w:t>M.</w:t>
      </w:r>
      <w:r>
        <w:rPr>
          <w:rStyle w:val="Emphasis"/>
          <w:lang w:eastAsia="ja-JP"/>
        </w:rPr>
        <w:t> </w:t>
      </w:r>
      <w:r w:rsidRPr="00F95FB9">
        <w:rPr>
          <w:rStyle w:val="Emphasis"/>
          <w:lang w:eastAsia="ja-JP"/>
        </w:rPr>
        <w:t>pagrus1</w:t>
      </w:r>
      <w:r>
        <w:rPr>
          <w:lang w:eastAsia="ja-JP"/>
        </w:rPr>
        <w:t xml:space="preserve">-specific PCR results had been reported, but an active infection had not been demonstrated, are listed in </w:t>
      </w:r>
      <w:r>
        <w:rPr>
          <w:lang w:eastAsia="ja-JP"/>
        </w:rPr>
        <w:fldChar w:fldCharType="begin"/>
      </w:r>
      <w:r>
        <w:rPr>
          <w:lang w:eastAsia="ja-JP"/>
        </w:rPr>
        <w:instrText xml:space="preserve"> REF _Ref225519242 \h </w:instrText>
      </w:r>
      <w:r>
        <w:rPr>
          <w:lang w:eastAsia="ja-JP"/>
        </w:rPr>
      </w:r>
      <w:r>
        <w:rPr>
          <w:lang w:eastAsia="ja-JP"/>
        </w:rPr>
        <w:fldChar w:fldCharType="separate"/>
      </w:r>
      <w:r w:rsidR="00020619">
        <w:t xml:space="preserve">Table </w:t>
      </w:r>
      <w:r w:rsidR="00020619">
        <w:rPr>
          <w:noProof/>
        </w:rPr>
        <w:t>38</w:t>
      </w:r>
      <w:r>
        <w:rPr>
          <w:lang w:eastAsia="ja-JP"/>
        </w:rPr>
        <w:fldChar w:fldCharType="end"/>
      </w:r>
      <w:r>
        <w:rPr>
          <w:lang w:eastAsia="ja-JP"/>
        </w:rPr>
        <w:t xml:space="preserve">. These species were proposed by the </w:t>
      </w:r>
      <w:r w:rsidRPr="00F95FB9">
        <w:rPr>
          <w:rStyle w:val="Emphasis"/>
          <w:lang w:eastAsia="ja-JP"/>
        </w:rPr>
        <w:t xml:space="preserve">WOAH ad hoc </w:t>
      </w:r>
      <w:r w:rsidRPr="00F95FB9">
        <w:rPr>
          <w:rStyle w:val="Emphasis"/>
        </w:rPr>
        <w:t>g</w:t>
      </w:r>
      <w:r w:rsidRPr="00F95FB9">
        <w:rPr>
          <w:rStyle w:val="Emphasis"/>
          <w:lang w:eastAsia="ja-JP"/>
        </w:rPr>
        <w:t>roup</w:t>
      </w:r>
      <w:r>
        <w:rPr>
          <w:lang w:eastAsia="ja-JP"/>
        </w:rPr>
        <w:t xml:space="preserve"> to be included in section 2.2.2 of a revised chapter 2.3.7 </w:t>
      </w:r>
      <w:r w:rsidRPr="00F95FB9">
        <w:rPr>
          <w:rStyle w:val="Emphasis"/>
          <w:lang w:eastAsia="ja-JP"/>
        </w:rPr>
        <w:t>Infection with Megalocytivirus</w:t>
      </w:r>
      <w:r>
        <w:rPr>
          <w:rStyle w:val="Emphasis"/>
          <w:lang w:eastAsia="ja-JP"/>
        </w:rPr>
        <w:t> </w:t>
      </w:r>
      <w:r w:rsidRPr="00F95FB9">
        <w:rPr>
          <w:rStyle w:val="Emphasis"/>
          <w:lang w:eastAsia="ja-JP"/>
        </w:rPr>
        <w:t>pagrus1</w:t>
      </w:r>
      <w:r>
        <w:rPr>
          <w:lang w:eastAsia="ja-JP"/>
        </w:rPr>
        <w:t xml:space="preserve"> in the </w:t>
      </w:r>
      <w:r w:rsidRPr="00F95FB9">
        <w:rPr>
          <w:rStyle w:val="Emphasis"/>
          <w:lang w:eastAsia="ja-JP"/>
        </w:rPr>
        <w:t xml:space="preserve">Aquatic </w:t>
      </w:r>
      <w:r>
        <w:rPr>
          <w:rStyle w:val="Emphasis"/>
          <w:lang w:eastAsia="ja-JP"/>
        </w:rPr>
        <w:t>M</w:t>
      </w:r>
      <w:r w:rsidRPr="00F95FB9">
        <w:rPr>
          <w:rStyle w:val="Emphasis"/>
          <w:lang w:eastAsia="ja-JP"/>
        </w:rPr>
        <w:t>anual</w:t>
      </w:r>
      <w:r>
        <w:rPr>
          <w:lang w:eastAsia="ja-JP"/>
        </w:rPr>
        <w:t>.</w:t>
      </w:r>
    </w:p>
    <w:p w14:paraId="0F74D7B5" w14:textId="4D0DFD85" w:rsidR="00987BC8" w:rsidRDefault="00987BC8" w:rsidP="00F95FB9">
      <w:pPr>
        <w:pStyle w:val="Caption"/>
        <w:rPr>
          <w:lang w:eastAsia="ja-JP"/>
        </w:rPr>
      </w:pPr>
      <w:bookmarkStart w:id="195" w:name="_Ref225519242"/>
      <w:bookmarkStart w:id="196" w:name="_Toc230346798"/>
      <w:r>
        <w:t xml:space="preserve">Table </w:t>
      </w:r>
      <w:fldSimple w:instr=" SEQ Table \* ARABIC ">
        <w:r w:rsidR="00020619">
          <w:rPr>
            <w:noProof/>
          </w:rPr>
          <w:t>38</w:t>
        </w:r>
      </w:fldSimple>
      <w:bookmarkEnd w:id="195"/>
      <w:r>
        <w:t xml:space="preserve"> </w:t>
      </w:r>
      <w:r w:rsidRPr="00D6449A">
        <w:t xml:space="preserve">Species in which </w:t>
      </w:r>
      <w:r w:rsidRPr="00F95FB9">
        <w:rPr>
          <w:rStyle w:val="Emphasis"/>
        </w:rPr>
        <w:t>Megalocytivirus</w:t>
      </w:r>
      <w:r>
        <w:rPr>
          <w:rStyle w:val="Emphasis"/>
        </w:rPr>
        <w:t> </w:t>
      </w:r>
      <w:r w:rsidRPr="00F95FB9">
        <w:rPr>
          <w:rStyle w:val="Emphasis"/>
        </w:rPr>
        <w:t>pagrus1</w:t>
      </w:r>
      <w:r w:rsidRPr="00D6449A">
        <w:t>-specific PCR results had been reported, but an active infection had not been demonstrated</w:t>
      </w:r>
      <w:bookmarkEnd w:id="196"/>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01"/>
        <w:gridCol w:w="2552"/>
        <w:gridCol w:w="2126"/>
        <w:gridCol w:w="2681"/>
      </w:tblGrid>
      <w:tr w:rsidR="00987BC8" w:rsidRPr="000F2C8C" w14:paraId="7B70E7D5" w14:textId="77777777" w:rsidTr="00725884">
        <w:trPr>
          <w:tblHeader/>
        </w:trPr>
        <w:tc>
          <w:tcPr>
            <w:tcW w:w="1701" w:type="dxa"/>
          </w:tcPr>
          <w:p w14:paraId="1083F7F9" w14:textId="77777777" w:rsidR="00987BC8" w:rsidRPr="000F2C8C" w:rsidRDefault="00987BC8" w:rsidP="000F2C8C">
            <w:pPr>
              <w:pStyle w:val="TableHeading"/>
              <w:rPr>
                <w:lang w:eastAsia="ja-JP"/>
              </w:rPr>
            </w:pPr>
            <w:r w:rsidRPr="000F2C8C">
              <w:rPr>
                <w:lang w:eastAsia="ja-JP"/>
              </w:rPr>
              <w:t>Family</w:t>
            </w:r>
          </w:p>
        </w:tc>
        <w:tc>
          <w:tcPr>
            <w:tcW w:w="2552" w:type="dxa"/>
          </w:tcPr>
          <w:p w14:paraId="31CCCE4B" w14:textId="77777777" w:rsidR="00987BC8" w:rsidRPr="000F2C8C" w:rsidRDefault="00987BC8" w:rsidP="000F2C8C">
            <w:pPr>
              <w:pStyle w:val="TableHeading"/>
              <w:rPr>
                <w:lang w:eastAsia="ja-JP"/>
              </w:rPr>
            </w:pPr>
            <w:r w:rsidRPr="000F2C8C">
              <w:rPr>
                <w:lang w:eastAsia="ja-JP"/>
              </w:rPr>
              <w:t>Scientific name</w:t>
            </w:r>
          </w:p>
        </w:tc>
        <w:tc>
          <w:tcPr>
            <w:tcW w:w="2126" w:type="dxa"/>
          </w:tcPr>
          <w:p w14:paraId="1912EDFD" w14:textId="77777777" w:rsidR="00987BC8" w:rsidRPr="000F2C8C" w:rsidRDefault="00987BC8" w:rsidP="000F2C8C">
            <w:pPr>
              <w:pStyle w:val="TableHeading"/>
              <w:rPr>
                <w:lang w:eastAsia="ja-JP"/>
              </w:rPr>
            </w:pPr>
            <w:r w:rsidRPr="000F2C8C">
              <w:rPr>
                <w:lang w:eastAsia="ja-JP"/>
              </w:rPr>
              <w:t>Common name</w:t>
            </w:r>
          </w:p>
        </w:tc>
        <w:tc>
          <w:tcPr>
            <w:tcW w:w="2681" w:type="dxa"/>
          </w:tcPr>
          <w:p w14:paraId="0640B51E" w14:textId="77777777" w:rsidR="00987BC8" w:rsidRPr="000F2C8C" w:rsidRDefault="00987BC8" w:rsidP="000F2C8C">
            <w:pPr>
              <w:pStyle w:val="TableHeading"/>
              <w:rPr>
                <w:lang w:eastAsia="ja-JP"/>
              </w:rPr>
            </w:pPr>
            <w:r w:rsidRPr="000F2C8C">
              <w:rPr>
                <w:lang w:eastAsia="ja-JP"/>
              </w:rPr>
              <w:t>Assessed for</w:t>
            </w:r>
          </w:p>
        </w:tc>
      </w:tr>
      <w:tr w:rsidR="00987BC8" w:rsidRPr="000F2C8C" w14:paraId="55638549" w14:textId="77777777" w:rsidTr="00725884">
        <w:tc>
          <w:tcPr>
            <w:tcW w:w="1701" w:type="dxa"/>
            <w:vMerge w:val="restart"/>
          </w:tcPr>
          <w:p w14:paraId="357ACF77" w14:textId="77777777" w:rsidR="00987BC8" w:rsidRPr="000F2C8C" w:rsidRDefault="00987BC8" w:rsidP="000F2C8C">
            <w:pPr>
              <w:pStyle w:val="TableText"/>
              <w:rPr>
                <w:lang w:eastAsia="ja-JP"/>
              </w:rPr>
            </w:pPr>
            <w:r w:rsidRPr="000F2C8C">
              <w:rPr>
                <w:lang w:eastAsia="ja-JP"/>
              </w:rPr>
              <w:t>Carangidae</w:t>
            </w:r>
          </w:p>
        </w:tc>
        <w:tc>
          <w:tcPr>
            <w:tcW w:w="2552" w:type="dxa"/>
          </w:tcPr>
          <w:p w14:paraId="4375D016" w14:textId="77777777" w:rsidR="00987BC8" w:rsidRPr="00725884" w:rsidRDefault="00987BC8" w:rsidP="000F2C8C">
            <w:pPr>
              <w:pStyle w:val="TableText"/>
              <w:rPr>
                <w:rStyle w:val="Emphasis"/>
              </w:rPr>
            </w:pPr>
            <w:r w:rsidRPr="00725884">
              <w:rPr>
                <w:rStyle w:val="Emphasis"/>
              </w:rPr>
              <w:t>Alepes djedaba</w:t>
            </w:r>
          </w:p>
        </w:tc>
        <w:tc>
          <w:tcPr>
            <w:tcW w:w="2126" w:type="dxa"/>
          </w:tcPr>
          <w:p w14:paraId="19BCBD40" w14:textId="77777777" w:rsidR="00987BC8" w:rsidRPr="000F2C8C" w:rsidRDefault="00987BC8" w:rsidP="000F2C8C">
            <w:pPr>
              <w:pStyle w:val="TableText"/>
              <w:rPr>
                <w:lang w:eastAsia="ja-JP"/>
              </w:rPr>
            </w:pPr>
            <w:r w:rsidRPr="000F2C8C">
              <w:rPr>
                <w:lang w:eastAsia="ja-JP"/>
              </w:rPr>
              <w:t>shrimp scad</w:t>
            </w:r>
          </w:p>
        </w:tc>
        <w:tc>
          <w:tcPr>
            <w:tcW w:w="2681" w:type="dxa"/>
          </w:tcPr>
          <w:p w14:paraId="78B5113F" w14:textId="77777777" w:rsidR="00987BC8" w:rsidRPr="000F2C8C" w:rsidRDefault="00987BC8" w:rsidP="000F2C8C">
            <w:pPr>
              <w:pStyle w:val="TableText"/>
              <w:rPr>
                <w:lang w:eastAsia="ja-JP"/>
              </w:rPr>
            </w:pPr>
            <w:r w:rsidRPr="000F2C8C">
              <w:rPr>
                <w:lang w:eastAsia="ja-JP"/>
              </w:rPr>
              <w:t>ISKNV (genogroup)</w:t>
            </w:r>
          </w:p>
        </w:tc>
      </w:tr>
      <w:tr w:rsidR="00987BC8" w:rsidRPr="000F2C8C" w14:paraId="4117B244" w14:textId="77777777" w:rsidTr="00725884">
        <w:tc>
          <w:tcPr>
            <w:tcW w:w="1701" w:type="dxa"/>
            <w:vMerge/>
          </w:tcPr>
          <w:p w14:paraId="65FD34D5" w14:textId="77777777" w:rsidR="00987BC8" w:rsidRPr="000F2C8C" w:rsidRDefault="00987BC8" w:rsidP="000F2C8C">
            <w:pPr>
              <w:pStyle w:val="TableText"/>
              <w:rPr>
                <w:lang w:eastAsia="ja-JP"/>
              </w:rPr>
            </w:pPr>
          </w:p>
        </w:tc>
        <w:tc>
          <w:tcPr>
            <w:tcW w:w="2552" w:type="dxa"/>
          </w:tcPr>
          <w:p w14:paraId="3DE0BE20" w14:textId="77777777" w:rsidR="00987BC8" w:rsidRPr="00725884" w:rsidRDefault="00987BC8" w:rsidP="000F2C8C">
            <w:pPr>
              <w:pStyle w:val="TableText"/>
              <w:rPr>
                <w:rStyle w:val="Emphasis"/>
              </w:rPr>
            </w:pPr>
            <w:r w:rsidRPr="00725884">
              <w:rPr>
                <w:rStyle w:val="Emphasis"/>
              </w:rPr>
              <w:t>Caranx sexfasciatus</w:t>
            </w:r>
          </w:p>
        </w:tc>
        <w:tc>
          <w:tcPr>
            <w:tcW w:w="2126" w:type="dxa"/>
          </w:tcPr>
          <w:p w14:paraId="71EA96EE" w14:textId="77777777" w:rsidR="00987BC8" w:rsidRPr="000F2C8C" w:rsidRDefault="00987BC8" w:rsidP="000F2C8C">
            <w:pPr>
              <w:pStyle w:val="TableText"/>
              <w:rPr>
                <w:lang w:eastAsia="ja-JP"/>
              </w:rPr>
            </w:pPr>
            <w:r w:rsidRPr="000F2C8C">
              <w:rPr>
                <w:lang w:eastAsia="ja-JP"/>
              </w:rPr>
              <w:t>bigeye trevally</w:t>
            </w:r>
          </w:p>
        </w:tc>
        <w:tc>
          <w:tcPr>
            <w:tcW w:w="2681" w:type="dxa"/>
          </w:tcPr>
          <w:p w14:paraId="4FAD2956" w14:textId="77777777" w:rsidR="00987BC8" w:rsidRPr="000F2C8C" w:rsidRDefault="00987BC8" w:rsidP="000F2C8C">
            <w:pPr>
              <w:pStyle w:val="TableText"/>
              <w:rPr>
                <w:lang w:eastAsia="ja-JP"/>
              </w:rPr>
            </w:pPr>
            <w:r w:rsidRPr="000F2C8C">
              <w:rPr>
                <w:lang w:eastAsia="ja-JP"/>
              </w:rPr>
              <w:t>ISKNV (genogroup)</w:t>
            </w:r>
          </w:p>
        </w:tc>
      </w:tr>
      <w:tr w:rsidR="00987BC8" w:rsidRPr="000F2C8C" w14:paraId="10D2E251" w14:textId="77777777" w:rsidTr="00725884">
        <w:tc>
          <w:tcPr>
            <w:tcW w:w="1701" w:type="dxa"/>
            <w:vMerge/>
          </w:tcPr>
          <w:p w14:paraId="451EB55E" w14:textId="77777777" w:rsidR="00987BC8" w:rsidRPr="000F2C8C" w:rsidRDefault="00987BC8" w:rsidP="000F2C8C">
            <w:pPr>
              <w:pStyle w:val="TableText"/>
              <w:rPr>
                <w:lang w:eastAsia="ja-JP"/>
              </w:rPr>
            </w:pPr>
          </w:p>
        </w:tc>
        <w:tc>
          <w:tcPr>
            <w:tcW w:w="2552" w:type="dxa"/>
          </w:tcPr>
          <w:p w14:paraId="4620A8BF" w14:textId="77777777" w:rsidR="00987BC8" w:rsidRPr="00725884" w:rsidRDefault="00987BC8" w:rsidP="000F2C8C">
            <w:pPr>
              <w:pStyle w:val="TableText"/>
              <w:rPr>
                <w:rStyle w:val="Emphasis"/>
              </w:rPr>
            </w:pPr>
            <w:r w:rsidRPr="00725884">
              <w:rPr>
                <w:rStyle w:val="Emphasis"/>
              </w:rPr>
              <w:t>Decapterus maruadsi</w:t>
            </w:r>
          </w:p>
        </w:tc>
        <w:tc>
          <w:tcPr>
            <w:tcW w:w="2126" w:type="dxa"/>
          </w:tcPr>
          <w:p w14:paraId="6DF679CE" w14:textId="77777777" w:rsidR="00987BC8" w:rsidRPr="000F2C8C" w:rsidRDefault="00987BC8" w:rsidP="000F2C8C">
            <w:pPr>
              <w:pStyle w:val="TableText"/>
              <w:rPr>
                <w:lang w:eastAsia="ja-JP"/>
              </w:rPr>
            </w:pPr>
            <w:r w:rsidRPr="000F2C8C">
              <w:rPr>
                <w:lang w:eastAsia="ja-JP"/>
              </w:rPr>
              <w:t>Japanese scad</w:t>
            </w:r>
          </w:p>
        </w:tc>
        <w:tc>
          <w:tcPr>
            <w:tcW w:w="2681" w:type="dxa"/>
          </w:tcPr>
          <w:p w14:paraId="23ABCC8C" w14:textId="77777777" w:rsidR="00987BC8" w:rsidRPr="000F2C8C" w:rsidRDefault="00987BC8" w:rsidP="000F2C8C">
            <w:pPr>
              <w:pStyle w:val="TableText"/>
              <w:rPr>
                <w:lang w:eastAsia="ja-JP"/>
              </w:rPr>
            </w:pPr>
            <w:r w:rsidRPr="000F2C8C">
              <w:rPr>
                <w:lang w:eastAsia="ja-JP"/>
              </w:rPr>
              <w:t>ISKNV (genogroup)</w:t>
            </w:r>
          </w:p>
        </w:tc>
      </w:tr>
      <w:tr w:rsidR="00987BC8" w:rsidRPr="000F2C8C" w14:paraId="196010B0" w14:textId="77777777" w:rsidTr="00725884">
        <w:tc>
          <w:tcPr>
            <w:tcW w:w="1701" w:type="dxa"/>
            <w:vMerge/>
          </w:tcPr>
          <w:p w14:paraId="0540ED89" w14:textId="77777777" w:rsidR="00987BC8" w:rsidRPr="000F2C8C" w:rsidRDefault="00987BC8" w:rsidP="000F2C8C">
            <w:pPr>
              <w:pStyle w:val="TableText"/>
              <w:rPr>
                <w:lang w:eastAsia="ja-JP"/>
              </w:rPr>
            </w:pPr>
          </w:p>
        </w:tc>
        <w:tc>
          <w:tcPr>
            <w:tcW w:w="2552" w:type="dxa"/>
          </w:tcPr>
          <w:p w14:paraId="26E54569" w14:textId="77777777" w:rsidR="00987BC8" w:rsidRPr="00725884" w:rsidRDefault="00987BC8" w:rsidP="000F2C8C">
            <w:pPr>
              <w:pStyle w:val="TableText"/>
              <w:rPr>
                <w:rStyle w:val="Emphasis"/>
              </w:rPr>
            </w:pPr>
            <w:r w:rsidRPr="00725884">
              <w:rPr>
                <w:rStyle w:val="Emphasis"/>
              </w:rPr>
              <w:t>Scomberoides lysan</w:t>
            </w:r>
          </w:p>
        </w:tc>
        <w:tc>
          <w:tcPr>
            <w:tcW w:w="2126" w:type="dxa"/>
          </w:tcPr>
          <w:p w14:paraId="44A4A02A" w14:textId="77777777" w:rsidR="00987BC8" w:rsidRPr="000F2C8C" w:rsidRDefault="00987BC8" w:rsidP="000F2C8C">
            <w:pPr>
              <w:pStyle w:val="TableText"/>
              <w:rPr>
                <w:lang w:eastAsia="ja-JP"/>
              </w:rPr>
            </w:pPr>
            <w:r w:rsidRPr="000F2C8C">
              <w:rPr>
                <w:lang w:eastAsia="ja-JP"/>
              </w:rPr>
              <w:t>doublespotted queenfish</w:t>
            </w:r>
          </w:p>
        </w:tc>
        <w:tc>
          <w:tcPr>
            <w:tcW w:w="2681" w:type="dxa"/>
          </w:tcPr>
          <w:p w14:paraId="7AA14EFC" w14:textId="77777777" w:rsidR="00987BC8" w:rsidRPr="000F2C8C" w:rsidRDefault="00987BC8" w:rsidP="000F2C8C">
            <w:pPr>
              <w:pStyle w:val="TableText"/>
              <w:rPr>
                <w:lang w:eastAsia="ja-JP"/>
              </w:rPr>
            </w:pPr>
            <w:r w:rsidRPr="000F2C8C">
              <w:rPr>
                <w:lang w:eastAsia="ja-JP"/>
              </w:rPr>
              <w:t>ISKNV (genogroup)</w:t>
            </w:r>
          </w:p>
        </w:tc>
      </w:tr>
      <w:tr w:rsidR="00987BC8" w:rsidRPr="000F2C8C" w14:paraId="03A8DAD1" w14:textId="77777777" w:rsidTr="00725884">
        <w:tc>
          <w:tcPr>
            <w:tcW w:w="1701" w:type="dxa"/>
            <w:vMerge/>
          </w:tcPr>
          <w:p w14:paraId="156CDC39" w14:textId="77777777" w:rsidR="00987BC8" w:rsidRPr="000F2C8C" w:rsidRDefault="00987BC8" w:rsidP="000F2C8C">
            <w:pPr>
              <w:pStyle w:val="TableText"/>
              <w:rPr>
                <w:lang w:eastAsia="ja-JP"/>
              </w:rPr>
            </w:pPr>
          </w:p>
        </w:tc>
        <w:tc>
          <w:tcPr>
            <w:tcW w:w="2552" w:type="dxa"/>
          </w:tcPr>
          <w:p w14:paraId="0C493799" w14:textId="77777777" w:rsidR="00987BC8" w:rsidRPr="00725884" w:rsidRDefault="00987BC8" w:rsidP="000F2C8C">
            <w:pPr>
              <w:pStyle w:val="TableText"/>
              <w:rPr>
                <w:rStyle w:val="Emphasis"/>
              </w:rPr>
            </w:pPr>
            <w:r w:rsidRPr="00725884">
              <w:rPr>
                <w:rStyle w:val="Emphasis"/>
              </w:rPr>
              <w:t>Scomberoides tala</w:t>
            </w:r>
          </w:p>
        </w:tc>
        <w:tc>
          <w:tcPr>
            <w:tcW w:w="2126" w:type="dxa"/>
          </w:tcPr>
          <w:p w14:paraId="6FE6A798" w14:textId="77777777" w:rsidR="00987BC8" w:rsidRPr="000F2C8C" w:rsidRDefault="00987BC8" w:rsidP="000F2C8C">
            <w:pPr>
              <w:pStyle w:val="TableText"/>
              <w:rPr>
                <w:lang w:eastAsia="ja-JP"/>
              </w:rPr>
            </w:pPr>
            <w:r w:rsidRPr="000F2C8C">
              <w:rPr>
                <w:lang w:eastAsia="ja-JP"/>
              </w:rPr>
              <w:t>barred queenfish</w:t>
            </w:r>
          </w:p>
        </w:tc>
        <w:tc>
          <w:tcPr>
            <w:tcW w:w="2681" w:type="dxa"/>
          </w:tcPr>
          <w:p w14:paraId="7EB86934" w14:textId="77777777" w:rsidR="00987BC8" w:rsidRPr="000F2C8C" w:rsidRDefault="00987BC8" w:rsidP="000F2C8C">
            <w:pPr>
              <w:pStyle w:val="TableText"/>
              <w:rPr>
                <w:lang w:eastAsia="ja-JP"/>
              </w:rPr>
            </w:pPr>
            <w:r w:rsidRPr="000F2C8C">
              <w:rPr>
                <w:lang w:eastAsia="ja-JP"/>
              </w:rPr>
              <w:t>ISKNV (genogroup)</w:t>
            </w:r>
          </w:p>
        </w:tc>
      </w:tr>
      <w:tr w:rsidR="00987BC8" w:rsidRPr="000F2C8C" w14:paraId="2B1F4CF2" w14:textId="77777777" w:rsidTr="00725884">
        <w:tc>
          <w:tcPr>
            <w:tcW w:w="1701" w:type="dxa"/>
            <w:vMerge/>
          </w:tcPr>
          <w:p w14:paraId="7FDF3F31" w14:textId="77777777" w:rsidR="00987BC8" w:rsidRPr="000F2C8C" w:rsidRDefault="00987BC8" w:rsidP="000F2C8C">
            <w:pPr>
              <w:pStyle w:val="TableText"/>
              <w:rPr>
                <w:lang w:eastAsia="ja-JP"/>
              </w:rPr>
            </w:pPr>
          </w:p>
        </w:tc>
        <w:tc>
          <w:tcPr>
            <w:tcW w:w="2552" w:type="dxa"/>
          </w:tcPr>
          <w:p w14:paraId="32882EA4" w14:textId="77777777" w:rsidR="00987BC8" w:rsidRPr="00725884" w:rsidRDefault="00987BC8" w:rsidP="000F2C8C">
            <w:pPr>
              <w:pStyle w:val="TableText"/>
              <w:rPr>
                <w:rStyle w:val="Emphasis"/>
              </w:rPr>
            </w:pPr>
            <w:r w:rsidRPr="00725884">
              <w:rPr>
                <w:rStyle w:val="Emphasis"/>
              </w:rPr>
              <w:t>Selaroides leptolepis</w:t>
            </w:r>
          </w:p>
        </w:tc>
        <w:tc>
          <w:tcPr>
            <w:tcW w:w="2126" w:type="dxa"/>
          </w:tcPr>
          <w:p w14:paraId="2D721C86" w14:textId="77777777" w:rsidR="00987BC8" w:rsidRPr="000F2C8C" w:rsidRDefault="00987BC8" w:rsidP="000F2C8C">
            <w:pPr>
              <w:pStyle w:val="TableText"/>
              <w:rPr>
                <w:lang w:eastAsia="ja-JP"/>
              </w:rPr>
            </w:pPr>
            <w:r w:rsidRPr="000F2C8C">
              <w:rPr>
                <w:lang w:eastAsia="ja-JP"/>
              </w:rPr>
              <w:t>yellowstripe scad</w:t>
            </w:r>
          </w:p>
        </w:tc>
        <w:tc>
          <w:tcPr>
            <w:tcW w:w="2681" w:type="dxa"/>
          </w:tcPr>
          <w:p w14:paraId="0DBD1D72" w14:textId="77777777" w:rsidR="00987BC8" w:rsidRPr="000F2C8C" w:rsidRDefault="00987BC8" w:rsidP="000F2C8C">
            <w:pPr>
              <w:pStyle w:val="TableText"/>
              <w:rPr>
                <w:lang w:eastAsia="ja-JP"/>
              </w:rPr>
            </w:pPr>
            <w:r w:rsidRPr="000F2C8C">
              <w:rPr>
                <w:lang w:eastAsia="ja-JP"/>
              </w:rPr>
              <w:t>ISKNV (genogroup)</w:t>
            </w:r>
          </w:p>
        </w:tc>
      </w:tr>
      <w:tr w:rsidR="00987BC8" w:rsidRPr="000F2C8C" w14:paraId="1A623F19" w14:textId="77777777" w:rsidTr="00725884">
        <w:tc>
          <w:tcPr>
            <w:tcW w:w="1701" w:type="dxa"/>
          </w:tcPr>
          <w:p w14:paraId="6AD7B208" w14:textId="77777777" w:rsidR="00987BC8" w:rsidRPr="000F2C8C" w:rsidRDefault="00987BC8" w:rsidP="000F2C8C">
            <w:pPr>
              <w:pStyle w:val="TableText"/>
              <w:rPr>
                <w:lang w:eastAsia="ja-JP"/>
              </w:rPr>
            </w:pPr>
            <w:r w:rsidRPr="000F2C8C">
              <w:rPr>
                <w:lang w:eastAsia="ja-JP"/>
              </w:rPr>
              <w:t>Characidae</w:t>
            </w:r>
          </w:p>
        </w:tc>
        <w:tc>
          <w:tcPr>
            <w:tcW w:w="2552" w:type="dxa"/>
          </w:tcPr>
          <w:p w14:paraId="6FD5E01A" w14:textId="77777777" w:rsidR="00987BC8" w:rsidRPr="00725884" w:rsidRDefault="00987BC8" w:rsidP="000F2C8C">
            <w:pPr>
              <w:pStyle w:val="TableText"/>
              <w:rPr>
                <w:rStyle w:val="Emphasis"/>
              </w:rPr>
            </w:pPr>
            <w:r w:rsidRPr="00725884">
              <w:rPr>
                <w:rStyle w:val="Emphasis"/>
              </w:rPr>
              <w:t>Moenkhausia costae</w:t>
            </w:r>
          </w:p>
        </w:tc>
        <w:tc>
          <w:tcPr>
            <w:tcW w:w="2126" w:type="dxa"/>
          </w:tcPr>
          <w:p w14:paraId="7B0347BE" w14:textId="77777777" w:rsidR="00987BC8" w:rsidRPr="000F2C8C" w:rsidRDefault="00987BC8" w:rsidP="000F2C8C">
            <w:pPr>
              <w:pStyle w:val="TableText"/>
              <w:rPr>
                <w:lang w:eastAsia="ja-JP"/>
              </w:rPr>
            </w:pPr>
            <w:r w:rsidRPr="000F2C8C">
              <w:rPr>
                <w:lang w:eastAsia="ja-JP"/>
              </w:rPr>
              <w:t>tetra fortune</w:t>
            </w:r>
          </w:p>
        </w:tc>
        <w:tc>
          <w:tcPr>
            <w:tcW w:w="2681" w:type="dxa"/>
          </w:tcPr>
          <w:p w14:paraId="47E43F6E" w14:textId="77777777" w:rsidR="00987BC8" w:rsidRPr="000F2C8C" w:rsidRDefault="00987BC8" w:rsidP="000F2C8C">
            <w:pPr>
              <w:pStyle w:val="TableText"/>
              <w:rPr>
                <w:lang w:eastAsia="ja-JP"/>
              </w:rPr>
            </w:pPr>
            <w:r w:rsidRPr="000F2C8C">
              <w:rPr>
                <w:lang w:eastAsia="ja-JP"/>
              </w:rPr>
              <w:t>Megalocytivirus (excluding SDDV)</w:t>
            </w:r>
          </w:p>
        </w:tc>
      </w:tr>
      <w:tr w:rsidR="00987BC8" w:rsidRPr="000F2C8C" w14:paraId="55E50AEE" w14:textId="77777777" w:rsidTr="00725884">
        <w:tc>
          <w:tcPr>
            <w:tcW w:w="1701" w:type="dxa"/>
          </w:tcPr>
          <w:p w14:paraId="461B5748" w14:textId="77777777" w:rsidR="00987BC8" w:rsidRPr="000F2C8C" w:rsidRDefault="00987BC8" w:rsidP="000F2C8C">
            <w:pPr>
              <w:pStyle w:val="TableText"/>
              <w:rPr>
                <w:lang w:eastAsia="ja-JP"/>
              </w:rPr>
            </w:pPr>
            <w:r w:rsidRPr="000F2C8C">
              <w:rPr>
                <w:lang w:eastAsia="ja-JP"/>
              </w:rPr>
              <w:t>Clupeidae</w:t>
            </w:r>
          </w:p>
        </w:tc>
        <w:tc>
          <w:tcPr>
            <w:tcW w:w="2552" w:type="dxa"/>
          </w:tcPr>
          <w:p w14:paraId="21F03DA6" w14:textId="77777777" w:rsidR="00987BC8" w:rsidRPr="00725884" w:rsidRDefault="00987BC8" w:rsidP="000F2C8C">
            <w:pPr>
              <w:pStyle w:val="TableText"/>
              <w:rPr>
                <w:rStyle w:val="Emphasis"/>
              </w:rPr>
            </w:pPr>
            <w:r w:rsidRPr="00725884">
              <w:rPr>
                <w:rStyle w:val="Emphasis"/>
              </w:rPr>
              <w:t>Konosirus punctatus</w:t>
            </w:r>
          </w:p>
        </w:tc>
        <w:tc>
          <w:tcPr>
            <w:tcW w:w="2126" w:type="dxa"/>
          </w:tcPr>
          <w:p w14:paraId="1879D0A4" w14:textId="77777777" w:rsidR="00987BC8" w:rsidRPr="000F2C8C" w:rsidRDefault="00987BC8" w:rsidP="000F2C8C">
            <w:pPr>
              <w:pStyle w:val="TableText"/>
              <w:rPr>
                <w:lang w:eastAsia="ja-JP"/>
              </w:rPr>
            </w:pPr>
            <w:r w:rsidRPr="000F2C8C">
              <w:rPr>
                <w:lang w:eastAsia="ja-JP"/>
              </w:rPr>
              <w:t>dotted gizzard shad</w:t>
            </w:r>
          </w:p>
        </w:tc>
        <w:tc>
          <w:tcPr>
            <w:tcW w:w="2681" w:type="dxa"/>
          </w:tcPr>
          <w:p w14:paraId="1445D40F" w14:textId="77777777" w:rsidR="00987BC8" w:rsidRPr="000F2C8C" w:rsidRDefault="00987BC8" w:rsidP="000F2C8C">
            <w:pPr>
              <w:pStyle w:val="TableText"/>
              <w:rPr>
                <w:lang w:eastAsia="ja-JP"/>
              </w:rPr>
            </w:pPr>
            <w:r w:rsidRPr="000F2C8C">
              <w:rPr>
                <w:lang w:eastAsia="ja-JP"/>
              </w:rPr>
              <w:t>ISKNV (genogroup)</w:t>
            </w:r>
          </w:p>
        </w:tc>
      </w:tr>
      <w:tr w:rsidR="00987BC8" w:rsidRPr="000F2C8C" w14:paraId="0C686296" w14:textId="77777777" w:rsidTr="00725884">
        <w:tc>
          <w:tcPr>
            <w:tcW w:w="1701" w:type="dxa"/>
          </w:tcPr>
          <w:p w14:paraId="4EE1313D" w14:textId="77777777" w:rsidR="00987BC8" w:rsidRPr="000F2C8C" w:rsidRDefault="00987BC8" w:rsidP="000F2C8C">
            <w:pPr>
              <w:pStyle w:val="TableText"/>
              <w:rPr>
                <w:lang w:eastAsia="ja-JP"/>
              </w:rPr>
            </w:pPr>
            <w:r w:rsidRPr="000F2C8C">
              <w:rPr>
                <w:lang w:eastAsia="ja-JP"/>
              </w:rPr>
              <w:t>Cobitidae</w:t>
            </w:r>
          </w:p>
        </w:tc>
        <w:tc>
          <w:tcPr>
            <w:tcW w:w="2552" w:type="dxa"/>
          </w:tcPr>
          <w:p w14:paraId="302AD6C4" w14:textId="77777777" w:rsidR="00987BC8" w:rsidRPr="00725884" w:rsidRDefault="00987BC8" w:rsidP="000F2C8C">
            <w:pPr>
              <w:pStyle w:val="TableText"/>
              <w:rPr>
                <w:rStyle w:val="Emphasis"/>
              </w:rPr>
            </w:pPr>
            <w:r w:rsidRPr="00725884">
              <w:rPr>
                <w:rStyle w:val="Emphasis"/>
              </w:rPr>
              <w:t>Misgurnus anguillicaudatus</w:t>
            </w:r>
          </w:p>
        </w:tc>
        <w:tc>
          <w:tcPr>
            <w:tcW w:w="2126" w:type="dxa"/>
          </w:tcPr>
          <w:p w14:paraId="767DDC5D" w14:textId="77777777" w:rsidR="00987BC8" w:rsidRPr="000F2C8C" w:rsidRDefault="00987BC8" w:rsidP="000F2C8C">
            <w:pPr>
              <w:pStyle w:val="TableText"/>
              <w:rPr>
                <w:lang w:eastAsia="ja-JP"/>
              </w:rPr>
            </w:pPr>
            <w:r w:rsidRPr="000F2C8C">
              <w:rPr>
                <w:lang w:eastAsia="ja-JP"/>
              </w:rPr>
              <w:t>pond loach</w:t>
            </w:r>
          </w:p>
        </w:tc>
        <w:tc>
          <w:tcPr>
            <w:tcW w:w="2681" w:type="dxa"/>
          </w:tcPr>
          <w:p w14:paraId="557BE0B5" w14:textId="77777777" w:rsidR="00987BC8" w:rsidRPr="000F2C8C" w:rsidRDefault="00987BC8" w:rsidP="000F2C8C">
            <w:pPr>
              <w:pStyle w:val="TableText"/>
              <w:rPr>
                <w:lang w:eastAsia="ja-JP"/>
              </w:rPr>
            </w:pPr>
            <w:r w:rsidRPr="000F2C8C">
              <w:rPr>
                <w:lang w:eastAsia="ja-JP"/>
              </w:rPr>
              <w:t>Megalocytivirus (excluding SDDV)</w:t>
            </w:r>
          </w:p>
        </w:tc>
      </w:tr>
      <w:tr w:rsidR="00987BC8" w:rsidRPr="000F2C8C" w14:paraId="6901E37E" w14:textId="77777777" w:rsidTr="00725884">
        <w:tc>
          <w:tcPr>
            <w:tcW w:w="1701" w:type="dxa"/>
          </w:tcPr>
          <w:p w14:paraId="1B9ADE60" w14:textId="77777777" w:rsidR="00987BC8" w:rsidRPr="000F2C8C" w:rsidRDefault="00987BC8" w:rsidP="000F2C8C">
            <w:pPr>
              <w:pStyle w:val="TableText"/>
              <w:rPr>
                <w:lang w:eastAsia="ja-JP"/>
              </w:rPr>
            </w:pPr>
            <w:r w:rsidRPr="000F2C8C">
              <w:rPr>
                <w:lang w:eastAsia="ja-JP"/>
              </w:rPr>
              <w:t>Cynoglossidae</w:t>
            </w:r>
          </w:p>
        </w:tc>
        <w:tc>
          <w:tcPr>
            <w:tcW w:w="2552" w:type="dxa"/>
          </w:tcPr>
          <w:p w14:paraId="1F51C019" w14:textId="77777777" w:rsidR="00987BC8" w:rsidRPr="00725884" w:rsidRDefault="00987BC8" w:rsidP="000F2C8C">
            <w:pPr>
              <w:pStyle w:val="TableText"/>
              <w:rPr>
                <w:rStyle w:val="Emphasis"/>
              </w:rPr>
            </w:pPr>
            <w:r w:rsidRPr="00725884">
              <w:rPr>
                <w:rStyle w:val="Emphasis"/>
              </w:rPr>
              <w:t>Cynoglossus sinicus</w:t>
            </w:r>
          </w:p>
        </w:tc>
        <w:tc>
          <w:tcPr>
            <w:tcW w:w="2126" w:type="dxa"/>
          </w:tcPr>
          <w:p w14:paraId="1E4353E7" w14:textId="77777777" w:rsidR="00987BC8" w:rsidRPr="000F2C8C" w:rsidRDefault="00987BC8" w:rsidP="000F2C8C">
            <w:pPr>
              <w:pStyle w:val="TableText"/>
              <w:rPr>
                <w:lang w:eastAsia="ja-JP"/>
              </w:rPr>
            </w:pPr>
            <w:r w:rsidRPr="000F2C8C">
              <w:rPr>
                <w:lang w:eastAsia="ja-JP"/>
              </w:rPr>
              <w:t>no common name</w:t>
            </w:r>
          </w:p>
        </w:tc>
        <w:tc>
          <w:tcPr>
            <w:tcW w:w="2681" w:type="dxa"/>
          </w:tcPr>
          <w:p w14:paraId="17F69013" w14:textId="77777777" w:rsidR="00987BC8" w:rsidRPr="000F2C8C" w:rsidRDefault="00987BC8" w:rsidP="000F2C8C">
            <w:pPr>
              <w:pStyle w:val="TableText"/>
              <w:rPr>
                <w:lang w:eastAsia="ja-JP"/>
              </w:rPr>
            </w:pPr>
            <w:r w:rsidRPr="000F2C8C">
              <w:rPr>
                <w:lang w:eastAsia="ja-JP"/>
              </w:rPr>
              <w:t>ISKNV (genogroup)</w:t>
            </w:r>
          </w:p>
        </w:tc>
      </w:tr>
      <w:tr w:rsidR="00987BC8" w:rsidRPr="000F2C8C" w14:paraId="3ACD0AEB" w14:textId="77777777" w:rsidTr="00725884">
        <w:tc>
          <w:tcPr>
            <w:tcW w:w="1701" w:type="dxa"/>
            <w:vMerge w:val="restart"/>
          </w:tcPr>
          <w:p w14:paraId="08815AA1" w14:textId="77777777" w:rsidR="00987BC8" w:rsidRPr="000F2C8C" w:rsidRDefault="00987BC8" w:rsidP="000F2C8C">
            <w:pPr>
              <w:pStyle w:val="TableText"/>
              <w:rPr>
                <w:lang w:eastAsia="ja-JP"/>
              </w:rPr>
            </w:pPr>
            <w:r w:rsidRPr="000F2C8C">
              <w:rPr>
                <w:lang w:eastAsia="ja-JP"/>
              </w:rPr>
              <w:t>Cyprinidae</w:t>
            </w:r>
          </w:p>
        </w:tc>
        <w:tc>
          <w:tcPr>
            <w:tcW w:w="2552" w:type="dxa"/>
          </w:tcPr>
          <w:p w14:paraId="657E7DA5" w14:textId="77777777" w:rsidR="00987BC8" w:rsidRPr="00725884" w:rsidRDefault="00987BC8" w:rsidP="000F2C8C">
            <w:pPr>
              <w:pStyle w:val="TableText"/>
              <w:rPr>
                <w:rStyle w:val="Emphasis"/>
              </w:rPr>
            </w:pPr>
            <w:r w:rsidRPr="00725884">
              <w:rPr>
                <w:rStyle w:val="Emphasis"/>
              </w:rPr>
              <w:t>Carassius auratus</w:t>
            </w:r>
          </w:p>
        </w:tc>
        <w:tc>
          <w:tcPr>
            <w:tcW w:w="2126" w:type="dxa"/>
          </w:tcPr>
          <w:p w14:paraId="40A714C2" w14:textId="77777777" w:rsidR="00987BC8" w:rsidRPr="000F2C8C" w:rsidRDefault="00987BC8" w:rsidP="000F2C8C">
            <w:pPr>
              <w:pStyle w:val="TableText"/>
              <w:rPr>
                <w:lang w:eastAsia="ja-JP"/>
              </w:rPr>
            </w:pPr>
            <w:r w:rsidRPr="000F2C8C">
              <w:rPr>
                <w:lang w:eastAsia="ja-JP"/>
              </w:rPr>
              <w:t>goldfish</w:t>
            </w:r>
          </w:p>
        </w:tc>
        <w:tc>
          <w:tcPr>
            <w:tcW w:w="2681" w:type="dxa"/>
          </w:tcPr>
          <w:p w14:paraId="64D42CF1" w14:textId="77777777" w:rsidR="00987BC8" w:rsidRPr="000F2C8C" w:rsidRDefault="00987BC8" w:rsidP="000F2C8C">
            <w:pPr>
              <w:pStyle w:val="TableText"/>
              <w:rPr>
                <w:lang w:eastAsia="ja-JP"/>
              </w:rPr>
            </w:pPr>
            <w:r w:rsidRPr="000F2C8C">
              <w:rPr>
                <w:lang w:eastAsia="ja-JP"/>
              </w:rPr>
              <w:t>ISKNV (genogroup)</w:t>
            </w:r>
          </w:p>
        </w:tc>
      </w:tr>
      <w:tr w:rsidR="00987BC8" w:rsidRPr="000F2C8C" w14:paraId="6F3CC947" w14:textId="77777777" w:rsidTr="00725884">
        <w:tc>
          <w:tcPr>
            <w:tcW w:w="1701" w:type="dxa"/>
            <w:vMerge/>
          </w:tcPr>
          <w:p w14:paraId="6728AC64" w14:textId="77777777" w:rsidR="00987BC8" w:rsidRPr="000F2C8C" w:rsidRDefault="00987BC8" w:rsidP="000F2C8C">
            <w:pPr>
              <w:pStyle w:val="TableText"/>
              <w:rPr>
                <w:lang w:eastAsia="ja-JP"/>
              </w:rPr>
            </w:pPr>
          </w:p>
        </w:tc>
        <w:tc>
          <w:tcPr>
            <w:tcW w:w="2552" w:type="dxa"/>
          </w:tcPr>
          <w:p w14:paraId="1E6A5C0F" w14:textId="77777777" w:rsidR="00987BC8" w:rsidRPr="00725884" w:rsidRDefault="00987BC8" w:rsidP="000F2C8C">
            <w:pPr>
              <w:pStyle w:val="TableText"/>
              <w:rPr>
                <w:rStyle w:val="Emphasis"/>
              </w:rPr>
            </w:pPr>
            <w:r w:rsidRPr="00725884">
              <w:rPr>
                <w:rStyle w:val="Emphasis"/>
              </w:rPr>
              <w:t>Cyprinus carpio</w:t>
            </w:r>
          </w:p>
        </w:tc>
        <w:tc>
          <w:tcPr>
            <w:tcW w:w="2126" w:type="dxa"/>
          </w:tcPr>
          <w:p w14:paraId="715A7C38" w14:textId="77777777" w:rsidR="00987BC8" w:rsidRPr="000F2C8C" w:rsidRDefault="00987BC8" w:rsidP="000F2C8C">
            <w:pPr>
              <w:pStyle w:val="TableText"/>
              <w:rPr>
                <w:lang w:eastAsia="ja-JP"/>
              </w:rPr>
            </w:pPr>
            <w:r w:rsidRPr="000F2C8C">
              <w:rPr>
                <w:lang w:eastAsia="ja-JP"/>
              </w:rPr>
              <w:t>common carp</w:t>
            </w:r>
          </w:p>
        </w:tc>
        <w:tc>
          <w:tcPr>
            <w:tcW w:w="2681" w:type="dxa"/>
          </w:tcPr>
          <w:p w14:paraId="375C6934" w14:textId="77777777" w:rsidR="00987BC8" w:rsidRPr="000F2C8C" w:rsidRDefault="00987BC8" w:rsidP="000F2C8C">
            <w:pPr>
              <w:pStyle w:val="TableText"/>
              <w:rPr>
                <w:lang w:eastAsia="ja-JP"/>
              </w:rPr>
            </w:pPr>
            <w:r w:rsidRPr="000F2C8C">
              <w:rPr>
                <w:lang w:eastAsia="ja-JP"/>
              </w:rPr>
              <w:t>ISKNV (genogroup)</w:t>
            </w:r>
          </w:p>
        </w:tc>
      </w:tr>
      <w:tr w:rsidR="00987BC8" w:rsidRPr="000F2C8C" w14:paraId="627C79C3" w14:textId="77777777" w:rsidTr="00725884">
        <w:tc>
          <w:tcPr>
            <w:tcW w:w="1701" w:type="dxa"/>
          </w:tcPr>
          <w:p w14:paraId="0A029D63" w14:textId="77777777" w:rsidR="00987BC8" w:rsidRPr="000F2C8C" w:rsidRDefault="00987BC8" w:rsidP="000F2C8C">
            <w:pPr>
              <w:pStyle w:val="TableText"/>
              <w:rPr>
                <w:lang w:eastAsia="ja-JP"/>
              </w:rPr>
            </w:pPr>
            <w:r w:rsidRPr="000F2C8C">
              <w:rPr>
                <w:lang w:eastAsia="ja-JP"/>
              </w:rPr>
              <w:t>Danionidae</w:t>
            </w:r>
          </w:p>
        </w:tc>
        <w:tc>
          <w:tcPr>
            <w:tcW w:w="2552" w:type="dxa"/>
          </w:tcPr>
          <w:p w14:paraId="215C845B" w14:textId="77777777" w:rsidR="00987BC8" w:rsidRPr="00725884" w:rsidRDefault="00987BC8" w:rsidP="000F2C8C">
            <w:pPr>
              <w:pStyle w:val="TableText"/>
              <w:rPr>
                <w:rStyle w:val="Emphasis"/>
              </w:rPr>
            </w:pPr>
            <w:r w:rsidRPr="00725884">
              <w:rPr>
                <w:rStyle w:val="Emphasis"/>
              </w:rPr>
              <w:t>Danio albolineatus</w:t>
            </w:r>
          </w:p>
        </w:tc>
        <w:tc>
          <w:tcPr>
            <w:tcW w:w="2126" w:type="dxa"/>
          </w:tcPr>
          <w:p w14:paraId="754E6308" w14:textId="77777777" w:rsidR="00987BC8" w:rsidRPr="000F2C8C" w:rsidRDefault="00987BC8" w:rsidP="000F2C8C">
            <w:pPr>
              <w:pStyle w:val="TableText"/>
              <w:rPr>
                <w:lang w:eastAsia="ja-JP"/>
              </w:rPr>
            </w:pPr>
            <w:r w:rsidRPr="000F2C8C">
              <w:rPr>
                <w:lang w:eastAsia="ja-JP"/>
              </w:rPr>
              <w:t>pearl danio</w:t>
            </w:r>
          </w:p>
        </w:tc>
        <w:tc>
          <w:tcPr>
            <w:tcW w:w="2681" w:type="dxa"/>
          </w:tcPr>
          <w:p w14:paraId="5B3A3127" w14:textId="77777777" w:rsidR="00987BC8" w:rsidRPr="000F2C8C" w:rsidRDefault="00987BC8" w:rsidP="000F2C8C">
            <w:pPr>
              <w:pStyle w:val="TableText"/>
              <w:rPr>
                <w:lang w:eastAsia="ja-JP"/>
              </w:rPr>
            </w:pPr>
            <w:r w:rsidRPr="000F2C8C">
              <w:rPr>
                <w:lang w:eastAsia="ja-JP"/>
              </w:rPr>
              <w:t>ISKNV (genogroup)</w:t>
            </w:r>
          </w:p>
        </w:tc>
      </w:tr>
      <w:tr w:rsidR="00987BC8" w:rsidRPr="000F2C8C" w14:paraId="0148B669" w14:textId="77777777" w:rsidTr="00725884">
        <w:tc>
          <w:tcPr>
            <w:tcW w:w="1701" w:type="dxa"/>
          </w:tcPr>
          <w:p w14:paraId="5C580A73" w14:textId="77777777" w:rsidR="00987BC8" w:rsidRPr="000F2C8C" w:rsidRDefault="00987BC8" w:rsidP="000F2C8C">
            <w:pPr>
              <w:pStyle w:val="TableText"/>
              <w:rPr>
                <w:lang w:eastAsia="ja-JP"/>
              </w:rPr>
            </w:pPr>
            <w:r w:rsidRPr="000F2C8C">
              <w:rPr>
                <w:lang w:eastAsia="ja-JP"/>
              </w:rPr>
              <w:t>Engraulidae</w:t>
            </w:r>
          </w:p>
        </w:tc>
        <w:tc>
          <w:tcPr>
            <w:tcW w:w="2552" w:type="dxa"/>
          </w:tcPr>
          <w:p w14:paraId="3895CB19" w14:textId="77777777" w:rsidR="00987BC8" w:rsidRPr="00725884" w:rsidRDefault="00987BC8" w:rsidP="000F2C8C">
            <w:pPr>
              <w:pStyle w:val="TableText"/>
              <w:rPr>
                <w:rStyle w:val="Emphasis"/>
              </w:rPr>
            </w:pPr>
            <w:r w:rsidRPr="00725884">
              <w:rPr>
                <w:rStyle w:val="Emphasis"/>
              </w:rPr>
              <w:t>Thryssa mystax</w:t>
            </w:r>
          </w:p>
        </w:tc>
        <w:tc>
          <w:tcPr>
            <w:tcW w:w="2126" w:type="dxa"/>
          </w:tcPr>
          <w:p w14:paraId="659D5872" w14:textId="77777777" w:rsidR="00987BC8" w:rsidRPr="000F2C8C" w:rsidRDefault="00987BC8" w:rsidP="000F2C8C">
            <w:pPr>
              <w:pStyle w:val="TableText"/>
              <w:rPr>
                <w:lang w:eastAsia="ja-JP"/>
              </w:rPr>
            </w:pPr>
            <w:r w:rsidRPr="000F2C8C">
              <w:rPr>
                <w:lang w:eastAsia="ja-JP"/>
              </w:rPr>
              <w:t>moustached thryssa</w:t>
            </w:r>
          </w:p>
        </w:tc>
        <w:tc>
          <w:tcPr>
            <w:tcW w:w="2681" w:type="dxa"/>
          </w:tcPr>
          <w:p w14:paraId="6056E980" w14:textId="77777777" w:rsidR="00987BC8" w:rsidRPr="000F2C8C" w:rsidRDefault="00987BC8" w:rsidP="000F2C8C">
            <w:pPr>
              <w:pStyle w:val="TableText"/>
              <w:rPr>
                <w:lang w:eastAsia="ja-JP"/>
              </w:rPr>
            </w:pPr>
            <w:r w:rsidRPr="000F2C8C">
              <w:rPr>
                <w:lang w:eastAsia="ja-JP"/>
              </w:rPr>
              <w:t>ISKNV (genogroup)</w:t>
            </w:r>
          </w:p>
        </w:tc>
      </w:tr>
      <w:tr w:rsidR="00987BC8" w:rsidRPr="000F2C8C" w14:paraId="757D3B7F" w14:textId="77777777" w:rsidTr="00725884">
        <w:tc>
          <w:tcPr>
            <w:tcW w:w="1701" w:type="dxa"/>
          </w:tcPr>
          <w:p w14:paraId="5D8A84A1" w14:textId="77777777" w:rsidR="00987BC8" w:rsidRPr="000F2C8C" w:rsidRDefault="00987BC8" w:rsidP="000F2C8C">
            <w:pPr>
              <w:pStyle w:val="TableText"/>
              <w:rPr>
                <w:lang w:eastAsia="ja-JP"/>
              </w:rPr>
            </w:pPr>
            <w:r w:rsidRPr="000F2C8C">
              <w:rPr>
                <w:lang w:eastAsia="ja-JP"/>
              </w:rPr>
              <w:t>Haemuliae</w:t>
            </w:r>
          </w:p>
        </w:tc>
        <w:tc>
          <w:tcPr>
            <w:tcW w:w="2552" w:type="dxa"/>
          </w:tcPr>
          <w:p w14:paraId="260EEDF5" w14:textId="77777777" w:rsidR="00987BC8" w:rsidRPr="00725884" w:rsidRDefault="00987BC8" w:rsidP="000F2C8C">
            <w:pPr>
              <w:pStyle w:val="TableText"/>
              <w:rPr>
                <w:rStyle w:val="Emphasis"/>
              </w:rPr>
            </w:pPr>
            <w:r w:rsidRPr="00725884">
              <w:rPr>
                <w:rStyle w:val="Emphasis"/>
              </w:rPr>
              <w:t>Plectorhinchus pictus</w:t>
            </w:r>
          </w:p>
        </w:tc>
        <w:tc>
          <w:tcPr>
            <w:tcW w:w="2126" w:type="dxa"/>
          </w:tcPr>
          <w:p w14:paraId="25CB8A4D" w14:textId="77777777" w:rsidR="00987BC8" w:rsidRPr="000F2C8C" w:rsidRDefault="00987BC8" w:rsidP="000F2C8C">
            <w:pPr>
              <w:pStyle w:val="TableText"/>
              <w:rPr>
                <w:lang w:eastAsia="ja-JP"/>
              </w:rPr>
            </w:pPr>
            <w:r w:rsidRPr="000F2C8C">
              <w:rPr>
                <w:lang w:eastAsia="ja-JP"/>
              </w:rPr>
              <w:t>trout sweetlips</w:t>
            </w:r>
          </w:p>
        </w:tc>
        <w:tc>
          <w:tcPr>
            <w:tcW w:w="2681" w:type="dxa"/>
          </w:tcPr>
          <w:p w14:paraId="0C856B97" w14:textId="77777777" w:rsidR="00987BC8" w:rsidRPr="000F2C8C" w:rsidRDefault="00987BC8" w:rsidP="000F2C8C">
            <w:pPr>
              <w:pStyle w:val="TableText"/>
              <w:rPr>
                <w:lang w:eastAsia="ja-JP"/>
              </w:rPr>
            </w:pPr>
            <w:r w:rsidRPr="000F2C8C">
              <w:rPr>
                <w:lang w:eastAsia="ja-JP"/>
              </w:rPr>
              <w:t>ISKNV (genogroup)</w:t>
            </w:r>
          </w:p>
        </w:tc>
      </w:tr>
      <w:tr w:rsidR="00987BC8" w:rsidRPr="000F2C8C" w14:paraId="63997371" w14:textId="77777777" w:rsidTr="00725884">
        <w:tc>
          <w:tcPr>
            <w:tcW w:w="1701" w:type="dxa"/>
          </w:tcPr>
          <w:p w14:paraId="60606774" w14:textId="77777777" w:rsidR="00987BC8" w:rsidRPr="000F2C8C" w:rsidRDefault="00987BC8" w:rsidP="000F2C8C">
            <w:pPr>
              <w:pStyle w:val="TableText"/>
              <w:rPr>
                <w:lang w:eastAsia="ja-JP"/>
              </w:rPr>
            </w:pPr>
            <w:r w:rsidRPr="000F2C8C">
              <w:rPr>
                <w:lang w:eastAsia="ja-JP"/>
              </w:rPr>
              <w:t>Hemiodontidae</w:t>
            </w:r>
          </w:p>
        </w:tc>
        <w:tc>
          <w:tcPr>
            <w:tcW w:w="2552" w:type="dxa"/>
          </w:tcPr>
          <w:p w14:paraId="6D6DB1C4" w14:textId="77777777" w:rsidR="00987BC8" w:rsidRPr="00725884" w:rsidRDefault="00987BC8" w:rsidP="000F2C8C">
            <w:pPr>
              <w:pStyle w:val="TableText"/>
              <w:rPr>
                <w:rStyle w:val="Emphasis"/>
              </w:rPr>
            </w:pPr>
            <w:r w:rsidRPr="00725884">
              <w:rPr>
                <w:rStyle w:val="Emphasis"/>
              </w:rPr>
              <w:t>Hemiodus gracilis</w:t>
            </w:r>
          </w:p>
        </w:tc>
        <w:tc>
          <w:tcPr>
            <w:tcW w:w="2126" w:type="dxa"/>
          </w:tcPr>
          <w:p w14:paraId="2449AA3C" w14:textId="77777777" w:rsidR="00987BC8" w:rsidRPr="000F2C8C" w:rsidRDefault="00987BC8" w:rsidP="000F2C8C">
            <w:pPr>
              <w:pStyle w:val="TableText"/>
              <w:rPr>
                <w:lang w:eastAsia="ja-JP"/>
              </w:rPr>
            </w:pPr>
            <w:r w:rsidRPr="000F2C8C">
              <w:rPr>
                <w:lang w:eastAsia="ja-JP"/>
              </w:rPr>
              <w:t>no common name</w:t>
            </w:r>
          </w:p>
        </w:tc>
        <w:tc>
          <w:tcPr>
            <w:tcW w:w="2681" w:type="dxa"/>
          </w:tcPr>
          <w:p w14:paraId="3914875B" w14:textId="77777777" w:rsidR="00987BC8" w:rsidRPr="000F2C8C" w:rsidRDefault="00987BC8" w:rsidP="000F2C8C">
            <w:pPr>
              <w:pStyle w:val="TableText"/>
              <w:rPr>
                <w:lang w:eastAsia="ja-JP"/>
              </w:rPr>
            </w:pPr>
            <w:r w:rsidRPr="000F2C8C">
              <w:rPr>
                <w:lang w:eastAsia="ja-JP"/>
              </w:rPr>
              <w:t>Megalocytivirus (excluding SDDV)</w:t>
            </w:r>
          </w:p>
        </w:tc>
      </w:tr>
      <w:tr w:rsidR="00987BC8" w:rsidRPr="000F2C8C" w14:paraId="6192537A" w14:textId="77777777" w:rsidTr="00725884">
        <w:tc>
          <w:tcPr>
            <w:tcW w:w="1701" w:type="dxa"/>
            <w:vMerge w:val="restart"/>
          </w:tcPr>
          <w:p w14:paraId="10EE9789" w14:textId="77777777" w:rsidR="00987BC8" w:rsidRPr="000F2C8C" w:rsidRDefault="00987BC8" w:rsidP="000F2C8C">
            <w:pPr>
              <w:pStyle w:val="TableText"/>
              <w:rPr>
                <w:lang w:eastAsia="ja-JP"/>
              </w:rPr>
            </w:pPr>
            <w:r w:rsidRPr="000F2C8C">
              <w:rPr>
                <w:lang w:eastAsia="ja-JP"/>
              </w:rPr>
              <w:t>Leiognathidae</w:t>
            </w:r>
          </w:p>
        </w:tc>
        <w:tc>
          <w:tcPr>
            <w:tcW w:w="2552" w:type="dxa"/>
          </w:tcPr>
          <w:p w14:paraId="2C38224F" w14:textId="77777777" w:rsidR="00987BC8" w:rsidRPr="00725884" w:rsidRDefault="00987BC8" w:rsidP="000F2C8C">
            <w:pPr>
              <w:pStyle w:val="TableText"/>
              <w:rPr>
                <w:rStyle w:val="Emphasis"/>
              </w:rPr>
            </w:pPr>
            <w:r w:rsidRPr="00725884">
              <w:rPr>
                <w:rStyle w:val="Emphasis"/>
              </w:rPr>
              <w:t>Deveximentum insidiator</w:t>
            </w:r>
          </w:p>
        </w:tc>
        <w:tc>
          <w:tcPr>
            <w:tcW w:w="2126" w:type="dxa"/>
          </w:tcPr>
          <w:p w14:paraId="00890BBE" w14:textId="77777777" w:rsidR="00987BC8" w:rsidRPr="000F2C8C" w:rsidRDefault="00987BC8" w:rsidP="000F2C8C">
            <w:pPr>
              <w:pStyle w:val="TableText"/>
              <w:rPr>
                <w:lang w:eastAsia="ja-JP"/>
              </w:rPr>
            </w:pPr>
            <w:r w:rsidRPr="000F2C8C">
              <w:rPr>
                <w:lang w:eastAsia="ja-JP"/>
              </w:rPr>
              <w:t>pugnose ponyfish</w:t>
            </w:r>
          </w:p>
        </w:tc>
        <w:tc>
          <w:tcPr>
            <w:tcW w:w="2681" w:type="dxa"/>
          </w:tcPr>
          <w:p w14:paraId="24941FBD" w14:textId="77777777" w:rsidR="00987BC8" w:rsidRPr="000F2C8C" w:rsidRDefault="00987BC8" w:rsidP="000F2C8C">
            <w:pPr>
              <w:pStyle w:val="TableText"/>
              <w:rPr>
                <w:lang w:eastAsia="ja-JP"/>
              </w:rPr>
            </w:pPr>
            <w:r w:rsidRPr="000F2C8C">
              <w:rPr>
                <w:lang w:eastAsia="ja-JP"/>
              </w:rPr>
              <w:t>ISKNV (genogroup)</w:t>
            </w:r>
          </w:p>
        </w:tc>
      </w:tr>
      <w:tr w:rsidR="00987BC8" w:rsidRPr="000F2C8C" w14:paraId="77346A88" w14:textId="77777777" w:rsidTr="00725884">
        <w:tc>
          <w:tcPr>
            <w:tcW w:w="1701" w:type="dxa"/>
            <w:vMerge/>
          </w:tcPr>
          <w:p w14:paraId="45994F0B" w14:textId="77777777" w:rsidR="00987BC8" w:rsidRPr="000F2C8C" w:rsidRDefault="00987BC8" w:rsidP="000F2C8C">
            <w:pPr>
              <w:pStyle w:val="TableText"/>
              <w:rPr>
                <w:lang w:eastAsia="ja-JP"/>
              </w:rPr>
            </w:pPr>
          </w:p>
        </w:tc>
        <w:tc>
          <w:tcPr>
            <w:tcW w:w="2552" w:type="dxa"/>
          </w:tcPr>
          <w:p w14:paraId="257A2161" w14:textId="77777777" w:rsidR="00987BC8" w:rsidRPr="00725884" w:rsidRDefault="00987BC8" w:rsidP="000F2C8C">
            <w:pPr>
              <w:pStyle w:val="TableText"/>
              <w:rPr>
                <w:rStyle w:val="Emphasis"/>
              </w:rPr>
            </w:pPr>
            <w:r w:rsidRPr="00725884">
              <w:rPr>
                <w:rStyle w:val="Emphasis"/>
              </w:rPr>
              <w:t>Leiognathus brevirostris</w:t>
            </w:r>
          </w:p>
        </w:tc>
        <w:tc>
          <w:tcPr>
            <w:tcW w:w="2126" w:type="dxa"/>
          </w:tcPr>
          <w:p w14:paraId="595F4B8C" w14:textId="77777777" w:rsidR="00987BC8" w:rsidRPr="000F2C8C" w:rsidRDefault="00987BC8" w:rsidP="000F2C8C">
            <w:pPr>
              <w:pStyle w:val="TableText"/>
              <w:rPr>
                <w:lang w:eastAsia="ja-JP"/>
              </w:rPr>
            </w:pPr>
            <w:r w:rsidRPr="000F2C8C">
              <w:rPr>
                <w:lang w:eastAsia="ja-JP"/>
              </w:rPr>
              <w:t>shortnose ponyfish</w:t>
            </w:r>
          </w:p>
        </w:tc>
        <w:tc>
          <w:tcPr>
            <w:tcW w:w="2681" w:type="dxa"/>
          </w:tcPr>
          <w:p w14:paraId="37E21460" w14:textId="77777777" w:rsidR="00987BC8" w:rsidRPr="000F2C8C" w:rsidRDefault="00987BC8" w:rsidP="000F2C8C">
            <w:pPr>
              <w:pStyle w:val="TableText"/>
              <w:rPr>
                <w:lang w:eastAsia="ja-JP"/>
              </w:rPr>
            </w:pPr>
            <w:r w:rsidRPr="000F2C8C">
              <w:rPr>
                <w:lang w:eastAsia="ja-JP"/>
              </w:rPr>
              <w:t>ISKNV (genogroup)</w:t>
            </w:r>
          </w:p>
        </w:tc>
      </w:tr>
      <w:tr w:rsidR="00987BC8" w:rsidRPr="000F2C8C" w14:paraId="0B3AC686" w14:textId="77777777" w:rsidTr="00725884">
        <w:tc>
          <w:tcPr>
            <w:tcW w:w="1701" w:type="dxa"/>
            <w:vMerge/>
          </w:tcPr>
          <w:p w14:paraId="30E7E46F" w14:textId="77777777" w:rsidR="00987BC8" w:rsidRPr="000F2C8C" w:rsidRDefault="00987BC8" w:rsidP="000F2C8C">
            <w:pPr>
              <w:pStyle w:val="TableText"/>
              <w:rPr>
                <w:lang w:eastAsia="ja-JP"/>
              </w:rPr>
            </w:pPr>
          </w:p>
        </w:tc>
        <w:tc>
          <w:tcPr>
            <w:tcW w:w="2552" w:type="dxa"/>
          </w:tcPr>
          <w:p w14:paraId="4B334812" w14:textId="77777777" w:rsidR="00987BC8" w:rsidRPr="00725884" w:rsidRDefault="00987BC8" w:rsidP="000F2C8C">
            <w:pPr>
              <w:pStyle w:val="TableText"/>
              <w:rPr>
                <w:rStyle w:val="Emphasis"/>
              </w:rPr>
            </w:pPr>
            <w:r w:rsidRPr="00725884">
              <w:rPr>
                <w:rStyle w:val="Emphasis"/>
              </w:rPr>
              <w:t>Leiognathus equulus</w:t>
            </w:r>
          </w:p>
        </w:tc>
        <w:tc>
          <w:tcPr>
            <w:tcW w:w="2126" w:type="dxa"/>
          </w:tcPr>
          <w:p w14:paraId="0960BAE7" w14:textId="77777777" w:rsidR="00987BC8" w:rsidRPr="000F2C8C" w:rsidRDefault="00987BC8" w:rsidP="000F2C8C">
            <w:pPr>
              <w:pStyle w:val="TableText"/>
              <w:rPr>
                <w:lang w:eastAsia="ja-JP"/>
              </w:rPr>
            </w:pPr>
            <w:r w:rsidRPr="000F2C8C">
              <w:rPr>
                <w:lang w:eastAsia="ja-JP"/>
              </w:rPr>
              <w:t>common ponyfish</w:t>
            </w:r>
          </w:p>
        </w:tc>
        <w:tc>
          <w:tcPr>
            <w:tcW w:w="2681" w:type="dxa"/>
          </w:tcPr>
          <w:p w14:paraId="5EEED3A8" w14:textId="77777777" w:rsidR="00987BC8" w:rsidRPr="000F2C8C" w:rsidRDefault="00987BC8" w:rsidP="000F2C8C">
            <w:pPr>
              <w:pStyle w:val="TableText"/>
              <w:rPr>
                <w:lang w:eastAsia="ja-JP"/>
              </w:rPr>
            </w:pPr>
            <w:r w:rsidRPr="000F2C8C">
              <w:rPr>
                <w:lang w:eastAsia="ja-JP"/>
              </w:rPr>
              <w:t>RSIV (genogroup)</w:t>
            </w:r>
          </w:p>
        </w:tc>
      </w:tr>
      <w:tr w:rsidR="00987BC8" w:rsidRPr="000F2C8C" w14:paraId="325CACAD" w14:textId="77777777" w:rsidTr="00725884">
        <w:tc>
          <w:tcPr>
            <w:tcW w:w="1701" w:type="dxa"/>
            <w:vMerge/>
          </w:tcPr>
          <w:p w14:paraId="68DECB22" w14:textId="77777777" w:rsidR="00987BC8" w:rsidRPr="000F2C8C" w:rsidRDefault="00987BC8" w:rsidP="000F2C8C">
            <w:pPr>
              <w:pStyle w:val="TableText"/>
              <w:rPr>
                <w:lang w:eastAsia="ja-JP"/>
              </w:rPr>
            </w:pPr>
          </w:p>
        </w:tc>
        <w:tc>
          <w:tcPr>
            <w:tcW w:w="2552" w:type="dxa"/>
          </w:tcPr>
          <w:p w14:paraId="4623C9FE" w14:textId="77777777" w:rsidR="00987BC8" w:rsidRPr="00725884" w:rsidRDefault="00987BC8" w:rsidP="000F2C8C">
            <w:pPr>
              <w:pStyle w:val="TableText"/>
              <w:rPr>
                <w:rStyle w:val="Emphasis"/>
              </w:rPr>
            </w:pPr>
            <w:r w:rsidRPr="00725884">
              <w:rPr>
                <w:rStyle w:val="Emphasis"/>
              </w:rPr>
              <w:t>Photopectoralis bindus</w:t>
            </w:r>
          </w:p>
        </w:tc>
        <w:tc>
          <w:tcPr>
            <w:tcW w:w="2126" w:type="dxa"/>
          </w:tcPr>
          <w:p w14:paraId="6608EBAA" w14:textId="77777777" w:rsidR="00987BC8" w:rsidRPr="000F2C8C" w:rsidRDefault="00987BC8" w:rsidP="000F2C8C">
            <w:pPr>
              <w:pStyle w:val="TableText"/>
              <w:rPr>
                <w:lang w:eastAsia="ja-JP"/>
              </w:rPr>
            </w:pPr>
            <w:r w:rsidRPr="000F2C8C">
              <w:rPr>
                <w:lang w:eastAsia="ja-JP"/>
              </w:rPr>
              <w:t>orangefin ponyfish</w:t>
            </w:r>
          </w:p>
        </w:tc>
        <w:tc>
          <w:tcPr>
            <w:tcW w:w="2681" w:type="dxa"/>
          </w:tcPr>
          <w:p w14:paraId="7F45C327" w14:textId="77777777" w:rsidR="00987BC8" w:rsidRPr="000F2C8C" w:rsidRDefault="00987BC8" w:rsidP="000F2C8C">
            <w:pPr>
              <w:pStyle w:val="TableText"/>
              <w:rPr>
                <w:lang w:eastAsia="ja-JP"/>
              </w:rPr>
            </w:pPr>
            <w:r w:rsidRPr="000F2C8C">
              <w:rPr>
                <w:lang w:eastAsia="ja-JP"/>
              </w:rPr>
              <w:t>ISKNV (genogroup)</w:t>
            </w:r>
          </w:p>
        </w:tc>
      </w:tr>
      <w:tr w:rsidR="00987BC8" w:rsidRPr="000F2C8C" w14:paraId="37C86290" w14:textId="77777777" w:rsidTr="00725884">
        <w:tc>
          <w:tcPr>
            <w:tcW w:w="1701" w:type="dxa"/>
          </w:tcPr>
          <w:p w14:paraId="285925EA" w14:textId="77777777" w:rsidR="00987BC8" w:rsidRPr="000F2C8C" w:rsidRDefault="00987BC8" w:rsidP="000F2C8C">
            <w:pPr>
              <w:pStyle w:val="TableText"/>
              <w:rPr>
                <w:lang w:eastAsia="ja-JP"/>
              </w:rPr>
            </w:pPr>
            <w:r w:rsidRPr="000F2C8C">
              <w:rPr>
                <w:lang w:eastAsia="ja-JP"/>
              </w:rPr>
              <w:t>Loricariidae</w:t>
            </w:r>
          </w:p>
        </w:tc>
        <w:tc>
          <w:tcPr>
            <w:tcW w:w="2552" w:type="dxa"/>
          </w:tcPr>
          <w:p w14:paraId="7F105D44" w14:textId="77777777" w:rsidR="00987BC8" w:rsidRPr="00725884" w:rsidRDefault="00987BC8" w:rsidP="000F2C8C">
            <w:pPr>
              <w:pStyle w:val="TableText"/>
              <w:rPr>
                <w:rStyle w:val="Emphasis"/>
              </w:rPr>
            </w:pPr>
            <w:r w:rsidRPr="00725884">
              <w:rPr>
                <w:rStyle w:val="Emphasis"/>
              </w:rPr>
              <w:t>Hypostomus plecostomus</w:t>
            </w:r>
          </w:p>
        </w:tc>
        <w:tc>
          <w:tcPr>
            <w:tcW w:w="2126" w:type="dxa"/>
          </w:tcPr>
          <w:p w14:paraId="31D7030C" w14:textId="77777777" w:rsidR="00987BC8" w:rsidRPr="000F2C8C" w:rsidRDefault="00987BC8" w:rsidP="000F2C8C">
            <w:pPr>
              <w:pStyle w:val="TableText"/>
              <w:rPr>
                <w:lang w:eastAsia="ja-JP"/>
              </w:rPr>
            </w:pPr>
            <w:r w:rsidRPr="000F2C8C">
              <w:rPr>
                <w:lang w:eastAsia="ja-JP"/>
              </w:rPr>
              <w:t>suckermouth catfish</w:t>
            </w:r>
          </w:p>
        </w:tc>
        <w:tc>
          <w:tcPr>
            <w:tcW w:w="2681" w:type="dxa"/>
          </w:tcPr>
          <w:p w14:paraId="209CBB41" w14:textId="77777777" w:rsidR="00987BC8" w:rsidRPr="000F2C8C" w:rsidRDefault="00987BC8" w:rsidP="000F2C8C">
            <w:pPr>
              <w:pStyle w:val="TableText"/>
              <w:rPr>
                <w:lang w:eastAsia="ja-JP"/>
              </w:rPr>
            </w:pPr>
            <w:r w:rsidRPr="000F2C8C">
              <w:rPr>
                <w:lang w:eastAsia="ja-JP"/>
              </w:rPr>
              <w:t>Megalocytivirus (excluding SDDV)</w:t>
            </w:r>
          </w:p>
        </w:tc>
      </w:tr>
      <w:tr w:rsidR="00987BC8" w:rsidRPr="000F2C8C" w14:paraId="24414E15" w14:textId="77777777" w:rsidTr="00725884">
        <w:tc>
          <w:tcPr>
            <w:tcW w:w="1701" w:type="dxa"/>
            <w:vMerge w:val="restart"/>
          </w:tcPr>
          <w:p w14:paraId="1D79FFC3" w14:textId="77777777" w:rsidR="00987BC8" w:rsidRPr="000F2C8C" w:rsidRDefault="00987BC8" w:rsidP="000F2C8C">
            <w:pPr>
              <w:pStyle w:val="TableText"/>
              <w:rPr>
                <w:lang w:eastAsia="ja-JP"/>
              </w:rPr>
            </w:pPr>
            <w:r w:rsidRPr="000F2C8C">
              <w:rPr>
                <w:lang w:eastAsia="ja-JP"/>
              </w:rPr>
              <w:t>Lutjanidae</w:t>
            </w:r>
          </w:p>
        </w:tc>
        <w:tc>
          <w:tcPr>
            <w:tcW w:w="2552" w:type="dxa"/>
          </w:tcPr>
          <w:p w14:paraId="6C55A052" w14:textId="77777777" w:rsidR="00987BC8" w:rsidRPr="00725884" w:rsidRDefault="00987BC8" w:rsidP="000F2C8C">
            <w:pPr>
              <w:pStyle w:val="TableText"/>
              <w:rPr>
                <w:rStyle w:val="Emphasis"/>
              </w:rPr>
            </w:pPr>
            <w:r w:rsidRPr="00725884">
              <w:rPr>
                <w:rStyle w:val="Emphasis"/>
              </w:rPr>
              <w:t>Lutjanus argentimaculatus</w:t>
            </w:r>
          </w:p>
        </w:tc>
        <w:tc>
          <w:tcPr>
            <w:tcW w:w="2126" w:type="dxa"/>
          </w:tcPr>
          <w:p w14:paraId="2BF46ABE" w14:textId="77777777" w:rsidR="00987BC8" w:rsidRPr="000F2C8C" w:rsidRDefault="00987BC8" w:rsidP="000F2C8C">
            <w:pPr>
              <w:pStyle w:val="TableText"/>
              <w:rPr>
                <w:lang w:eastAsia="ja-JP"/>
              </w:rPr>
            </w:pPr>
            <w:r w:rsidRPr="000F2C8C">
              <w:rPr>
                <w:lang w:eastAsia="ja-JP"/>
              </w:rPr>
              <w:t>mangrove red snapper</w:t>
            </w:r>
          </w:p>
        </w:tc>
        <w:tc>
          <w:tcPr>
            <w:tcW w:w="2681" w:type="dxa"/>
          </w:tcPr>
          <w:p w14:paraId="5AAFC5BA" w14:textId="77777777" w:rsidR="00987BC8" w:rsidRPr="000F2C8C" w:rsidRDefault="00987BC8" w:rsidP="000F2C8C">
            <w:pPr>
              <w:pStyle w:val="TableText"/>
              <w:rPr>
                <w:lang w:eastAsia="ja-JP"/>
              </w:rPr>
            </w:pPr>
            <w:r w:rsidRPr="000F2C8C">
              <w:rPr>
                <w:lang w:eastAsia="ja-JP"/>
              </w:rPr>
              <w:t>ISKNV (genogroup)</w:t>
            </w:r>
          </w:p>
        </w:tc>
      </w:tr>
      <w:tr w:rsidR="00987BC8" w:rsidRPr="000F2C8C" w14:paraId="54F0968F" w14:textId="77777777" w:rsidTr="00725884">
        <w:tc>
          <w:tcPr>
            <w:tcW w:w="1701" w:type="dxa"/>
            <w:vMerge/>
          </w:tcPr>
          <w:p w14:paraId="785D497A" w14:textId="77777777" w:rsidR="00987BC8" w:rsidRPr="000F2C8C" w:rsidRDefault="00987BC8" w:rsidP="000F2C8C">
            <w:pPr>
              <w:pStyle w:val="TableText"/>
              <w:rPr>
                <w:lang w:eastAsia="ja-JP"/>
              </w:rPr>
            </w:pPr>
          </w:p>
        </w:tc>
        <w:tc>
          <w:tcPr>
            <w:tcW w:w="2552" w:type="dxa"/>
          </w:tcPr>
          <w:p w14:paraId="2DD8C2F6" w14:textId="77777777" w:rsidR="00987BC8" w:rsidRPr="00725884" w:rsidRDefault="00987BC8" w:rsidP="000F2C8C">
            <w:pPr>
              <w:pStyle w:val="TableText"/>
              <w:rPr>
                <w:rStyle w:val="Emphasis"/>
              </w:rPr>
            </w:pPr>
            <w:r w:rsidRPr="00725884">
              <w:rPr>
                <w:rStyle w:val="Emphasis"/>
              </w:rPr>
              <w:t>Lutjanus johnii</w:t>
            </w:r>
          </w:p>
        </w:tc>
        <w:tc>
          <w:tcPr>
            <w:tcW w:w="2126" w:type="dxa"/>
          </w:tcPr>
          <w:p w14:paraId="6FBC11BC" w14:textId="77777777" w:rsidR="00987BC8" w:rsidRPr="000F2C8C" w:rsidRDefault="00987BC8" w:rsidP="000F2C8C">
            <w:pPr>
              <w:pStyle w:val="TableText"/>
              <w:rPr>
                <w:lang w:eastAsia="ja-JP"/>
              </w:rPr>
            </w:pPr>
            <w:r w:rsidRPr="000F2C8C">
              <w:rPr>
                <w:lang w:eastAsia="ja-JP"/>
              </w:rPr>
              <w:t>John’s snapper</w:t>
            </w:r>
          </w:p>
        </w:tc>
        <w:tc>
          <w:tcPr>
            <w:tcW w:w="2681" w:type="dxa"/>
          </w:tcPr>
          <w:p w14:paraId="1D01463F" w14:textId="77777777" w:rsidR="00987BC8" w:rsidRPr="000F2C8C" w:rsidRDefault="00987BC8" w:rsidP="000F2C8C">
            <w:pPr>
              <w:pStyle w:val="TableText"/>
              <w:rPr>
                <w:lang w:eastAsia="ja-JP"/>
              </w:rPr>
            </w:pPr>
            <w:r w:rsidRPr="000F2C8C">
              <w:rPr>
                <w:lang w:eastAsia="ja-JP"/>
              </w:rPr>
              <w:t>ISKNV (genogroup)</w:t>
            </w:r>
          </w:p>
        </w:tc>
      </w:tr>
      <w:tr w:rsidR="00987BC8" w:rsidRPr="000F2C8C" w14:paraId="1A2463DE" w14:textId="77777777" w:rsidTr="00725884">
        <w:tc>
          <w:tcPr>
            <w:tcW w:w="1701" w:type="dxa"/>
            <w:vMerge/>
          </w:tcPr>
          <w:p w14:paraId="2CCCC437" w14:textId="77777777" w:rsidR="00987BC8" w:rsidRPr="000F2C8C" w:rsidRDefault="00987BC8" w:rsidP="000F2C8C">
            <w:pPr>
              <w:pStyle w:val="TableText"/>
              <w:rPr>
                <w:lang w:eastAsia="ja-JP"/>
              </w:rPr>
            </w:pPr>
          </w:p>
        </w:tc>
        <w:tc>
          <w:tcPr>
            <w:tcW w:w="2552" w:type="dxa"/>
          </w:tcPr>
          <w:p w14:paraId="46904AC5" w14:textId="77777777" w:rsidR="00987BC8" w:rsidRPr="00725884" w:rsidRDefault="00987BC8" w:rsidP="000F2C8C">
            <w:pPr>
              <w:pStyle w:val="TableText"/>
              <w:rPr>
                <w:rStyle w:val="Emphasis"/>
              </w:rPr>
            </w:pPr>
            <w:r w:rsidRPr="00725884">
              <w:rPr>
                <w:rStyle w:val="Emphasis"/>
              </w:rPr>
              <w:t>Lutjanus russelli</w:t>
            </w:r>
          </w:p>
        </w:tc>
        <w:tc>
          <w:tcPr>
            <w:tcW w:w="2126" w:type="dxa"/>
          </w:tcPr>
          <w:p w14:paraId="28914AC6" w14:textId="77777777" w:rsidR="00987BC8" w:rsidRPr="000F2C8C" w:rsidRDefault="00987BC8" w:rsidP="000F2C8C">
            <w:pPr>
              <w:pStyle w:val="TableText"/>
              <w:rPr>
                <w:lang w:eastAsia="ja-JP"/>
              </w:rPr>
            </w:pPr>
            <w:r w:rsidRPr="000F2C8C">
              <w:rPr>
                <w:lang w:eastAsia="ja-JP"/>
              </w:rPr>
              <w:t>Russell’s snapper</w:t>
            </w:r>
          </w:p>
        </w:tc>
        <w:tc>
          <w:tcPr>
            <w:tcW w:w="2681" w:type="dxa"/>
          </w:tcPr>
          <w:p w14:paraId="68EE5449" w14:textId="77777777" w:rsidR="00987BC8" w:rsidRPr="000F2C8C" w:rsidRDefault="00987BC8" w:rsidP="000F2C8C">
            <w:pPr>
              <w:pStyle w:val="TableText"/>
              <w:rPr>
                <w:lang w:eastAsia="ja-JP"/>
              </w:rPr>
            </w:pPr>
            <w:r w:rsidRPr="000F2C8C">
              <w:rPr>
                <w:lang w:eastAsia="ja-JP"/>
              </w:rPr>
              <w:t>ISKNV (genogroup)</w:t>
            </w:r>
          </w:p>
        </w:tc>
      </w:tr>
      <w:tr w:rsidR="00987BC8" w:rsidRPr="000F2C8C" w14:paraId="056A4E71" w14:textId="77777777" w:rsidTr="00725884">
        <w:tc>
          <w:tcPr>
            <w:tcW w:w="1701" w:type="dxa"/>
            <w:vMerge/>
          </w:tcPr>
          <w:p w14:paraId="0117EBFB" w14:textId="77777777" w:rsidR="00987BC8" w:rsidRPr="000F2C8C" w:rsidRDefault="00987BC8" w:rsidP="000F2C8C">
            <w:pPr>
              <w:pStyle w:val="TableText"/>
              <w:rPr>
                <w:lang w:eastAsia="ja-JP"/>
              </w:rPr>
            </w:pPr>
          </w:p>
        </w:tc>
        <w:tc>
          <w:tcPr>
            <w:tcW w:w="2552" w:type="dxa"/>
          </w:tcPr>
          <w:p w14:paraId="0DC4B5BB" w14:textId="77777777" w:rsidR="00987BC8" w:rsidRPr="00725884" w:rsidRDefault="00987BC8" w:rsidP="000F2C8C">
            <w:pPr>
              <w:pStyle w:val="TableText"/>
              <w:rPr>
                <w:rStyle w:val="Emphasis"/>
              </w:rPr>
            </w:pPr>
            <w:r w:rsidRPr="00725884">
              <w:rPr>
                <w:rStyle w:val="Emphasis"/>
              </w:rPr>
              <w:t>Lutjanus sanguineus</w:t>
            </w:r>
          </w:p>
        </w:tc>
        <w:tc>
          <w:tcPr>
            <w:tcW w:w="2126" w:type="dxa"/>
          </w:tcPr>
          <w:p w14:paraId="4E7C8D97" w14:textId="77777777" w:rsidR="00987BC8" w:rsidRPr="000F2C8C" w:rsidRDefault="00987BC8" w:rsidP="000F2C8C">
            <w:pPr>
              <w:pStyle w:val="TableText"/>
              <w:rPr>
                <w:lang w:eastAsia="ja-JP"/>
              </w:rPr>
            </w:pPr>
            <w:r w:rsidRPr="000F2C8C">
              <w:rPr>
                <w:lang w:eastAsia="ja-JP"/>
              </w:rPr>
              <w:t>humphead snapper</w:t>
            </w:r>
          </w:p>
        </w:tc>
        <w:tc>
          <w:tcPr>
            <w:tcW w:w="2681" w:type="dxa"/>
          </w:tcPr>
          <w:p w14:paraId="1B50CA37" w14:textId="77777777" w:rsidR="00987BC8" w:rsidRPr="000F2C8C" w:rsidRDefault="00987BC8" w:rsidP="000F2C8C">
            <w:pPr>
              <w:pStyle w:val="TableText"/>
              <w:rPr>
                <w:lang w:eastAsia="ja-JP"/>
              </w:rPr>
            </w:pPr>
            <w:r w:rsidRPr="000F2C8C">
              <w:rPr>
                <w:lang w:eastAsia="ja-JP"/>
              </w:rPr>
              <w:t>ISKNV (genogroup)</w:t>
            </w:r>
          </w:p>
        </w:tc>
      </w:tr>
      <w:tr w:rsidR="00987BC8" w:rsidRPr="000F2C8C" w14:paraId="71D7A196" w14:textId="77777777" w:rsidTr="00725884">
        <w:tc>
          <w:tcPr>
            <w:tcW w:w="1701" w:type="dxa"/>
          </w:tcPr>
          <w:p w14:paraId="5A4FE9D7" w14:textId="77777777" w:rsidR="00987BC8" w:rsidRPr="000F2C8C" w:rsidRDefault="00987BC8" w:rsidP="000F2C8C">
            <w:pPr>
              <w:pStyle w:val="TableText"/>
              <w:rPr>
                <w:lang w:eastAsia="ja-JP"/>
              </w:rPr>
            </w:pPr>
            <w:r w:rsidRPr="000F2C8C">
              <w:rPr>
                <w:lang w:eastAsia="ja-JP"/>
              </w:rPr>
              <w:t>Monacanthidae</w:t>
            </w:r>
          </w:p>
        </w:tc>
        <w:tc>
          <w:tcPr>
            <w:tcW w:w="2552" w:type="dxa"/>
          </w:tcPr>
          <w:p w14:paraId="46CABE10" w14:textId="77777777" w:rsidR="00987BC8" w:rsidRPr="00725884" w:rsidRDefault="00987BC8" w:rsidP="000F2C8C">
            <w:pPr>
              <w:pStyle w:val="TableText"/>
              <w:rPr>
                <w:rStyle w:val="Emphasis"/>
              </w:rPr>
            </w:pPr>
            <w:r w:rsidRPr="00725884">
              <w:rPr>
                <w:rStyle w:val="Emphasis"/>
              </w:rPr>
              <w:t>Paramonacanthus japonicus</w:t>
            </w:r>
          </w:p>
        </w:tc>
        <w:tc>
          <w:tcPr>
            <w:tcW w:w="2126" w:type="dxa"/>
          </w:tcPr>
          <w:p w14:paraId="6AEA474C" w14:textId="77777777" w:rsidR="00987BC8" w:rsidRPr="000F2C8C" w:rsidRDefault="00987BC8" w:rsidP="000F2C8C">
            <w:pPr>
              <w:pStyle w:val="TableText"/>
              <w:rPr>
                <w:lang w:eastAsia="ja-JP"/>
              </w:rPr>
            </w:pPr>
            <w:r w:rsidRPr="000F2C8C">
              <w:rPr>
                <w:lang w:eastAsia="ja-JP"/>
              </w:rPr>
              <w:t>hair-finned leatherjacket</w:t>
            </w:r>
          </w:p>
        </w:tc>
        <w:tc>
          <w:tcPr>
            <w:tcW w:w="2681" w:type="dxa"/>
          </w:tcPr>
          <w:p w14:paraId="38BE267F" w14:textId="77777777" w:rsidR="00987BC8" w:rsidRPr="000F2C8C" w:rsidRDefault="00987BC8" w:rsidP="000F2C8C">
            <w:pPr>
              <w:pStyle w:val="TableText"/>
              <w:rPr>
                <w:lang w:eastAsia="ja-JP"/>
              </w:rPr>
            </w:pPr>
            <w:r w:rsidRPr="000F2C8C">
              <w:rPr>
                <w:lang w:eastAsia="ja-JP"/>
              </w:rPr>
              <w:t>ISKNV (genogroup)</w:t>
            </w:r>
          </w:p>
        </w:tc>
      </w:tr>
      <w:tr w:rsidR="00987BC8" w:rsidRPr="000F2C8C" w14:paraId="65613394" w14:textId="77777777" w:rsidTr="00725884">
        <w:tc>
          <w:tcPr>
            <w:tcW w:w="1701" w:type="dxa"/>
            <w:vMerge w:val="restart"/>
          </w:tcPr>
          <w:p w14:paraId="785EF452" w14:textId="77777777" w:rsidR="00987BC8" w:rsidRPr="000F2C8C" w:rsidRDefault="00987BC8" w:rsidP="000F2C8C">
            <w:pPr>
              <w:pStyle w:val="TableText"/>
              <w:rPr>
                <w:lang w:eastAsia="ja-JP"/>
              </w:rPr>
            </w:pPr>
            <w:r w:rsidRPr="000F2C8C">
              <w:rPr>
                <w:lang w:eastAsia="ja-JP"/>
              </w:rPr>
              <w:t>Osphronemidae</w:t>
            </w:r>
          </w:p>
        </w:tc>
        <w:tc>
          <w:tcPr>
            <w:tcW w:w="2552" w:type="dxa"/>
          </w:tcPr>
          <w:p w14:paraId="6DCFDF4E" w14:textId="77777777" w:rsidR="00987BC8" w:rsidRPr="00725884" w:rsidRDefault="00987BC8" w:rsidP="000F2C8C">
            <w:pPr>
              <w:pStyle w:val="TableText"/>
              <w:rPr>
                <w:rStyle w:val="Emphasis"/>
              </w:rPr>
            </w:pPr>
            <w:r w:rsidRPr="00725884">
              <w:rPr>
                <w:rStyle w:val="Emphasis"/>
              </w:rPr>
              <w:t>Macropodus opercularis</w:t>
            </w:r>
          </w:p>
        </w:tc>
        <w:tc>
          <w:tcPr>
            <w:tcW w:w="2126" w:type="dxa"/>
          </w:tcPr>
          <w:p w14:paraId="5AB6945E" w14:textId="77777777" w:rsidR="00987BC8" w:rsidRPr="000F2C8C" w:rsidRDefault="00987BC8" w:rsidP="000F2C8C">
            <w:pPr>
              <w:pStyle w:val="TableText"/>
              <w:rPr>
                <w:lang w:eastAsia="ja-JP"/>
              </w:rPr>
            </w:pPr>
            <w:r w:rsidRPr="000F2C8C">
              <w:rPr>
                <w:lang w:eastAsia="ja-JP"/>
              </w:rPr>
              <w:t>paradise fish</w:t>
            </w:r>
          </w:p>
        </w:tc>
        <w:tc>
          <w:tcPr>
            <w:tcW w:w="2681" w:type="dxa"/>
          </w:tcPr>
          <w:p w14:paraId="2966BCAE" w14:textId="77777777" w:rsidR="00987BC8" w:rsidRPr="000F2C8C" w:rsidRDefault="00987BC8" w:rsidP="000F2C8C">
            <w:pPr>
              <w:pStyle w:val="TableText"/>
              <w:rPr>
                <w:lang w:eastAsia="ja-JP"/>
              </w:rPr>
            </w:pPr>
            <w:r w:rsidRPr="000F2C8C">
              <w:rPr>
                <w:lang w:eastAsia="ja-JP"/>
              </w:rPr>
              <w:t>ISKNV (genogroup)</w:t>
            </w:r>
          </w:p>
        </w:tc>
      </w:tr>
      <w:tr w:rsidR="00987BC8" w:rsidRPr="000F2C8C" w14:paraId="0CF03E06" w14:textId="77777777" w:rsidTr="00725884">
        <w:tc>
          <w:tcPr>
            <w:tcW w:w="1701" w:type="dxa"/>
            <w:vMerge/>
          </w:tcPr>
          <w:p w14:paraId="5D04A2D5" w14:textId="77777777" w:rsidR="00987BC8" w:rsidRPr="000F2C8C" w:rsidRDefault="00987BC8" w:rsidP="000F2C8C">
            <w:pPr>
              <w:pStyle w:val="TableText"/>
              <w:rPr>
                <w:lang w:eastAsia="ja-JP"/>
              </w:rPr>
            </w:pPr>
          </w:p>
        </w:tc>
        <w:tc>
          <w:tcPr>
            <w:tcW w:w="2552" w:type="dxa"/>
          </w:tcPr>
          <w:p w14:paraId="15E7BF11" w14:textId="77777777" w:rsidR="00987BC8" w:rsidRPr="00725884" w:rsidRDefault="00987BC8" w:rsidP="000F2C8C">
            <w:pPr>
              <w:pStyle w:val="TableText"/>
              <w:rPr>
                <w:rStyle w:val="Emphasis"/>
              </w:rPr>
            </w:pPr>
            <w:r w:rsidRPr="00725884">
              <w:rPr>
                <w:rStyle w:val="Emphasis"/>
              </w:rPr>
              <w:t>Trichogaster labiosa</w:t>
            </w:r>
          </w:p>
        </w:tc>
        <w:tc>
          <w:tcPr>
            <w:tcW w:w="2126" w:type="dxa"/>
          </w:tcPr>
          <w:p w14:paraId="7699A20D" w14:textId="77777777" w:rsidR="00987BC8" w:rsidRPr="000F2C8C" w:rsidRDefault="00987BC8" w:rsidP="000F2C8C">
            <w:pPr>
              <w:pStyle w:val="TableText"/>
              <w:rPr>
                <w:lang w:eastAsia="ja-JP"/>
              </w:rPr>
            </w:pPr>
            <w:r w:rsidRPr="000F2C8C">
              <w:rPr>
                <w:lang w:eastAsia="ja-JP"/>
              </w:rPr>
              <w:t>thick lipped gourami</w:t>
            </w:r>
          </w:p>
        </w:tc>
        <w:tc>
          <w:tcPr>
            <w:tcW w:w="2681" w:type="dxa"/>
          </w:tcPr>
          <w:p w14:paraId="7EEAB35F" w14:textId="77777777" w:rsidR="00987BC8" w:rsidRPr="000F2C8C" w:rsidRDefault="00987BC8" w:rsidP="000F2C8C">
            <w:pPr>
              <w:pStyle w:val="TableText"/>
              <w:rPr>
                <w:lang w:eastAsia="ja-JP"/>
              </w:rPr>
            </w:pPr>
            <w:r w:rsidRPr="000F2C8C">
              <w:rPr>
                <w:lang w:eastAsia="ja-JP"/>
              </w:rPr>
              <w:t>Megalocytivirus (excluding SDDV)</w:t>
            </w:r>
          </w:p>
        </w:tc>
      </w:tr>
      <w:tr w:rsidR="00987BC8" w:rsidRPr="000F2C8C" w14:paraId="2BB8D7AF" w14:textId="77777777" w:rsidTr="00725884">
        <w:tc>
          <w:tcPr>
            <w:tcW w:w="1701" w:type="dxa"/>
          </w:tcPr>
          <w:p w14:paraId="77881F0E" w14:textId="77777777" w:rsidR="00987BC8" w:rsidRPr="000F2C8C" w:rsidRDefault="00987BC8" w:rsidP="000F2C8C">
            <w:pPr>
              <w:pStyle w:val="TableText"/>
              <w:rPr>
                <w:lang w:eastAsia="ja-JP"/>
              </w:rPr>
            </w:pPr>
            <w:r w:rsidRPr="000F2C8C">
              <w:rPr>
                <w:lang w:eastAsia="ja-JP"/>
              </w:rPr>
              <w:t>Osteoglossidae</w:t>
            </w:r>
          </w:p>
        </w:tc>
        <w:tc>
          <w:tcPr>
            <w:tcW w:w="2552" w:type="dxa"/>
          </w:tcPr>
          <w:p w14:paraId="3C1C42BD" w14:textId="77777777" w:rsidR="00987BC8" w:rsidRPr="00725884" w:rsidRDefault="00987BC8" w:rsidP="000F2C8C">
            <w:pPr>
              <w:pStyle w:val="TableText"/>
              <w:rPr>
                <w:rStyle w:val="Emphasis"/>
              </w:rPr>
            </w:pPr>
            <w:r w:rsidRPr="00725884">
              <w:rPr>
                <w:rStyle w:val="Emphasis"/>
              </w:rPr>
              <w:t>Arapaima gigas</w:t>
            </w:r>
          </w:p>
        </w:tc>
        <w:tc>
          <w:tcPr>
            <w:tcW w:w="2126" w:type="dxa"/>
          </w:tcPr>
          <w:p w14:paraId="233920CF" w14:textId="77777777" w:rsidR="00987BC8" w:rsidRPr="000F2C8C" w:rsidRDefault="00987BC8" w:rsidP="000F2C8C">
            <w:pPr>
              <w:pStyle w:val="TableText"/>
              <w:rPr>
                <w:lang w:eastAsia="ja-JP"/>
              </w:rPr>
            </w:pPr>
            <w:r w:rsidRPr="000F2C8C">
              <w:rPr>
                <w:lang w:eastAsia="ja-JP"/>
              </w:rPr>
              <w:t>araipama</w:t>
            </w:r>
          </w:p>
        </w:tc>
        <w:tc>
          <w:tcPr>
            <w:tcW w:w="2681" w:type="dxa"/>
          </w:tcPr>
          <w:p w14:paraId="61AC5800" w14:textId="77777777" w:rsidR="00987BC8" w:rsidRPr="000F2C8C" w:rsidRDefault="00987BC8" w:rsidP="000F2C8C">
            <w:pPr>
              <w:pStyle w:val="TableText"/>
              <w:rPr>
                <w:lang w:eastAsia="ja-JP"/>
              </w:rPr>
            </w:pPr>
            <w:r w:rsidRPr="000F2C8C">
              <w:rPr>
                <w:lang w:eastAsia="ja-JP"/>
              </w:rPr>
              <w:t>Megalocytivirus (excluding SDDV)</w:t>
            </w:r>
          </w:p>
        </w:tc>
      </w:tr>
      <w:tr w:rsidR="00987BC8" w:rsidRPr="000F2C8C" w14:paraId="4623C983" w14:textId="77777777" w:rsidTr="00725884">
        <w:tc>
          <w:tcPr>
            <w:tcW w:w="1701" w:type="dxa"/>
          </w:tcPr>
          <w:p w14:paraId="6D372CB0" w14:textId="77777777" w:rsidR="00987BC8" w:rsidRPr="000F2C8C" w:rsidRDefault="00987BC8" w:rsidP="000F2C8C">
            <w:pPr>
              <w:pStyle w:val="TableText"/>
              <w:rPr>
                <w:lang w:eastAsia="ja-JP"/>
              </w:rPr>
            </w:pPr>
            <w:r w:rsidRPr="000F2C8C">
              <w:rPr>
                <w:lang w:eastAsia="ja-JP"/>
              </w:rPr>
              <w:t>Pangasiidae</w:t>
            </w:r>
          </w:p>
        </w:tc>
        <w:tc>
          <w:tcPr>
            <w:tcW w:w="2552" w:type="dxa"/>
          </w:tcPr>
          <w:p w14:paraId="78BA4D27" w14:textId="77777777" w:rsidR="00987BC8" w:rsidRPr="00725884" w:rsidRDefault="00987BC8" w:rsidP="000F2C8C">
            <w:pPr>
              <w:pStyle w:val="TableText"/>
              <w:rPr>
                <w:rStyle w:val="Emphasis"/>
              </w:rPr>
            </w:pPr>
            <w:r w:rsidRPr="00725884">
              <w:rPr>
                <w:rStyle w:val="Emphasis"/>
              </w:rPr>
              <w:t>Pangasianodon hypothalymus</w:t>
            </w:r>
          </w:p>
        </w:tc>
        <w:tc>
          <w:tcPr>
            <w:tcW w:w="2126" w:type="dxa"/>
          </w:tcPr>
          <w:p w14:paraId="1E2EBCB1" w14:textId="77777777" w:rsidR="00987BC8" w:rsidRPr="000F2C8C" w:rsidRDefault="00987BC8" w:rsidP="000F2C8C">
            <w:pPr>
              <w:pStyle w:val="TableText"/>
              <w:rPr>
                <w:lang w:eastAsia="ja-JP"/>
              </w:rPr>
            </w:pPr>
            <w:r w:rsidRPr="000F2C8C">
              <w:rPr>
                <w:lang w:eastAsia="ja-JP"/>
              </w:rPr>
              <w:t>striped catfish</w:t>
            </w:r>
          </w:p>
        </w:tc>
        <w:tc>
          <w:tcPr>
            <w:tcW w:w="2681" w:type="dxa"/>
          </w:tcPr>
          <w:p w14:paraId="02099EF5" w14:textId="77777777" w:rsidR="00987BC8" w:rsidRPr="000F2C8C" w:rsidRDefault="00987BC8" w:rsidP="000F2C8C">
            <w:pPr>
              <w:pStyle w:val="TableText"/>
              <w:rPr>
                <w:lang w:eastAsia="ja-JP"/>
              </w:rPr>
            </w:pPr>
            <w:r w:rsidRPr="000F2C8C">
              <w:rPr>
                <w:lang w:eastAsia="ja-JP"/>
              </w:rPr>
              <w:t>Megalocytivirus (excluding SDDV)</w:t>
            </w:r>
          </w:p>
        </w:tc>
      </w:tr>
      <w:tr w:rsidR="00987BC8" w:rsidRPr="000F2C8C" w14:paraId="2F962AD4" w14:textId="77777777" w:rsidTr="00725884">
        <w:tc>
          <w:tcPr>
            <w:tcW w:w="1701" w:type="dxa"/>
          </w:tcPr>
          <w:p w14:paraId="65F67C62" w14:textId="77777777" w:rsidR="00987BC8" w:rsidRPr="000F2C8C" w:rsidRDefault="00987BC8" w:rsidP="000F2C8C">
            <w:pPr>
              <w:pStyle w:val="TableText"/>
              <w:rPr>
                <w:lang w:eastAsia="ja-JP"/>
              </w:rPr>
            </w:pPr>
            <w:r w:rsidRPr="000F2C8C">
              <w:rPr>
                <w:lang w:eastAsia="ja-JP"/>
              </w:rPr>
              <w:t>Polynemidae</w:t>
            </w:r>
          </w:p>
        </w:tc>
        <w:tc>
          <w:tcPr>
            <w:tcW w:w="2552" w:type="dxa"/>
          </w:tcPr>
          <w:p w14:paraId="3C0EAB9F" w14:textId="77777777" w:rsidR="00987BC8" w:rsidRPr="00725884" w:rsidRDefault="00987BC8" w:rsidP="000F2C8C">
            <w:pPr>
              <w:pStyle w:val="TableText"/>
              <w:rPr>
                <w:rStyle w:val="Emphasis"/>
              </w:rPr>
            </w:pPr>
            <w:r w:rsidRPr="00725884">
              <w:rPr>
                <w:rStyle w:val="Emphasis"/>
              </w:rPr>
              <w:t>Eleutheronema tetradactylum</w:t>
            </w:r>
          </w:p>
        </w:tc>
        <w:tc>
          <w:tcPr>
            <w:tcW w:w="2126" w:type="dxa"/>
          </w:tcPr>
          <w:p w14:paraId="19DABB72" w14:textId="77777777" w:rsidR="00987BC8" w:rsidRPr="000F2C8C" w:rsidRDefault="00987BC8" w:rsidP="000F2C8C">
            <w:pPr>
              <w:pStyle w:val="TableText"/>
              <w:rPr>
                <w:lang w:eastAsia="ja-JP"/>
              </w:rPr>
            </w:pPr>
            <w:r w:rsidRPr="000F2C8C">
              <w:rPr>
                <w:lang w:eastAsia="ja-JP"/>
              </w:rPr>
              <w:t>fourfinger threadfin</w:t>
            </w:r>
          </w:p>
        </w:tc>
        <w:tc>
          <w:tcPr>
            <w:tcW w:w="2681" w:type="dxa"/>
          </w:tcPr>
          <w:p w14:paraId="7755BF3B" w14:textId="77777777" w:rsidR="00987BC8" w:rsidRPr="000F2C8C" w:rsidRDefault="00987BC8" w:rsidP="000F2C8C">
            <w:pPr>
              <w:pStyle w:val="TableText"/>
              <w:rPr>
                <w:lang w:eastAsia="ja-JP"/>
              </w:rPr>
            </w:pPr>
            <w:r w:rsidRPr="000F2C8C">
              <w:rPr>
                <w:lang w:eastAsia="ja-JP"/>
              </w:rPr>
              <w:t>ISKNV (genogroup)</w:t>
            </w:r>
          </w:p>
        </w:tc>
      </w:tr>
      <w:tr w:rsidR="00987BC8" w:rsidRPr="000F2C8C" w14:paraId="5000CCA6" w14:textId="77777777" w:rsidTr="00725884">
        <w:tc>
          <w:tcPr>
            <w:tcW w:w="1701" w:type="dxa"/>
          </w:tcPr>
          <w:p w14:paraId="2EF5CC2D" w14:textId="77777777" w:rsidR="00987BC8" w:rsidRPr="000F2C8C" w:rsidRDefault="00987BC8" w:rsidP="000F2C8C">
            <w:pPr>
              <w:pStyle w:val="TableText"/>
              <w:rPr>
                <w:lang w:eastAsia="ja-JP"/>
              </w:rPr>
            </w:pPr>
            <w:r w:rsidRPr="000F2C8C">
              <w:rPr>
                <w:lang w:eastAsia="ja-JP"/>
              </w:rPr>
              <w:t>Pomacanthidae</w:t>
            </w:r>
          </w:p>
        </w:tc>
        <w:tc>
          <w:tcPr>
            <w:tcW w:w="2552" w:type="dxa"/>
          </w:tcPr>
          <w:p w14:paraId="26A6A6ED" w14:textId="77777777" w:rsidR="00987BC8" w:rsidRPr="00725884" w:rsidRDefault="00987BC8" w:rsidP="000F2C8C">
            <w:pPr>
              <w:pStyle w:val="TableText"/>
              <w:rPr>
                <w:rStyle w:val="Emphasis"/>
              </w:rPr>
            </w:pPr>
            <w:r w:rsidRPr="00725884">
              <w:rPr>
                <w:rStyle w:val="Emphasis"/>
              </w:rPr>
              <w:t>Pomacanthus navarchus</w:t>
            </w:r>
          </w:p>
        </w:tc>
        <w:tc>
          <w:tcPr>
            <w:tcW w:w="2126" w:type="dxa"/>
          </w:tcPr>
          <w:p w14:paraId="625E9E00" w14:textId="77777777" w:rsidR="00987BC8" w:rsidRPr="000F2C8C" w:rsidRDefault="00987BC8" w:rsidP="000F2C8C">
            <w:pPr>
              <w:pStyle w:val="TableText"/>
              <w:rPr>
                <w:lang w:eastAsia="ja-JP"/>
              </w:rPr>
            </w:pPr>
            <w:r w:rsidRPr="000F2C8C">
              <w:rPr>
                <w:lang w:eastAsia="ja-JP"/>
              </w:rPr>
              <w:t>bluegirdled anglefish</w:t>
            </w:r>
          </w:p>
        </w:tc>
        <w:tc>
          <w:tcPr>
            <w:tcW w:w="2681" w:type="dxa"/>
          </w:tcPr>
          <w:p w14:paraId="62E03FEA" w14:textId="77777777" w:rsidR="00987BC8" w:rsidRPr="000F2C8C" w:rsidRDefault="00987BC8" w:rsidP="000F2C8C">
            <w:pPr>
              <w:pStyle w:val="TableText"/>
              <w:rPr>
                <w:lang w:eastAsia="ja-JP"/>
              </w:rPr>
            </w:pPr>
            <w:r w:rsidRPr="000F2C8C">
              <w:rPr>
                <w:lang w:eastAsia="ja-JP"/>
              </w:rPr>
              <w:t>Megalocytivirus (excluding SDDV)</w:t>
            </w:r>
          </w:p>
        </w:tc>
      </w:tr>
      <w:tr w:rsidR="00987BC8" w:rsidRPr="000F2C8C" w14:paraId="015FB466" w14:textId="77777777" w:rsidTr="00725884">
        <w:tc>
          <w:tcPr>
            <w:tcW w:w="1701" w:type="dxa"/>
            <w:vMerge w:val="restart"/>
          </w:tcPr>
          <w:p w14:paraId="49B7D193" w14:textId="77777777" w:rsidR="00987BC8" w:rsidRPr="000F2C8C" w:rsidRDefault="00987BC8" w:rsidP="000F2C8C">
            <w:pPr>
              <w:pStyle w:val="TableText"/>
              <w:rPr>
                <w:lang w:eastAsia="ja-JP"/>
              </w:rPr>
            </w:pPr>
            <w:r w:rsidRPr="000F2C8C">
              <w:rPr>
                <w:lang w:eastAsia="ja-JP"/>
              </w:rPr>
              <w:t>Sciaenidae</w:t>
            </w:r>
          </w:p>
        </w:tc>
        <w:tc>
          <w:tcPr>
            <w:tcW w:w="2552" w:type="dxa"/>
          </w:tcPr>
          <w:p w14:paraId="2BEFC301" w14:textId="77777777" w:rsidR="00987BC8" w:rsidRPr="00725884" w:rsidRDefault="00987BC8" w:rsidP="000F2C8C">
            <w:pPr>
              <w:pStyle w:val="TableText"/>
              <w:rPr>
                <w:rStyle w:val="Emphasis"/>
              </w:rPr>
            </w:pPr>
            <w:r w:rsidRPr="00725884">
              <w:rPr>
                <w:rStyle w:val="Emphasis"/>
              </w:rPr>
              <w:t>Dendrophysa russelii</w:t>
            </w:r>
          </w:p>
        </w:tc>
        <w:tc>
          <w:tcPr>
            <w:tcW w:w="2126" w:type="dxa"/>
          </w:tcPr>
          <w:p w14:paraId="2818C599" w14:textId="77777777" w:rsidR="00987BC8" w:rsidRPr="000F2C8C" w:rsidRDefault="00987BC8" w:rsidP="000F2C8C">
            <w:pPr>
              <w:pStyle w:val="TableText"/>
              <w:rPr>
                <w:lang w:eastAsia="ja-JP"/>
              </w:rPr>
            </w:pPr>
            <w:r w:rsidRPr="000F2C8C">
              <w:rPr>
                <w:lang w:eastAsia="ja-JP"/>
              </w:rPr>
              <w:t>goatee croaker</w:t>
            </w:r>
          </w:p>
        </w:tc>
        <w:tc>
          <w:tcPr>
            <w:tcW w:w="2681" w:type="dxa"/>
          </w:tcPr>
          <w:p w14:paraId="596135F4" w14:textId="77777777" w:rsidR="00987BC8" w:rsidRPr="000F2C8C" w:rsidRDefault="00987BC8" w:rsidP="000F2C8C">
            <w:pPr>
              <w:pStyle w:val="TableText"/>
              <w:rPr>
                <w:lang w:eastAsia="ja-JP"/>
              </w:rPr>
            </w:pPr>
            <w:r w:rsidRPr="000F2C8C">
              <w:rPr>
                <w:lang w:eastAsia="ja-JP"/>
              </w:rPr>
              <w:t>ISKNV (genogroup)</w:t>
            </w:r>
          </w:p>
        </w:tc>
      </w:tr>
      <w:tr w:rsidR="00987BC8" w:rsidRPr="000F2C8C" w14:paraId="3D146D04" w14:textId="77777777" w:rsidTr="00725884">
        <w:tc>
          <w:tcPr>
            <w:tcW w:w="1701" w:type="dxa"/>
            <w:vMerge/>
          </w:tcPr>
          <w:p w14:paraId="4F986FF7" w14:textId="77777777" w:rsidR="00987BC8" w:rsidRPr="000F2C8C" w:rsidRDefault="00987BC8" w:rsidP="000F2C8C">
            <w:pPr>
              <w:pStyle w:val="TableText"/>
              <w:rPr>
                <w:lang w:eastAsia="ja-JP"/>
              </w:rPr>
            </w:pPr>
          </w:p>
        </w:tc>
        <w:tc>
          <w:tcPr>
            <w:tcW w:w="2552" w:type="dxa"/>
          </w:tcPr>
          <w:p w14:paraId="260C3871" w14:textId="77777777" w:rsidR="00987BC8" w:rsidRPr="00725884" w:rsidRDefault="00987BC8" w:rsidP="000F2C8C">
            <w:pPr>
              <w:pStyle w:val="TableText"/>
              <w:rPr>
                <w:rStyle w:val="Emphasis"/>
              </w:rPr>
            </w:pPr>
            <w:r w:rsidRPr="00725884">
              <w:rPr>
                <w:rStyle w:val="Emphasis"/>
              </w:rPr>
              <w:t>Otolithes ruber</w:t>
            </w:r>
          </w:p>
        </w:tc>
        <w:tc>
          <w:tcPr>
            <w:tcW w:w="2126" w:type="dxa"/>
          </w:tcPr>
          <w:p w14:paraId="3DDE0099" w14:textId="77777777" w:rsidR="00987BC8" w:rsidRPr="000F2C8C" w:rsidRDefault="00987BC8" w:rsidP="000F2C8C">
            <w:pPr>
              <w:pStyle w:val="TableText"/>
              <w:rPr>
                <w:lang w:eastAsia="ja-JP"/>
              </w:rPr>
            </w:pPr>
            <w:r w:rsidRPr="000F2C8C">
              <w:rPr>
                <w:lang w:eastAsia="ja-JP"/>
              </w:rPr>
              <w:t>tigertooth croaker</w:t>
            </w:r>
          </w:p>
        </w:tc>
        <w:tc>
          <w:tcPr>
            <w:tcW w:w="2681" w:type="dxa"/>
          </w:tcPr>
          <w:p w14:paraId="08C9B43E" w14:textId="77777777" w:rsidR="00987BC8" w:rsidRPr="000F2C8C" w:rsidRDefault="00987BC8" w:rsidP="000F2C8C">
            <w:pPr>
              <w:pStyle w:val="TableText"/>
              <w:rPr>
                <w:lang w:eastAsia="ja-JP"/>
              </w:rPr>
            </w:pPr>
            <w:r w:rsidRPr="000F2C8C">
              <w:rPr>
                <w:lang w:eastAsia="ja-JP"/>
              </w:rPr>
              <w:t>ISKNV (genogroup)</w:t>
            </w:r>
          </w:p>
        </w:tc>
      </w:tr>
      <w:tr w:rsidR="00987BC8" w:rsidRPr="000F2C8C" w14:paraId="0FEB1A41" w14:textId="77777777" w:rsidTr="00725884">
        <w:tc>
          <w:tcPr>
            <w:tcW w:w="1701" w:type="dxa"/>
            <w:vMerge/>
          </w:tcPr>
          <w:p w14:paraId="53A6F8A9" w14:textId="77777777" w:rsidR="00987BC8" w:rsidRPr="000F2C8C" w:rsidRDefault="00987BC8" w:rsidP="000F2C8C">
            <w:pPr>
              <w:pStyle w:val="TableText"/>
              <w:rPr>
                <w:lang w:eastAsia="ja-JP"/>
              </w:rPr>
            </w:pPr>
          </w:p>
        </w:tc>
        <w:tc>
          <w:tcPr>
            <w:tcW w:w="2552" w:type="dxa"/>
          </w:tcPr>
          <w:p w14:paraId="479E4CCD" w14:textId="77777777" w:rsidR="00987BC8" w:rsidRPr="00725884" w:rsidRDefault="00987BC8" w:rsidP="000F2C8C">
            <w:pPr>
              <w:pStyle w:val="TableText"/>
              <w:rPr>
                <w:rStyle w:val="Emphasis"/>
              </w:rPr>
            </w:pPr>
            <w:r w:rsidRPr="00725884">
              <w:rPr>
                <w:rStyle w:val="Emphasis"/>
              </w:rPr>
              <w:t>Pennahia argentata</w:t>
            </w:r>
          </w:p>
        </w:tc>
        <w:tc>
          <w:tcPr>
            <w:tcW w:w="2126" w:type="dxa"/>
          </w:tcPr>
          <w:p w14:paraId="1EF53369" w14:textId="77777777" w:rsidR="00987BC8" w:rsidRPr="000F2C8C" w:rsidRDefault="00987BC8" w:rsidP="000F2C8C">
            <w:pPr>
              <w:pStyle w:val="TableText"/>
              <w:rPr>
                <w:lang w:eastAsia="ja-JP"/>
              </w:rPr>
            </w:pPr>
            <w:r w:rsidRPr="000F2C8C">
              <w:rPr>
                <w:lang w:eastAsia="ja-JP"/>
              </w:rPr>
              <w:t>silver croaker</w:t>
            </w:r>
          </w:p>
        </w:tc>
        <w:tc>
          <w:tcPr>
            <w:tcW w:w="2681" w:type="dxa"/>
          </w:tcPr>
          <w:p w14:paraId="3FC1FBF1" w14:textId="77777777" w:rsidR="00987BC8" w:rsidRPr="000F2C8C" w:rsidRDefault="00987BC8" w:rsidP="000F2C8C">
            <w:pPr>
              <w:pStyle w:val="TableText"/>
              <w:rPr>
                <w:lang w:eastAsia="ja-JP"/>
              </w:rPr>
            </w:pPr>
            <w:r w:rsidRPr="000F2C8C">
              <w:rPr>
                <w:lang w:eastAsia="ja-JP"/>
              </w:rPr>
              <w:t>ISKNV (genogroup)</w:t>
            </w:r>
          </w:p>
        </w:tc>
      </w:tr>
      <w:tr w:rsidR="00987BC8" w:rsidRPr="000F2C8C" w14:paraId="758198BD" w14:textId="77777777" w:rsidTr="00725884">
        <w:tc>
          <w:tcPr>
            <w:tcW w:w="1701" w:type="dxa"/>
            <w:vMerge/>
          </w:tcPr>
          <w:p w14:paraId="495AF0F3" w14:textId="77777777" w:rsidR="00987BC8" w:rsidRPr="000F2C8C" w:rsidRDefault="00987BC8" w:rsidP="000F2C8C">
            <w:pPr>
              <w:pStyle w:val="TableText"/>
              <w:rPr>
                <w:lang w:eastAsia="ja-JP"/>
              </w:rPr>
            </w:pPr>
          </w:p>
        </w:tc>
        <w:tc>
          <w:tcPr>
            <w:tcW w:w="2552" w:type="dxa"/>
          </w:tcPr>
          <w:p w14:paraId="40DA831A" w14:textId="77777777" w:rsidR="00987BC8" w:rsidRPr="00725884" w:rsidRDefault="00987BC8" w:rsidP="000F2C8C">
            <w:pPr>
              <w:pStyle w:val="TableText"/>
              <w:rPr>
                <w:rStyle w:val="Emphasis"/>
              </w:rPr>
            </w:pPr>
            <w:r w:rsidRPr="00725884">
              <w:rPr>
                <w:rStyle w:val="Emphasis"/>
              </w:rPr>
              <w:t>Pennahia macrocephalus</w:t>
            </w:r>
          </w:p>
        </w:tc>
        <w:tc>
          <w:tcPr>
            <w:tcW w:w="2126" w:type="dxa"/>
          </w:tcPr>
          <w:p w14:paraId="19E45AB5" w14:textId="77777777" w:rsidR="00987BC8" w:rsidRPr="000F2C8C" w:rsidRDefault="00987BC8" w:rsidP="000F2C8C">
            <w:pPr>
              <w:pStyle w:val="TableText"/>
              <w:rPr>
                <w:lang w:eastAsia="ja-JP"/>
              </w:rPr>
            </w:pPr>
            <w:proofErr w:type="gramStart"/>
            <w:r w:rsidRPr="000F2C8C">
              <w:rPr>
                <w:lang w:eastAsia="ja-JP"/>
              </w:rPr>
              <w:t>big-head</w:t>
            </w:r>
            <w:proofErr w:type="gramEnd"/>
            <w:r w:rsidRPr="000F2C8C">
              <w:rPr>
                <w:lang w:eastAsia="ja-JP"/>
              </w:rPr>
              <w:t xml:space="preserve"> pennah croaker</w:t>
            </w:r>
          </w:p>
        </w:tc>
        <w:tc>
          <w:tcPr>
            <w:tcW w:w="2681" w:type="dxa"/>
          </w:tcPr>
          <w:p w14:paraId="6878988F" w14:textId="77777777" w:rsidR="00987BC8" w:rsidRPr="000F2C8C" w:rsidRDefault="00987BC8" w:rsidP="000F2C8C">
            <w:pPr>
              <w:pStyle w:val="TableText"/>
              <w:rPr>
                <w:lang w:eastAsia="ja-JP"/>
              </w:rPr>
            </w:pPr>
            <w:r w:rsidRPr="000F2C8C">
              <w:rPr>
                <w:lang w:eastAsia="ja-JP"/>
              </w:rPr>
              <w:t>ISKNV (genogroup)</w:t>
            </w:r>
          </w:p>
        </w:tc>
      </w:tr>
      <w:tr w:rsidR="00987BC8" w:rsidRPr="000F2C8C" w14:paraId="15BAB2CE" w14:textId="77777777" w:rsidTr="00725884">
        <w:tc>
          <w:tcPr>
            <w:tcW w:w="1701" w:type="dxa"/>
          </w:tcPr>
          <w:p w14:paraId="07CD6EFE" w14:textId="77777777" w:rsidR="00987BC8" w:rsidRPr="000F2C8C" w:rsidRDefault="00987BC8" w:rsidP="000F2C8C">
            <w:pPr>
              <w:pStyle w:val="TableText"/>
              <w:rPr>
                <w:lang w:eastAsia="ja-JP"/>
              </w:rPr>
            </w:pPr>
            <w:r w:rsidRPr="000F2C8C">
              <w:rPr>
                <w:lang w:eastAsia="ja-JP"/>
              </w:rPr>
              <w:t>Scombridae</w:t>
            </w:r>
          </w:p>
        </w:tc>
        <w:tc>
          <w:tcPr>
            <w:tcW w:w="2552" w:type="dxa"/>
          </w:tcPr>
          <w:p w14:paraId="6F27C223" w14:textId="77777777" w:rsidR="00987BC8" w:rsidRPr="00725884" w:rsidRDefault="00987BC8" w:rsidP="000F2C8C">
            <w:pPr>
              <w:pStyle w:val="TableText"/>
              <w:rPr>
                <w:rStyle w:val="Emphasis"/>
              </w:rPr>
            </w:pPr>
            <w:r w:rsidRPr="00725884">
              <w:rPr>
                <w:rStyle w:val="Emphasis"/>
              </w:rPr>
              <w:t>Scomberomorus commerson</w:t>
            </w:r>
          </w:p>
        </w:tc>
        <w:tc>
          <w:tcPr>
            <w:tcW w:w="2126" w:type="dxa"/>
          </w:tcPr>
          <w:p w14:paraId="634FBDEF" w14:textId="77777777" w:rsidR="00987BC8" w:rsidRPr="000F2C8C" w:rsidRDefault="00987BC8" w:rsidP="000F2C8C">
            <w:pPr>
              <w:pStyle w:val="TableText"/>
              <w:rPr>
                <w:lang w:eastAsia="ja-JP"/>
              </w:rPr>
            </w:pPr>
            <w:r w:rsidRPr="000F2C8C">
              <w:rPr>
                <w:lang w:eastAsia="ja-JP"/>
              </w:rPr>
              <w:t>narrow-barred Spanish mackerel</w:t>
            </w:r>
          </w:p>
        </w:tc>
        <w:tc>
          <w:tcPr>
            <w:tcW w:w="2681" w:type="dxa"/>
          </w:tcPr>
          <w:p w14:paraId="05367888" w14:textId="77777777" w:rsidR="00987BC8" w:rsidRPr="000F2C8C" w:rsidRDefault="00987BC8" w:rsidP="000F2C8C">
            <w:pPr>
              <w:pStyle w:val="TableText"/>
              <w:rPr>
                <w:lang w:eastAsia="ja-JP"/>
              </w:rPr>
            </w:pPr>
            <w:r w:rsidRPr="000F2C8C">
              <w:rPr>
                <w:lang w:eastAsia="ja-JP"/>
              </w:rPr>
              <w:t>ISKNV (genogroup)</w:t>
            </w:r>
          </w:p>
        </w:tc>
      </w:tr>
      <w:tr w:rsidR="00987BC8" w:rsidRPr="000F2C8C" w14:paraId="4D4E9FD7" w14:textId="77777777" w:rsidTr="00725884">
        <w:tc>
          <w:tcPr>
            <w:tcW w:w="1701" w:type="dxa"/>
            <w:vMerge w:val="restart"/>
          </w:tcPr>
          <w:p w14:paraId="366A418F" w14:textId="77777777" w:rsidR="00987BC8" w:rsidRPr="000F2C8C" w:rsidRDefault="00987BC8" w:rsidP="000F2C8C">
            <w:pPr>
              <w:pStyle w:val="TableText"/>
              <w:rPr>
                <w:lang w:eastAsia="ja-JP"/>
              </w:rPr>
            </w:pPr>
            <w:r w:rsidRPr="000F2C8C">
              <w:rPr>
                <w:lang w:eastAsia="ja-JP"/>
              </w:rPr>
              <w:t>Serranidae</w:t>
            </w:r>
          </w:p>
        </w:tc>
        <w:tc>
          <w:tcPr>
            <w:tcW w:w="2552" w:type="dxa"/>
          </w:tcPr>
          <w:p w14:paraId="2561D1AF" w14:textId="77777777" w:rsidR="00987BC8" w:rsidRPr="00725884" w:rsidRDefault="00987BC8" w:rsidP="000F2C8C">
            <w:pPr>
              <w:pStyle w:val="TableText"/>
              <w:rPr>
                <w:rStyle w:val="Emphasis"/>
              </w:rPr>
            </w:pPr>
            <w:r w:rsidRPr="00725884">
              <w:rPr>
                <w:rStyle w:val="Emphasis"/>
              </w:rPr>
              <w:t>Cephalopholis boenak</w:t>
            </w:r>
          </w:p>
        </w:tc>
        <w:tc>
          <w:tcPr>
            <w:tcW w:w="2126" w:type="dxa"/>
          </w:tcPr>
          <w:p w14:paraId="34B5EC09" w14:textId="77777777" w:rsidR="00987BC8" w:rsidRPr="000F2C8C" w:rsidRDefault="00987BC8" w:rsidP="000F2C8C">
            <w:pPr>
              <w:pStyle w:val="TableText"/>
              <w:rPr>
                <w:lang w:eastAsia="ja-JP"/>
              </w:rPr>
            </w:pPr>
            <w:r w:rsidRPr="000F2C8C">
              <w:rPr>
                <w:lang w:eastAsia="ja-JP"/>
              </w:rPr>
              <w:t>chocolate hind</w:t>
            </w:r>
          </w:p>
        </w:tc>
        <w:tc>
          <w:tcPr>
            <w:tcW w:w="2681" w:type="dxa"/>
          </w:tcPr>
          <w:p w14:paraId="422CD75B" w14:textId="77777777" w:rsidR="00987BC8" w:rsidRPr="000F2C8C" w:rsidRDefault="00987BC8" w:rsidP="000F2C8C">
            <w:pPr>
              <w:pStyle w:val="TableText"/>
              <w:rPr>
                <w:lang w:eastAsia="ja-JP"/>
              </w:rPr>
            </w:pPr>
            <w:r w:rsidRPr="000F2C8C">
              <w:rPr>
                <w:lang w:eastAsia="ja-JP"/>
              </w:rPr>
              <w:t>ISKNV (genogroup)</w:t>
            </w:r>
          </w:p>
        </w:tc>
      </w:tr>
      <w:tr w:rsidR="00987BC8" w:rsidRPr="000F2C8C" w14:paraId="45573104" w14:textId="77777777" w:rsidTr="00725884">
        <w:tc>
          <w:tcPr>
            <w:tcW w:w="1701" w:type="dxa"/>
            <w:vMerge/>
          </w:tcPr>
          <w:p w14:paraId="5C56D684" w14:textId="77777777" w:rsidR="00987BC8" w:rsidRPr="000F2C8C" w:rsidRDefault="00987BC8" w:rsidP="000F2C8C">
            <w:pPr>
              <w:pStyle w:val="TableText"/>
              <w:rPr>
                <w:lang w:eastAsia="ja-JP"/>
              </w:rPr>
            </w:pPr>
          </w:p>
        </w:tc>
        <w:tc>
          <w:tcPr>
            <w:tcW w:w="2552" w:type="dxa"/>
          </w:tcPr>
          <w:p w14:paraId="0A7076E0" w14:textId="77777777" w:rsidR="00987BC8" w:rsidRPr="00725884" w:rsidRDefault="00987BC8" w:rsidP="000F2C8C">
            <w:pPr>
              <w:pStyle w:val="TableText"/>
              <w:rPr>
                <w:rStyle w:val="Emphasis"/>
              </w:rPr>
            </w:pPr>
            <w:r w:rsidRPr="00725884">
              <w:rPr>
                <w:rStyle w:val="Emphasis"/>
              </w:rPr>
              <w:t>Epinephelus bleekeri</w:t>
            </w:r>
          </w:p>
        </w:tc>
        <w:tc>
          <w:tcPr>
            <w:tcW w:w="2126" w:type="dxa"/>
          </w:tcPr>
          <w:p w14:paraId="178D1897" w14:textId="77777777" w:rsidR="00987BC8" w:rsidRPr="000F2C8C" w:rsidRDefault="00987BC8" w:rsidP="000F2C8C">
            <w:pPr>
              <w:pStyle w:val="TableText"/>
              <w:rPr>
                <w:lang w:eastAsia="ja-JP"/>
              </w:rPr>
            </w:pPr>
            <w:r w:rsidRPr="000F2C8C">
              <w:rPr>
                <w:lang w:eastAsia="ja-JP"/>
              </w:rPr>
              <w:t>duskytail grouper</w:t>
            </w:r>
          </w:p>
        </w:tc>
        <w:tc>
          <w:tcPr>
            <w:tcW w:w="2681" w:type="dxa"/>
          </w:tcPr>
          <w:p w14:paraId="1AF50896" w14:textId="77777777" w:rsidR="00987BC8" w:rsidRPr="000F2C8C" w:rsidRDefault="00987BC8" w:rsidP="000F2C8C">
            <w:pPr>
              <w:pStyle w:val="TableText"/>
              <w:rPr>
                <w:lang w:eastAsia="ja-JP"/>
              </w:rPr>
            </w:pPr>
            <w:r w:rsidRPr="000F2C8C">
              <w:rPr>
                <w:lang w:eastAsia="ja-JP"/>
              </w:rPr>
              <w:t>ISKNV (genogroup)</w:t>
            </w:r>
          </w:p>
        </w:tc>
      </w:tr>
      <w:tr w:rsidR="00987BC8" w:rsidRPr="000F2C8C" w14:paraId="01E1C4D4" w14:textId="77777777" w:rsidTr="00725884">
        <w:tc>
          <w:tcPr>
            <w:tcW w:w="1701" w:type="dxa"/>
            <w:vMerge/>
          </w:tcPr>
          <w:p w14:paraId="3D004E14" w14:textId="77777777" w:rsidR="00987BC8" w:rsidRPr="000F2C8C" w:rsidRDefault="00987BC8" w:rsidP="000F2C8C">
            <w:pPr>
              <w:pStyle w:val="TableText"/>
              <w:rPr>
                <w:lang w:eastAsia="ja-JP"/>
              </w:rPr>
            </w:pPr>
          </w:p>
        </w:tc>
        <w:tc>
          <w:tcPr>
            <w:tcW w:w="2552" w:type="dxa"/>
          </w:tcPr>
          <w:p w14:paraId="4FC0371F" w14:textId="77777777" w:rsidR="00987BC8" w:rsidRPr="00725884" w:rsidRDefault="00987BC8" w:rsidP="000F2C8C">
            <w:pPr>
              <w:pStyle w:val="TableText"/>
              <w:rPr>
                <w:rStyle w:val="Emphasis"/>
              </w:rPr>
            </w:pPr>
            <w:r w:rsidRPr="00725884">
              <w:rPr>
                <w:rStyle w:val="Emphasis"/>
              </w:rPr>
              <w:t>Epinephelus chlorostigma</w:t>
            </w:r>
          </w:p>
        </w:tc>
        <w:tc>
          <w:tcPr>
            <w:tcW w:w="2126" w:type="dxa"/>
          </w:tcPr>
          <w:p w14:paraId="1C0F82A5" w14:textId="77777777" w:rsidR="00987BC8" w:rsidRPr="000F2C8C" w:rsidRDefault="00987BC8" w:rsidP="000F2C8C">
            <w:pPr>
              <w:pStyle w:val="TableText"/>
              <w:rPr>
                <w:lang w:eastAsia="ja-JP"/>
              </w:rPr>
            </w:pPr>
            <w:r w:rsidRPr="000F2C8C">
              <w:rPr>
                <w:lang w:eastAsia="ja-JP"/>
              </w:rPr>
              <w:t>brownspotted grouper</w:t>
            </w:r>
          </w:p>
        </w:tc>
        <w:tc>
          <w:tcPr>
            <w:tcW w:w="2681" w:type="dxa"/>
          </w:tcPr>
          <w:p w14:paraId="1A13BA60" w14:textId="77777777" w:rsidR="00987BC8" w:rsidRPr="000F2C8C" w:rsidRDefault="00987BC8" w:rsidP="000F2C8C">
            <w:pPr>
              <w:pStyle w:val="TableText"/>
              <w:rPr>
                <w:lang w:eastAsia="ja-JP"/>
              </w:rPr>
            </w:pPr>
            <w:r w:rsidRPr="000F2C8C">
              <w:rPr>
                <w:lang w:eastAsia="ja-JP"/>
              </w:rPr>
              <w:t>ISKNV (genogroup)</w:t>
            </w:r>
          </w:p>
        </w:tc>
      </w:tr>
      <w:tr w:rsidR="00987BC8" w:rsidRPr="000F2C8C" w14:paraId="50521513" w14:textId="77777777" w:rsidTr="00725884">
        <w:tc>
          <w:tcPr>
            <w:tcW w:w="1701" w:type="dxa"/>
            <w:vMerge/>
          </w:tcPr>
          <w:p w14:paraId="4D48A539" w14:textId="77777777" w:rsidR="00987BC8" w:rsidRPr="000F2C8C" w:rsidRDefault="00987BC8" w:rsidP="000F2C8C">
            <w:pPr>
              <w:pStyle w:val="TableText"/>
              <w:rPr>
                <w:lang w:eastAsia="ja-JP"/>
              </w:rPr>
            </w:pPr>
          </w:p>
        </w:tc>
        <w:tc>
          <w:tcPr>
            <w:tcW w:w="2552" w:type="dxa"/>
          </w:tcPr>
          <w:p w14:paraId="76F75BFD" w14:textId="77777777" w:rsidR="00987BC8" w:rsidRPr="00725884" w:rsidRDefault="00987BC8" w:rsidP="000F2C8C">
            <w:pPr>
              <w:pStyle w:val="TableText"/>
              <w:rPr>
                <w:rStyle w:val="Emphasis"/>
              </w:rPr>
            </w:pPr>
            <w:r w:rsidRPr="00725884">
              <w:rPr>
                <w:rStyle w:val="Emphasis"/>
              </w:rPr>
              <w:t>Epinephelus fasciatomaculosus</w:t>
            </w:r>
          </w:p>
        </w:tc>
        <w:tc>
          <w:tcPr>
            <w:tcW w:w="2126" w:type="dxa"/>
          </w:tcPr>
          <w:p w14:paraId="0A90F96A" w14:textId="77777777" w:rsidR="00987BC8" w:rsidRPr="000F2C8C" w:rsidRDefault="00987BC8" w:rsidP="000F2C8C">
            <w:pPr>
              <w:pStyle w:val="TableText"/>
              <w:rPr>
                <w:lang w:eastAsia="ja-JP"/>
              </w:rPr>
            </w:pPr>
            <w:r w:rsidRPr="000F2C8C">
              <w:rPr>
                <w:lang w:eastAsia="ja-JP"/>
              </w:rPr>
              <w:t>rock grouper</w:t>
            </w:r>
          </w:p>
        </w:tc>
        <w:tc>
          <w:tcPr>
            <w:tcW w:w="2681" w:type="dxa"/>
          </w:tcPr>
          <w:p w14:paraId="76BD1EC3" w14:textId="77777777" w:rsidR="00987BC8" w:rsidRPr="000F2C8C" w:rsidRDefault="00987BC8" w:rsidP="000F2C8C">
            <w:pPr>
              <w:pStyle w:val="TableText"/>
              <w:rPr>
                <w:lang w:eastAsia="ja-JP"/>
              </w:rPr>
            </w:pPr>
            <w:r w:rsidRPr="000F2C8C">
              <w:rPr>
                <w:lang w:eastAsia="ja-JP"/>
              </w:rPr>
              <w:t>ISKNV (genogroup)</w:t>
            </w:r>
          </w:p>
        </w:tc>
      </w:tr>
      <w:tr w:rsidR="00987BC8" w:rsidRPr="000F2C8C" w14:paraId="39568627" w14:textId="77777777" w:rsidTr="00725884">
        <w:tc>
          <w:tcPr>
            <w:tcW w:w="1701" w:type="dxa"/>
            <w:vMerge/>
          </w:tcPr>
          <w:p w14:paraId="77FF6C04" w14:textId="77777777" w:rsidR="00987BC8" w:rsidRPr="000F2C8C" w:rsidRDefault="00987BC8" w:rsidP="000F2C8C">
            <w:pPr>
              <w:pStyle w:val="TableText"/>
              <w:rPr>
                <w:lang w:eastAsia="ja-JP"/>
              </w:rPr>
            </w:pPr>
          </w:p>
        </w:tc>
        <w:tc>
          <w:tcPr>
            <w:tcW w:w="2552" w:type="dxa"/>
          </w:tcPr>
          <w:p w14:paraId="1CDFC7CC" w14:textId="77777777" w:rsidR="00987BC8" w:rsidRPr="00725884" w:rsidRDefault="00987BC8" w:rsidP="000F2C8C">
            <w:pPr>
              <w:pStyle w:val="TableText"/>
              <w:rPr>
                <w:rStyle w:val="Emphasis"/>
              </w:rPr>
            </w:pPr>
            <w:r w:rsidRPr="00725884">
              <w:rPr>
                <w:rStyle w:val="Emphasis"/>
              </w:rPr>
              <w:t>Epinephelus lanceolatus</w:t>
            </w:r>
          </w:p>
        </w:tc>
        <w:tc>
          <w:tcPr>
            <w:tcW w:w="2126" w:type="dxa"/>
          </w:tcPr>
          <w:p w14:paraId="500097C7" w14:textId="77777777" w:rsidR="00987BC8" w:rsidRPr="000F2C8C" w:rsidRDefault="00987BC8" w:rsidP="000F2C8C">
            <w:pPr>
              <w:pStyle w:val="TableText"/>
              <w:rPr>
                <w:lang w:eastAsia="ja-JP"/>
              </w:rPr>
            </w:pPr>
            <w:r w:rsidRPr="000F2C8C">
              <w:rPr>
                <w:lang w:eastAsia="ja-JP"/>
              </w:rPr>
              <w:t>giant grouper</w:t>
            </w:r>
          </w:p>
        </w:tc>
        <w:tc>
          <w:tcPr>
            <w:tcW w:w="2681" w:type="dxa"/>
          </w:tcPr>
          <w:p w14:paraId="41CB8FC0" w14:textId="77777777" w:rsidR="00987BC8" w:rsidRPr="000F2C8C" w:rsidRDefault="00987BC8" w:rsidP="000F2C8C">
            <w:pPr>
              <w:pStyle w:val="TableText"/>
              <w:rPr>
                <w:lang w:eastAsia="ja-JP"/>
              </w:rPr>
            </w:pPr>
            <w:r w:rsidRPr="000F2C8C">
              <w:rPr>
                <w:lang w:eastAsia="ja-JP"/>
              </w:rPr>
              <w:t>RSIV (genogroup)</w:t>
            </w:r>
          </w:p>
        </w:tc>
      </w:tr>
      <w:tr w:rsidR="00987BC8" w:rsidRPr="000F2C8C" w14:paraId="0D7B2C55" w14:textId="77777777" w:rsidTr="00725884">
        <w:tc>
          <w:tcPr>
            <w:tcW w:w="1701" w:type="dxa"/>
            <w:vMerge/>
          </w:tcPr>
          <w:p w14:paraId="476551FF" w14:textId="77777777" w:rsidR="00987BC8" w:rsidRPr="000F2C8C" w:rsidRDefault="00987BC8" w:rsidP="000F2C8C">
            <w:pPr>
              <w:pStyle w:val="TableText"/>
              <w:rPr>
                <w:lang w:eastAsia="ja-JP"/>
              </w:rPr>
            </w:pPr>
          </w:p>
        </w:tc>
        <w:tc>
          <w:tcPr>
            <w:tcW w:w="2552" w:type="dxa"/>
          </w:tcPr>
          <w:p w14:paraId="15077696" w14:textId="77777777" w:rsidR="00987BC8" w:rsidRPr="00725884" w:rsidRDefault="00987BC8" w:rsidP="000F2C8C">
            <w:pPr>
              <w:pStyle w:val="TableText"/>
              <w:rPr>
                <w:rStyle w:val="Emphasis"/>
              </w:rPr>
            </w:pPr>
            <w:r w:rsidRPr="00725884">
              <w:rPr>
                <w:rStyle w:val="Emphasis"/>
              </w:rPr>
              <w:t>Epinephelus merra</w:t>
            </w:r>
          </w:p>
        </w:tc>
        <w:tc>
          <w:tcPr>
            <w:tcW w:w="2126" w:type="dxa"/>
          </w:tcPr>
          <w:p w14:paraId="5A5D0EE4" w14:textId="77777777" w:rsidR="00987BC8" w:rsidRPr="000F2C8C" w:rsidRDefault="00987BC8" w:rsidP="000F2C8C">
            <w:pPr>
              <w:pStyle w:val="TableText"/>
              <w:rPr>
                <w:lang w:eastAsia="ja-JP"/>
              </w:rPr>
            </w:pPr>
            <w:r w:rsidRPr="000F2C8C">
              <w:rPr>
                <w:lang w:eastAsia="ja-JP"/>
              </w:rPr>
              <w:t>honeycomb grouper</w:t>
            </w:r>
          </w:p>
        </w:tc>
        <w:tc>
          <w:tcPr>
            <w:tcW w:w="2681" w:type="dxa"/>
          </w:tcPr>
          <w:p w14:paraId="3F1115B9" w14:textId="77777777" w:rsidR="00987BC8" w:rsidRPr="000F2C8C" w:rsidRDefault="00987BC8" w:rsidP="000F2C8C">
            <w:pPr>
              <w:pStyle w:val="TableText"/>
              <w:rPr>
                <w:lang w:eastAsia="ja-JP"/>
              </w:rPr>
            </w:pPr>
            <w:r w:rsidRPr="000F2C8C">
              <w:rPr>
                <w:lang w:eastAsia="ja-JP"/>
              </w:rPr>
              <w:t>ISKNV (genogroup)</w:t>
            </w:r>
          </w:p>
        </w:tc>
      </w:tr>
      <w:tr w:rsidR="00987BC8" w:rsidRPr="000F2C8C" w14:paraId="1DA708C1" w14:textId="77777777" w:rsidTr="00725884">
        <w:tc>
          <w:tcPr>
            <w:tcW w:w="1701" w:type="dxa"/>
            <w:vMerge w:val="restart"/>
          </w:tcPr>
          <w:p w14:paraId="49606F5A" w14:textId="77777777" w:rsidR="00987BC8" w:rsidRPr="000F2C8C" w:rsidRDefault="00987BC8" w:rsidP="000F2C8C">
            <w:pPr>
              <w:pStyle w:val="TableText"/>
              <w:rPr>
                <w:lang w:eastAsia="ja-JP"/>
              </w:rPr>
            </w:pPr>
            <w:r w:rsidRPr="000F2C8C">
              <w:rPr>
                <w:lang w:eastAsia="ja-JP"/>
              </w:rPr>
              <w:t>Serrasalmidae</w:t>
            </w:r>
          </w:p>
        </w:tc>
        <w:tc>
          <w:tcPr>
            <w:tcW w:w="2552" w:type="dxa"/>
          </w:tcPr>
          <w:p w14:paraId="139CAB8F" w14:textId="77777777" w:rsidR="00987BC8" w:rsidRPr="00725884" w:rsidRDefault="00987BC8" w:rsidP="000F2C8C">
            <w:pPr>
              <w:pStyle w:val="TableText"/>
              <w:rPr>
                <w:rStyle w:val="Emphasis"/>
              </w:rPr>
            </w:pPr>
            <w:r w:rsidRPr="00725884">
              <w:rPr>
                <w:rStyle w:val="Emphasis"/>
              </w:rPr>
              <w:t>Pygocentrus nattereri</w:t>
            </w:r>
          </w:p>
        </w:tc>
        <w:tc>
          <w:tcPr>
            <w:tcW w:w="2126" w:type="dxa"/>
          </w:tcPr>
          <w:p w14:paraId="7C6E5AF2" w14:textId="77777777" w:rsidR="00987BC8" w:rsidRPr="000F2C8C" w:rsidRDefault="00987BC8" w:rsidP="000F2C8C">
            <w:pPr>
              <w:pStyle w:val="TableText"/>
              <w:rPr>
                <w:lang w:eastAsia="ja-JP"/>
              </w:rPr>
            </w:pPr>
            <w:r w:rsidRPr="000F2C8C">
              <w:rPr>
                <w:lang w:eastAsia="ja-JP"/>
              </w:rPr>
              <w:t>red piranha</w:t>
            </w:r>
          </w:p>
        </w:tc>
        <w:tc>
          <w:tcPr>
            <w:tcW w:w="2681" w:type="dxa"/>
          </w:tcPr>
          <w:p w14:paraId="30A3F97D" w14:textId="77777777" w:rsidR="00987BC8" w:rsidRPr="000F2C8C" w:rsidRDefault="00987BC8" w:rsidP="000F2C8C">
            <w:pPr>
              <w:pStyle w:val="TableText"/>
              <w:rPr>
                <w:lang w:eastAsia="ja-JP"/>
              </w:rPr>
            </w:pPr>
            <w:r w:rsidRPr="000F2C8C">
              <w:rPr>
                <w:lang w:eastAsia="ja-JP"/>
              </w:rPr>
              <w:t>ISKNV (genogroup)</w:t>
            </w:r>
          </w:p>
        </w:tc>
      </w:tr>
      <w:tr w:rsidR="00987BC8" w:rsidRPr="000F2C8C" w14:paraId="0C0A3821" w14:textId="77777777" w:rsidTr="00725884">
        <w:tc>
          <w:tcPr>
            <w:tcW w:w="1701" w:type="dxa"/>
            <w:vMerge/>
          </w:tcPr>
          <w:p w14:paraId="2C078D83" w14:textId="77777777" w:rsidR="00987BC8" w:rsidRPr="000F2C8C" w:rsidRDefault="00987BC8" w:rsidP="000F2C8C">
            <w:pPr>
              <w:pStyle w:val="TableText"/>
              <w:rPr>
                <w:lang w:eastAsia="ja-JP"/>
              </w:rPr>
            </w:pPr>
          </w:p>
        </w:tc>
        <w:tc>
          <w:tcPr>
            <w:tcW w:w="2552" w:type="dxa"/>
          </w:tcPr>
          <w:p w14:paraId="38CC9350" w14:textId="77777777" w:rsidR="00987BC8" w:rsidRPr="00725884" w:rsidRDefault="00987BC8" w:rsidP="000F2C8C">
            <w:pPr>
              <w:pStyle w:val="TableText"/>
              <w:rPr>
                <w:rStyle w:val="Emphasis"/>
              </w:rPr>
            </w:pPr>
            <w:r w:rsidRPr="00725884">
              <w:rPr>
                <w:rStyle w:val="Emphasis"/>
              </w:rPr>
              <w:t>Serrasalmus gibbus</w:t>
            </w:r>
          </w:p>
        </w:tc>
        <w:tc>
          <w:tcPr>
            <w:tcW w:w="2126" w:type="dxa"/>
          </w:tcPr>
          <w:p w14:paraId="1B3C2ACC" w14:textId="77777777" w:rsidR="00987BC8" w:rsidRPr="000F2C8C" w:rsidRDefault="00987BC8" w:rsidP="000F2C8C">
            <w:pPr>
              <w:pStyle w:val="TableText"/>
              <w:rPr>
                <w:lang w:eastAsia="ja-JP"/>
              </w:rPr>
            </w:pPr>
            <w:r w:rsidRPr="000F2C8C">
              <w:rPr>
                <w:lang w:eastAsia="ja-JP"/>
              </w:rPr>
              <w:t>no common name</w:t>
            </w:r>
          </w:p>
        </w:tc>
        <w:tc>
          <w:tcPr>
            <w:tcW w:w="2681" w:type="dxa"/>
          </w:tcPr>
          <w:p w14:paraId="6E429991" w14:textId="77777777" w:rsidR="00987BC8" w:rsidRPr="000F2C8C" w:rsidRDefault="00987BC8" w:rsidP="000F2C8C">
            <w:pPr>
              <w:pStyle w:val="TableText"/>
              <w:rPr>
                <w:lang w:eastAsia="ja-JP"/>
              </w:rPr>
            </w:pPr>
            <w:r w:rsidRPr="000F2C8C">
              <w:rPr>
                <w:lang w:eastAsia="ja-JP"/>
              </w:rPr>
              <w:t>Megalocytivirus (excluding SDDV)</w:t>
            </w:r>
          </w:p>
        </w:tc>
      </w:tr>
      <w:tr w:rsidR="00987BC8" w:rsidRPr="000F2C8C" w14:paraId="44ACCD7C" w14:textId="77777777" w:rsidTr="00725884">
        <w:tc>
          <w:tcPr>
            <w:tcW w:w="1701" w:type="dxa"/>
          </w:tcPr>
          <w:p w14:paraId="7F18058E" w14:textId="77777777" w:rsidR="00987BC8" w:rsidRPr="000F2C8C" w:rsidRDefault="00987BC8" w:rsidP="000F2C8C">
            <w:pPr>
              <w:pStyle w:val="TableText"/>
              <w:rPr>
                <w:lang w:eastAsia="ja-JP"/>
              </w:rPr>
            </w:pPr>
            <w:r w:rsidRPr="000F2C8C">
              <w:rPr>
                <w:lang w:eastAsia="ja-JP"/>
              </w:rPr>
              <w:t>Siganidae</w:t>
            </w:r>
          </w:p>
        </w:tc>
        <w:tc>
          <w:tcPr>
            <w:tcW w:w="2552" w:type="dxa"/>
          </w:tcPr>
          <w:p w14:paraId="579A01EF" w14:textId="77777777" w:rsidR="00987BC8" w:rsidRPr="00725884" w:rsidRDefault="00987BC8" w:rsidP="000F2C8C">
            <w:pPr>
              <w:pStyle w:val="TableText"/>
              <w:rPr>
                <w:rStyle w:val="Emphasis"/>
              </w:rPr>
            </w:pPr>
            <w:r w:rsidRPr="00725884">
              <w:rPr>
                <w:rStyle w:val="Emphasis"/>
              </w:rPr>
              <w:t>Siganus canaliculatus</w:t>
            </w:r>
          </w:p>
        </w:tc>
        <w:tc>
          <w:tcPr>
            <w:tcW w:w="2126" w:type="dxa"/>
          </w:tcPr>
          <w:p w14:paraId="4A4916A6" w14:textId="77777777" w:rsidR="00987BC8" w:rsidRPr="000F2C8C" w:rsidRDefault="00987BC8" w:rsidP="000F2C8C">
            <w:pPr>
              <w:pStyle w:val="TableText"/>
              <w:rPr>
                <w:lang w:eastAsia="ja-JP"/>
              </w:rPr>
            </w:pPr>
            <w:r w:rsidRPr="000F2C8C">
              <w:rPr>
                <w:lang w:eastAsia="ja-JP"/>
              </w:rPr>
              <w:t>rabbitfish</w:t>
            </w:r>
          </w:p>
        </w:tc>
        <w:tc>
          <w:tcPr>
            <w:tcW w:w="2681" w:type="dxa"/>
          </w:tcPr>
          <w:p w14:paraId="70F6BC90" w14:textId="77777777" w:rsidR="00987BC8" w:rsidRPr="000F2C8C" w:rsidRDefault="00987BC8" w:rsidP="000F2C8C">
            <w:pPr>
              <w:pStyle w:val="TableText"/>
              <w:rPr>
                <w:lang w:eastAsia="ja-JP"/>
              </w:rPr>
            </w:pPr>
            <w:r w:rsidRPr="000F2C8C">
              <w:rPr>
                <w:lang w:eastAsia="ja-JP"/>
              </w:rPr>
              <w:t>ISKNV (genogroup)</w:t>
            </w:r>
          </w:p>
        </w:tc>
      </w:tr>
      <w:tr w:rsidR="00987BC8" w:rsidRPr="000F2C8C" w14:paraId="352B3457" w14:textId="77777777" w:rsidTr="00725884">
        <w:tc>
          <w:tcPr>
            <w:tcW w:w="1701" w:type="dxa"/>
          </w:tcPr>
          <w:p w14:paraId="3453DA8D" w14:textId="77777777" w:rsidR="00987BC8" w:rsidRPr="000F2C8C" w:rsidRDefault="00987BC8" w:rsidP="000F2C8C">
            <w:pPr>
              <w:pStyle w:val="TableText"/>
              <w:rPr>
                <w:lang w:eastAsia="ja-JP"/>
              </w:rPr>
            </w:pPr>
            <w:r w:rsidRPr="000F2C8C">
              <w:rPr>
                <w:lang w:eastAsia="ja-JP"/>
              </w:rPr>
              <w:t>Stromateidae</w:t>
            </w:r>
          </w:p>
        </w:tc>
        <w:tc>
          <w:tcPr>
            <w:tcW w:w="2552" w:type="dxa"/>
          </w:tcPr>
          <w:p w14:paraId="0FF41829" w14:textId="77777777" w:rsidR="00987BC8" w:rsidRPr="00725884" w:rsidRDefault="00987BC8" w:rsidP="000F2C8C">
            <w:pPr>
              <w:pStyle w:val="TableText"/>
              <w:rPr>
                <w:rStyle w:val="Emphasis"/>
              </w:rPr>
            </w:pPr>
            <w:r w:rsidRPr="00725884">
              <w:rPr>
                <w:rStyle w:val="Emphasis"/>
              </w:rPr>
              <w:t>Pampus argenteus</w:t>
            </w:r>
          </w:p>
        </w:tc>
        <w:tc>
          <w:tcPr>
            <w:tcW w:w="2126" w:type="dxa"/>
          </w:tcPr>
          <w:p w14:paraId="224F9492" w14:textId="77777777" w:rsidR="00987BC8" w:rsidRPr="000F2C8C" w:rsidRDefault="00987BC8" w:rsidP="000F2C8C">
            <w:pPr>
              <w:pStyle w:val="TableText"/>
              <w:rPr>
                <w:lang w:eastAsia="ja-JP"/>
              </w:rPr>
            </w:pPr>
            <w:r w:rsidRPr="000F2C8C">
              <w:rPr>
                <w:lang w:eastAsia="ja-JP"/>
              </w:rPr>
              <w:t>silver pomfret</w:t>
            </w:r>
          </w:p>
        </w:tc>
        <w:tc>
          <w:tcPr>
            <w:tcW w:w="2681" w:type="dxa"/>
          </w:tcPr>
          <w:p w14:paraId="620356F1" w14:textId="77777777" w:rsidR="00987BC8" w:rsidRPr="000F2C8C" w:rsidRDefault="00987BC8" w:rsidP="000F2C8C">
            <w:pPr>
              <w:pStyle w:val="TableText"/>
              <w:rPr>
                <w:lang w:eastAsia="ja-JP"/>
              </w:rPr>
            </w:pPr>
            <w:r w:rsidRPr="000F2C8C">
              <w:rPr>
                <w:lang w:eastAsia="ja-JP"/>
              </w:rPr>
              <w:t>ISKNV (genogroup)</w:t>
            </w:r>
          </w:p>
        </w:tc>
      </w:tr>
      <w:tr w:rsidR="00987BC8" w:rsidRPr="000F2C8C" w14:paraId="09F229E5" w14:textId="77777777" w:rsidTr="00725884">
        <w:tc>
          <w:tcPr>
            <w:tcW w:w="1701" w:type="dxa"/>
          </w:tcPr>
          <w:p w14:paraId="5583D0CF" w14:textId="77777777" w:rsidR="00987BC8" w:rsidRPr="000F2C8C" w:rsidRDefault="00987BC8" w:rsidP="000F2C8C">
            <w:pPr>
              <w:pStyle w:val="TableText"/>
              <w:rPr>
                <w:lang w:eastAsia="ja-JP"/>
              </w:rPr>
            </w:pPr>
            <w:r w:rsidRPr="000F2C8C">
              <w:rPr>
                <w:lang w:eastAsia="ja-JP"/>
              </w:rPr>
              <w:t>Synodontidae</w:t>
            </w:r>
          </w:p>
        </w:tc>
        <w:tc>
          <w:tcPr>
            <w:tcW w:w="2552" w:type="dxa"/>
          </w:tcPr>
          <w:p w14:paraId="3CEE81EC" w14:textId="77777777" w:rsidR="00987BC8" w:rsidRPr="00725884" w:rsidRDefault="00987BC8" w:rsidP="000F2C8C">
            <w:pPr>
              <w:pStyle w:val="TableText"/>
              <w:rPr>
                <w:rStyle w:val="Emphasis"/>
              </w:rPr>
            </w:pPr>
            <w:r w:rsidRPr="00725884">
              <w:rPr>
                <w:rStyle w:val="Emphasis"/>
              </w:rPr>
              <w:t>Saurida elongata</w:t>
            </w:r>
          </w:p>
        </w:tc>
        <w:tc>
          <w:tcPr>
            <w:tcW w:w="2126" w:type="dxa"/>
          </w:tcPr>
          <w:p w14:paraId="24FB03B7" w14:textId="77777777" w:rsidR="00987BC8" w:rsidRPr="000F2C8C" w:rsidRDefault="00987BC8" w:rsidP="000F2C8C">
            <w:pPr>
              <w:pStyle w:val="TableText"/>
              <w:rPr>
                <w:lang w:eastAsia="ja-JP"/>
              </w:rPr>
            </w:pPr>
            <w:r w:rsidRPr="000F2C8C">
              <w:rPr>
                <w:lang w:eastAsia="ja-JP"/>
              </w:rPr>
              <w:t>slender lizardfish</w:t>
            </w:r>
          </w:p>
        </w:tc>
        <w:tc>
          <w:tcPr>
            <w:tcW w:w="2681" w:type="dxa"/>
          </w:tcPr>
          <w:p w14:paraId="4CCA5A2C" w14:textId="77777777" w:rsidR="00987BC8" w:rsidRPr="000F2C8C" w:rsidRDefault="00987BC8" w:rsidP="000F2C8C">
            <w:pPr>
              <w:pStyle w:val="TableText"/>
              <w:rPr>
                <w:lang w:eastAsia="ja-JP"/>
              </w:rPr>
            </w:pPr>
            <w:r w:rsidRPr="000F2C8C">
              <w:rPr>
                <w:lang w:eastAsia="ja-JP"/>
              </w:rPr>
              <w:t>ISKNV (genogroup)</w:t>
            </w:r>
          </w:p>
        </w:tc>
      </w:tr>
      <w:tr w:rsidR="00987BC8" w:rsidRPr="000F2C8C" w14:paraId="399B3EC4" w14:textId="77777777" w:rsidTr="00725884">
        <w:tc>
          <w:tcPr>
            <w:tcW w:w="1701" w:type="dxa"/>
          </w:tcPr>
          <w:p w14:paraId="2A3DFCDA" w14:textId="77777777" w:rsidR="00987BC8" w:rsidRPr="000F2C8C" w:rsidRDefault="00987BC8" w:rsidP="000F2C8C">
            <w:pPr>
              <w:pStyle w:val="TableText"/>
              <w:rPr>
                <w:lang w:eastAsia="ja-JP"/>
              </w:rPr>
            </w:pPr>
            <w:r w:rsidRPr="000F2C8C">
              <w:rPr>
                <w:lang w:eastAsia="ja-JP"/>
              </w:rPr>
              <w:t>Syphyraenidae</w:t>
            </w:r>
          </w:p>
        </w:tc>
        <w:tc>
          <w:tcPr>
            <w:tcW w:w="2552" w:type="dxa"/>
          </w:tcPr>
          <w:p w14:paraId="2719F5B0" w14:textId="77777777" w:rsidR="00987BC8" w:rsidRPr="00725884" w:rsidRDefault="00987BC8" w:rsidP="000F2C8C">
            <w:pPr>
              <w:pStyle w:val="TableText"/>
              <w:rPr>
                <w:rStyle w:val="Emphasis"/>
              </w:rPr>
            </w:pPr>
            <w:r w:rsidRPr="00725884">
              <w:rPr>
                <w:rStyle w:val="Emphasis"/>
              </w:rPr>
              <w:t>Sphyraena forsteri</w:t>
            </w:r>
          </w:p>
        </w:tc>
        <w:tc>
          <w:tcPr>
            <w:tcW w:w="2126" w:type="dxa"/>
          </w:tcPr>
          <w:p w14:paraId="29F32726" w14:textId="77777777" w:rsidR="00987BC8" w:rsidRPr="000F2C8C" w:rsidRDefault="00987BC8" w:rsidP="000F2C8C">
            <w:pPr>
              <w:pStyle w:val="TableText"/>
              <w:rPr>
                <w:lang w:eastAsia="ja-JP"/>
              </w:rPr>
            </w:pPr>
            <w:r w:rsidRPr="000F2C8C">
              <w:rPr>
                <w:lang w:eastAsia="ja-JP"/>
              </w:rPr>
              <w:t>bigeye barracuda</w:t>
            </w:r>
          </w:p>
        </w:tc>
        <w:tc>
          <w:tcPr>
            <w:tcW w:w="2681" w:type="dxa"/>
          </w:tcPr>
          <w:p w14:paraId="703197D8" w14:textId="77777777" w:rsidR="00987BC8" w:rsidRPr="000F2C8C" w:rsidRDefault="00987BC8" w:rsidP="000F2C8C">
            <w:pPr>
              <w:pStyle w:val="TableText"/>
              <w:rPr>
                <w:lang w:eastAsia="ja-JP"/>
              </w:rPr>
            </w:pPr>
            <w:r w:rsidRPr="000F2C8C">
              <w:rPr>
                <w:lang w:eastAsia="ja-JP"/>
              </w:rPr>
              <w:t>ISKNV (genogroup)</w:t>
            </w:r>
          </w:p>
        </w:tc>
      </w:tr>
      <w:tr w:rsidR="00987BC8" w:rsidRPr="000F2C8C" w14:paraId="511D463F" w14:textId="77777777" w:rsidTr="00725884">
        <w:tc>
          <w:tcPr>
            <w:tcW w:w="1701" w:type="dxa"/>
            <w:vMerge w:val="restart"/>
          </w:tcPr>
          <w:p w14:paraId="13C3C471" w14:textId="77777777" w:rsidR="00987BC8" w:rsidRPr="000F2C8C" w:rsidRDefault="00987BC8" w:rsidP="000F2C8C">
            <w:pPr>
              <w:pStyle w:val="TableText"/>
              <w:rPr>
                <w:lang w:eastAsia="ja-JP"/>
              </w:rPr>
            </w:pPr>
            <w:r w:rsidRPr="000F2C8C">
              <w:rPr>
                <w:lang w:eastAsia="ja-JP"/>
              </w:rPr>
              <w:t>Terapontidae</w:t>
            </w:r>
          </w:p>
        </w:tc>
        <w:tc>
          <w:tcPr>
            <w:tcW w:w="2552" w:type="dxa"/>
          </w:tcPr>
          <w:p w14:paraId="5853D15B" w14:textId="77777777" w:rsidR="00987BC8" w:rsidRPr="00725884" w:rsidRDefault="00987BC8" w:rsidP="000F2C8C">
            <w:pPr>
              <w:pStyle w:val="TableText"/>
              <w:rPr>
                <w:rStyle w:val="Emphasis"/>
              </w:rPr>
            </w:pPr>
            <w:r w:rsidRPr="00725884">
              <w:rPr>
                <w:rStyle w:val="Emphasis"/>
              </w:rPr>
              <w:t>Pelates quadrilineatus</w:t>
            </w:r>
          </w:p>
        </w:tc>
        <w:tc>
          <w:tcPr>
            <w:tcW w:w="2126" w:type="dxa"/>
          </w:tcPr>
          <w:p w14:paraId="229373A4" w14:textId="77777777" w:rsidR="00987BC8" w:rsidRPr="000F2C8C" w:rsidRDefault="00987BC8" w:rsidP="000F2C8C">
            <w:pPr>
              <w:pStyle w:val="TableText"/>
              <w:rPr>
                <w:lang w:eastAsia="ja-JP"/>
              </w:rPr>
            </w:pPr>
            <w:r w:rsidRPr="000F2C8C">
              <w:rPr>
                <w:lang w:eastAsia="ja-JP"/>
              </w:rPr>
              <w:t>fourline grunter</w:t>
            </w:r>
          </w:p>
        </w:tc>
        <w:tc>
          <w:tcPr>
            <w:tcW w:w="2681" w:type="dxa"/>
          </w:tcPr>
          <w:p w14:paraId="0DC81D6B" w14:textId="77777777" w:rsidR="00987BC8" w:rsidRPr="000F2C8C" w:rsidRDefault="00987BC8" w:rsidP="000F2C8C">
            <w:pPr>
              <w:pStyle w:val="TableText"/>
              <w:rPr>
                <w:lang w:eastAsia="ja-JP"/>
              </w:rPr>
            </w:pPr>
            <w:r w:rsidRPr="000F2C8C">
              <w:rPr>
                <w:lang w:eastAsia="ja-JP"/>
              </w:rPr>
              <w:t>ISKNV (genogroup)</w:t>
            </w:r>
          </w:p>
        </w:tc>
      </w:tr>
      <w:tr w:rsidR="00987BC8" w:rsidRPr="000F2C8C" w14:paraId="02F2112C" w14:textId="77777777" w:rsidTr="00725884">
        <w:tc>
          <w:tcPr>
            <w:tcW w:w="1701" w:type="dxa"/>
            <w:vMerge/>
          </w:tcPr>
          <w:p w14:paraId="6B1CB773" w14:textId="77777777" w:rsidR="00987BC8" w:rsidRPr="000F2C8C" w:rsidRDefault="00987BC8" w:rsidP="000F2C8C">
            <w:pPr>
              <w:pStyle w:val="TableText"/>
              <w:rPr>
                <w:lang w:eastAsia="ja-JP"/>
              </w:rPr>
            </w:pPr>
          </w:p>
        </w:tc>
        <w:tc>
          <w:tcPr>
            <w:tcW w:w="2552" w:type="dxa"/>
          </w:tcPr>
          <w:p w14:paraId="47B6AB71" w14:textId="77777777" w:rsidR="00987BC8" w:rsidRPr="00725884" w:rsidRDefault="00987BC8" w:rsidP="000F2C8C">
            <w:pPr>
              <w:pStyle w:val="TableText"/>
              <w:rPr>
                <w:rStyle w:val="Emphasis"/>
              </w:rPr>
            </w:pPr>
            <w:r w:rsidRPr="00725884">
              <w:rPr>
                <w:rStyle w:val="Emphasis"/>
              </w:rPr>
              <w:t>Terapon jarbua</w:t>
            </w:r>
          </w:p>
        </w:tc>
        <w:tc>
          <w:tcPr>
            <w:tcW w:w="2126" w:type="dxa"/>
          </w:tcPr>
          <w:p w14:paraId="45DBE0D9" w14:textId="77777777" w:rsidR="00987BC8" w:rsidRPr="000F2C8C" w:rsidRDefault="00987BC8" w:rsidP="000F2C8C">
            <w:pPr>
              <w:pStyle w:val="TableText"/>
              <w:rPr>
                <w:lang w:eastAsia="ja-JP"/>
              </w:rPr>
            </w:pPr>
            <w:r w:rsidRPr="000F2C8C">
              <w:rPr>
                <w:lang w:eastAsia="ja-JP"/>
              </w:rPr>
              <w:t>Jarbua terapon</w:t>
            </w:r>
          </w:p>
        </w:tc>
        <w:tc>
          <w:tcPr>
            <w:tcW w:w="2681" w:type="dxa"/>
          </w:tcPr>
          <w:p w14:paraId="1F4DB3A9" w14:textId="77777777" w:rsidR="00987BC8" w:rsidRPr="000F2C8C" w:rsidRDefault="00987BC8" w:rsidP="000F2C8C">
            <w:pPr>
              <w:pStyle w:val="TableText"/>
              <w:rPr>
                <w:lang w:eastAsia="ja-JP"/>
              </w:rPr>
            </w:pPr>
            <w:r w:rsidRPr="000F2C8C">
              <w:rPr>
                <w:lang w:eastAsia="ja-JP"/>
              </w:rPr>
              <w:t>ISKNV (genogroup)</w:t>
            </w:r>
          </w:p>
        </w:tc>
      </w:tr>
      <w:tr w:rsidR="00987BC8" w:rsidRPr="000F2C8C" w14:paraId="163923DA" w14:textId="77777777" w:rsidTr="00725884">
        <w:tc>
          <w:tcPr>
            <w:tcW w:w="1701" w:type="dxa"/>
            <w:vMerge w:val="restart"/>
          </w:tcPr>
          <w:p w14:paraId="1B896FFF" w14:textId="77777777" w:rsidR="00987BC8" w:rsidRPr="000F2C8C" w:rsidRDefault="00987BC8" w:rsidP="000F2C8C">
            <w:pPr>
              <w:pStyle w:val="TableText"/>
              <w:rPr>
                <w:lang w:eastAsia="ja-JP"/>
              </w:rPr>
            </w:pPr>
            <w:r w:rsidRPr="000F2C8C">
              <w:rPr>
                <w:lang w:eastAsia="ja-JP"/>
              </w:rPr>
              <w:t>Tetraodontidae</w:t>
            </w:r>
          </w:p>
        </w:tc>
        <w:tc>
          <w:tcPr>
            <w:tcW w:w="2552" w:type="dxa"/>
          </w:tcPr>
          <w:p w14:paraId="029A4729" w14:textId="77777777" w:rsidR="00987BC8" w:rsidRPr="00725884" w:rsidRDefault="00987BC8" w:rsidP="000F2C8C">
            <w:pPr>
              <w:pStyle w:val="TableText"/>
              <w:rPr>
                <w:rStyle w:val="Emphasis"/>
              </w:rPr>
            </w:pPr>
            <w:r w:rsidRPr="00725884">
              <w:rPr>
                <w:rStyle w:val="Emphasis"/>
              </w:rPr>
              <w:t>Lagocephalus spadiceus</w:t>
            </w:r>
          </w:p>
        </w:tc>
        <w:tc>
          <w:tcPr>
            <w:tcW w:w="2126" w:type="dxa"/>
          </w:tcPr>
          <w:p w14:paraId="73A898E1" w14:textId="77777777" w:rsidR="00987BC8" w:rsidRPr="000F2C8C" w:rsidRDefault="00987BC8" w:rsidP="000F2C8C">
            <w:pPr>
              <w:pStyle w:val="TableText"/>
              <w:rPr>
                <w:lang w:eastAsia="ja-JP"/>
              </w:rPr>
            </w:pPr>
            <w:r w:rsidRPr="000F2C8C">
              <w:rPr>
                <w:lang w:eastAsia="ja-JP"/>
              </w:rPr>
              <w:t>half-smooth golden pufferfish</w:t>
            </w:r>
          </w:p>
        </w:tc>
        <w:tc>
          <w:tcPr>
            <w:tcW w:w="2681" w:type="dxa"/>
          </w:tcPr>
          <w:p w14:paraId="25FDD74B" w14:textId="77777777" w:rsidR="00987BC8" w:rsidRPr="000F2C8C" w:rsidRDefault="00987BC8" w:rsidP="000F2C8C">
            <w:pPr>
              <w:pStyle w:val="TableText"/>
              <w:rPr>
                <w:lang w:eastAsia="ja-JP"/>
              </w:rPr>
            </w:pPr>
            <w:r w:rsidRPr="000F2C8C">
              <w:rPr>
                <w:lang w:eastAsia="ja-JP"/>
              </w:rPr>
              <w:t>ISKNV (genogroup)</w:t>
            </w:r>
          </w:p>
        </w:tc>
      </w:tr>
      <w:tr w:rsidR="00987BC8" w:rsidRPr="000F2C8C" w14:paraId="562B92E3" w14:textId="77777777" w:rsidTr="00725884">
        <w:tc>
          <w:tcPr>
            <w:tcW w:w="1701" w:type="dxa"/>
            <w:vMerge/>
          </w:tcPr>
          <w:p w14:paraId="2921203D" w14:textId="77777777" w:rsidR="00987BC8" w:rsidRPr="000F2C8C" w:rsidRDefault="00987BC8" w:rsidP="000F2C8C">
            <w:pPr>
              <w:pStyle w:val="TableText"/>
              <w:rPr>
                <w:lang w:eastAsia="ja-JP"/>
              </w:rPr>
            </w:pPr>
          </w:p>
        </w:tc>
        <w:tc>
          <w:tcPr>
            <w:tcW w:w="2552" w:type="dxa"/>
          </w:tcPr>
          <w:p w14:paraId="76DE86EB" w14:textId="77777777" w:rsidR="00987BC8" w:rsidRPr="00725884" w:rsidRDefault="00987BC8" w:rsidP="000F2C8C">
            <w:pPr>
              <w:pStyle w:val="TableText"/>
              <w:rPr>
                <w:rStyle w:val="Emphasis"/>
              </w:rPr>
            </w:pPr>
            <w:r w:rsidRPr="00725884">
              <w:rPr>
                <w:rStyle w:val="Emphasis"/>
              </w:rPr>
              <w:t>Takifugu alboplumbeus</w:t>
            </w:r>
          </w:p>
        </w:tc>
        <w:tc>
          <w:tcPr>
            <w:tcW w:w="2126" w:type="dxa"/>
          </w:tcPr>
          <w:p w14:paraId="51EADF81" w14:textId="77777777" w:rsidR="00987BC8" w:rsidRPr="000F2C8C" w:rsidRDefault="00987BC8" w:rsidP="000F2C8C">
            <w:pPr>
              <w:pStyle w:val="TableText"/>
              <w:rPr>
                <w:lang w:eastAsia="ja-JP"/>
              </w:rPr>
            </w:pPr>
            <w:r w:rsidRPr="000F2C8C">
              <w:rPr>
                <w:lang w:eastAsia="ja-JP"/>
              </w:rPr>
              <w:t>no common name</w:t>
            </w:r>
          </w:p>
        </w:tc>
        <w:tc>
          <w:tcPr>
            <w:tcW w:w="2681" w:type="dxa"/>
          </w:tcPr>
          <w:p w14:paraId="3A8D34B3" w14:textId="77777777" w:rsidR="00987BC8" w:rsidRPr="000F2C8C" w:rsidRDefault="00987BC8" w:rsidP="000F2C8C">
            <w:pPr>
              <w:pStyle w:val="TableText"/>
              <w:rPr>
                <w:lang w:eastAsia="ja-JP"/>
              </w:rPr>
            </w:pPr>
            <w:r w:rsidRPr="000F2C8C">
              <w:rPr>
                <w:lang w:eastAsia="ja-JP"/>
              </w:rPr>
              <w:t>ISKNV (genogroup)</w:t>
            </w:r>
          </w:p>
        </w:tc>
      </w:tr>
      <w:tr w:rsidR="00987BC8" w:rsidRPr="000F2C8C" w14:paraId="19C12901" w14:textId="77777777" w:rsidTr="00725884">
        <w:tc>
          <w:tcPr>
            <w:tcW w:w="1701" w:type="dxa"/>
            <w:vMerge/>
          </w:tcPr>
          <w:p w14:paraId="60AF02D4" w14:textId="77777777" w:rsidR="00987BC8" w:rsidRPr="000F2C8C" w:rsidRDefault="00987BC8" w:rsidP="000F2C8C">
            <w:pPr>
              <w:pStyle w:val="TableText"/>
              <w:rPr>
                <w:lang w:eastAsia="ja-JP"/>
              </w:rPr>
            </w:pPr>
          </w:p>
        </w:tc>
        <w:tc>
          <w:tcPr>
            <w:tcW w:w="2552" w:type="dxa"/>
          </w:tcPr>
          <w:p w14:paraId="350C5C3A" w14:textId="77777777" w:rsidR="00987BC8" w:rsidRPr="00725884" w:rsidRDefault="00987BC8" w:rsidP="000F2C8C">
            <w:pPr>
              <w:pStyle w:val="TableText"/>
              <w:rPr>
                <w:rStyle w:val="Emphasis"/>
              </w:rPr>
            </w:pPr>
            <w:r w:rsidRPr="00725884">
              <w:rPr>
                <w:rStyle w:val="Emphasis"/>
              </w:rPr>
              <w:t>Takifugu xanthopterus</w:t>
            </w:r>
          </w:p>
        </w:tc>
        <w:tc>
          <w:tcPr>
            <w:tcW w:w="2126" w:type="dxa"/>
          </w:tcPr>
          <w:p w14:paraId="363AF569" w14:textId="77777777" w:rsidR="00987BC8" w:rsidRPr="000F2C8C" w:rsidRDefault="00987BC8" w:rsidP="000F2C8C">
            <w:pPr>
              <w:pStyle w:val="TableText"/>
              <w:rPr>
                <w:lang w:eastAsia="ja-JP"/>
              </w:rPr>
            </w:pPr>
            <w:r w:rsidRPr="000F2C8C">
              <w:rPr>
                <w:lang w:eastAsia="ja-JP"/>
              </w:rPr>
              <w:t>yellowfin pufferfish</w:t>
            </w:r>
          </w:p>
        </w:tc>
        <w:tc>
          <w:tcPr>
            <w:tcW w:w="2681" w:type="dxa"/>
          </w:tcPr>
          <w:p w14:paraId="0EE59CE8" w14:textId="2BCC5358" w:rsidR="00987BC8" w:rsidRPr="000F2C8C" w:rsidRDefault="00987BC8" w:rsidP="000F2C8C">
            <w:pPr>
              <w:pStyle w:val="TableText"/>
              <w:rPr>
                <w:lang w:eastAsia="ja-JP"/>
              </w:rPr>
            </w:pPr>
            <w:r w:rsidRPr="000F2C8C">
              <w:rPr>
                <w:lang w:eastAsia="ja-JP"/>
              </w:rPr>
              <w:t>ISKNV (genogroup)</w:t>
            </w:r>
          </w:p>
        </w:tc>
      </w:tr>
    </w:tbl>
    <w:p w14:paraId="224ED219" w14:textId="77777777" w:rsidR="00987BC8" w:rsidRDefault="00987BC8" w:rsidP="00907B6D">
      <w:pPr>
        <w:pStyle w:val="FigureTableNoteSource"/>
        <w:rPr>
          <w:lang w:eastAsia="ja-JP"/>
        </w:rPr>
      </w:pPr>
      <w:r>
        <w:rPr>
          <w:lang w:eastAsia="ja-JP"/>
        </w:rPr>
        <w:t xml:space="preserve">Source: Adapted from </w:t>
      </w:r>
      <w:r>
        <w:rPr>
          <w:noProof/>
          <w:lang w:eastAsia="ja-JP"/>
        </w:rPr>
        <w:t>(WOAH 2022b)</w:t>
      </w:r>
      <w:r>
        <w:rPr>
          <w:lang w:eastAsia="ja-JP"/>
        </w:rPr>
        <w:t>.</w:t>
      </w:r>
    </w:p>
    <w:p w14:paraId="44DECE8A" w14:textId="41D5EC0F" w:rsidR="00987BC8" w:rsidRDefault="00987BC8" w:rsidP="00C835F5">
      <w:pPr>
        <w:rPr>
          <w:lang w:eastAsia="ja-JP"/>
        </w:rPr>
      </w:pPr>
      <w:r w:rsidRPr="00C835F5">
        <w:rPr>
          <w:lang w:eastAsia="ja-JP"/>
        </w:rPr>
        <w:t xml:space="preserve">Other species not assessed by the WOAH </w:t>
      </w:r>
      <w:r w:rsidRPr="00C835F5">
        <w:rPr>
          <w:rStyle w:val="Emphasis"/>
          <w:lang w:eastAsia="ja-JP"/>
        </w:rPr>
        <w:t xml:space="preserve">ad hoc </w:t>
      </w:r>
      <w:r w:rsidRPr="00C835F5">
        <w:rPr>
          <w:rStyle w:val="Emphasis"/>
        </w:rPr>
        <w:t>g</w:t>
      </w:r>
      <w:r w:rsidRPr="00C835F5">
        <w:rPr>
          <w:rStyle w:val="Emphasis"/>
          <w:lang w:eastAsia="ja-JP"/>
        </w:rPr>
        <w:t>roup</w:t>
      </w:r>
      <w:r w:rsidRPr="00C835F5">
        <w:rPr>
          <w:lang w:eastAsia="ja-JP"/>
        </w:rPr>
        <w:t xml:space="preserve"> are listed in </w:t>
      </w:r>
      <w:r>
        <w:rPr>
          <w:lang w:eastAsia="ja-JP"/>
        </w:rPr>
        <w:fldChar w:fldCharType="begin"/>
      </w:r>
      <w:r>
        <w:rPr>
          <w:lang w:eastAsia="ja-JP"/>
        </w:rPr>
        <w:instrText xml:space="preserve"> REF _Ref225750805 \h </w:instrText>
      </w:r>
      <w:r>
        <w:rPr>
          <w:lang w:eastAsia="ja-JP"/>
        </w:rPr>
      </w:r>
      <w:r>
        <w:rPr>
          <w:lang w:eastAsia="ja-JP"/>
        </w:rPr>
        <w:fldChar w:fldCharType="separate"/>
      </w:r>
      <w:r w:rsidR="00020619">
        <w:t xml:space="preserve">Table </w:t>
      </w:r>
      <w:r w:rsidR="00020619">
        <w:rPr>
          <w:noProof/>
        </w:rPr>
        <w:t>39</w:t>
      </w:r>
      <w:r>
        <w:rPr>
          <w:lang w:eastAsia="ja-JP"/>
        </w:rPr>
        <w:fldChar w:fldCharType="end"/>
      </w:r>
      <w:r w:rsidRPr="00C835F5">
        <w:rPr>
          <w:lang w:eastAsia="ja-JP"/>
        </w:rPr>
        <w:t xml:space="preserve">. These species were assessed for susceptibility to </w:t>
      </w:r>
      <w:r w:rsidRPr="00C835F5">
        <w:rPr>
          <w:rStyle w:val="Emphasis"/>
          <w:lang w:eastAsia="ja-JP"/>
        </w:rPr>
        <w:t>M.</w:t>
      </w:r>
      <w:r w:rsidRPr="00C835F5">
        <w:rPr>
          <w:rStyle w:val="Emphasis"/>
        </w:rPr>
        <w:t> </w:t>
      </w:r>
      <w:r w:rsidRPr="00C835F5">
        <w:rPr>
          <w:rStyle w:val="Emphasis"/>
          <w:lang w:eastAsia="ja-JP"/>
        </w:rPr>
        <w:t>pagrus1</w:t>
      </w:r>
      <w:r w:rsidRPr="00C835F5">
        <w:rPr>
          <w:lang w:eastAsia="ja-JP"/>
        </w:rPr>
        <w:t xml:space="preserve"> in accordance with chapter 1.5 of the </w:t>
      </w:r>
      <w:r w:rsidRPr="00C835F5">
        <w:rPr>
          <w:rStyle w:val="Emphasis"/>
          <w:lang w:eastAsia="ja-JP"/>
        </w:rPr>
        <w:t xml:space="preserve">Aquatic </w:t>
      </w:r>
      <w:r>
        <w:rPr>
          <w:rStyle w:val="Emphasis"/>
          <w:lang w:eastAsia="ja-JP"/>
        </w:rPr>
        <w:t>C</w:t>
      </w:r>
      <w:r w:rsidRPr="00C835F5">
        <w:rPr>
          <w:rStyle w:val="Emphasis"/>
          <w:lang w:eastAsia="ja-JP"/>
        </w:rPr>
        <w:t>ode</w:t>
      </w:r>
      <w:r w:rsidRPr="00C835F5">
        <w:rPr>
          <w:lang w:eastAsia="ja-JP"/>
        </w:rPr>
        <w:t xml:space="preserve"> and were considered having incomplete evidence of </w:t>
      </w:r>
      <w:proofErr w:type="gramStart"/>
      <w:r w:rsidRPr="00C835F5">
        <w:rPr>
          <w:lang w:eastAsia="ja-JP"/>
        </w:rPr>
        <w:t>susceptibility, or</w:t>
      </w:r>
      <w:proofErr w:type="gramEnd"/>
      <w:r w:rsidRPr="00C835F5">
        <w:rPr>
          <w:lang w:eastAsia="ja-JP"/>
        </w:rPr>
        <w:t xml:space="preserve"> having pathogen-specific PCR results but an active infection not demonstrated. </w:t>
      </w:r>
      <w:r w:rsidR="00AB5911" w:rsidRPr="00C835F5">
        <w:rPr>
          <w:lang w:eastAsia="ja-JP"/>
        </w:rPr>
        <w:t>Also,</w:t>
      </w:r>
      <w:r w:rsidRPr="00C835F5">
        <w:rPr>
          <w:lang w:eastAsia="ja-JP"/>
        </w:rPr>
        <w:t xml:space="preserve"> species reported as having histopathology findings characteristic of infection with </w:t>
      </w:r>
      <w:r w:rsidRPr="00C835F5">
        <w:rPr>
          <w:rStyle w:val="Emphasis"/>
          <w:lang w:eastAsia="ja-JP"/>
        </w:rPr>
        <w:t>M.</w:t>
      </w:r>
      <w:r w:rsidRPr="00C835F5">
        <w:rPr>
          <w:rStyle w:val="Emphasis"/>
        </w:rPr>
        <w:t> </w:t>
      </w:r>
      <w:r w:rsidRPr="00C835F5">
        <w:rPr>
          <w:rStyle w:val="Emphasis"/>
          <w:lang w:eastAsia="ja-JP"/>
        </w:rPr>
        <w:t>pagrus1</w:t>
      </w:r>
      <w:r w:rsidRPr="00C835F5">
        <w:rPr>
          <w:lang w:eastAsia="ja-JP"/>
        </w:rPr>
        <w:t xml:space="preserve"> only were considered.</w:t>
      </w:r>
    </w:p>
    <w:p w14:paraId="32A66C96" w14:textId="4311393D" w:rsidR="00987BC8" w:rsidRDefault="00987BC8" w:rsidP="007D7C09">
      <w:pPr>
        <w:pStyle w:val="Caption"/>
        <w:rPr>
          <w:lang w:eastAsia="ja-JP"/>
        </w:rPr>
      </w:pPr>
      <w:bookmarkStart w:id="197" w:name="_Ref225750805"/>
      <w:bookmarkStart w:id="198" w:name="_Toc230346799"/>
      <w:r>
        <w:t xml:space="preserve">Table </w:t>
      </w:r>
      <w:fldSimple w:instr=" SEQ Table \* ARABIC ">
        <w:r w:rsidR="00020619">
          <w:rPr>
            <w:noProof/>
          </w:rPr>
          <w:t>39</w:t>
        </w:r>
      </w:fldSimple>
      <w:bookmarkEnd w:id="197"/>
      <w:r>
        <w:t xml:space="preserve"> </w:t>
      </w:r>
      <w:r w:rsidRPr="0043388B">
        <w:t xml:space="preserve">Species in which </w:t>
      </w:r>
      <w:r w:rsidRPr="00D11DCD">
        <w:rPr>
          <w:rStyle w:val="Emphasis"/>
        </w:rPr>
        <w:t>Megalocytivirus pagrus1</w:t>
      </w:r>
      <w:r w:rsidRPr="0043388B">
        <w:t xml:space="preserve"> had been reported but have not been assessed by the WOAH ad hoc group</w:t>
      </w:r>
      <w:bookmarkEnd w:id="198"/>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415"/>
        <w:gridCol w:w="2271"/>
        <w:gridCol w:w="1702"/>
        <w:gridCol w:w="1703"/>
        <w:gridCol w:w="1979"/>
      </w:tblGrid>
      <w:tr w:rsidR="00987BC8" w:rsidRPr="00B53E1D" w14:paraId="499DA36C" w14:textId="77777777" w:rsidTr="009F77E4">
        <w:trPr>
          <w:tblHeader/>
        </w:trPr>
        <w:tc>
          <w:tcPr>
            <w:tcW w:w="780" w:type="pct"/>
          </w:tcPr>
          <w:p w14:paraId="35A071E9" w14:textId="77777777" w:rsidR="00987BC8" w:rsidRPr="00B53E1D" w:rsidRDefault="00987BC8" w:rsidP="007C4968">
            <w:pPr>
              <w:pStyle w:val="TableHeading"/>
              <w:rPr>
                <w:lang w:eastAsia="ja-JP"/>
              </w:rPr>
            </w:pPr>
            <w:r w:rsidRPr="00B53E1D">
              <w:rPr>
                <w:lang w:eastAsia="ja-JP"/>
              </w:rPr>
              <w:t>Family</w:t>
            </w:r>
          </w:p>
        </w:tc>
        <w:tc>
          <w:tcPr>
            <w:tcW w:w="1252" w:type="pct"/>
          </w:tcPr>
          <w:p w14:paraId="673ED30E" w14:textId="77777777" w:rsidR="00987BC8" w:rsidRPr="00B53E1D" w:rsidRDefault="00987BC8" w:rsidP="007C4968">
            <w:pPr>
              <w:pStyle w:val="TableHeading"/>
              <w:rPr>
                <w:lang w:eastAsia="ja-JP"/>
              </w:rPr>
            </w:pPr>
            <w:r w:rsidRPr="00B53E1D">
              <w:rPr>
                <w:lang w:eastAsia="ja-JP"/>
              </w:rPr>
              <w:t>Scientific name</w:t>
            </w:r>
          </w:p>
        </w:tc>
        <w:tc>
          <w:tcPr>
            <w:tcW w:w="938" w:type="pct"/>
          </w:tcPr>
          <w:p w14:paraId="7033B100" w14:textId="77777777" w:rsidR="00987BC8" w:rsidRPr="00B53E1D" w:rsidRDefault="00987BC8" w:rsidP="007C4968">
            <w:pPr>
              <w:pStyle w:val="TableHeading"/>
              <w:rPr>
                <w:lang w:eastAsia="ja-JP"/>
              </w:rPr>
            </w:pPr>
            <w:r w:rsidRPr="00B53E1D">
              <w:rPr>
                <w:lang w:eastAsia="ja-JP"/>
              </w:rPr>
              <w:t>Common name</w:t>
            </w:r>
          </w:p>
        </w:tc>
        <w:tc>
          <w:tcPr>
            <w:tcW w:w="939" w:type="pct"/>
          </w:tcPr>
          <w:p w14:paraId="0A1A42F1" w14:textId="77777777" w:rsidR="00987BC8" w:rsidRPr="00B53E1D" w:rsidRDefault="00987BC8" w:rsidP="007C4968">
            <w:pPr>
              <w:pStyle w:val="TableHeading"/>
              <w:rPr>
                <w:lang w:eastAsia="ja-JP"/>
              </w:rPr>
            </w:pPr>
            <w:r w:rsidRPr="00B53E1D">
              <w:rPr>
                <w:lang w:eastAsia="ja-JP"/>
              </w:rPr>
              <w:t xml:space="preserve">Outcome of susceptibility assessment to </w:t>
            </w:r>
            <w:r w:rsidRPr="007C4968">
              <w:rPr>
                <w:rStyle w:val="Emphasis"/>
              </w:rPr>
              <w:t>M. pagrus1</w:t>
            </w:r>
            <w:r w:rsidRPr="00E33EC7">
              <w:rPr>
                <w:rStyle w:val="Emphasis"/>
                <w:b w:val="0"/>
                <w:bCs/>
                <w:vertAlign w:val="superscript"/>
              </w:rPr>
              <w:t xml:space="preserve"> </w:t>
            </w:r>
            <w:r w:rsidRPr="00E33EC7">
              <w:rPr>
                <w:rStyle w:val="Emphasis"/>
                <w:vertAlign w:val="superscript"/>
              </w:rPr>
              <w:t>s</w:t>
            </w:r>
          </w:p>
        </w:tc>
        <w:tc>
          <w:tcPr>
            <w:tcW w:w="1091" w:type="pct"/>
          </w:tcPr>
          <w:p w14:paraId="2C86C76E" w14:textId="77777777" w:rsidR="00987BC8" w:rsidRPr="00B53E1D" w:rsidRDefault="00987BC8" w:rsidP="007C4968">
            <w:pPr>
              <w:pStyle w:val="TableHeading"/>
              <w:rPr>
                <w:lang w:eastAsia="ja-JP"/>
              </w:rPr>
            </w:pPr>
            <w:r w:rsidRPr="00B53E1D">
              <w:rPr>
                <w:lang w:eastAsia="ja-JP"/>
              </w:rPr>
              <w:t>Reference</w:t>
            </w:r>
          </w:p>
        </w:tc>
      </w:tr>
      <w:tr w:rsidR="00987BC8" w:rsidRPr="00B53E1D" w14:paraId="293591AC" w14:textId="77777777" w:rsidTr="009F77E4">
        <w:tc>
          <w:tcPr>
            <w:tcW w:w="780" w:type="pct"/>
          </w:tcPr>
          <w:p w14:paraId="3F93459E" w14:textId="77777777" w:rsidR="00987BC8" w:rsidRPr="00B53E1D" w:rsidRDefault="00987BC8" w:rsidP="00D11DCD">
            <w:pPr>
              <w:pStyle w:val="TableText"/>
              <w:rPr>
                <w:lang w:eastAsia="ja-JP"/>
              </w:rPr>
            </w:pPr>
            <w:r w:rsidRPr="00B53E1D">
              <w:rPr>
                <w:lang w:eastAsia="ja-JP"/>
              </w:rPr>
              <w:t>Acanthuridae</w:t>
            </w:r>
          </w:p>
        </w:tc>
        <w:tc>
          <w:tcPr>
            <w:tcW w:w="1252" w:type="pct"/>
          </w:tcPr>
          <w:p w14:paraId="0FE2A102" w14:textId="77777777" w:rsidR="00987BC8" w:rsidRPr="007C4968" w:rsidRDefault="00987BC8" w:rsidP="00D11DCD">
            <w:pPr>
              <w:pStyle w:val="TableText"/>
              <w:rPr>
                <w:rStyle w:val="Emphasis"/>
              </w:rPr>
            </w:pPr>
            <w:r w:rsidRPr="007C4968">
              <w:rPr>
                <w:rStyle w:val="Emphasis"/>
              </w:rPr>
              <w:t>Prionurus scalprum</w:t>
            </w:r>
          </w:p>
        </w:tc>
        <w:tc>
          <w:tcPr>
            <w:tcW w:w="938" w:type="pct"/>
          </w:tcPr>
          <w:p w14:paraId="04477EB4" w14:textId="77777777" w:rsidR="00987BC8" w:rsidRPr="00B53E1D" w:rsidRDefault="00987BC8" w:rsidP="00D11DCD">
            <w:pPr>
              <w:pStyle w:val="TableText"/>
              <w:rPr>
                <w:lang w:eastAsia="ja-JP"/>
              </w:rPr>
            </w:pPr>
            <w:r w:rsidRPr="00B53E1D">
              <w:rPr>
                <w:lang w:eastAsia="ja-JP"/>
              </w:rPr>
              <w:t>scalpel sawtail</w:t>
            </w:r>
          </w:p>
        </w:tc>
        <w:tc>
          <w:tcPr>
            <w:tcW w:w="939" w:type="pct"/>
          </w:tcPr>
          <w:p w14:paraId="45D482FA" w14:textId="77777777" w:rsidR="00987BC8" w:rsidRPr="00B53E1D" w:rsidRDefault="00987BC8" w:rsidP="00D11DCD">
            <w:pPr>
              <w:pStyle w:val="TableText"/>
              <w:rPr>
                <w:lang w:eastAsia="ja-JP"/>
              </w:rPr>
            </w:pPr>
            <w:r w:rsidRPr="00B53E1D">
              <w:rPr>
                <w:lang w:eastAsia="ja-JP"/>
              </w:rPr>
              <w:t>PCR positive only</w:t>
            </w:r>
          </w:p>
        </w:tc>
        <w:tc>
          <w:tcPr>
            <w:tcW w:w="1091" w:type="pct"/>
          </w:tcPr>
          <w:p w14:paraId="04B18485" w14:textId="77777777" w:rsidR="00987BC8" w:rsidRPr="00B53E1D" w:rsidRDefault="00987BC8" w:rsidP="00D11DCD">
            <w:pPr>
              <w:pStyle w:val="TableText"/>
              <w:rPr>
                <w:lang w:eastAsia="ja-JP"/>
              </w:rPr>
            </w:pPr>
            <w:r>
              <w:rPr>
                <w:noProof/>
                <w:lang w:eastAsia="ja-JP"/>
              </w:rPr>
              <w:t xml:space="preserve"> (Kawato et al. 2024)</w:t>
            </w:r>
          </w:p>
        </w:tc>
      </w:tr>
      <w:tr w:rsidR="00987BC8" w:rsidRPr="00B53E1D" w14:paraId="60C55093" w14:textId="77777777" w:rsidTr="009F77E4">
        <w:tc>
          <w:tcPr>
            <w:tcW w:w="780" w:type="pct"/>
            <w:vMerge w:val="restart"/>
          </w:tcPr>
          <w:p w14:paraId="07224589" w14:textId="77777777" w:rsidR="00987BC8" w:rsidRPr="00B53E1D" w:rsidRDefault="00987BC8" w:rsidP="00D11DCD">
            <w:pPr>
              <w:pStyle w:val="TableText"/>
              <w:rPr>
                <w:lang w:eastAsia="ja-JP"/>
              </w:rPr>
            </w:pPr>
            <w:r w:rsidRPr="00B53E1D">
              <w:rPr>
                <w:lang w:eastAsia="ja-JP"/>
              </w:rPr>
              <w:t>Apogonidae</w:t>
            </w:r>
          </w:p>
        </w:tc>
        <w:tc>
          <w:tcPr>
            <w:tcW w:w="1252" w:type="pct"/>
          </w:tcPr>
          <w:p w14:paraId="48D24846" w14:textId="77777777" w:rsidR="00987BC8" w:rsidRPr="007C4968" w:rsidRDefault="00987BC8" w:rsidP="00D11DCD">
            <w:pPr>
              <w:pStyle w:val="TableText"/>
              <w:rPr>
                <w:rStyle w:val="Emphasis"/>
              </w:rPr>
            </w:pPr>
            <w:r w:rsidRPr="007C4968">
              <w:rPr>
                <w:rStyle w:val="Emphasis"/>
              </w:rPr>
              <w:t>Cheilodipterus quinquelineatus</w:t>
            </w:r>
          </w:p>
        </w:tc>
        <w:tc>
          <w:tcPr>
            <w:tcW w:w="938" w:type="pct"/>
          </w:tcPr>
          <w:p w14:paraId="462B856A" w14:textId="77777777" w:rsidR="00987BC8" w:rsidRPr="00B53E1D" w:rsidRDefault="00987BC8" w:rsidP="00D11DCD">
            <w:pPr>
              <w:pStyle w:val="TableText"/>
              <w:rPr>
                <w:lang w:eastAsia="ja-JP"/>
              </w:rPr>
            </w:pPr>
            <w:r w:rsidRPr="00B53E1D">
              <w:rPr>
                <w:lang w:eastAsia="ja-JP"/>
              </w:rPr>
              <w:t>five-lined cardinalfish</w:t>
            </w:r>
          </w:p>
        </w:tc>
        <w:tc>
          <w:tcPr>
            <w:tcW w:w="939" w:type="pct"/>
          </w:tcPr>
          <w:p w14:paraId="0EAA0123" w14:textId="77777777" w:rsidR="00987BC8" w:rsidRPr="00B53E1D" w:rsidRDefault="00987BC8" w:rsidP="00D11DCD">
            <w:pPr>
              <w:pStyle w:val="TableText"/>
              <w:rPr>
                <w:lang w:eastAsia="ja-JP"/>
              </w:rPr>
            </w:pPr>
            <w:r w:rsidRPr="00B53E1D">
              <w:rPr>
                <w:lang w:eastAsia="ja-JP"/>
              </w:rPr>
              <w:t>PCR positive only</w:t>
            </w:r>
          </w:p>
        </w:tc>
        <w:tc>
          <w:tcPr>
            <w:tcW w:w="1091" w:type="pct"/>
            <w:vMerge w:val="restart"/>
          </w:tcPr>
          <w:p w14:paraId="2AFA5616" w14:textId="77777777" w:rsidR="00987BC8" w:rsidRPr="00B53E1D" w:rsidRDefault="00987BC8" w:rsidP="00D11DCD">
            <w:pPr>
              <w:pStyle w:val="TableText"/>
              <w:rPr>
                <w:lang w:eastAsia="ja-JP"/>
              </w:rPr>
            </w:pPr>
            <w:r>
              <w:rPr>
                <w:noProof/>
                <w:lang w:eastAsia="ja-JP"/>
              </w:rPr>
              <w:t xml:space="preserve"> (Becker et al. 2017)</w:t>
            </w:r>
          </w:p>
        </w:tc>
      </w:tr>
      <w:tr w:rsidR="00987BC8" w:rsidRPr="00B53E1D" w14:paraId="78515A3D" w14:textId="77777777" w:rsidTr="009F77E4">
        <w:tc>
          <w:tcPr>
            <w:tcW w:w="780" w:type="pct"/>
            <w:vMerge/>
          </w:tcPr>
          <w:p w14:paraId="0CB0F54A" w14:textId="77777777" w:rsidR="00987BC8" w:rsidRPr="00B53E1D" w:rsidRDefault="00987BC8" w:rsidP="00D11DCD">
            <w:pPr>
              <w:pStyle w:val="TableText"/>
              <w:rPr>
                <w:lang w:eastAsia="ja-JP"/>
              </w:rPr>
            </w:pPr>
          </w:p>
        </w:tc>
        <w:tc>
          <w:tcPr>
            <w:tcW w:w="1252" w:type="pct"/>
          </w:tcPr>
          <w:p w14:paraId="7BBEE235" w14:textId="77777777" w:rsidR="00987BC8" w:rsidRPr="007C4968" w:rsidRDefault="00987BC8" w:rsidP="00D11DCD">
            <w:pPr>
              <w:pStyle w:val="TableText"/>
              <w:rPr>
                <w:rStyle w:val="Emphasis"/>
              </w:rPr>
            </w:pPr>
            <w:r w:rsidRPr="007C4968">
              <w:rPr>
                <w:rStyle w:val="Emphasis"/>
              </w:rPr>
              <w:t>Ostorhinchus compressus</w:t>
            </w:r>
          </w:p>
        </w:tc>
        <w:tc>
          <w:tcPr>
            <w:tcW w:w="938" w:type="pct"/>
          </w:tcPr>
          <w:p w14:paraId="64F912A6" w14:textId="77777777" w:rsidR="00987BC8" w:rsidRPr="00B53E1D" w:rsidRDefault="00987BC8" w:rsidP="00D11DCD">
            <w:pPr>
              <w:pStyle w:val="TableText"/>
              <w:rPr>
                <w:lang w:eastAsia="ja-JP"/>
              </w:rPr>
            </w:pPr>
            <w:r w:rsidRPr="00B53E1D">
              <w:rPr>
                <w:lang w:eastAsia="ja-JP"/>
              </w:rPr>
              <w:t>ochre-striped cardinalfish</w:t>
            </w:r>
          </w:p>
        </w:tc>
        <w:tc>
          <w:tcPr>
            <w:tcW w:w="939" w:type="pct"/>
          </w:tcPr>
          <w:p w14:paraId="424D4CD6" w14:textId="77777777" w:rsidR="00987BC8" w:rsidRPr="00B53E1D" w:rsidRDefault="00987BC8" w:rsidP="00D11DCD">
            <w:pPr>
              <w:pStyle w:val="TableText"/>
              <w:rPr>
                <w:lang w:eastAsia="ja-JP"/>
              </w:rPr>
            </w:pPr>
            <w:r w:rsidRPr="00B53E1D">
              <w:rPr>
                <w:lang w:eastAsia="ja-JP"/>
              </w:rPr>
              <w:t>PCR positive only</w:t>
            </w:r>
          </w:p>
        </w:tc>
        <w:tc>
          <w:tcPr>
            <w:tcW w:w="1091" w:type="pct"/>
            <w:vMerge/>
          </w:tcPr>
          <w:p w14:paraId="2A89821D" w14:textId="77777777" w:rsidR="00987BC8" w:rsidRPr="00B53E1D" w:rsidRDefault="00987BC8" w:rsidP="00D11DCD">
            <w:pPr>
              <w:pStyle w:val="TableText"/>
              <w:rPr>
                <w:lang w:eastAsia="ja-JP"/>
              </w:rPr>
            </w:pPr>
          </w:p>
        </w:tc>
      </w:tr>
      <w:tr w:rsidR="00987BC8" w:rsidRPr="00B53E1D" w14:paraId="081703BF" w14:textId="77777777" w:rsidTr="009F77E4">
        <w:tc>
          <w:tcPr>
            <w:tcW w:w="780" w:type="pct"/>
            <w:vMerge w:val="restart"/>
          </w:tcPr>
          <w:p w14:paraId="63FFCFD8" w14:textId="77777777" w:rsidR="00987BC8" w:rsidRPr="00B53E1D" w:rsidRDefault="00987BC8" w:rsidP="00D11DCD">
            <w:pPr>
              <w:pStyle w:val="TableText"/>
              <w:rPr>
                <w:lang w:eastAsia="ja-JP"/>
              </w:rPr>
            </w:pPr>
            <w:r w:rsidRPr="00B53E1D">
              <w:rPr>
                <w:lang w:eastAsia="ja-JP"/>
              </w:rPr>
              <w:t>Carangidae</w:t>
            </w:r>
          </w:p>
        </w:tc>
        <w:tc>
          <w:tcPr>
            <w:tcW w:w="1252" w:type="pct"/>
          </w:tcPr>
          <w:p w14:paraId="67D56AB5" w14:textId="77777777" w:rsidR="00987BC8" w:rsidRPr="007C4968" w:rsidRDefault="00987BC8" w:rsidP="00D11DCD">
            <w:pPr>
              <w:pStyle w:val="TableText"/>
              <w:rPr>
                <w:rStyle w:val="Emphasis"/>
              </w:rPr>
            </w:pPr>
            <w:r w:rsidRPr="007C4968">
              <w:rPr>
                <w:rStyle w:val="Emphasis"/>
              </w:rPr>
              <w:t>Decapterus macarellus</w:t>
            </w:r>
          </w:p>
        </w:tc>
        <w:tc>
          <w:tcPr>
            <w:tcW w:w="938" w:type="pct"/>
          </w:tcPr>
          <w:p w14:paraId="016B8869" w14:textId="77777777" w:rsidR="00987BC8" w:rsidRPr="00B53E1D" w:rsidRDefault="00987BC8" w:rsidP="00D11DCD">
            <w:pPr>
              <w:pStyle w:val="TableText"/>
              <w:rPr>
                <w:lang w:eastAsia="ja-JP"/>
              </w:rPr>
            </w:pPr>
            <w:r w:rsidRPr="00B53E1D">
              <w:rPr>
                <w:lang w:eastAsia="ja-JP"/>
              </w:rPr>
              <w:t>Mackerel scad</w:t>
            </w:r>
          </w:p>
        </w:tc>
        <w:tc>
          <w:tcPr>
            <w:tcW w:w="939" w:type="pct"/>
          </w:tcPr>
          <w:p w14:paraId="155CD1C7" w14:textId="77777777" w:rsidR="00987BC8" w:rsidRPr="00B53E1D" w:rsidRDefault="00987BC8" w:rsidP="00D11DCD">
            <w:pPr>
              <w:pStyle w:val="TableText"/>
              <w:rPr>
                <w:lang w:eastAsia="ja-JP"/>
              </w:rPr>
            </w:pPr>
            <w:r w:rsidRPr="00B53E1D">
              <w:rPr>
                <w:lang w:eastAsia="ja-JP"/>
              </w:rPr>
              <w:t>PCR positive only</w:t>
            </w:r>
          </w:p>
        </w:tc>
        <w:tc>
          <w:tcPr>
            <w:tcW w:w="1091" w:type="pct"/>
          </w:tcPr>
          <w:p w14:paraId="24E88A86" w14:textId="77777777" w:rsidR="00987BC8" w:rsidRPr="00B53E1D" w:rsidRDefault="00987BC8" w:rsidP="00D11DCD">
            <w:pPr>
              <w:pStyle w:val="TableText"/>
              <w:rPr>
                <w:lang w:eastAsia="ja-JP"/>
              </w:rPr>
            </w:pPr>
            <w:r>
              <w:rPr>
                <w:noProof/>
                <w:lang w:eastAsia="ja-JP"/>
              </w:rPr>
              <w:t xml:space="preserve"> (Lajimin et al. 2015)</w:t>
            </w:r>
          </w:p>
        </w:tc>
      </w:tr>
      <w:tr w:rsidR="00987BC8" w:rsidRPr="00B53E1D" w14:paraId="10393335" w14:textId="77777777" w:rsidTr="009F77E4">
        <w:tc>
          <w:tcPr>
            <w:tcW w:w="780" w:type="pct"/>
            <w:vMerge/>
          </w:tcPr>
          <w:p w14:paraId="75F77609" w14:textId="77777777" w:rsidR="00987BC8" w:rsidRPr="00B53E1D" w:rsidRDefault="00987BC8" w:rsidP="00D11DCD">
            <w:pPr>
              <w:pStyle w:val="TableText"/>
              <w:rPr>
                <w:lang w:eastAsia="ja-JP"/>
              </w:rPr>
            </w:pPr>
          </w:p>
        </w:tc>
        <w:tc>
          <w:tcPr>
            <w:tcW w:w="1252" w:type="pct"/>
          </w:tcPr>
          <w:p w14:paraId="31782FF1" w14:textId="77777777" w:rsidR="00987BC8" w:rsidRPr="007C4968" w:rsidRDefault="00987BC8" w:rsidP="00D11DCD">
            <w:pPr>
              <w:pStyle w:val="TableText"/>
              <w:rPr>
                <w:rStyle w:val="Emphasis"/>
              </w:rPr>
            </w:pPr>
            <w:r w:rsidRPr="007C4968">
              <w:rPr>
                <w:rStyle w:val="Emphasis"/>
              </w:rPr>
              <w:t>Decapterus sp.</w:t>
            </w:r>
          </w:p>
        </w:tc>
        <w:tc>
          <w:tcPr>
            <w:tcW w:w="938" w:type="pct"/>
          </w:tcPr>
          <w:p w14:paraId="6AD40BBC" w14:textId="77777777" w:rsidR="00987BC8" w:rsidRPr="00B53E1D" w:rsidRDefault="00987BC8" w:rsidP="00D11DCD">
            <w:pPr>
              <w:pStyle w:val="TableText"/>
              <w:rPr>
                <w:lang w:eastAsia="ja-JP"/>
              </w:rPr>
            </w:pPr>
            <w:r w:rsidRPr="00B53E1D">
              <w:rPr>
                <w:lang w:eastAsia="ja-JP"/>
              </w:rPr>
              <w:t>Round scad</w:t>
            </w:r>
          </w:p>
        </w:tc>
        <w:tc>
          <w:tcPr>
            <w:tcW w:w="939" w:type="pct"/>
          </w:tcPr>
          <w:p w14:paraId="63D32DAC" w14:textId="77777777" w:rsidR="00987BC8" w:rsidRPr="00B53E1D" w:rsidRDefault="00987BC8" w:rsidP="00D11DCD">
            <w:pPr>
              <w:pStyle w:val="TableText"/>
              <w:rPr>
                <w:lang w:eastAsia="ja-JP"/>
              </w:rPr>
            </w:pPr>
            <w:r w:rsidRPr="00B53E1D">
              <w:rPr>
                <w:lang w:eastAsia="ja-JP"/>
              </w:rPr>
              <w:t>PCR positive only</w:t>
            </w:r>
          </w:p>
        </w:tc>
        <w:tc>
          <w:tcPr>
            <w:tcW w:w="1091" w:type="pct"/>
          </w:tcPr>
          <w:p w14:paraId="378BFB6C" w14:textId="77777777" w:rsidR="00987BC8" w:rsidRPr="00B53E1D" w:rsidRDefault="00987BC8" w:rsidP="00D11DCD">
            <w:pPr>
              <w:pStyle w:val="TableText"/>
              <w:rPr>
                <w:lang w:eastAsia="ja-JP"/>
              </w:rPr>
            </w:pPr>
            <w:r>
              <w:rPr>
                <w:noProof/>
                <w:lang w:eastAsia="ja-JP"/>
              </w:rPr>
              <w:t xml:space="preserve"> (Lajimin et al. 2015)</w:t>
            </w:r>
          </w:p>
        </w:tc>
      </w:tr>
      <w:tr w:rsidR="00987BC8" w:rsidRPr="00B53E1D" w14:paraId="44932810" w14:textId="77777777" w:rsidTr="009F77E4">
        <w:tc>
          <w:tcPr>
            <w:tcW w:w="780" w:type="pct"/>
          </w:tcPr>
          <w:p w14:paraId="7D6E2AFA" w14:textId="77777777" w:rsidR="00987BC8" w:rsidRPr="00B53E1D" w:rsidRDefault="00987BC8" w:rsidP="00D11DCD">
            <w:pPr>
              <w:pStyle w:val="TableText"/>
              <w:rPr>
                <w:lang w:eastAsia="ja-JP"/>
              </w:rPr>
            </w:pPr>
            <w:r w:rsidRPr="00B53E1D">
              <w:rPr>
                <w:lang w:eastAsia="ja-JP"/>
              </w:rPr>
              <w:t>Cichlidae</w:t>
            </w:r>
          </w:p>
        </w:tc>
        <w:tc>
          <w:tcPr>
            <w:tcW w:w="1252" w:type="pct"/>
          </w:tcPr>
          <w:p w14:paraId="0673B7E7" w14:textId="77777777" w:rsidR="00987BC8" w:rsidRPr="007C4968" w:rsidRDefault="00987BC8" w:rsidP="00D11DCD">
            <w:pPr>
              <w:pStyle w:val="TableText"/>
              <w:rPr>
                <w:rStyle w:val="Emphasis"/>
              </w:rPr>
            </w:pPr>
            <w:r w:rsidRPr="007C4968">
              <w:rPr>
                <w:rStyle w:val="Emphasis"/>
              </w:rPr>
              <w:t>Pelvicachromis pulcher</w:t>
            </w:r>
          </w:p>
        </w:tc>
        <w:tc>
          <w:tcPr>
            <w:tcW w:w="938" w:type="pct"/>
          </w:tcPr>
          <w:p w14:paraId="2062CECB" w14:textId="77777777" w:rsidR="00987BC8" w:rsidRPr="00B53E1D" w:rsidRDefault="00987BC8" w:rsidP="00D11DCD">
            <w:pPr>
              <w:pStyle w:val="TableText"/>
              <w:rPr>
                <w:lang w:eastAsia="ja-JP"/>
              </w:rPr>
            </w:pPr>
            <w:r w:rsidRPr="00B53E1D">
              <w:rPr>
                <w:lang w:eastAsia="ja-JP"/>
              </w:rPr>
              <w:t>kribensis</w:t>
            </w:r>
          </w:p>
        </w:tc>
        <w:tc>
          <w:tcPr>
            <w:tcW w:w="939" w:type="pct"/>
          </w:tcPr>
          <w:p w14:paraId="09A40C3A" w14:textId="77777777" w:rsidR="00987BC8" w:rsidRPr="00B53E1D" w:rsidRDefault="00987BC8" w:rsidP="00D11DCD">
            <w:pPr>
              <w:pStyle w:val="TableText"/>
              <w:rPr>
                <w:lang w:eastAsia="ja-JP"/>
              </w:rPr>
            </w:pPr>
            <w:r w:rsidRPr="00B53E1D">
              <w:rPr>
                <w:lang w:eastAsia="ja-JP"/>
              </w:rPr>
              <w:t>Not scored</w:t>
            </w:r>
          </w:p>
        </w:tc>
        <w:tc>
          <w:tcPr>
            <w:tcW w:w="1091" w:type="pct"/>
          </w:tcPr>
          <w:p w14:paraId="7575D5AC" w14:textId="77777777" w:rsidR="00987BC8" w:rsidRPr="00B53E1D" w:rsidRDefault="00987BC8" w:rsidP="00D11DCD">
            <w:pPr>
              <w:pStyle w:val="TableText"/>
              <w:rPr>
                <w:lang w:eastAsia="ja-JP"/>
              </w:rPr>
            </w:pPr>
            <w:r>
              <w:rPr>
                <w:noProof/>
                <w:lang w:eastAsia="ja-JP"/>
              </w:rPr>
              <w:t xml:space="preserve"> (Nolan et al. 2015)</w:t>
            </w:r>
          </w:p>
        </w:tc>
      </w:tr>
      <w:tr w:rsidR="00987BC8" w:rsidRPr="00B53E1D" w14:paraId="3448A935" w14:textId="77777777" w:rsidTr="009F77E4">
        <w:tc>
          <w:tcPr>
            <w:tcW w:w="780" w:type="pct"/>
            <w:vMerge w:val="restart"/>
          </w:tcPr>
          <w:p w14:paraId="5C74BBF6" w14:textId="77777777" w:rsidR="00987BC8" w:rsidRPr="00B53E1D" w:rsidRDefault="00987BC8" w:rsidP="00D11DCD">
            <w:pPr>
              <w:pStyle w:val="TableText"/>
              <w:rPr>
                <w:lang w:eastAsia="ja-JP"/>
              </w:rPr>
            </w:pPr>
            <w:r w:rsidRPr="00B53E1D">
              <w:rPr>
                <w:lang w:eastAsia="ja-JP"/>
              </w:rPr>
              <w:t>Dorosomatidae</w:t>
            </w:r>
          </w:p>
        </w:tc>
        <w:tc>
          <w:tcPr>
            <w:tcW w:w="1252" w:type="pct"/>
          </w:tcPr>
          <w:p w14:paraId="055BB785" w14:textId="77777777" w:rsidR="00987BC8" w:rsidRPr="007C4968" w:rsidRDefault="00987BC8" w:rsidP="00D11DCD">
            <w:pPr>
              <w:pStyle w:val="TableText"/>
              <w:rPr>
                <w:rStyle w:val="Emphasis"/>
              </w:rPr>
            </w:pPr>
            <w:r w:rsidRPr="007C4968">
              <w:rPr>
                <w:rStyle w:val="Emphasis"/>
              </w:rPr>
              <w:t>Amblygaster leiogaster</w:t>
            </w:r>
          </w:p>
        </w:tc>
        <w:tc>
          <w:tcPr>
            <w:tcW w:w="938" w:type="pct"/>
          </w:tcPr>
          <w:p w14:paraId="2A9C130E" w14:textId="77777777" w:rsidR="00987BC8" w:rsidRPr="00B53E1D" w:rsidRDefault="00987BC8" w:rsidP="00D11DCD">
            <w:pPr>
              <w:pStyle w:val="TableText"/>
              <w:rPr>
                <w:lang w:eastAsia="ja-JP"/>
              </w:rPr>
            </w:pPr>
            <w:r w:rsidRPr="00B53E1D">
              <w:rPr>
                <w:lang w:eastAsia="ja-JP"/>
              </w:rPr>
              <w:t>Smoothbelly sardinella</w:t>
            </w:r>
          </w:p>
        </w:tc>
        <w:tc>
          <w:tcPr>
            <w:tcW w:w="939" w:type="pct"/>
          </w:tcPr>
          <w:p w14:paraId="4093BA3B" w14:textId="77777777" w:rsidR="00987BC8" w:rsidRPr="00B53E1D" w:rsidRDefault="00987BC8" w:rsidP="00D11DCD">
            <w:pPr>
              <w:pStyle w:val="TableText"/>
              <w:rPr>
                <w:lang w:eastAsia="ja-JP"/>
              </w:rPr>
            </w:pPr>
            <w:r w:rsidRPr="00B53E1D">
              <w:rPr>
                <w:lang w:eastAsia="ja-JP"/>
              </w:rPr>
              <w:t>PCR positive only</w:t>
            </w:r>
          </w:p>
        </w:tc>
        <w:tc>
          <w:tcPr>
            <w:tcW w:w="1091" w:type="pct"/>
          </w:tcPr>
          <w:p w14:paraId="7E5C4179" w14:textId="77777777" w:rsidR="00987BC8" w:rsidRPr="00B53E1D" w:rsidRDefault="00987BC8" w:rsidP="00D11DCD">
            <w:pPr>
              <w:pStyle w:val="TableText"/>
              <w:rPr>
                <w:lang w:eastAsia="ja-JP"/>
              </w:rPr>
            </w:pPr>
            <w:r>
              <w:rPr>
                <w:noProof/>
                <w:lang w:eastAsia="ja-JP"/>
              </w:rPr>
              <w:t xml:space="preserve"> (Lajimin et al. 2015)</w:t>
            </w:r>
          </w:p>
        </w:tc>
      </w:tr>
      <w:tr w:rsidR="00987BC8" w:rsidRPr="00B53E1D" w14:paraId="10989BCF" w14:textId="77777777" w:rsidTr="009F77E4">
        <w:tc>
          <w:tcPr>
            <w:tcW w:w="780" w:type="pct"/>
            <w:vMerge/>
          </w:tcPr>
          <w:p w14:paraId="62901F9B" w14:textId="77777777" w:rsidR="00987BC8" w:rsidRPr="00B53E1D" w:rsidRDefault="00987BC8" w:rsidP="00D11DCD">
            <w:pPr>
              <w:pStyle w:val="TableText"/>
              <w:rPr>
                <w:lang w:eastAsia="ja-JP"/>
              </w:rPr>
            </w:pPr>
          </w:p>
        </w:tc>
        <w:tc>
          <w:tcPr>
            <w:tcW w:w="1252" w:type="pct"/>
          </w:tcPr>
          <w:p w14:paraId="4E1976D7" w14:textId="77777777" w:rsidR="00987BC8" w:rsidRPr="007C4968" w:rsidRDefault="00987BC8" w:rsidP="00D11DCD">
            <w:pPr>
              <w:pStyle w:val="TableText"/>
              <w:rPr>
                <w:rStyle w:val="Emphasis"/>
              </w:rPr>
            </w:pPr>
            <w:r w:rsidRPr="007C4968">
              <w:rPr>
                <w:rStyle w:val="Emphasis"/>
              </w:rPr>
              <w:t>Sardinella sp.</w:t>
            </w:r>
          </w:p>
        </w:tc>
        <w:tc>
          <w:tcPr>
            <w:tcW w:w="938" w:type="pct"/>
          </w:tcPr>
          <w:p w14:paraId="41F107C6" w14:textId="77777777" w:rsidR="00987BC8" w:rsidRPr="00B53E1D" w:rsidRDefault="00987BC8" w:rsidP="00D11DCD">
            <w:pPr>
              <w:pStyle w:val="TableText"/>
              <w:rPr>
                <w:lang w:eastAsia="ja-JP"/>
              </w:rPr>
            </w:pPr>
            <w:r w:rsidRPr="00B53E1D">
              <w:rPr>
                <w:lang w:eastAsia="ja-JP"/>
              </w:rPr>
              <w:t>Spotted sardinella</w:t>
            </w:r>
          </w:p>
        </w:tc>
        <w:tc>
          <w:tcPr>
            <w:tcW w:w="939" w:type="pct"/>
          </w:tcPr>
          <w:p w14:paraId="56C3FF76" w14:textId="77777777" w:rsidR="00987BC8" w:rsidRPr="00B53E1D" w:rsidRDefault="00987BC8" w:rsidP="00D11DCD">
            <w:pPr>
              <w:pStyle w:val="TableText"/>
              <w:rPr>
                <w:lang w:eastAsia="ja-JP"/>
              </w:rPr>
            </w:pPr>
            <w:r w:rsidRPr="00B53E1D">
              <w:rPr>
                <w:lang w:eastAsia="ja-JP"/>
              </w:rPr>
              <w:t>PCR positive only</w:t>
            </w:r>
          </w:p>
        </w:tc>
        <w:tc>
          <w:tcPr>
            <w:tcW w:w="1091" w:type="pct"/>
          </w:tcPr>
          <w:p w14:paraId="382C251D" w14:textId="77777777" w:rsidR="00987BC8" w:rsidRPr="00B53E1D" w:rsidRDefault="00987BC8" w:rsidP="00D11DCD">
            <w:pPr>
              <w:pStyle w:val="TableText"/>
              <w:rPr>
                <w:lang w:eastAsia="ja-JP"/>
              </w:rPr>
            </w:pPr>
            <w:r>
              <w:rPr>
                <w:noProof/>
                <w:lang w:eastAsia="ja-JP"/>
              </w:rPr>
              <w:t xml:space="preserve"> (Lajimin et al. 2015)</w:t>
            </w:r>
          </w:p>
        </w:tc>
      </w:tr>
      <w:tr w:rsidR="00987BC8" w:rsidRPr="00B53E1D" w14:paraId="21292D06" w14:textId="77777777" w:rsidTr="009F77E4">
        <w:tc>
          <w:tcPr>
            <w:tcW w:w="780" w:type="pct"/>
          </w:tcPr>
          <w:p w14:paraId="499E189C" w14:textId="77777777" w:rsidR="00987BC8" w:rsidRPr="00B53E1D" w:rsidRDefault="00987BC8" w:rsidP="00D11DCD">
            <w:pPr>
              <w:pStyle w:val="TableText"/>
              <w:rPr>
                <w:lang w:eastAsia="ja-JP"/>
              </w:rPr>
            </w:pPr>
            <w:r w:rsidRPr="00B53E1D">
              <w:rPr>
                <w:lang w:eastAsia="ja-JP"/>
              </w:rPr>
              <w:t>Epinephelidae</w:t>
            </w:r>
          </w:p>
        </w:tc>
        <w:tc>
          <w:tcPr>
            <w:tcW w:w="1252" w:type="pct"/>
          </w:tcPr>
          <w:p w14:paraId="5122EC4B" w14:textId="77777777" w:rsidR="00987BC8" w:rsidRPr="007C4968" w:rsidRDefault="00987BC8" w:rsidP="00D11DCD">
            <w:pPr>
              <w:pStyle w:val="TableText"/>
              <w:rPr>
                <w:rStyle w:val="Emphasis"/>
              </w:rPr>
            </w:pPr>
            <w:r w:rsidRPr="007C4968">
              <w:rPr>
                <w:rStyle w:val="Emphasis"/>
              </w:rPr>
              <w:t>Cromileptes altivelis</w:t>
            </w:r>
          </w:p>
        </w:tc>
        <w:tc>
          <w:tcPr>
            <w:tcW w:w="938" w:type="pct"/>
          </w:tcPr>
          <w:p w14:paraId="43CFC7FF" w14:textId="77777777" w:rsidR="00987BC8" w:rsidRPr="00B53E1D" w:rsidRDefault="00987BC8" w:rsidP="00D11DCD">
            <w:pPr>
              <w:pStyle w:val="TableText"/>
              <w:rPr>
                <w:lang w:eastAsia="ja-JP"/>
              </w:rPr>
            </w:pPr>
            <w:r w:rsidRPr="00B53E1D">
              <w:rPr>
                <w:lang w:eastAsia="ja-JP"/>
              </w:rPr>
              <w:t>humpback grouper</w:t>
            </w:r>
          </w:p>
        </w:tc>
        <w:tc>
          <w:tcPr>
            <w:tcW w:w="939" w:type="pct"/>
          </w:tcPr>
          <w:p w14:paraId="153857CF" w14:textId="77777777" w:rsidR="00987BC8" w:rsidRPr="00B53E1D" w:rsidRDefault="00987BC8" w:rsidP="00D11DCD">
            <w:pPr>
              <w:pStyle w:val="TableText"/>
              <w:rPr>
                <w:lang w:eastAsia="ja-JP"/>
              </w:rPr>
            </w:pPr>
            <w:r w:rsidRPr="00B53E1D">
              <w:rPr>
                <w:lang w:eastAsia="ja-JP"/>
              </w:rPr>
              <w:t>Complete evidence</w:t>
            </w:r>
          </w:p>
        </w:tc>
        <w:tc>
          <w:tcPr>
            <w:tcW w:w="1091" w:type="pct"/>
          </w:tcPr>
          <w:p w14:paraId="2D8D4F55" w14:textId="77777777" w:rsidR="00987BC8" w:rsidRPr="00B53E1D" w:rsidRDefault="00987BC8" w:rsidP="00D11DCD">
            <w:pPr>
              <w:pStyle w:val="TableText"/>
              <w:rPr>
                <w:lang w:eastAsia="ja-JP"/>
              </w:rPr>
            </w:pPr>
            <w:r>
              <w:rPr>
                <w:noProof/>
                <w:lang w:eastAsia="ja-JP"/>
              </w:rPr>
              <w:t xml:space="preserve"> (Wei et al. 2025)</w:t>
            </w:r>
          </w:p>
        </w:tc>
      </w:tr>
      <w:tr w:rsidR="00987BC8" w:rsidRPr="00B53E1D" w14:paraId="2B93A9F3" w14:textId="77777777" w:rsidTr="009F77E4">
        <w:tc>
          <w:tcPr>
            <w:tcW w:w="780" w:type="pct"/>
            <w:vMerge w:val="restart"/>
          </w:tcPr>
          <w:p w14:paraId="43B0FB0C" w14:textId="77777777" w:rsidR="00987BC8" w:rsidRPr="00B53E1D" w:rsidRDefault="00987BC8" w:rsidP="00D11DCD">
            <w:pPr>
              <w:pStyle w:val="TableText"/>
              <w:rPr>
                <w:lang w:eastAsia="ja-JP"/>
              </w:rPr>
            </w:pPr>
            <w:r w:rsidRPr="00B53E1D">
              <w:rPr>
                <w:lang w:eastAsia="ja-JP"/>
              </w:rPr>
              <w:t>Pomacentridae</w:t>
            </w:r>
          </w:p>
        </w:tc>
        <w:tc>
          <w:tcPr>
            <w:tcW w:w="1252" w:type="pct"/>
          </w:tcPr>
          <w:p w14:paraId="779BDA37" w14:textId="77777777" w:rsidR="00987BC8" w:rsidRPr="007C4968" w:rsidRDefault="00987BC8" w:rsidP="00D11DCD">
            <w:pPr>
              <w:pStyle w:val="TableText"/>
              <w:rPr>
                <w:rStyle w:val="Emphasis"/>
              </w:rPr>
            </w:pPr>
            <w:r w:rsidRPr="007C4968">
              <w:rPr>
                <w:rStyle w:val="Emphasis"/>
              </w:rPr>
              <w:t>Amphiprion sebae</w:t>
            </w:r>
          </w:p>
        </w:tc>
        <w:tc>
          <w:tcPr>
            <w:tcW w:w="938" w:type="pct"/>
          </w:tcPr>
          <w:p w14:paraId="310F6E89" w14:textId="77777777" w:rsidR="00987BC8" w:rsidRPr="00B53E1D" w:rsidRDefault="00987BC8" w:rsidP="00D11DCD">
            <w:pPr>
              <w:pStyle w:val="TableText"/>
              <w:rPr>
                <w:lang w:eastAsia="ja-JP"/>
              </w:rPr>
            </w:pPr>
            <w:r w:rsidRPr="00B53E1D">
              <w:rPr>
                <w:lang w:eastAsia="ja-JP"/>
              </w:rPr>
              <w:t>sebae anemonefish</w:t>
            </w:r>
          </w:p>
        </w:tc>
        <w:tc>
          <w:tcPr>
            <w:tcW w:w="939" w:type="pct"/>
          </w:tcPr>
          <w:p w14:paraId="38104FAB" w14:textId="77777777" w:rsidR="00987BC8" w:rsidRPr="00B53E1D" w:rsidRDefault="00987BC8" w:rsidP="00D11DCD">
            <w:pPr>
              <w:pStyle w:val="TableText"/>
              <w:rPr>
                <w:lang w:eastAsia="ja-JP"/>
              </w:rPr>
            </w:pPr>
            <w:r w:rsidRPr="00B53E1D">
              <w:rPr>
                <w:lang w:eastAsia="ja-JP"/>
              </w:rPr>
              <w:t>PCR positive only</w:t>
            </w:r>
          </w:p>
        </w:tc>
        <w:tc>
          <w:tcPr>
            <w:tcW w:w="1091" w:type="pct"/>
            <w:vMerge w:val="restart"/>
          </w:tcPr>
          <w:p w14:paraId="64CD1B0D" w14:textId="77777777" w:rsidR="00987BC8" w:rsidRPr="00B53E1D" w:rsidRDefault="00987BC8" w:rsidP="00D11DCD">
            <w:pPr>
              <w:pStyle w:val="TableText"/>
              <w:rPr>
                <w:lang w:eastAsia="ja-JP"/>
              </w:rPr>
            </w:pPr>
            <w:r>
              <w:rPr>
                <w:noProof/>
                <w:lang w:eastAsia="ja-JP"/>
              </w:rPr>
              <w:t xml:space="preserve"> (Becker et al. 2017; United States Department of Agriculture 2022)</w:t>
            </w:r>
            <w:r w:rsidRPr="00B53E1D">
              <w:rPr>
                <w:lang w:eastAsia="ja-JP"/>
              </w:rPr>
              <w:t xml:space="preserve"> </w:t>
            </w:r>
            <w:r>
              <w:rPr>
                <w:noProof/>
                <w:lang w:eastAsia="ja-JP"/>
              </w:rPr>
              <w:t>(Ciulli et al. 2023)</w:t>
            </w:r>
          </w:p>
        </w:tc>
      </w:tr>
      <w:tr w:rsidR="00987BC8" w:rsidRPr="00B53E1D" w14:paraId="3D0536D6" w14:textId="77777777" w:rsidTr="009F77E4">
        <w:tc>
          <w:tcPr>
            <w:tcW w:w="780" w:type="pct"/>
            <w:vMerge/>
          </w:tcPr>
          <w:p w14:paraId="5AEB9C27" w14:textId="77777777" w:rsidR="00987BC8" w:rsidRPr="00B53E1D" w:rsidRDefault="00987BC8" w:rsidP="00D11DCD">
            <w:pPr>
              <w:pStyle w:val="TableText"/>
              <w:rPr>
                <w:lang w:eastAsia="ja-JP"/>
              </w:rPr>
            </w:pPr>
          </w:p>
        </w:tc>
        <w:tc>
          <w:tcPr>
            <w:tcW w:w="1252" w:type="pct"/>
          </w:tcPr>
          <w:p w14:paraId="1BD26BF2" w14:textId="77777777" w:rsidR="00987BC8" w:rsidRPr="007C4968" w:rsidRDefault="00987BC8" w:rsidP="00D11DCD">
            <w:pPr>
              <w:pStyle w:val="TableText"/>
              <w:rPr>
                <w:rStyle w:val="Emphasis"/>
              </w:rPr>
            </w:pPr>
            <w:r w:rsidRPr="007C4968">
              <w:rPr>
                <w:rStyle w:val="Emphasis"/>
              </w:rPr>
              <w:t>Amphiprion perideraion</w:t>
            </w:r>
          </w:p>
        </w:tc>
        <w:tc>
          <w:tcPr>
            <w:tcW w:w="938" w:type="pct"/>
          </w:tcPr>
          <w:p w14:paraId="7283EC57" w14:textId="77777777" w:rsidR="00987BC8" w:rsidRPr="00B53E1D" w:rsidRDefault="00987BC8" w:rsidP="00D11DCD">
            <w:pPr>
              <w:pStyle w:val="TableText"/>
              <w:rPr>
                <w:lang w:eastAsia="ja-JP"/>
              </w:rPr>
            </w:pPr>
            <w:r w:rsidRPr="00B53E1D">
              <w:rPr>
                <w:lang w:eastAsia="ja-JP"/>
              </w:rPr>
              <w:t>pink anemonefish</w:t>
            </w:r>
          </w:p>
        </w:tc>
        <w:tc>
          <w:tcPr>
            <w:tcW w:w="939" w:type="pct"/>
          </w:tcPr>
          <w:p w14:paraId="4A0EC61B" w14:textId="77777777" w:rsidR="00987BC8" w:rsidRPr="00B53E1D" w:rsidRDefault="00987BC8" w:rsidP="00D11DCD">
            <w:pPr>
              <w:pStyle w:val="TableText"/>
              <w:rPr>
                <w:lang w:eastAsia="ja-JP"/>
              </w:rPr>
            </w:pPr>
            <w:r w:rsidRPr="00B53E1D">
              <w:rPr>
                <w:lang w:eastAsia="ja-JP"/>
              </w:rPr>
              <w:t>PCR positive only</w:t>
            </w:r>
          </w:p>
        </w:tc>
        <w:tc>
          <w:tcPr>
            <w:tcW w:w="1091" w:type="pct"/>
            <w:vMerge/>
          </w:tcPr>
          <w:p w14:paraId="33D2E76E" w14:textId="77777777" w:rsidR="00987BC8" w:rsidRPr="00B53E1D" w:rsidRDefault="00987BC8" w:rsidP="00D11DCD">
            <w:pPr>
              <w:pStyle w:val="TableText"/>
              <w:rPr>
                <w:lang w:eastAsia="ja-JP"/>
              </w:rPr>
            </w:pPr>
          </w:p>
        </w:tc>
      </w:tr>
      <w:tr w:rsidR="00987BC8" w:rsidRPr="00B53E1D" w14:paraId="7ABBD776" w14:textId="77777777" w:rsidTr="009F77E4">
        <w:tc>
          <w:tcPr>
            <w:tcW w:w="780" w:type="pct"/>
            <w:vMerge/>
          </w:tcPr>
          <w:p w14:paraId="0C157B59" w14:textId="77777777" w:rsidR="00987BC8" w:rsidRPr="00B53E1D" w:rsidRDefault="00987BC8" w:rsidP="00D11DCD">
            <w:pPr>
              <w:pStyle w:val="TableText"/>
              <w:rPr>
                <w:lang w:eastAsia="ja-JP"/>
              </w:rPr>
            </w:pPr>
          </w:p>
        </w:tc>
        <w:tc>
          <w:tcPr>
            <w:tcW w:w="1252" w:type="pct"/>
          </w:tcPr>
          <w:p w14:paraId="2F29C360" w14:textId="77777777" w:rsidR="00987BC8" w:rsidRPr="007C4968" w:rsidRDefault="00987BC8" w:rsidP="00D11DCD">
            <w:pPr>
              <w:pStyle w:val="TableText"/>
              <w:rPr>
                <w:rStyle w:val="Emphasis"/>
              </w:rPr>
            </w:pPr>
            <w:r w:rsidRPr="007C4968">
              <w:rPr>
                <w:rStyle w:val="Emphasis"/>
              </w:rPr>
              <w:t>Amphiprion ocellaris</w:t>
            </w:r>
          </w:p>
        </w:tc>
        <w:tc>
          <w:tcPr>
            <w:tcW w:w="938" w:type="pct"/>
          </w:tcPr>
          <w:p w14:paraId="7038FCA2" w14:textId="77777777" w:rsidR="00987BC8" w:rsidRPr="00B53E1D" w:rsidRDefault="00987BC8" w:rsidP="00D11DCD">
            <w:pPr>
              <w:pStyle w:val="TableText"/>
              <w:rPr>
                <w:lang w:eastAsia="ja-JP"/>
              </w:rPr>
            </w:pPr>
            <w:r w:rsidRPr="00B53E1D">
              <w:rPr>
                <w:lang w:eastAsia="ja-JP"/>
              </w:rPr>
              <w:t>clown anemonefish</w:t>
            </w:r>
          </w:p>
        </w:tc>
        <w:tc>
          <w:tcPr>
            <w:tcW w:w="939" w:type="pct"/>
          </w:tcPr>
          <w:p w14:paraId="5540CCFC" w14:textId="77777777" w:rsidR="00987BC8" w:rsidRPr="00B53E1D" w:rsidRDefault="00987BC8" w:rsidP="00D11DCD">
            <w:pPr>
              <w:pStyle w:val="TableText"/>
              <w:rPr>
                <w:lang w:eastAsia="ja-JP"/>
              </w:rPr>
            </w:pPr>
            <w:r w:rsidRPr="00B53E1D">
              <w:rPr>
                <w:lang w:eastAsia="ja-JP"/>
              </w:rPr>
              <w:t>PCR positive only</w:t>
            </w:r>
          </w:p>
        </w:tc>
        <w:tc>
          <w:tcPr>
            <w:tcW w:w="1091" w:type="pct"/>
            <w:vMerge/>
          </w:tcPr>
          <w:p w14:paraId="3204BC62" w14:textId="77777777" w:rsidR="00987BC8" w:rsidRPr="00B53E1D" w:rsidRDefault="00987BC8" w:rsidP="00D11DCD">
            <w:pPr>
              <w:pStyle w:val="TableText"/>
              <w:rPr>
                <w:lang w:eastAsia="ja-JP"/>
              </w:rPr>
            </w:pPr>
          </w:p>
        </w:tc>
      </w:tr>
      <w:tr w:rsidR="00987BC8" w:rsidRPr="00B53E1D" w14:paraId="371CCBD2" w14:textId="77777777" w:rsidTr="009F77E4">
        <w:tc>
          <w:tcPr>
            <w:tcW w:w="780" w:type="pct"/>
            <w:vMerge/>
          </w:tcPr>
          <w:p w14:paraId="1345BE3C" w14:textId="77777777" w:rsidR="00987BC8" w:rsidRPr="00B53E1D" w:rsidRDefault="00987BC8" w:rsidP="00D11DCD">
            <w:pPr>
              <w:pStyle w:val="TableText"/>
              <w:rPr>
                <w:lang w:eastAsia="ja-JP"/>
              </w:rPr>
            </w:pPr>
          </w:p>
        </w:tc>
        <w:tc>
          <w:tcPr>
            <w:tcW w:w="1252" w:type="pct"/>
          </w:tcPr>
          <w:p w14:paraId="759FBAB7" w14:textId="77777777" w:rsidR="00987BC8" w:rsidRPr="007C4968" w:rsidRDefault="00987BC8" w:rsidP="00D11DCD">
            <w:pPr>
              <w:pStyle w:val="TableText"/>
              <w:rPr>
                <w:rStyle w:val="Emphasis"/>
              </w:rPr>
            </w:pPr>
            <w:r w:rsidRPr="007C4968">
              <w:rPr>
                <w:rStyle w:val="Emphasis"/>
              </w:rPr>
              <w:t>Chromis viridis</w:t>
            </w:r>
          </w:p>
        </w:tc>
        <w:tc>
          <w:tcPr>
            <w:tcW w:w="938" w:type="pct"/>
          </w:tcPr>
          <w:p w14:paraId="0BCB0428" w14:textId="77777777" w:rsidR="00987BC8" w:rsidRPr="00B53E1D" w:rsidRDefault="00987BC8" w:rsidP="00D11DCD">
            <w:pPr>
              <w:pStyle w:val="TableText"/>
              <w:rPr>
                <w:lang w:eastAsia="ja-JP"/>
              </w:rPr>
            </w:pPr>
            <w:r w:rsidRPr="00B53E1D">
              <w:rPr>
                <w:lang w:eastAsia="ja-JP"/>
              </w:rPr>
              <w:t>blue green damselfish</w:t>
            </w:r>
          </w:p>
        </w:tc>
        <w:tc>
          <w:tcPr>
            <w:tcW w:w="939" w:type="pct"/>
          </w:tcPr>
          <w:p w14:paraId="066B27CF" w14:textId="77777777" w:rsidR="00987BC8" w:rsidRPr="00B53E1D" w:rsidRDefault="00987BC8" w:rsidP="00D11DCD">
            <w:pPr>
              <w:pStyle w:val="TableText"/>
              <w:rPr>
                <w:lang w:eastAsia="ja-JP"/>
              </w:rPr>
            </w:pPr>
            <w:r w:rsidRPr="00B53E1D">
              <w:rPr>
                <w:lang w:eastAsia="ja-JP"/>
              </w:rPr>
              <w:t>PCR positive only</w:t>
            </w:r>
          </w:p>
        </w:tc>
        <w:tc>
          <w:tcPr>
            <w:tcW w:w="1091" w:type="pct"/>
            <w:vMerge/>
          </w:tcPr>
          <w:p w14:paraId="57E2E94B" w14:textId="77777777" w:rsidR="00987BC8" w:rsidRPr="00B53E1D" w:rsidRDefault="00987BC8" w:rsidP="00D11DCD">
            <w:pPr>
              <w:pStyle w:val="TableText"/>
              <w:rPr>
                <w:lang w:eastAsia="ja-JP"/>
              </w:rPr>
            </w:pPr>
          </w:p>
        </w:tc>
      </w:tr>
      <w:tr w:rsidR="00987BC8" w:rsidRPr="00B53E1D" w14:paraId="1CE6E6D5" w14:textId="77777777" w:rsidTr="009F77E4">
        <w:tc>
          <w:tcPr>
            <w:tcW w:w="780" w:type="pct"/>
            <w:vMerge/>
          </w:tcPr>
          <w:p w14:paraId="66C40E81" w14:textId="77777777" w:rsidR="00987BC8" w:rsidRPr="00B53E1D" w:rsidRDefault="00987BC8" w:rsidP="00D11DCD">
            <w:pPr>
              <w:pStyle w:val="TableText"/>
              <w:rPr>
                <w:lang w:eastAsia="ja-JP"/>
              </w:rPr>
            </w:pPr>
          </w:p>
        </w:tc>
        <w:tc>
          <w:tcPr>
            <w:tcW w:w="1252" w:type="pct"/>
          </w:tcPr>
          <w:p w14:paraId="0A6D5531" w14:textId="77777777" w:rsidR="00987BC8" w:rsidRPr="007C4968" w:rsidRDefault="00987BC8" w:rsidP="00D11DCD">
            <w:pPr>
              <w:pStyle w:val="TableText"/>
              <w:rPr>
                <w:rStyle w:val="Emphasis"/>
              </w:rPr>
            </w:pPr>
            <w:r w:rsidRPr="007C4968">
              <w:rPr>
                <w:rStyle w:val="Emphasis"/>
              </w:rPr>
              <w:t xml:space="preserve">Pomacentrus coelestis </w:t>
            </w:r>
          </w:p>
        </w:tc>
        <w:tc>
          <w:tcPr>
            <w:tcW w:w="938" w:type="pct"/>
          </w:tcPr>
          <w:p w14:paraId="1F69E29D" w14:textId="77777777" w:rsidR="00987BC8" w:rsidRPr="00B53E1D" w:rsidRDefault="00987BC8" w:rsidP="00D11DCD">
            <w:pPr>
              <w:pStyle w:val="TableText"/>
              <w:rPr>
                <w:lang w:eastAsia="ja-JP"/>
              </w:rPr>
            </w:pPr>
            <w:r w:rsidRPr="00B53E1D">
              <w:rPr>
                <w:lang w:eastAsia="ja-JP"/>
              </w:rPr>
              <w:t>neon damselfish</w:t>
            </w:r>
          </w:p>
        </w:tc>
        <w:tc>
          <w:tcPr>
            <w:tcW w:w="939" w:type="pct"/>
          </w:tcPr>
          <w:p w14:paraId="3C276226" w14:textId="77777777" w:rsidR="00987BC8" w:rsidRPr="00B53E1D" w:rsidRDefault="00987BC8" w:rsidP="00D11DCD">
            <w:pPr>
              <w:pStyle w:val="TableText"/>
              <w:rPr>
                <w:lang w:eastAsia="ja-JP"/>
              </w:rPr>
            </w:pPr>
            <w:r w:rsidRPr="00B53E1D">
              <w:rPr>
                <w:lang w:eastAsia="ja-JP"/>
              </w:rPr>
              <w:t>Incomplete evidence</w:t>
            </w:r>
          </w:p>
        </w:tc>
        <w:tc>
          <w:tcPr>
            <w:tcW w:w="1091" w:type="pct"/>
            <w:vMerge/>
          </w:tcPr>
          <w:p w14:paraId="4DED1FB9" w14:textId="77777777" w:rsidR="00987BC8" w:rsidRPr="00B53E1D" w:rsidRDefault="00987BC8" w:rsidP="00D11DCD">
            <w:pPr>
              <w:pStyle w:val="TableText"/>
              <w:rPr>
                <w:lang w:eastAsia="ja-JP"/>
              </w:rPr>
            </w:pPr>
          </w:p>
        </w:tc>
      </w:tr>
      <w:tr w:rsidR="00987BC8" w:rsidRPr="00B53E1D" w14:paraId="02ABD205" w14:textId="77777777" w:rsidTr="009F77E4">
        <w:tc>
          <w:tcPr>
            <w:tcW w:w="780" w:type="pct"/>
            <w:vMerge w:val="restart"/>
          </w:tcPr>
          <w:p w14:paraId="61323F0F" w14:textId="77777777" w:rsidR="00987BC8" w:rsidRPr="00B53E1D" w:rsidRDefault="00987BC8" w:rsidP="00D11DCD">
            <w:pPr>
              <w:pStyle w:val="TableText"/>
              <w:rPr>
                <w:lang w:eastAsia="ja-JP"/>
              </w:rPr>
            </w:pPr>
            <w:r w:rsidRPr="00B53E1D">
              <w:rPr>
                <w:lang w:eastAsia="ja-JP"/>
              </w:rPr>
              <w:t>Monacanthidae</w:t>
            </w:r>
          </w:p>
        </w:tc>
        <w:tc>
          <w:tcPr>
            <w:tcW w:w="1252" w:type="pct"/>
          </w:tcPr>
          <w:p w14:paraId="5FAA1FCD" w14:textId="77777777" w:rsidR="00987BC8" w:rsidRPr="007C4968" w:rsidRDefault="00987BC8" w:rsidP="00D11DCD">
            <w:pPr>
              <w:pStyle w:val="TableText"/>
              <w:rPr>
                <w:rStyle w:val="Emphasis"/>
              </w:rPr>
            </w:pPr>
            <w:r w:rsidRPr="007C4968">
              <w:rPr>
                <w:rStyle w:val="Emphasis"/>
              </w:rPr>
              <w:t>Chaetodermis penicilligerus</w:t>
            </w:r>
          </w:p>
        </w:tc>
        <w:tc>
          <w:tcPr>
            <w:tcW w:w="938" w:type="pct"/>
          </w:tcPr>
          <w:p w14:paraId="1C92F742" w14:textId="77777777" w:rsidR="00987BC8" w:rsidRPr="00B53E1D" w:rsidRDefault="00987BC8" w:rsidP="00D11DCD">
            <w:pPr>
              <w:pStyle w:val="TableText"/>
              <w:rPr>
                <w:lang w:eastAsia="ja-JP"/>
              </w:rPr>
            </w:pPr>
            <w:r w:rsidRPr="00B53E1D">
              <w:rPr>
                <w:lang w:eastAsia="ja-JP"/>
              </w:rPr>
              <w:t>prickly leatherjacket</w:t>
            </w:r>
          </w:p>
        </w:tc>
        <w:tc>
          <w:tcPr>
            <w:tcW w:w="939" w:type="pct"/>
          </w:tcPr>
          <w:p w14:paraId="4D245526" w14:textId="77777777" w:rsidR="00987BC8" w:rsidRPr="00B53E1D" w:rsidRDefault="00987BC8" w:rsidP="00D11DCD">
            <w:pPr>
              <w:pStyle w:val="TableText"/>
              <w:rPr>
                <w:lang w:eastAsia="ja-JP"/>
              </w:rPr>
            </w:pPr>
            <w:r w:rsidRPr="00B53E1D">
              <w:rPr>
                <w:lang w:eastAsia="ja-JP"/>
              </w:rPr>
              <w:t>Incomplete evidence</w:t>
            </w:r>
          </w:p>
        </w:tc>
        <w:tc>
          <w:tcPr>
            <w:tcW w:w="1091" w:type="pct"/>
          </w:tcPr>
          <w:p w14:paraId="05E37929" w14:textId="77777777" w:rsidR="00987BC8" w:rsidRPr="00B53E1D" w:rsidRDefault="00987BC8" w:rsidP="00D11DCD">
            <w:pPr>
              <w:pStyle w:val="TableText"/>
              <w:rPr>
                <w:lang w:eastAsia="ja-JP"/>
              </w:rPr>
            </w:pPr>
            <w:r>
              <w:rPr>
                <w:noProof/>
                <w:lang w:eastAsia="ja-JP"/>
              </w:rPr>
              <w:t xml:space="preserve"> (Ciulli et al. 2023)</w:t>
            </w:r>
          </w:p>
        </w:tc>
      </w:tr>
      <w:tr w:rsidR="00987BC8" w:rsidRPr="00B53E1D" w14:paraId="2F5CFE5A" w14:textId="77777777" w:rsidTr="009F77E4">
        <w:tc>
          <w:tcPr>
            <w:tcW w:w="780" w:type="pct"/>
            <w:vMerge/>
          </w:tcPr>
          <w:p w14:paraId="14A4BF2B" w14:textId="77777777" w:rsidR="00987BC8" w:rsidRPr="00B53E1D" w:rsidRDefault="00987BC8" w:rsidP="00D11DCD">
            <w:pPr>
              <w:pStyle w:val="TableText"/>
              <w:rPr>
                <w:lang w:eastAsia="ja-JP"/>
              </w:rPr>
            </w:pPr>
          </w:p>
        </w:tc>
        <w:tc>
          <w:tcPr>
            <w:tcW w:w="1252" w:type="pct"/>
          </w:tcPr>
          <w:p w14:paraId="0F4694B1" w14:textId="77777777" w:rsidR="00987BC8" w:rsidRPr="007C4968" w:rsidRDefault="00987BC8" w:rsidP="00D11DCD">
            <w:pPr>
              <w:pStyle w:val="TableText"/>
              <w:rPr>
                <w:rStyle w:val="Emphasis"/>
              </w:rPr>
            </w:pPr>
            <w:r w:rsidRPr="007C4968">
              <w:rPr>
                <w:rStyle w:val="Emphasis"/>
              </w:rPr>
              <w:t>Stephanolepis cirrhifer</w:t>
            </w:r>
          </w:p>
        </w:tc>
        <w:tc>
          <w:tcPr>
            <w:tcW w:w="938" w:type="pct"/>
          </w:tcPr>
          <w:p w14:paraId="21C2FA08" w14:textId="77777777" w:rsidR="00987BC8" w:rsidRPr="00B53E1D" w:rsidRDefault="00987BC8" w:rsidP="00D11DCD">
            <w:pPr>
              <w:pStyle w:val="TableText"/>
              <w:rPr>
                <w:lang w:eastAsia="ja-JP"/>
              </w:rPr>
            </w:pPr>
            <w:r w:rsidRPr="00B53E1D">
              <w:rPr>
                <w:lang w:eastAsia="ja-JP"/>
              </w:rPr>
              <w:t>thread-sail filefish</w:t>
            </w:r>
          </w:p>
        </w:tc>
        <w:tc>
          <w:tcPr>
            <w:tcW w:w="939" w:type="pct"/>
          </w:tcPr>
          <w:p w14:paraId="4FFED36E" w14:textId="77777777" w:rsidR="00987BC8" w:rsidRPr="00B53E1D" w:rsidRDefault="00987BC8" w:rsidP="00D11DCD">
            <w:pPr>
              <w:pStyle w:val="TableText"/>
              <w:rPr>
                <w:lang w:eastAsia="ja-JP"/>
              </w:rPr>
            </w:pPr>
            <w:r w:rsidRPr="00B53E1D">
              <w:rPr>
                <w:lang w:eastAsia="ja-JP"/>
              </w:rPr>
              <w:t>PCR positive only</w:t>
            </w:r>
          </w:p>
        </w:tc>
        <w:tc>
          <w:tcPr>
            <w:tcW w:w="1091" w:type="pct"/>
          </w:tcPr>
          <w:p w14:paraId="7E020A95" w14:textId="77777777" w:rsidR="00987BC8" w:rsidRPr="00B53E1D" w:rsidRDefault="00987BC8" w:rsidP="00D11DCD">
            <w:pPr>
              <w:pStyle w:val="TableText"/>
              <w:rPr>
                <w:lang w:eastAsia="ja-JP"/>
              </w:rPr>
            </w:pPr>
            <w:r>
              <w:rPr>
                <w:noProof/>
                <w:lang w:eastAsia="ja-JP"/>
              </w:rPr>
              <w:t xml:space="preserve"> (Ciulli et al. 2023)</w:t>
            </w:r>
          </w:p>
        </w:tc>
      </w:tr>
      <w:tr w:rsidR="00987BC8" w:rsidRPr="00B53E1D" w14:paraId="0CADFCF7" w14:textId="77777777" w:rsidTr="009F77E4">
        <w:tc>
          <w:tcPr>
            <w:tcW w:w="780" w:type="pct"/>
          </w:tcPr>
          <w:p w14:paraId="1D967EDD" w14:textId="77777777" w:rsidR="00987BC8" w:rsidRPr="00B53E1D" w:rsidRDefault="00987BC8" w:rsidP="00D11DCD">
            <w:pPr>
              <w:pStyle w:val="TableText"/>
              <w:rPr>
                <w:lang w:eastAsia="ja-JP"/>
              </w:rPr>
            </w:pPr>
            <w:r w:rsidRPr="00B53E1D">
              <w:rPr>
                <w:lang w:eastAsia="ja-JP"/>
              </w:rPr>
              <w:t>Scorpaenidae</w:t>
            </w:r>
          </w:p>
        </w:tc>
        <w:tc>
          <w:tcPr>
            <w:tcW w:w="1252" w:type="pct"/>
          </w:tcPr>
          <w:p w14:paraId="318DB8A8" w14:textId="77777777" w:rsidR="00987BC8" w:rsidRPr="007C4968" w:rsidRDefault="00987BC8" w:rsidP="00D11DCD">
            <w:pPr>
              <w:pStyle w:val="TableText"/>
              <w:rPr>
                <w:rStyle w:val="Emphasis"/>
              </w:rPr>
            </w:pPr>
            <w:r w:rsidRPr="007C4968">
              <w:rPr>
                <w:rStyle w:val="Emphasis"/>
              </w:rPr>
              <w:t>Pterois volitans</w:t>
            </w:r>
          </w:p>
        </w:tc>
        <w:tc>
          <w:tcPr>
            <w:tcW w:w="938" w:type="pct"/>
          </w:tcPr>
          <w:p w14:paraId="24F1CCBD" w14:textId="77777777" w:rsidR="00987BC8" w:rsidRPr="00B53E1D" w:rsidRDefault="00987BC8" w:rsidP="00D11DCD">
            <w:pPr>
              <w:pStyle w:val="TableText"/>
              <w:rPr>
                <w:lang w:eastAsia="ja-JP"/>
              </w:rPr>
            </w:pPr>
            <w:r w:rsidRPr="00B53E1D">
              <w:rPr>
                <w:lang w:eastAsia="ja-JP"/>
              </w:rPr>
              <w:t>Lionfish</w:t>
            </w:r>
          </w:p>
        </w:tc>
        <w:tc>
          <w:tcPr>
            <w:tcW w:w="939" w:type="pct"/>
          </w:tcPr>
          <w:p w14:paraId="6B4841FA" w14:textId="77777777" w:rsidR="00987BC8" w:rsidRPr="00B53E1D" w:rsidRDefault="00987BC8" w:rsidP="00D11DCD">
            <w:pPr>
              <w:pStyle w:val="TableText"/>
              <w:rPr>
                <w:lang w:eastAsia="ja-JP"/>
              </w:rPr>
            </w:pPr>
            <w:r w:rsidRPr="00B53E1D">
              <w:rPr>
                <w:lang w:eastAsia="ja-JP"/>
              </w:rPr>
              <w:t>PCR positive only</w:t>
            </w:r>
          </w:p>
        </w:tc>
        <w:tc>
          <w:tcPr>
            <w:tcW w:w="1091" w:type="pct"/>
          </w:tcPr>
          <w:p w14:paraId="4E18136C" w14:textId="77777777" w:rsidR="00987BC8" w:rsidRPr="00B53E1D" w:rsidRDefault="00987BC8" w:rsidP="00D11DCD">
            <w:pPr>
              <w:pStyle w:val="TableText"/>
              <w:rPr>
                <w:lang w:eastAsia="ja-JP"/>
              </w:rPr>
            </w:pPr>
            <w:r>
              <w:rPr>
                <w:noProof/>
                <w:lang w:eastAsia="ja-JP"/>
              </w:rPr>
              <w:t xml:space="preserve"> (United States Department of Agriculture 2022)</w:t>
            </w:r>
          </w:p>
        </w:tc>
      </w:tr>
    </w:tbl>
    <w:p w14:paraId="09CE4455" w14:textId="77777777" w:rsidR="00987BC8" w:rsidRDefault="00987BC8" w:rsidP="00416C50">
      <w:pPr>
        <w:pStyle w:val="FigureTableNoteSource"/>
        <w:rPr>
          <w:lang w:eastAsia="ja-JP"/>
        </w:rPr>
      </w:pPr>
      <w:r w:rsidRPr="00E33EC7">
        <w:rPr>
          <w:rStyle w:val="Emphasis"/>
          <w:b/>
          <w:bCs/>
          <w:vertAlign w:val="superscript"/>
        </w:rPr>
        <w:t>s</w:t>
      </w:r>
      <w:r w:rsidRPr="009B58EE">
        <w:rPr>
          <w:lang w:eastAsia="ja-JP"/>
        </w:rPr>
        <w:t xml:space="preserve"> </w:t>
      </w:r>
      <w:r w:rsidRPr="001709D1">
        <w:rPr>
          <w:rStyle w:val="Strong"/>
        </w:rPr>
        <w:t xml:space="preserve">Outcome of susceptibility assessment to </w:t>
      </w:r>
      <w:r w:rsidRPr="001709D1">
        <w:rPr>
          <w:rStyle w:val="Strong"/>
          <w:i/>
          <w:iCs/>
        </w:rPr>
        <w:t>M. pagrus1</w:t>
      </w:r>
      <w:r w:rsidRPr="007B1568">
        <w:rPr>
          <w:rStyle w:val="Strong"/>
        </w:rPr>
        <w:t>: Incomplete evidence</w:t>
      </w:r>
      <w:r w:rsidRPr="009B58EE">
        <w:rPr>
          <w:lang w:eastAsia="ja-JP"/>
        </w:rPr>
        <w:t xml:space="preserve">= Species assessed as having incomplete evidence for susceptibility. </w:t>
      </w:r>
      <w:r w:rsidRPr="007B1568">
        <w:rPr>
          <w:rStyle w:val="Strong"/>
        </w:rPr>
        <w:t>PCR positive only</w:t>
      </w:r>
      <w:r w:rsidRPr="009B58EE">
        <w:rPr>
          <w:lang w:eastAsia="ja-JP"/>
        </w:rPr>
        <w:t xml:space="preserve">=Species assessed as not meeting the criteria or for which there was unresolved or conflicting information. This score include species where pathogen-specific positive PCR results have been reported, but an active infection has not been demonstrated. </w:t>
      </w:r>
      <w:r w:rsidRPr="007B1568">
        <w:rPr>
          <w:rStyle w:val="Strong"/>
        </w:rPr>
        <w:t>Not scored</w:t>
      </w:r>
      <w:r w:rsidRPr="009B58EE">
        <w:rPr>
          <w:lang w:eastAsia="ja-JP"/>
        </w:rPr>
        <w:t xml:space="preserve">=Species not scored due to insufficient or irrelevant information. This score can also include species in which histopathology findings characteristic of infection with </w:t>
      </w:r>
      <w:r w:rsidRPr="007B1568">
        <w:rPr>
          <w:rStyle w:val="Emphasis"/>
        </w:rPr>
        <w:t>M. pagrus1</w:t>
      </w:r>
      <w:r w:rsidRPr="009B58EE">
        <w:rPr>
          <w:lang w:eastAsia="ja-JP"/>
        </w:rPr>
        <w:t xml:space="preserve"> have been reported, but the pathogenic agent has not been adequately identified by PCR or immunological methods</w:t>
      </w:r>
      <w:r>
        <w:rPr>
          <w:lang w:eastAsia="ja-JP"/>
        </w:rPr>
        <w:t>.</w:t>
      </w:r>
    </w:p>
    <w:p w14:paraId="492037FC" w14:textId="77777777" w:rsidR="00987BC8" w:rsidRDefault="00987BC8" w:rsidP="002E293A">
      <w:pPr>
        <w:pStyle w:val="Heading3"/>
        <w:numPr>
          <w:ilvl w:val="0"/>
          <w:numId w:val="0"/>
        </w:numPr>
        <w:ind w:left="964" w:hanging="964"/>
        <w:rPr>
          <w:lang w:eastAsia="ja-JP"/>
        </w:rPr>
      </w:pPr>
      <w:bookmarkStart w:id="199" w:name="_Toc230346755"/>
      <w:r>
        <w:rPr>
          <w:lang w:eastAsia="ja-JP"/>
        </w:rPr>
        <w:t>Nervous necrosis virus</w:t>
      </w:r>
      <w:bookmarkEnd w:id="199"/>
    </w:p>
    <w:bookmarkStart w:id="200" w:name="_Ref225417832"/>
    <w:bookmarkStart w:id="201" w:name="_Ref225417793"/>
    <w:p w14:paraId="7410A6D8" w14:textId="43AA82F0" w:rsidR="00987BC8" w:rsidRDefault="00987BC8" w:rsidP="002E293A">
      <w:pPr>
        <w:rPr>
          <w:lang w:eastAsia="ja-JP"/>
        </w:rPr>
      </w:pPr>
      <w:r>
        <w:rPr>
          <w:lang w:eastAsia="ja-JP"/>
        </w:rPr>
        <w:fldChar w:fldCharType="begin"/>
      </w:r>
      <w:r>
        <w:rPr>
          <w:lang w:eastAsia="ja-JP"/>
        </w:rPr>
        <w:instrText xml:space="preserve"> REF _Ref225417799 \h </w:instrText>
      </w:r>
      <w:r>
        <w:rPr>
          <w:lang w:eastAsia="ja-JP"/>
        </w:rPr>
      </w:r>
      <w:r>
        <w:rPr>
          <w:lang w:eastAsia="ja-JP"/>
        </w:rPr>
        <w:fldChar w:fldCharType="separate"/>
      </w:r>
      <w:r w:rsidR="00020619">
        <w:t xml:space="preserve">Table </w:t>
      </w:r>
      <w:r w:rsidR="00020619">
        <w:rPr>
          <w:noProof/>
        </w:rPr>
        <w:t>40</w:t>
      </w:r>
      <w:r>
        <w:rPr>
          <w:lang w:eastAsia="ja-JP"/>
        </w:rPr>
        <w:fldChar w:fldCharType="end"/>
      </w:r>
      <w:r>
        <w:rPr>
          <w:lang w:eastAsia="ja-JP"/>
        </w:rPr>
        <w:t xml:space="preserve"> lists species which are susceptible to infection with BFNNV, SJNNV, SJNNV/RGNNV, RGNNV/SJNNV and TPNNV in accordance with chapter 1.5 of the </w:t>
      </w:r>
      <w:r w:rsidRPr="009F495E">
        <w:rPr>
          <w:rStyle w:val="Emphasis"/>
        </w:rPr>
        <w:t xml:space="preserve">Aquatic </w:t>
      </w:r>
      <w:r>
        <w:rPr>
          <w:rStyle w:val="Emphasis"/>
        </w:rPr>
        <w:t>C</w:t>
      </w:r>
      <w:r w:rsidRPr="009F495E">
        <w:rPr>
          <w:rStyle w:val="Emphasis"/>
        </w:rPr>
        <w:t>ode</w:t>
      </w:r>
      <w:r>
        <w:rPr>
          <w:lang w:eastAsia="ja-JP"/>
        </w:rPr>
        <w:t xml:space="preserve"> </w:t>
      </w:r>
      <w:r>
        <w:rPr>
          <w:noProof/>
          <w:lang w:eastAsia="ja-JP"/>
        </w:rPr>
        <w:t>(WOAH 2024a)</w:t>
      </w:r>
      <w:r>
        <w:rPr>
          <w:lang w:eastAsia="ja-JP"/>
        </w:rPr>
        <w:t>.</w:t>
      </w:r>
    </w:p>
    <w:p w14:paraId="3DDDA6AD" w14:textId="14A56D62" w:rsidR="00987BC8" w:rsidRDefault="00987BC8" w:rsidP="009C1A5F">
      <w:pPr>
        <w:pStyle w:val="Caption"/>
      </w:pPr>
      <w:bookmarkStart w:id="202" w:name="_Ref225417799"/>
      <w:bookmarkStart w:id="203" w:name="_Toc230346800"/>
      <w:r>
        <w:t xml:space="preserve">Table </w:t>
      </w:r>
      <w:fldSimple w:instr=" SEQ Table \* ARABIC ">
        <w:r w:rsidR="00020619">
          <w:rPr>
            <w:noProof/>
          </w:rPr>
          <w:t>40</w:t>
        </w:r>
      </w:fldSimple>
      <w:bookmarkEnd w:id="200"/>
      <w:bookmarkEnd w:id="201"/>
      <w:bookmarkEnd w:id="202"/>
      <w:r>
        <w:t xml:space="preserve"> </w:t>
      </w:r>
      <w:r w:rsidRPr="00D14DA9">
        <w:t xml:space="preserve">Species susceptible to </w:t>
      </w:r>
      <w:r>
        <w:t>nervous necrosis virus</w:t>
      </w:r>
      <w:bookmarkEnd w:id="203"/>
    </w:p>
    <w:tbl>
      <w:tblPr>
        <w:tblStyle w:val="TableGrid"/>
        <w:tblW w:w="4962" w:type="pct"/>
        <w:tblBorders>
          <w:left w:val="none" w:sz="0" w:space="0" w:color="auto"/>
          <w:right w:val="none" w:sz="0" w:space="0" w:color="auto"/>
          <w:insideV w:val="none" w:sz="0" w:space="0" w:color="auto"/>
        </w:tblBorders>
        <w:tblLook w:val="04A0" w:firstRow="1" w:lastRow="0" w:firstColumn="1" w:lastColumn="0" w:noHBand="0" w:noVBand="1"/>
      </w:tblPr>
      <w:tblGrid>
        <w:gridCol w:w="1486"/>
        <w:gridCol w:w="1914"/>
        <w:gridCol w:w="1705"/>
        <w:gridCol w:w="1419"/>
        <w:gridCol w:w="2477"/>
      </w:tblGrid>
      <w:tr w:rsidR="00987BC8" w:rsidRPr="00B839E2" w14:paraId="70A39300" w14:textId="77777777" w:rsidTr="00437D2A">
        <w:tc>
          <w:tcPr>
            <w:tcW w:w="826" w:type="pct"/>
          </w:tcPr>
          <w:p w14:paraId="7B501E93" w14:textId="77777777" w:rsidR="00987BC8" w:rsidRPr="00B839E2" w:rsidRDefault="00987BC8" w:rsidP="006531CB">
            <w:pPr>
              <w:pStyle w:val="TableHeading"/>
            </w:pPr>
            <w:r w:rsidRPr="00B839E2">
              <w:t xml:space="preserve">Family </w:t>
            </w:r>
          </w:p>
        </w:tc>
        <w:tc>
          <w:tcPr>
            <w:tcW w:w="1063" w:type="pct"/>
          </w:tcPr>
          <w:p w14:paraId="4BB1E48A" w14:textId="77777777" w:rsidR="00987BC8" w:rsidRPr="00B839E2" w:rsidRDefault="00987BC8" w:rsidP="006531CB">
            <w:pPr>
              <w:pStyle w:val="TableHeading"/>
            </w:pPr>
            <w:r w:rsidRPr="00B839E2">
              <w:t xml:space="preserve">Scientific name </w:t>
            </w:r>
          </w:p>
        </w:tc>
        <w:tc>
          <w:tcPr>
            <w:tcW w:w="947" w:type="pct"/>
          </w:tcPr>
          <w:p w14:paraId="029954C8" w14:textId="77777777" w:rsidR="00987BC8" w:rsidRPr="00B839E2" w:rsidRDefault="00987BC8" w:rsidP="006531CB">
            <w:pPr>
              <w:pStyle w:val="TableHeading"/>
            </w:pPr>
            <w:r w:rsidRPr="00B839E2">
              <w:t xml:space="preserve">Common name </w:t>
            </w:r>
          </w:p>
        </w:tc>
        <w:tc>
          <w:tcPr>
            <w:tcW w:w="788" w:type="pct"/>
          </w:tcPr>
          <w:p w14:paraId="4F563D8B" w14:textId="77777777" w:rsidR="00987BC8" w:rsidRPr="00B839E2" w:rsidRDefault="00987BC8" w:rsidP="006531CB">
            <w:pPr>
              <w:pStyle w:val="TableHeading"/>
            </w:pPr>
            <w:r w:rsidRPr="00B839E2">
              <w:t>Genotype</w:t>
            </w:r>
          </w:p>
        </w:tc>
        <w:tc>
          <w:tcPr>
            <w:tcW w:w="1376" w:type="pct"/>
          </w:tcPr>
          <w:p w14:paraId="3A83E2E1" w14:textId="77777777" w:rsidR="00987BC8" w:rsidRPr="00B839E2" w:rsidRDefault="00987BC8" w:rsidP="006531CB">
            <w:pPr>
              <w:pStyle w:val="TableHeading"/>
            </w:pPr>
            <w:r w:rsidRPr="00B839E2">
              <w:t>Reference</w:t>
            </w:r>
          </w:p>
        </w:tc>
      </w:tr>
      <w:tr w:rsidR="00987BC8" w:rsidRPr="00B839E2" w14:paraId="15C685C7" w14:textId="77777777" w:rsidTr="00437D2A">
        <w:tc>
          <w:tcPr>
            <w:tcW w:w="826" w:type="pct"/>
            <w:vMerge w:val="restart"/>
          </w:tcPr>
          <w:p w14:paraId="4E4B48DB" w14:textId="77777777" w:rsidR="00987BC8" w:rsidRPr="00B839E2" w:rsidRDefault="00987BC8" w:rsidP="00B839E2">
            <w:pPr>
              <w:pStyle w:val="TableText"/>
            </w:pPr>
            <w:r w:rsidRPr="00B839E2">
              <w:t>Carangidae</w:t>
            </w:r>
          </w:p>
        </w:tc>
        <w:tc>
          <w:tcPr>
            <w:tcW w:w="1063" w:type="pct"/>
          </w:tcPr>
          <w:p w14:paraId="3936DC17" w14:textId="77777777" w:rsidR="00987BC8" w:rsidRPr="006531CB" w:rsidRDefault="00987BC8" w:rsidP="00B839E2">
            <w:pPr>
              <w:pStyle w:val="TableText"/>
              <w:rPr>
                <w:rStyle w:val="Emphasis"/>
              </w:rPr>
            </w:pPr>
            <w:r w:rsidRPr="006531CB">
              <w:rPr>
                <w:rStyle w:val="Emphasis"/>
              </w:rPr>
              <w:t>Pseudocaranx dentex</w:t>
            </w:r>
          </w:p>
        </w:tc>
        <w:tc>
          <w:tcPr>
            <w:tcW w:w="947" w:type="pct"/>
          </w:tcPr>
          <w:p w14:paraId="08A632BA" w14:textId="77777777" w:rsidR="00987BC8" w:rsidRPr="00B839E2" w:rsidRDefault="00987BC8" w:rsidP="00B839E2">
            <w:pPr>
              <w:pStyle w:val="TableText"/>
            </w:pPr>
            <w:r w:rsidRPr="00B839E2">
              <w:t>white trevally, striped jack</w:t>
            </w:r>
          </w:p>
        </w:tc>
        <w:tc>
          <w:tcPr>
            <w:tcW w:w="788" w:type="pct"/>
          </w:tcPr>
          <w:p w14:paraId="6AF4D146" w14:textId="77777777" w:rsidR="00987BC8" w:rsidRPr="00B839E2" w:rsidRDefault="00987BC8" w:rsidP="00B839E2">
            <w:pPr>
              <w:pStyle w:val="TableText"/>
            </w:pPr>
            <w:r w:rsidRPr="00B839E2">
              <w:t>SJNNV</w:t>
            </w:r>
          </w:p>
        </w:tc>
        <w:tc>
          <w:tcPr>
            <w:tcW w:w="1376" w:type="pct"/>
          </w:tcPr>
          <w:p w14:paraId="4D0D641D" w14:textId="77777777" w:rsidR="00987BC8" w:rsidRPr="00B839E2" w:rsidRDefault="00987BC8" w:rsidP="00B839E2">
            <w:pPr>
              <w:pStyle w:val="TableText"/>
            </w:pPr>
            <w:r>
              <w:rPr>
                <w:noProof/>
              </w:rPr>
              <w:t xml:space="preserve"> (Mori et al. 1992)</w:t>
            </w:r>
          </w:p>
        </w:tc>
      </w:tr>
      <w:tr w:rsidR="00987BC8" w:rsidRPr="00B839E2" w14:paraId="13EA8D98" w14:textId="77777777" w:rsidTr="00437D2A">
        <w:tc>
          <w:tcPr>
            <w:tcW w:w="826" w:type="pct"/>
            <w:vMerge/>
          </w:tcPr>
          <w:p w14:paraId="7C06E394" w14:textId="77777777" w:rsidR="00987BC8" w:rsidRPr="00B839E2" w:rsidRDefault="00987BC8" w:rsidP="00B839E2">
            <w:pPr>
              <w:pStyle w:val="TableText"/>
            </w:pPr>
          </w:p>
        </w:tc>
        <w:tc>
          <w:tcPr>
            <w:tcW w:w="1063" w:type="pct"/>
          </w:tcPr>
          <w:p w14:paraId="2F559F20" w14:textId="77777777" w:rsidR="00987BC8" w:rsidRPr="006531CB" w:rsidRDefault="00987BC8" w:rsidP="00B839E2">
            <w:pPr>
              <w:pStyle w:val="TableText"/>
              <w:rPr>
                <w:rStyle w:val="Emphasis"/>
              </w:rPr>
            </w:pPr>
            <w:r w:rsidRPr="006531CB">
              <w:rPr>
                <w:rStyle w:val="Emphasis"/>
              </w:rPr>
              <w:t xml:space="preserve">Trachurus japonicus </w:t>
            </w:r>
          </w:p>
        </w:tc>
        <w:tc>
          <w:tcPr>
            <w:tcW w:w="947" w:type="pct"/>
          </w:tcPr>
          <w:p w14:paraId="02C659EF" w14:textId="77777777" w:rsidR="00987BC8" w:rsidRPr="00B839E2" w:rsidRDefault="00987BC8" w:rsidP="00B839E2">
            <w:pPr>
              <w:pStyle w:val="TableText"/>
            </w:pPr>
            <w:r w:rsidRPr="00B839E2">
              <w:t xml:space="preserve">Japanese jack mackerel </w:t>
            </w:r>
          </w:p>
        </w:tc>
        <w:tc>
          <w:tcPr>
            <w:tcW w:w="788" w:type="pct"/>
          </w:tcPr>
          <w:p w14:paraId="0E74C7FF" w14:textId="77777777" w:rsidR="00987BC8" w:rsidRPr="00B839E2" w:rsidRDefault="00987BC8" w:rsidP="00B839E2">
            <w:pPr>
              <w:pStyle w:val="TableText"/>
            </w:pPr>
            <w:r w:rsidRPr="00B839E2">
              <w:t xml:space="preserve">SJNNV </w:t>
            </w:r>
          </w:p>
        </w:tc>
        <w:tc>
          <w:tcPr>
            <w:tcW w:w="1376" w:type="pct"/>
          </w:tcPr>
          <w:p w14:paraId="31292E86" w14:textId="77777777" w:rsidR="00987BC8" w:rsidRPr="00B839E2" w:rsidRDefault="00987BC8" w:rsidP="00B839E2">
            <w:pPr>
              <w:pStyle w:val="TableText"/>
            </w:pPr>
            <w:r>
              <w:rPr>
                <w:noProof/>
              </w:rPr>
              <w:t xml:space="preserve"> (Nishioka et al. 2016)</w:t>
            </w:r>
          </w:p>
        </w:tc>
      </w:tr>
      <w:tr w:rsidR="00987BC8" w:rsidRPr="00B839E2" w14:paraId="19B759D8" w14:textId="77777777" w:rsidTr="00437D2A">
        <w:tc>
          <w:tcPr>
            <w:tcW w:w="826" w:type="pct"/>
            <w:vMerge w:val="restart"/>
          </w:tcPr>
          <w:p w14:paraId="2846BB90" w14:textId="77777777" w:rsidR="00987BC8" w:rsidRPr="00B839E2" w:rsidRDefault="00987BC8" w:rsidP="00B839E2">
            <w:pPr>
              <w:pStyle w:val="TableText"/>
            </w:pPr>
            <w:r w:rsidRPr="00B839E2">
              <w:t>Gadidae</w:t>
            </w:r>
          </w:p>
        </w:tc>
        <w:tc>
          <w:tcPr>
            <w:tcW w:w="1063" w:type="pct"/>
          </w:tcPr>
          <w:p w14:paraId="3C9657C2" w14:textId="77777777" w:rsidR="00987BC8" w:rsidRPr="006531CB" w:rsidRDefault="00987BC8" w:rsidP="00B839E2">
            <w:pPr>
              <w:pStyle w:val="TableText"/>
              <w:rPr>
                <w:rStyle w:val="Emphasis"/>
              </w:rPr>
            </w:pPr>
            <w:r w:rsidRPr="006531CB">
              <w:rPr>
                <w:rStyle w:val="Emphasis"/>
              </w:rPr>
              <w:t>Gadus macrocephalus</w:t>
            </w:r>
          </w:p>
        </w:tc>
        <w:tc>
          <w:tcPr>
            <w:tcW w:w="947" w:type="pct"/>
          </w:tcPr>
          <w:p w14:paraId="6EB17C26" w14:textId="77777777" w:rsidR="00987BC8" w:rsidRPr="00B839E2" w:rsidRDefault="00987BC8" w:rsidP="00B839E2">
            <w:pPr>
              <w:pStyle w:val="TableText"/>
            </w:pPr>
            <w:r w:rsidRPr="00B839E2">
              <w:t>Pacific cod</w:t>
            </w:r>
          </w:p>
        </w:tc>
        <w:tc>
          <w:tcPr>
            <w:tcW w:w="788" w:type="pct"/>
          </w:tcPr>
          <w:p w14:paraId="29F4B35E" w14:textId="77777777" w:rsidR="00987BC8" w:rsidRPr="00B839E2" w:rsidRDefault="00987BC8" w:rsidP="00B839E2">
            <w:pPr>
              <w:pStyle w:val="TableText"/>
            </w:pPr>
            <w:r w:rsidRPr="00B839E2">
              <w:t>BFNNV</w:t>
            </w:r>
          </w:p>
        </w:tc>
        <w:tc>
          <w:tcPr>
            <w:tcW w:w="1376" w:type="pct"/>
          </w:tcPr>
          <w:p w14:paraId="2B91F6D7" w14:textId="77777777" w:rsidR="00987BC8" w:rsidRPr="00B839E2" w:rsidRDefault="00987BC8" w:rsidP="00B839E2">
            <w:pPr>
              <w:pStyle w:val="TableText"/>
            </w:pPr>
            <w:r>
              <w:rPr>
                <w:noProof/>
              </w:rPr>
              <w:t xml:space="preserve"> (Mao et al. 2015)</w:t>
            </w:r>
          </w:p>
        </w:tc>
      </w:tr>
      <w:tr w:rsidR="00987BC8" w:rsidRPr="00B839E2" w14:paraId="65822963" w14:textId="77777777" w:rsidTr="00437D2A">
        <w:tc>
          <w:tcPr>
            <w:tcW w:w="826" w:type="pct"/>
            <w:vMerge/>
          </w:tcPr>
          <w:p w14:paraId="29FE6EBD" w14:textId="77777777" w:rsidR="00987BC8" w:rsidRPr="00B839E2" w:rsidRDefault="00987BC8" w:rsidP="00B839E2">
            <w:pPr>
              <w:pStyle w:val="TableText"/>
            </w:pPr>
          </w:p>
        </w:tc>
        <w:tc>
          <w:tcPr>
            <w:tcW w:w="1063" w:type="pct"/>
          </w:tcPr>
          <w:p w14:paraId="20EB1623" w14:textId="77777777" w:rsidR="00987BC8" w:rsidRPr="006531CB" w:rsidRDefault="00987BC8" w:rsidP="00B839E2">
            <w:pPr>
              <w:pStyle w:val="TableText"/>
              <w:rPr>
                <w:rStyle w:val="Emphasis"/>
              </w:rPr>
            </w:pPr>
            <w:r w:rsidRPr="006531CB">
              <w:rPr>
                <w:rStyle w:val="Emphasis"/>
              </w:rPr>
              <w:t>Gadus morhua</w:t>
            </w:r>
          </w:p>
        </w:tc>
        <w:tc>
          <w:tcPr>
            <w:tcW w:w="947" w:type="pct"/>
          </w:tcPr>
          <w:p w14:paraId="75BD0F82" w14:textId="77777777" w:rsidR="00987BC8" w:rsidRPr="00B839E2" w:rsidRDefault="00987BC8" w:rsidP="00B839E2">
            <w:pPr>
              <w:pStyle w:val="TableText"/>
            </w:pPr>
            <w:r w:rsidRPr="00B839E2">
              <w:t>Atlantic cod</w:t>
            </w:r>
          </w:p>
        </w:tc>
        <w:tc>
          <w:tcPr>
            <w:tcW w:w="788" w:type="pct"/>
          </w:tcPr>
          <w:p w14:paraId="7108E369" w14:textId="77777777" w:rsidR="00987BC8" w:rsidRPr="00B839E2" w:rsidRDefault="00987BC8" w:rsidP="00B839E2">
            <w:pPr>
              <w:pStyle w:val="TableText"/>
            </w:pPr>
            <w:r w:rsidRPr="00B839E2">
              <w:t>BFNNV</w:t>
            </w:r>
          </w:p>
        </w:tc>
        <w:tc>
          <w:tcPr>
            <w:tcW w:w="1376" w:type="pct"/>
          </w:tcPr>
          <w:p w14:paraId="7D0936A4" w14:textId="77777777" w:rsidR="00987BC8" w:rsidRPr="00B839E2" w:rsidRDefault="00987BC8" w:rsidP="00B839E2">
            <w:pPr>
              <w:pStyle w:val="TableText"/>
            </w:pPr>
            <w:r>
              <w:rPr>
                <w:noProof/>
              </w:rPr>
              <w:t xml:space="preserve"> (Johnson et al. 2002; Nylund et al. 2008)</w:t>
            </w:r>
          </w:p>
        </w:tc>
      </w:tr>
      <w:tr w:rsidR="00987BC8" w:rsidRPr="00B839E2" w14:paraId="787FE024" w14:textId="77777777" w:rsidTr="00437D2A">
        <w:tc>
          <w:tcPr>
            <w:tcW w:w="826" w:type="pct"/>
            <w:vMerge/>
          </w:tcPr>
          <w:p w14:paraId="4D7AA5E3" w14:textId="77777777" w:rsidR="00987BC8" w:rsidRPr="00B839E2" w:rsidRDefault="00987BC8" w:rsidP="00B839E2">
            <w:pPr>
              <w:pStyle w:val="TableText"/>
            </w:pPr>
          </w:p>
        </w:tc>
        <w:tc>
          <w:tcPr>
            <w:tcW w:w="1063" w:type="pct"/>
          </w:tcPr>
          <w:p w14:paraId="753AD705" w14:textId="77777777" w:rsidR="00987BC8" w:rsidRPr="006531CB" w:rsidRDefault="00987BC8" w:rsidP="00B839E2">
            <w:pPr>
              <w:pStyle w:val="TableText"/>
              <w:rPr>
                <w:rStyle w:val="Emphasis"/>
              </w:rPr>
            </w:pPr>
            <w:r w:rsidRPr="006531CB">
              <w:rPr>
                <w:rStyle w:val="Emphasis"/>
              </w:rPr>
              <w:t>Melanogrammus aeglefinus</w:t>
            </w:r>
          </w:p>
        </w:tc>
        <w:tc>
          <w:tcPr>
            <w:tcW w:w="947" w:type="pct"/>
          </w:tcPr>
          <w:p w14:paraId="6D57C7AF" w14:textId="77777777" w:rsidR="00987BC8" w:rsidRPr="00B839E2" w:rsidRDefault="00987BC8" w:rsidP="00B839E2">
            <w:pPr>
              <w:pStyle w:val="TableText"/>
            </w:pPr>
            <w:r w:rsidRPr="00B839E2">
              <w:t>haddock</w:t>
            </w:r>
          </w:p>
        </w:tc>
        <w:tc>
          <w:tcPr>
            <w:tcW w:w="788" w:type="pct"/>
          </w:tcPr>
          <w:p w14:paraId="5B9481EE" w14:textId="77777777" w:rsidR="00987BC8" w:rsidRPr="00B839E2" w:rsidRDefault="00987BC8" w:rsidP="00B839E2">
            <w:pPr>
              <w:pStyle w:val="TableText"/>
            </w:pPr>
            <w:r w:rsidRPr="00B839E2">
              <w:t>BFNNV</w:t>
            </w:r>
          </w:p>
        </w:tc>
        <w:tc>
          <w:tcPr>
            <w:tcW w:w="1376" w:type="pct"/>
          </w:tcPr>
          <w:p w14:paraId="6B495CF4" w14:textId="77777777" w:rsidR="00987BC8" w:rsidRPr="00B839E2" w:rsidRDefault="00987BC8" w:rsidP="00B839E2">
            <w:pPr>
              <w:pStyle w:val="TableText"/>
            </w:pPr>
            <w:r>
              <w:rPr>
                <w:noProof/>
              </w:rPr>
              <w:t xml:space="preserve"> (Gagne et al. 2004)</w:t>
            </w:r>
          </w:p>
        </w:tc>
      </w:tr>
      <w:tr w:rsidR="00987BC8" w:rsidRPr="00B839E2" w14:paraId="4C8F958D" w14:textId="77777777" w:rsidTr="00437D2A">
        <w:tc>
          <w:tcPr>
            <w:tcW w:w="826" w:type="pct"/>
          </w:tcPr>
          <w:p w14:paraId="5CC6CDAC" w14:textId="77777777" w:rsidR="00987BC8" w:rsidRPr="00B839E2" w:rsidRDefault="00987BC8" w:rsidP="00B839E2">
            <w:pPr>
              <w:pStyle w:val="TableText"/>
            </w:pPr>
            <w:r w:rsidRPr="00B839E2">
              <w:t>Moronidae</w:t>
            </w:r>
          </w:p>
        </w:tc>
        <w:tc>
          <w:tcPr>
            <w:tcW w:w="1063" w:type="pct"/>
          </w:tcPr>
          <w:p w14:paraId="51CD1E6B" w14:textId="77777777" w:rsidR="00987BC8" w:rsidRPr="006531CB" w:rsidRDefault="00987BC8" w:rsidP="00B839E2">
            <w:pPr>
              <w:pStyle w:val="TableText"/>
              <w:rPr>
                <w:rStyle w:val="Emphasis"/>
              </w:rPr>
            </w:pPr>
            <w:r w:rsidRPr="006531CB">
              <w:rPr>
                <w:rStyle w:val="Emphasis"/>
              </w:rPr>
              <w:t>Dicentrarchus labrax</w:t>
            </w:r>
          </w:p>
        </w:tc>
        <w:tc>
          <w:tcPr>
            <w:tcW w:w="947" w:type="pct"/>
          </w:tcPr>
          <w:p w14:paraId="4514CE08" w14:textId="77777777" w:rsidR="00987BC8" w:rsidRPr="00B839E2" w:rsidRDefault="00987BC8" w:rsidP="00B839E2">
            <w:pPr>
              <w:pStyle w:val="TableText"/>
            </w:pPr>
            <w:r w:rsidRPr="00B839E2">
              <w:t>European seabass</w:t>
            </w:r>
          </w:p>
        </w:tc>
        <w:tc>
          <w:tcPr>
            <w:tcW w:w="788" w:type="pct"/>
          </w:tcPr>
          <w:p w14:paraId="4A30D69B" w14:textId="77777777" w:rsidR="00987BC8" w:rsidRPr="00B839E2" w:rsidRDefault="00987BC8" w:rsidP="00B839E2">
            <w:pPr>
              <w:pStyle w:val="TableText"/>
            </w:pPr>
            <w:r w:rsidRPr="00B839E2">
              <w:t>BFNNV, SJNNV, SJNNV/RGNV</w:t>
            </w:r>
          </w:p>
        </w:tc>
        <w:tc>
          <w:tcPr>
            <w:tcW w:w="1376" w:type="pct"/>
          </w:tcPr>
          <w:p w14:paraId="4EA5E002" w14:textId="77777777" w:rsidR="00987BC8" w:rsidRPr="00B839E2" w:rsidRDefault="00987BC8" w:rsidP="00B839E2">
            <w:pPr>
              <w:pStyle w:val="TableText"/>
            </w:pPr>
            <w:r>
              <w:rPr>
                <w:noProof/>
              </w:rPr>
              <w:t xml:space="preserve"> (Athanassopoulou et al. 2003; Cutrín et al. 2007; Thiery, Cozien &amp; de Boisseson 2004)</w:t>
            </w:r>
          </w:p>
        </w:tc>
      </w:tr>
      <w:tr w:rsidR="00987BC8" w:rsidRPr="009E572A" w14:paraId="60B81B4C" w14:textId="77777777" w:rsidTr="00437D2A">
        <w:tc>
          <w:tcPr>
            <w:tcW w:w="826" w:type="pct"/>
          </w:tcPr>
          <w:p w14:paraId="3B69207C" w14:textId="77777777" w:rsidR="00987BC8" w:rsidRPr="00B839E2" w:rsidRDefault="00987BC8" w:rsidP="00B839E2">
            <w:pPr>
              <w:pStyle w:val="TableText"/>
            </w:pPr>
            <w:r w:rsidRPr="00B839E2">
              <w:t xml:space="preserve">Paralichthyidae </w:t>
            </w:r>
          </w:p>
        </w:tc>
        <w:tc>
          <w:tcPr>
            <w:tcW w:w="1063" w:type="pct"/>
          </w:tcPr>
          <w:p w14:paraId="4B0FFBDB" w14:textId="77777777" w:rsidR="00987BC8" w:rsidRPr="006531CB" w:rsidRDefault="00987BC8" w:rsidP="00B839E2">
            <w:pPr>
              <w:pStyle w:val="TableText"/>
              <w:rPr>
                <w:rStyle w:val="Emphasis"/>
              </w:rPr>
            </w:pPr>
            <w:r w:rsidRPr="006531CB">
              <w:rPr>
                <w:rStyle w:val="Emphasis"/>
              </w:rPr>
              <w:t xml:space="preserve">Paralichthys olivaceus </w:t>
            </w:r>
          </w:p>
        </w:tc>
        <w:tc>
          <w:tcPr>
            <w:tcW w:w="947" w:type="pct"/>
          </w:tcPr>
          <w:p w14:paraId="3F3DCCFC" w14:textId="77777777" w:rsidR="00987BC8" w:rsidRPr="00B839E2" w:rsidRDefault="00987BC8" w:rsidP="00B839E2">
            <w:pPr>
              <w:pStyle w:val="TableText"/>
            </w:pPr>
            <w:r w:rsidRPr="00B839E2">
              <w:t xml:space="preserve">bastard halibut </w:t>
            </w:r>
          </w:p>
        </w:tc>
        <w:tc>
          <w:tcPr>
            <w:tcW w:w="788" w:type="pct"/>
          </w:tcPr>
          <w:p w14:paraId="40EDC3E0" w14:textId="77777777" w:rsidR="00987BC8" w:rsidRPr="00B839E2" w:rsidRDefault="00987BC8" w:rsidP="00B839E2">
            <w:pPr>
              <w:pStyle w:val="TableText"/>
            </w:pPr>
            <w:r w:rsidRPr="00B839E2">
              <w:t>BFNNV</w:t>
            </w:r>
          </w:p>
        </w:tc>
        <w:tc>
          <w:tcPr>
            <w:tcW w:w="1376" w:type="pct"/>
          </w:tcPr>
          <w:p w14:paraId="7C804A87" w14:textId="77777777" w:rsidR="00987BC8" w:rsidRPr="00184145" w:rsidRDefault="00987BC8" w:rsidP="00B839E2">
            <w:pPr>
              <w:pStyle w:val="TableText"/>
              <w:rPr>
                <w:lang w:val="es-ES"/>
              </w:rPr>
            </w:pPr>
            <w:r w:rsidRPr="00184145">
              <w:rPr>
                <w:noProof/>
                <w:lang w:val="es-ES"/>
              </w:rPr>
              <w:t xml:space="preserve"> (Iwamoto et al. 1999; Nguyen et al. 1994; Nishizawa et al. 1997)</w:t>
            </w:r>
          </w:p>
        </w:tc>
      </w:tr>
      <w:tr w:rsidR="00987BC8" w:rsidRPr="00B839E2" w14:paraId="6396D249" w14:textId="77777777" w:rsidTr="00437D2A">
        <w:tc>
          <w:tcPr>
            <w:tcW w:w="826" w:type="pct"/>
            <w:vMerge w:val="restart"/>
          </w:tcPr>
          <w:p w14:paraId="11FC0F00" w14:textId="77777777" w:rsidR="00987BC8" w:rsidRPr="00B839E2" w:rsidRDefault="00987BC8" w:rsidP="00B839E2">
            <w:pPr>
              <w:pStyle w:val="TableText"/>
            </w:pPr>
            <w:r w:rsidRPr="00B839E2">
              <w:t>Pleuronectidae</w:t>
            </w:r>
          </w:p>
        </w:tc>
        <w:tc>
          <w:tcPr>
            <w:tcW w:w="1063" w:type="pct"/>
          </w:tcPr>
          <w:p w14:paraId="0DD8250E" w14:textId="77777777" w:rsidR="00987BC8" w:rsidRPr="006531CB" w:rsidRDefault="00987BC8" w:rsidP="00B839E2">
            <w:pPr>
              <w:pStyle w:val="TableText"/>
              <w:rPr>
                <w:rStyle w:val="Emphasis"/>
              </w:rPr>
            </w:pPr>
            <w:r w:rsidRPr="006531CB">
              <w:rPr>
                <w:rStyle w:val="Emphasis"/>
              </w:rPr>
              <w:t>Hippoglossus hippoglossus</w:t>
            </w:r>
          </w:p>
        </w:tc>
        <w:tc>
          <w:tcPr>
            <w:tcW w:w="947" w:type="pct"/>
          </w:tcPr>
          <w:p w14:paraId="38124A73" w14:textId="77777777" w:rsidR="00987BC8" w:rsidRPr="00B839E2" w:rsidRDefault="00987BC8" w:rsidP="00B839E2">
            <w:pPr>
              <w:pStyle w:val="TableText"/>
            </w:pPr>
            <w:r w:rsidRPr="00B839E2">
              <w:t>Atlantic halibut</w:t>
            </w:r>
          </w:p>
        </w:tc>
        <w:tc>
          <w:tcPr>
            <w:tcW w:w="788" w:type="pct"/>
          </w:tcPr>
          <w:p w14:paraId="30BEF8BE" w14:textId="77777777" w:rsidR="00987BC8" w:rsidRPr="00B839E2" w:rsidRDefault="00987BC8" w:rsidP="00B839E2">
            <w:pPr>
              <w:pStyle w:val="TableText"/>
            </w:pPr>
            <w:r w:rsidRPr="00B839E2">
              <w:t>BFNNV</w:t>
            </w:r>
          </w:p>
        </w:tc>
        <w:tc>
          <w:tcPr>
            <w:tcW w:w="1376" w:type="pct"/>
          </w:tcPr>
          <w:p w14:paraId="29595822" w14:textId="77777777" w:rsidR="00987BC8" w:rsidRPr="00B839E2" w:rsidRDefault="00987BC8" w:rsidP="00B839E2">
            <w:pPr>
              <w:pStyle w:val="TableText"/>
            </w:pPr>
            <w:r>
              <w:rPr>
                <w:noProof/>
              </w:rPr>
              <w:t xml:space="preserve"> (Grotmol et al. 1997; Starkey et al. 2000)</w:t>
            </w:r>
          </w:p>
        </w:tc>
      </w:tr>
      <w:tr w:rsidR="00987BC8" w:rsidRPr="00B839E2" w14:paraId="5C7145C2" w14:textId="77777777" w:rsidTr="00437D2A">
        <w:tc>
          <w:tcPr>
            <w:tcW w:w="826" w:type="pct"/>
            <w:vMerge/>
          </w:tcPr>
          <w:p w14:paraId="2C0E34BB" w14:textId="77777777" w:rsidR="00987BC8" w:rsidRPr="00B839E2" w:rsidRDefault="00987BC8" w:rsidP="00B839E2">
            <w:pPr>
              <w:pStyle w:val="TableText"/>
            </w:pPr>
          </w:p>
        </w:tc>
        <w:tc>
          <w:tcPr>
            <w:tcW w:w="1063" w:type="pct"/>
          </w:tcPr>
          <w:p w14:paraId="3809A73A" w14:textId="77777777" w:rsidR="00987BC8" w:rsidRPr="006531CB" w:rsidRDefault="00987BC8" w:rsidP="00B839E2">
            <w:pPr>
              <w:pStyle w:val="TableText"/>
              <w:rPr>
                <w:rStyle w:val="Emphasis"/>
              </w:rPr>
            </w:pPr>
            <w:r w:rsidRPr="006531CB">
              <w:rPr>
                <w:rStyle w:val="Emphasis"/>
              </w:rPr>
              <w:t>Verasper moseri</w:t>
            </w:r>
          </w:p>
        </w:tc>
        <w:tc>
          <w:tcPr>
            <w:tcW w:w="947" w:type="pct"/>
          </w:tcPr>
          <w:p w14:paraId="656125DF" w14:textId="77777777" w:rsidR="00987BC8" w:rsidRPr="00B839E2" w:rsidRDefault="00987BC8" w:rsidP="00B839E2">
            <w:pPr>
              <w:pStyle w:val="TableText"/>
            </w:pPr>
            <w:r w:rsidRPr="00B839E2">
              <w:t>Barfin flounder</w:t>
            </w:r>
          </w:p>
        </w:tc>
        <w:tc>
          <w:tcPr>
            <w:tcW w:w="788" w:type="pct"/>
          </w:tcPr>
          <w:p w14:paraId="5AF6D8FE" w14:textId="77777777" w:rsidR="00987BC8" w:rsidRPr="00B839E2" w:rsidRDefault="00987BC8" w:rsidP="00B839E2">
            <w:pPr>
              <w:pStyle w:val="TableText"/>
            </w:pPr>
            <w:r w:rsidRPr="00B839E2">
              <w:t>BFNNV</w:t>
            </w:r>
          </w:p>
        </w:tc>
        <w:tc>
          <w:tcPr>
            <w:tcW w:w="1376" w:type="pct"/>
          </w:tcPr>
          <w:p w14:paraId="4AEF6137" w14:textId="77777777" w:rsidR="00987BC8" w:rsidRPr="00B839E2" w:rsidRDefault="00987BC8" w:rsidP="00B839E2">
            <w:pPr>
              <w:pStyle w:val="TableText"/>
            </w:pPr>
            <w:r>
              <w:rPr>
                <w:noProof/>
              </w:rPr>
              <w:t xml:space="preserve"> (Muroga 1995; Nishizawa et al. 1995)</w:t>
            </w:r>
          </w:p>
        </w:tc>
      </w:tr>
      <w:tr w:rsidR="00987BC8" w:rsidRPr="00B839E2" w14:paraId="75B35AFA" w14:textId="77777777" w:rsidTr="00437D2A">
        <w:tc>
          <w:tcPr>
            <w:tcW w:w="826" w:type="pct"/>
          </w:tcPr>
          <w:p w14:paraId="008E07F6" w14:textId="77777777" w:rsidR="00987BC8" w:rsidRPr="00B839E2" w:rsidRDefault="00987BC8" w:rsidP="00B839E2">
            <w:pPr>
              <w:pStyle w:val="TableText"/>
            </w:pPr>
            <w:r w:rsidRPr="00B839E2">
              <w:t>Scophthalmidae</w:t>
            </w:r>
          </w:p>
        </w:tc>
        <w:tc>
          <w:tcPr>
            <w:tcW w:w="1063" w:type="pct"/>
          </w:tcPr>
          <w:p w14:paraId="63D40BBB" w14:textId="77777777" w:rsidR="00987BC8" w:rsidRPr="006531CB" w:rsidRDefault="00987BC8" w:rsidP="00B839E2">
            <w:pPr>
              <w:pStyle w:val="TableText"/>
              <w:rPr>
                <w:rStyle w:val="Emphasis"/>
              </w:rPr>
            </w:pPr>
            <w:r w:rsidRPr="006531CB">
              <w:rPr>
                <w:rStyle w:val="Emphasis"/>
              </w:rPr>
              <w:t>Scophthalmus maximus</w:t>
            </w:r>
          </w:p>
        </w:tc>
        <w:tc>
          <w:tcPr>
            <w:tcW w:w="947" w:type="pct"/>
          </w:tcPr>
          <w:p w14:paraId="58D2FAF2" w14:textId="77777777" w:rsidR="00987BC8" w:rsidRPr="00B839E2" w:rsidRDefault="00987BC8" w:rsidP="00B839E2">
            <w:pPr>
              <w:pStyle w:val="TableText"/>
            </w:pPr>
            <w:r w:rsidRPr="00B839E2">
              <w:t>turbot</w:t>
            </w:r>
          </w:p>
        </w:tc>
        <w:tc>
          <w:tcPr>
            <w:tcW w:w="788" w:type="pct"/>
          </w:tcPr>
          <w:p w14:paraId="30F1FE71" w14:textId="77777777" w:rsidR="00987BC8" w:rsidRPr="00B839E2" w:rsidRDefault="00987BC8" w:rsidP="00B839E2">
            <w:pPr>
              <w:pStyle w:val="TableText"/>
            </w:pPr>
            <w:r w:rsidRPr="00B839E2">
              <w:t>BFNNV</w:t>
            </w:r>
          </w:p>
        </w:tc>
        <w:tc>
          <w:tcPr>
            <w:tcW w:w="1376" w:type="pct"/>
          </w:tcPr>
          <w:p w14:paraId="4EBAF770" w14:textId="77777777" w:rsidR="00987BC8" w:rsidRPr="00B839E2" w:rsidRDefault="00987BC8" w:rsidP="00B839E2">
            <w:pPr>
              <w:pStyle w:val="TableText"/>
            </w:pPr>
            <w:r>
              <w:rPr>
                <w:noProof/>
              </w:rPr>
              <w:t xml:space="preserve"> (Bloch, Gravningen &amp; Larsen 1991)</w:t>
            </w:r>
          </w:p>
        </w:tc>
      </w:tr>
      <w:tr w:rsidR="00987BC8" w:rsidRPr="009E572A" w14:paraId="2A490F46" w14:textId="77777777" w:rsidTr="00437D2A">
        <w:tc>
          <w:tcPr>
            <w:tcW w:w="826" w:type="pct"/>
            <w:vMerge w:val="restart"/>
          </w:tcPr>
          <w:p w14:paraId="7CB61A1C" w14:textId="77777777" w:rsidR="00987BC8" w:rsidRPr="00B839E2" w:rsidRDefault="00987BC8" w:rsidP="00B839E2">
            <w:pPr>
              <w:pStyle w:val="TableText"/>
            </w:pPr>
            <w:r w:rsidRPr="00B839E2">
              <w:t>Soleidae</w:t>
            </w:r>
          </w:p>
        </w:tc>
        <w:tc>
          <w:tcPr>
            <w:tcW w:w="1063" w:type="pct"/>
          </w:tcPr>
          <w:p w14:paraId="71149696" w14:textId="77777777" w:rsidR="00987BC8" w:rsidRPr="006531CB" w:rsidRDefault="00987BC8" w:rsidP="00B839E2">
            <w:pPr>
              <w:pStyle w:val="TableText"/>
              <w:rPr>
                <w:rStyle w:val="Emphasis"/>
              </w:rPr>
            </w:pPr>
            <w:r w:rsidRPr="006531CB">
              <w:rPr>
                <w:rStyle w:val="Emphasis"/>
              </w:rPr>
              <w:t>Solea senegalensis</w:t>
            </w:r>
          </w:p>
        </w:tc>
        <w:tc>
          <w:tcPr>
            <w:tcW w:w="947" w:type="pct"/>
          </w:tcPr>
          <w:p w14:paraId="3DE1E06B" w14:textId="77777777" w:rsidR="00987BC8" w:rsidRPr="00B839E2" w:rsidRDefault="00987BC8" w:rsidP="00B839E2">
            <w:pPr>
              <w:pStyle w:val="TableText"/>
            </w:pPr>
            <w:r w:rsidRPr="00B839E2">
              <w:t>Senegalese sole</w:t>
            </w:r>
          </w:p>
        </w:tc>
        <w:tc>
          <w:tcPr>
            <w:tcW w:w="788" w:type="pct"/>
          </w:tcPr>
          <w:p w14:paraId="1D6B4051" w14:textId="77777777" w:rsidR="00987BC8" w:rsidRPr="00B839E2" w:rsidRDefault="00987BC8" w:rsidP="00B839E2">
            <w:pPr>
              <w:pStyle w:val="TableText"/>
            </w:pPr>
            <w:r w:rsidRPr="00B839E2">
              <w:t>RGNNV/SJNNV</w:t>
            </w:r>
          </w:p>
        </w:tc>
        <w:tc>
          <w:tcPr>
            <w:tcW w:w="1376" w:type="pct"/>
          </w:tcPr>
          <w:p w14:paraId="368F15EE" w14:textId="77777777" w:rsidR="00987BC8" w:rsidRPr="00184145" w:rsidRDefault="00987BC8" w:rsidP="00B839E2">
            <w:pPr>
              <w:pStyle w:val="TableText"/>
              <w:rPr>
                <w:lang w:val="es-ES"/>
              </w:rPr>
            </w:pPr>
            <w:r w:rsidRPr="00184145">
              <w:rPr>
                <w:noProof/>
                <w:lang w:val="es-ES"/>
              </w:rPr>
              <w:t xml:space="preserve"> (Cutrín et al. 2007; Olveira et al. 2009; Thiery, Cozien &amp; de Boisseson 2004)</w:t>
            </w:r>
          </w:p>
        </w:tc>
      </w:tr>
      <w:tr w:rsidR="00987BC8" w:rsidRPr="00B839E2" w14:paraId="1E728F5B" w14:textId="77777777" w:rsidTr="00437D2A">
        <w:tc>
          <w:tcPr>
            <w:tcW w:w="826" w:type="pct"/>
            <w:vMerge/>
          </w:tcPr>
          <w:p w14:paraId="4FDBB2AA" w14:textId="77777777" w:rsidR="00987BC8" w:rsidRPr="00184145" w:rsidRDefault="00987BC8" w:rsidP="00B839E2">
            <w:pPr>
              <w:pStyle w:val="TableText"/>
              <w:rPr>
                <w:lang w:val="es-ES"/>
              </w:rPr>
            </w:pPr>
          </w:p>
        </w:tc>
        <w:tc>
          <w:tcPr>
            <w:tcW w:w="1063" w:type="pct"/>
          </w:tcPr>
          <w:p w14:paraId="3A62137A" w14:textId="77777777" w:rsidR="00987BC8" w:rsidRPr="006531CB" w:rsidRDefault="00987BC8" w:rsidP="00B839E2">
            <w:pPr>
              <w:pStyle w:val="TableText"/>
              <w:rPr>
                <w:rStyle w:val="Emphasis"/>
              </w:rPr>
            </w:pPr>
            <w:r w:rsidRPr="006531CB">
              <w:rPr>
                <w:rStyle w:val="Emphasis"/>
              </w:rPr>
              <w:t>Solea solea</w:t>
            </w:r>
          </w:p>
        </w:tc>
        <w:tc>
          <w:tcPr>
            <w:tcW w:w="947" w:type="pct"/>
          </w:tcPr>
          <w:p w14:paraId="5F92027D" w14:textId="77777777" w:rsidR="00987BC8" w:rsidRPr="00B839E2" w:rsidRDefault="00987BC8" w:rsidP="00B839E2">
            <w:pPr>
              <w:pStyle w:val="TableText"/>
            </w:pPr>
            <w:r w:rsidRPr="00B839E2">
              <w:t>common sole</w:t>
            </w:r>
          </w:p>
        </w:tc>
        <w:tc>
          <w:tcPr>
            <w:tcW w:w="788" w:type="pct"/>
          </w:tcPr>
          <w:p w14:paraId="7F766713" w14:textId="77777777" w:rsidR="00987BC8" w:rsidRPr="00B839E2" w:rsidRDefault="00987BC8" w:rsidP="00B839E2">
            <w:pPr>
              <w:pStyle w:val="TableText"/>
            </w:pPr>
            <w:r w:rsidRPr="00B839E2">
              <w:t>BFNNV</w:t>
            </w:r>
          </w:p>
        </w:tc>
        <w:tc>
          <w:tcPr>
            <w:tcW w:w="1376" w:type="pct"/>
          </w:tcPr>
          <w:p w14:paraId="7C5D32CB" w14:textId="77777777" w:rsidR="00987BC8" w:rsidRPr="00B839E2" w:rsidRDefault="00987BC8" w:rsidP="00B839E2">
            <w:pPr>
              <w:pStyle w:val="TableText"/>
            </w:pPr>
            <w:r>
              <w:rPr>
                <w:noProof/>
              </w:rPr>
              <w:t xml:space="preserve"> (Starkey et al. 2001)</w:t>
            </w:r>
          </w:p>
        </w:tc>
      </w:tr>
      <w:tr w:rsidR="00987BC8" w:rsidRPr="00B839E2" w14:paraId="435C524A" w14:textId="77777777" w:rsidTr="00437D2A">
        <w:tc>
          <w:tcPr>
            <w:tcW w:w="826" w:type="pct"/>
            <w:vMerge w:val="restart"/>
          </w:tcPr>
          <w:p w14:paraId="2BF26868" w14:textId="77777777" w:rsidR="00987BC8" w:rsidRPr="00B839E2" w:rsidRDefault="00987BC8" w:rsidP="00B839E2">
            <w:pPr>
              <w:pStyle w:val="TableText"/>
            </w:pPr>
            <w:r w:rsidRPr="00B839E2">
              <w:t>Sparidae</w:t>
            </w:r>
          </w:p>
        </w:tc>
        <w:tc>
          <w:tcPr>
            <w:tcW w:w="1063" w:type="pct"/>
          </w:tcPr>
          <w:p w14:paraId="0D9C292A" w14:textId="77777777" w:rsidR="00987BC8" w:rsidRPr="006531CB" w:rsidRDefault="00987BC8" w:rsidP="00B839E2">
            <w:pPr>
              <w:pStyle w:val="TableText"/>
              <w:rPr>
                <w:rStyle w:val="Emphasis"/>
              </w:rPr>
            </w:pPr>
            <w:r w:rsidRPr="006531CB">
              <w:rPr>
                <w:rStyle w:val="Emphasis"/>
              </w:rPr>
              <w:t>Pagrus major</w:t>
            </w:r>
          </w:p>
        </w:tc>
        <w:tc>
          <w:tcPr>
            <w:tcW w:w="947" w:type="pct"/>
          </w:tcPr>
          <w:p w14:paraId="3AE3D965" w14:textId="77777777" w:rsidR="00987BC8" w:rsidRPr="00B839E2" w:rsidRDefault="00987BC8" w:rsidP="00B839E2">
            <w:pPr>
              <w:pStyle w:val="TableText"/>
            </w:pPr>
            <w:r w:rsidRPr="00B839E2">
              <w:t>red sea bream</w:t>
            </w:r>
          </w:p>
        </w:tc>
        <w:tc>
          <w:tcPr>
            <w:tcW w:w="788" w:type="pct"/>
          </w:tcPr>
          <w:p w14:paraId="5217C6D1" w14:textId="77777777" w:rsidR="00987BC8" w:rsidRPr="00B839E2" w:rsidRDefault="00987BC8" w:rsidP="00B839E2">
            <w:pPr>
              <w:pStyle w:val="TableText"/>
            </w:pPr>
            <w:r w:rsidRPr="00B839E2">
              <w:t>BFNNV</w:t>
            </w:r>
          </w:p>
        </w:tc>
        <w:tc>
          <w:tcPr>
            <w:tcW w:w="1376" w:type="pct"/>
          </w:tcPr>
          <w:p w14:paraId="75331292" w14:textId="77777777" w:rsidR="00987BC8" w:rsidRPr="00B839E2" w:rsidRDefault="00987BC8" w:rsidP="00B839E2">
            <w:pPr>
              <w:pStyle w:val="TableText"/>
            </w:pPr>
            <w:r>
              <w:rPr>
                <w:noProof/>
              </w:rPr>
              <w:t xml:space="preserve"> (Kang et al. 2023)</w:t>
            </w:r>
          </w:p>
        </w:tc>
      </w:tr>
      <w:tr w:rsidR="00987BC8" w:rsidRPr="009E572A" w14:paraId="6D0073AD" w14:textId="77777777" w:rsidTr="00437D2A">
        <w:tc>
          <w:tcPr>
            <w:tcW w:w="826" w:type="pct"/>
            <w:vMerge/>
          </w:tcPr>
          <w:p w14:paraId="47CDC669" w14:textId="77777777" w:rsidR="00987BC8" w:rsidRPr="00B839E2" w:rsidRDefault="00987BC8" w:rsidP="00B839E2">
            <w:pPr>
              <w:pStyle w:val="TableText"/>
            </w:pPr>
          </w:p>
        </w:tc>
        <w:tc>
          <w:tcPr>
            <w:tcW w:w="1063" w:type="pct"/>
          </w:tcPr>
          <w:p w14:paraId="3C4188B4" w14:textId="77777777" w:rsidR="00987BC8" w:rsidRPr="006531CB" w:rsidRDefault="00987BC8" w:rsidP="00B839E2">
            <w:pPr>
              <w:pStyle w:val="TableText"/>
              <w:rPr>
                <w:rStyle w:val="Emphasis"/>
              </w:rPr>
            </w:pPr>
            <w:r w:rsidRPr="006531CB">
              <w:rPr>
                <w:rStyle w:val="Emphasis"/>
              </w:rPr>
              <w:t>Sparus aurata</w:t>
            </w:r>
          </w:p>
        </w:tc>
        <w:tc>
          <w:tcPr>
            <w:tcW w:w="947" w:type="pct"/>
          </w:tcPr>
          <w:p w14:paraId="39264412" w14:textId="77777777" w:rsidR="00987BC8" w:rsidRPr="00B839E2" w:rsidRDefault="00987BC8" w:rsidP="00B839E2">
            <w:pPr>
              <w:pStyle w:val="TableText"/>
            </w:pPr>
            <w:r w:rsidRPr="00B839E2">
              <w:t>gilthead bream</w:t>
            </w:r>
          </w:p>
        </w:tc>
        <w:tc>
          <w:tcPr>
            <w:tcW w:w="788" w:type="pct"/>
          </w:tcPr>
          <w:p w14:paraId="0C0E48D9" w14:textId="77777777" w:rsidR="00987BC8" w:rsidRPr="00B839E2" w:rsidRDefault="00987BC8" w:rsidP="00B839E2">
            <w:pPr>
              <w:pStyle w:val="TableText"/>
            </w:pPr>
            <w:r w:rsidRPr="00B839E2">
              <w:t>SJNNV/RGNNV, RGNNV/SJNNV</w:t>
            </w:r>
          </w:p>
        </w:tc>
        <w:tc>
          <w:tcPr>
            <w:tcW w:w="1376" w:type="pct"/>
          </w:tcPr>
          <w:p w14:paraId="1B0D6C4D" w14:textId="77777777" w:rsidR="00987BC8" w:rsidRPr="00184145" w:rsidRDefault="00987BC8" w:rsidP="00B839E2">
            <w:pPr>
              <w:pStyle w:val="TableText"/>
              <w:rPr>
                <w:lang w:val="es-ES"/>
              </w:rPr>
            </w:pPr>
            <w:r w:rsidRPr="00184145">
              <w:rPr>
                <w:noProof/>
                <w:lang w:val="es-ES"/>
              </w:rPr>
              <w:t xml:space="preserve"> (Cutrín et al. 2007; Olveira et al. 2009; Toffan et al. 2017; Volpe et al. 2020)</w:t>
            </w:r>
          </w:p>
        </w:tc>
      </w:tr>
      <w:tr w:rsidR="00987BC8" w:rsidRPr="00B839E2" w14:paraId="71AE6019" w14:textId="77777777" w:rsidTr="00437D2A">
        <w:tc>
          <w:tcPr>
            <w:tcW w:w="826" w:type="pct"/>
          </w:tcPr>
          <w:p w14:paraId="4562AC68" w14:textId="77777777" w:rsidR="00987BC8" w:rsidRPr="00B839E2" w:rsidRDefault="00987BC8" w:rsidP="00B839E2">
            <w:pPr>
              <w:pStyle w:val="TableText"/>
            </w:pPr>
            <w:r w:rsidRPr="00B839E2">
              <w:t>Tetraodontidae</w:t>
            </w:r>
          </w:p>
        </w:tc>
        <w:tc>
          <w:tcPr>
            <w:tcW w:w="1063" w:type="pct"/>
          </w:tcPr>
          <w:p w14:paraId="757CF5A8" w14:textId="77777777" w:rsidR="00987BC8" w:rsidRPr="006531CB" w:rsidRDefault="00987BC8" w:rsidP="00B839E2">
            <w:pPr>
              <w:pStyle w:val="TableText"/>
              <w:rPr>
                <w:rStyle w:val="Emphasis"/>
              </w:rPr>
            </w:pPr>
            <w:r w:rsidRPr="006531CB">
              <w:rPr>
                <w:rStyle w:val="Emphasis"/>
              </w:rPr>
              <w:t>Takifugu rubripes</w:t>
            </w:r>
          </w:p>
        </w:tc>
        <w:tc>
          <w:tcPr>
            <w:tcW w:w="947" w:type="pct"/>
          </w:tcPr>
          <w:p w14:paraId="55E9331A" w14:textId="77777777" w:rsidR="00987BC8" w:rsidRPr="00B839E2" w:rsidRDefault="00987BC8" w:rsidP="00B839E2">
            <w:pPr>
              <w:pStyle w:val="TableText"/>
            </w:pPr>
            <w:r w:rsidRPr="00B839E2">
              <w:t>tiger pufferfish</w:t>
            </w:r>
          </w:p>
        </w:tc>
        <w:tc>
          <w:tcPr>
            <w:tcW w:w="788" w:type="pct"/>
          </w:tcPr>
          <w:p w14:paraId="6E5A5D0F" w14:textId="77777777" w:rsidR="00987BC8" w:rsidRPr="00B839E2" w:rsidRDefault="00987BC8" w:rsidP="00B839E2">
            <w:pPr>
              <w:pStyle w:val="TableText"/>
            </w:pPr>
            <w:r w:rsidRPr="00B839E2">
              <w:t>TPNNV</w:t>
            </w:r>
          </w:p>
        </w:tc>
        <w:tc>
          <w:tcPr>
            <w:tcW w:w="1376" w:type="pct"/>
          </w:tcPr>
          <w:p w14:paraId="1BB108E1" w14:textId="77777777" w:rsidR="00987BC8" w:rsidRPr="00B839E2" w:rsidRDefault="00987BC8" w:rsidP="00B839E2">
            <w:pPr>
              <w:pStyle w:val="TableText"/>
            </w:pPr>
            <w:r>
              <w:rPr>
                <w:noProof/>
              </w:rPr>
              <w:t xml:space="preserve"> (Nishizawa et al. 1995)</w:t>
            </w:r>
          </w:p>
        </w:tc>
      </w:tr>
    </w:tbl>
    <w:p w14:paraId="49A9A068" w14:textId="77777777" w:rsidR="00987BC8" w:rsidRDefault="00987BC8" w:rsidP="00BD04E3">
      <w:pPr>
        <w:pStyle w:val="FigureTableNoteSource"/>
      </w:pPr>
      <w:r w:rsidRPr="00BD04E3">
        <w:rPr>
          <w:rStyle w:val="Strong"/>
        </w:rPr>
        <w:t>BFNNV</w:t>
      </w:r>
      <w:r>
        <w:t xml:space="preserve"> Barfin flounder nervous necrosis virus; </w:t>
      </w:r>
      <w:r w:rsidRPr="00BD04E3">
        <w:rPr>
          <w:rStyle w:val="Strong"/>
        </w:rPr>
        <w:t>NNV</w:t>
      </w:r>
      <w:r>
        <w:t xml:space="preserve"> nervous necrosis virus genotype not determined; </w:t>
      </w:r>
      <w:r w:rsidRPr="00BD04E3">
        <w:rPr>
          <w:rStyle w:val="Strong"/>
        </w:rPr>
        <w:t>SJNNV</w:t>
      </w:r>
      <w:r>
        <w:t xml:space="preserve"> striped jack nervous necrosis virus; </w:t>
      </w:r>
      <w:r w:rsidRPr="00BD04E3">
        <w:rPr>
          <w:rStyle w:val="Strong"/>
        </w:rPr>
        <w:t>RGNNV</w:t>
      </w:r>
      <w:r>
        <w:t xml:space="preserve"> red-spotted grouper nervous necrosis virus; </w:t>
      </w:r>
      <w:r w:rsidRPr="00BD04E3">
        <w:rPr>
          <w:rStyle w:val="Strong"/>
        </w:rPr>
        <w:t>TPNNV</w:t>
      </w:r>
      <w:r>
        <w:t xml:space="preserve"> tiger puffer nervous necrosis virus.</w:t>
      </w:r>
    </w:p>
    <w:p w14:paraId="0B7BA368" w14:textId="26F5FDB7" w:rsidR="00987BC8" w:rsidRDefault="00987BC8" w:rsidP="000D4AF9">
      <w:r>
        <w:t xml:space="preserve">Species for which there is incomplete evidence for susceptibility to infection with BFNNV, SJNNV, SJNNV/RGNNV, RGNNV/SJNNV and TPNNV in accordance with chapter 1.5 of the </w:t>
      </w:r>
      <w:r w:rsidRPr="0076566A">
        <w:rPr>
          <w:rStyle w:val="Emphasis"/>
        </w:rPr>
        <w:t xml:space="preserve">Aquatic </w:t>
      </w:r>
      <w:r>
        <w:rPr>
          <w:rStyle w:val="Emphasis"/>
        </w:rPr>
        <w:t>C</w:t>
      </w:r>
      <w:r w:rsidRPr="0076566A">
        <w:rPr>
          <w:rStyle w:val="Emphasis"/>
        </w:rPr>
        <w:t>ode</w:t>
      </w:r>
      <w:r>
        <w:t xml:space="preserve"> </w:t>
      </w:r>
      <w:r>
        <w:rPr>
          <w:noProof/>
        </w:rPr>
        <w:t>(WOAH 2024a)</w:t>
      </w:r>
      <w:r>
        <w:t xml:space="preserve"> are listed in </w:t>
      </w:r>
      <w:r>
        <w:fldChar w:fldCharType="begin"/>
      </w:r>
      <w:r>
        <w:instrText xml:space="preserve"> REF _Ref225752587 \h </w:instrText>
      </w:r>
      <w:r>
        <w:fldChar w:fldCharType="separate"/>
      </w:r>
      <w:r w:rsidR="00020619">
        <w:t xml:space="preserve">Table </w:t>
      </w:r>
      <w:r w:rsidR="00020619">
        <w:rPr>
          <w:noProof/>
        </w:rPr>
        <w:t>41</w:t>
      </w:r>
      <w:r>
        <w:fldChar w:fldCharType="end"/>
      </w:r>
      <w:r>
        <w:t>.</w:t>
      </w:r>
    </w:p>
    <w:p w14:paraId="2138764B" w14:textId="4000632E" w:rsidR="00987BC8" w:rsidRDefault="00987BC8" w:rsidP="002B769D">
      <w:pPr>
        <w:pStyle w:val="Caption"/>
      </w:pPr>
      <w:bookmarkStart w:id="204" w:name="_Ref225752587"/>
      <w:bookmarkStart w:id="205" w:name="_Toc230346801"/>
      <w:r>
        <w:t xml:space="preserve">Table </w:t>
      </w:r>
      <w:fldSimple w:instr=" SEQ Table \* ARABIC ">
        <w:r w:rsidR="00020619">
          <w:rPr>
            <w:noProof/>
          </w:rPr>
          <w:t>41</w:t>
        </w:r>
      </w:fldSimple>
      <w:bookmarkEnd w:id="204"/>
      <w:r>
        <w:t xml:space="preserve"> </w:t>
      </w:r>
      <w:r w:rsidRPr="00004524">
        <w:t xml:space="preserve">Species for which there is incomplete evidence for susceptibility to infection with </w:t>
      </w:r>
      <w:r>
        <w:t>nervous necrosis virus</w:t>
      </w:r>
      <w:bookmarkEnd w:id="205"/>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482"/>
        <w:gridCol w:w="2628"/>
        <w:gridCol w:w="1847"/>
        <w:gridCol w:w="1217"/>
        <w:gridCol w:w="1896"/>
      </w:tblGrid>
      <w:tr w:rsidR="00987BC8" w:rsidRPr="00864277" w14:paraId="1B0F5A27" w14:textId="77777777" w:rsidTr="003B21A2">
        <w:tc>
          <w:tcPr>
            <w:tcW w:w="817" w:type="pct"/>
          </w:tcPr>
          <w:p w14:paraId="0E1EE6DA" w14:textId="77777777" w:rsidR="00987BC8" w:rsidRPr="00864277" w:rsidRDefault="00987BC8" w:rsidP="000674FF">
            <w:pPr>
              <w:pStyle w:val="TableHeading"/>
            </w:pPr>
            <w:r w:rsidRPr="00864277">
              <w:t xml:space="preserve">Family </w:t>
            </w:r>
          </w:p>
        </w:tc>
        <w:tc>
          <w:tcPr>
            <w:tcW w:w="1449" w:type="pct"/>
          </w:tcPr>
          <w:p w14:paraId="528AF73C" w14:textId="77777777" w:rsidR="00987BC8" w:rsidRPr="00864277" w:rsidRDefault="00987BC8" w:rsidP="000674FF">
            <w:pPr>
              <w:pStyle w:val="TableHeading"/>
            </w:pPr>
            <w:r w:rsidRPr="00864277">
              <w:t xml:space="preserve">Scientific name </w:t>
            </w:r>
          </w:p>
        </w:tc>
        <w:tc>
          <w:tcPr>
            <w:tcW w:w="1018" w:type="pct"/>
          </w:tcPr>
          <w:p w14:paraId="383BA1EC" w14:textId="77777777" w:rsidR="00987BC8" w:rsidRPr="00864277" w:rsidRDefault="00987BC8" w:rsidP="000674FF">
            <w:pPr>
              <w:pStyle w:val="TableHeading"/>
            </w:pPr>
            <w:r w:rsidRPr="00864277">
              <w:t xml:space="preserve">Common name </w:t>
            </w:r>
          </w:p>
        </w:tc>
        <w:tc>
          <w:tcPr>
            <w:tcW w:w="671" w:type="pct"/>
          </w:tcPr>
          <w:p w14:paraId="62BFAE81" w14:textId="77777777" w:rsidR="00987BC8" w:rsidRPr="00864277" w:rsidRDefault="00987BC8" w:rsidP="000674FF">
            <w:pPr>
              <w:pStyle w:val="TableHeading"/>
            </w:pPr>
            <w:r w:rsidRPr="00864277">
              <w:t>Genotype</w:t>
            </w:r>
          </w:p>
        </w:tc>
        <w:tc>
          <w:tcPr>
            <w:tcW w:w="1045" w:type="pct"/>
          </w:tcPr>
          <w:p w14:paraId="6E96678C" w14:textId="77777777" w:rsidR="00987BC8" w:rsidRPr="00864277" w:rsidRDefault="00987BC8" w:rsidP="000674FF">
            <w:pPr>
              <w:pStyle w:val="TableHeading"/>
            </w:pPr>
            <w:r w:rsidRPr="00864277">
              <w:t>Reference</w:t>
            </w:r>
          </w:p>
        </w:tc>
      </w:tr>
      <w:tr w:rsidR="00987BC8" w:rsidRPr="00864277" w14:paraId="15F41125" w14:textId="77777777" w:rsidTr="003B21A2">
        <w:tc>
          <w:tcPr>
            <w:tcW w:w="817" w:type="pct"/>
          </w:tcPr>
          <w:p w14:paraId="37023A0C" w14:textId="77777777" w:rsidR="00987BC8" w:rsidRPr="00864277" w:rsidRDefault="00987BC8" w:rsidP="000674FF">
            <w:pPr>
              <w:pStyle w:val="TableText"/>
            </w:pPr>
            <w:r w:rsidRPr="00864277">
              <w:t>Pleuronectidae</w:t>
            </w:r>
          </w:p>
        </w:tc>
        <w:tc>
          <w:tcPr>
            <w:tcW w:w="1449" w:type="pct"/>
          </w:tcPr>
          <w:p w14:paraId="6B79BAD2" w14:textId="77777777" w:rsidR="00987BC8" w:rsidRPr="00437AA6" w:rsidRDefault="00987BC8" w:rsidP="000674FF">
            <w:pPr>
              <w:pStyle w:val="TableText"/>
              <w:rPr>
                <w:rStyle w:val="Emphasis"/>
              </w:rPr>
            </w:pPr>
            <w:r w:rsidRPr="00437AA6">
              <w:rPr>
                <w:rStyle w:val="Emphasis"/>
              </w:rPr>
              <w:t>Pseudopleuronectes americanus</w:t>
            </w:r>
          </w:p>
        </w:tc>
        <w:tc>
          <w:tcPr>
            <w:tcW w:w="1018" w:type="pct"/>
          </w:tcPr>
          <w:p w14:paraId="3800E9AC" w14:textId="77777777" w:rsidR="00987BC8" w:rsidRPr="00864277" w:rsidRDefault="00987BC8" w:rsidP="000674FF">
            <w:pPr>
              <w:pStyle w:val="TableText"/>
            </w:pPr>
            <w:r w:rsidRPr="00864277">
              <w:t>winter flounder</w:t>
            </w:r>
          </w:p>
        </w:tc>
        <w:tc>
          <w:tcPr>
            <w:tcW w:w="671" w:type="pct"/>
          </w:tcPr>
          <w:p w14:paraId="16114E2B" w14:textId="77777777" w:rsidR="00987BC8" w:rsidRPr="00864277" w:rsidRDefault="00987BC8" w:rsidP="000674FF">
            <w:pPr>
              <w:pStyle w:val="TableText"/>
            </w:pPr>
            <w:r w:rsidRPr="00864277">
              <w:t>BFNNV</w:t>
            </w:r>
          </w:p>
        </w:tc>
        <w:tc>
          <w:tcPr>
            <w:tcW w:w="1045" w:type="pct"/>
          </w:tcPr>
          <w:p w14:paraId="30F08391" w14:textId="77777777" w:rsidR="00987BC8" w:rsidRPr="00864277" w:rsidRDefault="00987BC8" w:rsidP="000674FF">
            <w:pPr>
              <w:pStyle w:val="TableText"/>
            </w:pPr>
            <w:r>
              <w:rPr>
                <w:noProof/>
              </w:rPr>
              <w:t xml:space="preserve"> (Barker et al. 2002)</w:t>
            </w:r>
          </w:p>
        </w:tc>
      </w:tr>
    </w:tbl>
    <w:p w14:paraId="4F426626" w14:textId="77777777" w:rsidR="00987BC8" w:rsidRDefault="00987BC8" w:rsidP="003B21A2">
      <w:pPr>
        <w:pStyle w:val="FigureTableNoteSource"/>
      </w:pPr>
      <w:r w:rsidRPr="00FD41B4">
        <w:rPr>
          <w:rStyle w:val="Strong"/>
        </w:rPr>
        <w:t>BFNNV</w:t>
      </w:r>
      <w:r>
        <w:t xml:space="preserve"> Barfin flounder nervous necrosis virus; </w:t>
      </w:r>
      <w:r w:rsidRPr="00FD41B4">
        <w:rPr>
          <w:rStyle w:val="Strong"/>
        </w:rPr>
        <w:t>NNV</w:t>
      </w:r>
      <w:r>
        <w:t xml:space="preserve"> nervous necrosis virus genotype not determined; </w:t>
      </w:r>
      <w:r w:rsidRPr="00FD41B4">
        <w:rPr>
          <w:rStyle w:val="Strong"/>
        </w:rPr>
        <w:t>SJNNV</w:t>
      </w:r>
      <w:r>
        <w:t xml:space="preserve"> striped jack nervous necrosis virus; </w:t>
      </w:r>
      <w:r w:rsidRPr="00FD41B4">
        <w:rPr>
          <w:rStyle w:val="Strong"/>
        </w:rPr>
        <w:t>RGNNV</w:t>
      </w:r>
      <w:r>
        <w:t xml:space="preserve"> red-spotted grouper nervous necrosis virus; </w:t>
      </w:r>
      <w:r w:rsidRPr="00FD41B4">
        <w:rPr>
          <w:rStyle w:val="Strong"/>
        </w:rPr>
        <w:t>TPNNV</w:t>
      </w:r>
      <w:r>
        <w:t xml:space="preserve"> tiger puffer nervous necrosis virus.</w:t>
      </w:r>
    </w:p>
    <w:p w14:paraId="41559200" w14:textId="5CF14FE1" w:rsidR="00987BC8" w:rsidRDefault="00987BC8" w:rsidP="00E71BC3">
      <w:r>
        <w:fldChar w:fldCharType="begin"/>
      </w:r>
      <w:r>
        <w:instrText xml:space="preserve"> REF _Ref225753419 \h </w:instrText>
      </w:r>
      <w:r>
        <w:fldChar w:fldCharType="separate"/>
      </w:r>
      <w:r w:rsidR="00020619">
        <w:t xml:space="preserve">Table </w:t>
      </w:r>
      <w:r w:rsidR="00020619">
        <w:rPr>
          <w:noProof/>
        </w:rPr>
        <w:t>42</w:t>
      </w:r>
      <w:r>
        <w:fldChar w:fldCharType="end"/>
      </w:r>
      <w:r>
        <w:t xml:space="preserve"> lists species for which RT-PCR-positive results have been reported for BFNNV, SJNNV, SJNNV/RGNNV, RGNNV/SJNNV and TPNNV but no active infection has been demonstrated.</w:t>
      </w:r>
    </w:p>
    <w:p w14:paraId="0ACEEDCF" w14:textId="6F43B755" w:rsidR="00987BC8" w:rsidRDefault="00987BC8" w:rsidP="00971C3D">
      <w:pPr>
        <w:pStyle w:val="Caption"/>
      </w:pPr>
      <w:bookmarkStart w:id="206" w:name="_Ref225753419"/>
      <w:bookmarkStart w:id="207" w:name="_Toc230346802"/>
      <w:r>
        <w:t xml:space="preserve">Table </w:t>
      </w:r>
      <w:fldSimple w:instr=" SEQ Table \* ARABIC ">
        <w:r w:rsidR="00020619">
          <w:rPr>
            <w:noProof/>
          </w:rPr>
          <w:t>42</w:t>
        </w:r>
      </w:fldSimple>
      <w:bookmarkEnd w:id="206"/>
      <w:r>
        <w:t xml:space="preserve"> </w:t>
      </w:r>
      <w:r w:rsidRPr="00191C13">
        <w:t>Species for which RT-PCR-positive results have been reported for nervous necrosis virus but no active infection has been demonstrated</w:t>
      </w:r>
      <w:bookmarkEnd w:id="207"/>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407"/>
        <w:gridCol w:w="2121"/>
        <w:gridCol w:w="1979"/>
        <w:gridCol w:w="1306"/>
        <w:gridCol w:w="2257"/>
      </w:tblGrid>
      <w:tr w:rsidR="00987BC8" w:rsidRPr="001C4D0C" w14:paraId="77A0CCC8" w14:textId="77777777" w:rsidTr="00E16FBF">
        <w:tc>
          <w:tcPr>
            <w:tcW w:w="780" w:type="pct"/>
          </w:tcPr>
          <w:p w14:paraId="3F85CF94" w14:textId="77777777" w:rsidR="00987BC8" w:rsidRPr="001C4D0C" w:rsidRDefault="00987BC8" w:rsidP="00A504BD">
            <w:pPr>
              <w:pStyle w:val="TableHeading"/>
            </w:pPr>
            <w:r w:rsidRPr="001C4D0C">
              <w:t xml:space="preserve">Family </w:t>
            </w:r>
          </w:p>
        </w:tc>
        <w:tc>
          <w:tcPr>
            <w:tcW w:w="1173" w:type="pct"/>
          </w:tcPr>
          <w:p w14:paraId="0B792F25" w14:textId="77777777" w:rsidR="00987BC8" w:rsidRPr="001C4D0C" w:rsidRDefault="00987BC8" w:rsidP="00A504BD">
            <w:pPr>
              <w:pStyle w:val="TableHeading"/>
            </w:pPr>
            <w:r w:rsidRPr="001C4D0C">
              <w:t xml:space="preserve">Scientific name </w:t>
            </w:r>
          </w:p>
        </w:tc>
        <w:tc>
          <w:tcPr>
            <w:tcW w:w="1095" w:type="pct"/>
          </w:tcPr>
          <w:p w14:paraId="431251C4" w14:textId="77777777" w:rsidR="00987BC8" w:rsidRPr="001C4D0C" w:rsidRDefault="00987BC8" w:rsidP="00A504BD">
            <w:pPr>
              <w:pStyle w:val="TableHeading"/>
            </w:pPr>
            <w:r w:rsidRPr="001C4D0C">
              <w:t xml:space="preserve">Common name </w:t>
            </w:r>
          </w:p>
        </w:tc>
        <w:tc>
          <w:tcPr>
            <w:tcW w:w="703" w:type="pct"/>
          </w:tcPr>
          <w:p w14:paraId="30D7B64E" w14:textId="77777777" w:rsidR="00987BC8" w:rsidRPr="001C4D0C" w:rsidRDefault="00987BC8" w:rsidP="00A504BD">
            <w:pPr>
              <w:pStyle w:val="TableHeading"/>
            </w:pPr>
            <w:r w:rsidRPr="001C4D0C">
              <w:t>Genotype</w:t>
            </w:r>
          </w:p>
        </w:tc>
        <w:tc>
          <w:tcPr>
            <w:tcW w:w="1248" w:type="pct"/>
          </w:tcPr>
          <w:p w14:paraId="5E79899A" w14:textId="77777777" w:rsidR="00987BC8" w:rsidRPr="001C4D0C" w:rsidRDefault="00987BC8" w:rsidP="00A504BD">
            <w:pPr>
              <w:pStyle w:val="TableHeading"/>
            </w:pPr>
            <w:r w:rsidRPr="001C4D0C">
              <w:t>Reference</w:t>
            </w:r>
          </w:p>
        </w:tc>
      </w:tr>
      <w:tr w:rsidR="00987BC8" w:rsidRPr="001C4D0C" w14:paraId="59426B1E" w14:textId="77777777" w:rsidTr="00E16FBF">
        <w:tc>
          <w:tcPr>
            <w:tcW w:w="780" w:type="pct"/>
          </w:tcPr>
          <w:p w14:paraId="6EDD0DD0" w14:textId="77777777" w:rsidR="00987BC8" w:rsidRPr="001C4D0C" w:rsidRDefault="00987BC8" w:rsidP="00A504BD">
            <w:pPr>
              <w:pStyle w:val="TableText"/>
            </w:pPr>
            <w:r w:rsidRPr="001C4D0C">
              <w:t>Acanthuridae</w:t>
            </w:r>
          </w:p>
        </w:tc>
        <w:tc>
          <w:tcPr>
            <w:tcW w:w="1173" w:type="pct"/>
          </w:tcPr>
          <w:p w14:paraId="3167D9D4" w14:textId="77777777" w:rsidR="00987BC8" w:rsidRPr="002422E7" w:rsidRDefault="00987BC8" w:rsidP="00A504BD">
            <w:pPr>
              <w:pStyle w:val="TableText"/>
              <w:rPr>
                <w:rStyle w:val="Emphasis"/>
              </w:rPr>
            </w:pPr>
            <w:r w:rsidRPr="002422E7">
              <w:rPr>
                <w:rStyle w:val="Emphasis"/>
              </w:rPr>
              <w:t>Zebrasoma flavescens</w:t>
            </w:r>
          </w:p>
        </w:tc>
        <w:tc>
          <w:tcPr>
            <w:tcW w:w="1095" w:type="pct"/>
          </w:tcPr>
          <w:p w14:paraId="781C57D4" w14:textId="77777777" w:rsidR="00987BC8" w:rsidRPr="001C4D0C" w:rsidRDefault="00987BC8" w:rsidP="00A504BD">
            <w:pPr>
              <w:pStyle w:val="TableText"/>
            </w:pPr>
            <w:r w:rsidRPr="001C4D0C">
              <w:t>yellow tang</w:t>
            </w:r>
          </w:p>
        </w:tc>
        <w:tc>
          <w:tcPr>
            <w:tcW w:w="703" w:type="pct"/>
          </w:tcPr>
          <w:p w14:paraId="72625A98" w14:textId="77777777" w:rsidR="00987BC8" w:rsidRPr="001C4D0C" w:rsidRDefault="00987BC8" w:rsidP="00A504BD">
            <w:pPr>
              <w:pStyle w:val="TableText"/>
            </w:pPr>
            <w:r w:rsidRPr="001C4D0C">
              <w:t>NNV</w:t>
            </w:r>
          </w:p>
        </w:tc>
        <w:tc>
          <w:tcPr>
            <w:tcW w:w="1248" w:type="pct"/>
          </w:tcPr>
          <w:p w14:paraId="423A7FB7" w14:textId="77777777" w:rsidR="00987BC8" w:rsidRPr="001C4D0C" w:rsidRDefault="00987BC8" w:rsidP="00A504BD">
            <w:pPr>
              <w:pStyle w:val="TableText"/>
            </w:pPr>
            <w:r>
              <w:rPr>
                <w:noProof/>
              </w:rPr>
              <w:t xml:space="preserve"> (Gomez et al. 2006)</w:t>
            </w:r>
          </w:p>
        </w:tc>
      </w:tr>
      <w:tr w:rsidR="00987BC8" w:rsidRPr="001C4D0C" w14:paraId="7270D4D4" w14:textId="77777777" w:rsidTr="00E16FBF">
        <w:tc>
          <w:tcPr>
            <w:tcW w:w="780" w:type="pct"/>
          </w:tcPr>
          <w:p w14:paraId="64143D5B" w14:textId="77777777" w:rsidR="00987BC8" w:rsidRPr="001C4D0C" w:rsidRDefault="00987BC8" w:rsidP="00A504BD">
            <w:pPr>
              <w:pStyle w:val="TableText"/>
            </w:pPr>
            <w:r w:rsidRPr="001C4D0C">
              <w:t>Anguillidae</w:t>
            </w:r>
          </w:p>
        </w:tc>
        <w:tc>
          <w:tcPr>
            <w:tcW w:w="1173" w:type="pct"/>
          </w:tcPr>
          <w:p w14:paraId="7782B5A1" w14:textId="77777777" w:rsidR="00987BC8" w:rsidRPr="002422E7" w:rsidRDefault="00987BC8" w:rsidP="00A504BD">
            <w:pPr>
              <w:pStyle w:val="TableText"/>
              <w:rPr>
                <w:rStyle w:val="Emphasis"/>
              </w:rPr>
            </w:pPr>
            <w:r w:rsidRPr="002422E7">
              <w:rPr>
                <w:rStyle w:val="Emphasis"/>
              </w:rPr>
              <w:t>Anguilla anguilla</w:t>
            </w:r>
          </w:p>
        </w:tc>
        <w:tc>
          <w:tcPr>
            <w:tcW w:w="1095" w:type="pct"/>
          </w:tcPr>
          <w:p w14:paraId="6C7EDF11" w14:textId="77777777" w:rsidR="00987BC8" w:rsidRPr="001C4D0C" w:rsidRDefault="00987BC8" w:rsidP="00A504BD">
            <w:pPr>
              <w:pStyle w:val="TableText"/>
            </w:pPr>
            <w:r w:rsidRPr="001C4D0C">
              <w:t>European eel</w:t>
            </w:r>
          </w:p>
        </w:tc>
        <w:tc>
          <w:tcPr>
            <w:tcW w:w="703" w:type="pct"/>
          </w:tcPr>
          <w:p w14:paraId="5A40797F" w14:textId="77777777" w:rsidR="00987BC8" w:rsidRPr="001C4D0C" w:rsidRDefault="00987BC8" w:rsidP="00A504BD">
            <w:pPr>
              <w:pStyle w:val="TableText"/>
            </w:pPr>
            <w:r w:rsidRPr="001C4D0C">
              <w:t>SJNNV</w:t>
            </w:r>
          </w:p>
        </w:tc>
        <w:tc>
          <w:tcPr>
            <w:tcW w:w="1248" w:type="pct"/>
          </w:tcPr>
          <w:p w14:paraId="7681F3BF" w14:textId="77777777" w:rsidR="00987BC8" w:rsidRPr="001C4D0C" w:rsidRDefault="00987BC8" w:rsidP="00A504BD">
            <w:pPr>
              <w:pStyle w:val="TableText"/>
            </w:pPr>
            <w:r>
              <w:rPr>
                <w:noProof/>
              </w:rPr>
              <w:t xml:space="preserve"> (Bandín et al. 2014)</w:t>
            </w:r>
          </w:p>
        </w:tc>
      </w:tr>
      <w:tr w:rsidR="00987BC8" w:rsidRPr="001C4D0C" w14:paraId="4B716FA9" w14:textId="77777777" w:rsidTr="00E16FBF">
        <w:tc>
          <w:tcPr>
            <w:tcW w:w="780" w:type="pct"/>
            <w:vMerge w:val="restart"/>
          </w:tcPr>
          <w:p w14:paraId="6DA1BF53" w14:textId="77777777" w:rsidR="00987BC8" w:rsidRPr="001C4D0C" w:rsidRDefault="00987BC8" w:rsidP="00A504BD">
            <w:pPr>
              <w:pStyle w:val="TableText"/>
            </w:pPr>
            <w:r w:rsidRPr="001C4D0C">
              <w:t>Carangidae</w:t>
            </w:r>
          </w:p>
        </w:tc>
        <w:tc>
          <w:tcPr>
            <w:tcW w:w="1173" w:type="pct"/>
          </w:tcPr>
          <w:p w14:paraId="7135CC29" w14:textId="77777777" w:rsidR="00987BC8" w:rsidRPr="002422E7" w:rsidRDefault="00987BC8" w:rsidP="00A504BD">
            <w:pPr>
              <w:pStyle w:val="TableText"/>
              <w:rPr>
                <w:rStyle w:val="Emphasis"/>
              </w:rPr>
            </w:pPr>
            <w:r w:rsidRPr="002422E7">
              <w:rPr>
                <w:rStyle w:val="Emphasis"/>
              </w:rPr>
              <w:t>Carangoides equula</w:t>
            </w:r>
          </w:p>
        </w:tc>
        <w:tc>
          <w:tcPr>
            <w:tcW w:w="1095" w:type="pct"/>
          </w:tcPr>
          <w:p w14:paraId="37E62839" w14:textId="77777777" w:rsidR="00987BC8" w:rsidRPr="001C4D0C" w:rsidRDefault="00987BC8" w:rsidP="00A504BD">
            <w:pPr>
              <w:pStyle w:val="TableText"/>
            </w:pPr>
            <w:r w:rsidRPr="001C4D0C">
              <w:t>whitefin trevally</w:t>
            </w:r>
          </w:p>
        </w:tc>
        <w:tc>
          <w:tcPr>
            <w:tcW w:w="703" w:type="pct"/>
          </w:tcPr>
          <w:p w14:paraId="13A1D8C5" w14:textId="77777777" w:rsidR="00987BC8" w:rsidRPr="001C4D0C" w:rsidRDefault="00987BC8" w:rsidP="00A504BD">
            <w:pPr>
              <w:pStyle w:val="TableText"/>
            </w:pPr>
            <w:r w:rsidRPr="001C4D0C">
              <w:t>SJNNV</w:t>
            </w:r>
          </w:p>
        </w:tc>
        <w:tc>
          <w:tcPr>
            <w:tcW w:w="1248" w:type="pct"/>
          </w:tcPr>
          <w:p w14:paraId="4305AAAC" w14:textId="77777777" w:rsidR="00987BC8" w:rsidRPr="001C4D0C" w:rsidRDefault="00987BC8" w:rsidP="00A504BD">
            <w:pPr>
              <w:pStyle w:val="TableText"/>
            </w:pPr>
            <w:r>
              <w:rPr>
                <w:noProof/>
              </w:rPr>
              <w:t xml:space="preserve"> (Sakamoto et al. 2008)</w:t>
            </w:r>
          </w:p>
        </w:tc>
      </w:tr>
      <w:tr w:rsidR="00987BC8" w:rsidRPr="001C4D0C" w14:paraId="53E281A0" w14:textId="77777777" w:rsidTr="00E16FBF">
        <w:tc>
          <w:tcPr>
            <w:tcW w:w="780" w:type="pct"/>
            <w:vMerge/>
          </w:tcPr>
          <w:p w14:paraId="59D584CE" w14:textId="77777777" w:rsidR="00987BC8" w:rsidRPr="001C4D0C" w:rsidRDefault="00987BC8" w:rsidP="00A504BD">
            <w:pPr>
              <w:pStyle w:val="TableText"/>
            </w:pPr>
          </w:p>
        </w:tc>
        <w:tc>
          <w:tcPr>
            <w:tcW w:w="1173" w:type="pct"/>
          </w:tcPr>
          <w:p w14:paraId="6F54A794" w14:textId="77777777" w:rsidR="00987BC8" w:rsidRPr="002422E7" w:rsidRDefault="00987BC8" w:rsidP="00A504BD">
            <w:pPr>
              <w:pStyle w:val="TableText"/>
              <w:rPr>
                <w:rStyle w:val="Emphasis"/>
              </w:rPr>
            </w:pPr>
            <w:r w:rsidRPr="002422E7">
              <w:rPr>
                <w:rStyle w:val="Emphasis"/>
              </w:rPr>
              <w:t>Selene vomer</w:t>
            </w:r>
          </w:p>
        </w:tc>
        <w:tc>
          <w:tcPr>
            <w:tcW w:w="1095" w:type="pct"/>
          </w:tcPr>
          <w:p w14:paraId="1DADC351" w14:textId="77777777" w:rsidR="00987BC8" w:rsidRPr="001C4D0C" w:rsidRDefault="00987BC8" w:rsidP="00A504BD">
            <w:pPr>
              <w:pStyle w:val="TableText"/>
            </w:pPr>
            <w:r w:rsidRPr="001C4D0C">
              <w:t xml:space="preserve">lookdown </w:t>
            </w:r>
          </w:p>
        </w:tc>
        <w:tc>
          <w:tcPr>
            <w:tcW w:w="703" w:type="pct"/>
          </w:tcPr>
          <w:p w14:paraId="2E2AB94B" w14:textId="77777777" w:rsidR="00987BC8" w:rsidRPr="001C4D0C" w:rsidRDefault="00987BC8" w:rsidP="00A504BD">
            <w:pPr>
              <w:pStyle w:val="TableText"/>
            </w:pPr>
            <w:r w:rsidRPr="001C4D0C">
              <w:t>NNV</w:t>
            </w:r>
          </w:p>
        </w:tc>
        <w:tc>
          <w:tcPr>
            <w:tcW w:w="1248" w:type="pct"/>
          </w:tcPr>
          <w:p w14:paraId="381334EF" w14:textId="77777777" w:rsidR="00987BC8" w:rsidRPr="001C4D0C" w:rsidRDefault="00987BC8" w:rsidP="00A504BD">
            <w:pPr>
              <w:pStyle w:val="TableText"/>
            </w:pPr>
            <w:r>
              <w:rPr>
                <w:noProof/>
              </w:rPr>
              <w:t xml:space="preserve"> (Gomez et al. 2006)</w:t>
            </w:r>
          </w:p>
        </w:tc>
      </w:tr>
      <w:tr w:rsidR="00987BC8" w:rsidRPr="001C4D0C" w14:paraId="5F147BF8" w14:textId="77777777" w:rsidTr="00E16FBF">
        <w:tc>
          <w:tcPr>
            <w:tcW w:w="780" w:type="pct"/>
            <w:vMerge/>
          </w:tcPr>
          <w:p w14:paraId="3393B7EF" w14:textId="77777777" w:rsidR="00987BC8" w:rsidRPr="001C4D0C" w:rsidRDefault="00987BC8" w:rsidP="00A504BD">
            <w:pPr>
              <w:pStyle w:val="TableText"/>
            </w:pPr>
          </w:p>
        </w:tc>
        <w:tc>
          <w:tcPr>
            <w:tcW w:w="1173" w:type="pct"/>
          </w:tcPr>
          <w:p w14:paraId="45041960" w14:textId="77777777" w:rsidR="00987BC8" w:rsidRPr="002422E7" w:rsidRDefault="00987BC8" w:rsidP="00A504BD">
            <w:pPr>
              <w:pStyle w:val="TableText"/>
              <w:rPr>
                <w:rStyle w:val="Emphasis"/>
              </w:rPr>
            </w:pPr>
            <w:r w:rsidRPr="002422E7">
              <w:rPr>
                <w:rStyle w:val="Emphasis"/>
              </w:rPr>
              <w:t xml:space="preserve">Seriola dumerili </w:t>
            </w:r>
          </w:p>
        </w:tc>
        <w:tc>
          <w:tcPr>
            <w:tcW w:w="1095" w:type="pct"/>
          </w:tcPr>
          <w:p w14:paraId="494E51A4" w14:textId="77777777" w:rsidR="00987BC8" w:rsidRPr="001C4D0C" w:rsidRDefault="00987BC8" w:rsidP="00A504BD">
            <w:pPr>
              <w:pStyle w:val="TableText"/>
            </w:pPr>
            <w:r w:rsidRPr="001C4D0C">
              <w:t xml:space="preserve">greater amberjack </w:t>
            </w:r>
          </w:p>
        </w:tc>
        <w:tc>
          <w:tcPr>
            <w:tcW w:w="703" w:type="pct"/>
          </w:tcPr>
          <w:p w14:paraId="5C9ECB48" w14:textId="77777777" w:rsidR="00987BC8" w:rsidRPr="001C4D0C" w:rsidRDefault="00987BC8" w:rsidP="00A504BD">
            <w:pPr>
              <w:pStyle w:val="TableText"/>
            </w:pPr>
            <w:r w:rsidRPr="001C4D0C">
              <w:t>SJNNV</w:t>
            </w:r>
          </w:p>
        </w:tc>
        <w:tc>
          <w:tcPr>
            <w:tcW w:w="1248" w:type="pct"/>
          </w:tcPr>
          <w:p w14:paraId="52E966AA" w14:textId="77777777" w:rsidR="00987BC8" w:rsidRPr="001C4D0C" w:rsidRDefault="00987BC8" w:rsidP="00A504BD">
            <w:pPr>
              <w:pStyle w:val="TableText"/>
            </w:pPr>
            <w:r>
              <w:rPr>
                <w:noProof/>
              </w:rPr>
              <w:t xml:space="preserve"> (Sakamoto et al. 2008)</w:t>
            </w:r>
          </w:p>
        </w:tc>
      </w:tr>
      <w:tr w:rsidR="00987BC8" w:rsidRPr="001C4D0C" w14:paraId="6122168E" w14:textId="77777777" w:rsidTr="00E16FBF">
        <w:tc>
          <w:tcPr>
            <w:tcW w:w="780" w:type="pct"/>
            <w:vMerge/>
          </w:tcPr>
          <w:p w14:paraId="2FE4CEBC" w14:textId="77777777" w:rsidR="00987BC8" w:rsidRPr="001C4D0C" w:rsidRDefault="00987BC8" w:rsidP="00A504BD">
            <w:pPr>
              <w:pStyle w:val="TableText"/>
            </w:pPr>
          </w:p>
        </w:tc>
        <w:tc>
          <w:tcPr>
            <w:tcW w:w="1173" w:type="pct"/>
          </w:tcPr>
          <w:p w14:paraId="77DBBC83" w14:textId="77777777" w:rsidR="00987BC8" w:rsidRPr="002422E7" w:rsidRDefault="00987BC8" w:rsidP="00A504BD">
            <w:pPr>
              <w:pStyle w:val="TableText"/>
              <w:rPr>
                <w:rStyle w:val="Emphasis"/>
              </w:rPr>
            </w:pPr>
            <w:r w:rsidRPr="002422E7">
              <w:rPr>
                <w:rStyle w:val="Emphasis"/>
              </w:rPr>
              <w:t xml:space="preserve">Seriola quinqueradiata </w:t>
            </w:r>
          </w:p>
        </w:tc>
        <w:tc>
          <w:tcPr>
            <w:tcW w:w="1095" w:type="pct"/>
          </w:tcPr>
          <w:p w14:paraId="43DBF2F6" w14:textId="77777777" w:rsidR="00987BC8" w:rsidRPr="001C4D0C" w:rsidRDefault="00987BC8" w:rsidP="00A504BD">
            <w:pPr>
              <w:pStyle w:val="TableText"/>
            </w:pPr>
            <w:r w:rsidRPr="001C4D0C">
              <w:t xml:space="preserve">Japanese amberjack </w:t>
            </w:r>
          </w:p>
        </w:tc>
        <w:tc>
          <w:tcPr>
            <w:tcW w:w="703" w:type="pct"/>
          </w:tcPr>
          <w:p w14:paraId="6804AD7E" w14:textId="77777777" w:rsidR="00987BC8" w:rsidRPr="001C4D0C" w:rsidRDefault="00987BC8" w:rsidP="00A504BD">
            <w:pPr>
              <w:pStyle w:val="TableText"/>
            </w:pPr>
            <w:r w:rsidRPr="001C4D0C">
              <w:t>SJNNV</w:t>
            </w:r>
          </w:p>
        </w:tc>
        <w:tc>
          <w:tcPr>
            <w:tcW w:w="1248" w:type="pct"/>
          </w:tcPr>
          <w:p w14:paraId="1680AAB8" w14:textId="77777777" w:rsidR="00987BC8" w:rsidRPr="001C4D0C" w:rsidRDefault="00987BC8" w:rsidP="00A504BD">
            <w:pPr>
              <w:pStyle w:val="TableText"/>
            </w:pPr>
            <w:r>
              <w:rPr>
                <w:noProof/>
              </w:rPr>
              <w:t xml:space="preserve"> (Sakamoto et al. 2008)</w:t>
            </w:r>
          </w:p>
        </w:tc>
      </w:tr>
      <w:tr w:rsidR="00987BC8" w:rsidRPr="001C4D0C" w14:paraId="563B259E" w14:textId="77777777" w:rsidTr="00E16FBF">
        <w:tc>
          <w:tcPr>
            <w:tcW w:w="780" w:type="pct"/>
            <w:vMerge/>
          </w:tcPr>
          <w:p w14:paraId="73C82AE3" w14:textId="77777777" w:rsidR="00987BC8" w:rsidRPr="001C4D0C" w:rsidRDefault="00987BC8" w:rsidP="00A504BD">
            <w:pPr>
              <w:pStyle w:val="TableText"/>
            </w:pPr>
          </w:p>
        </w:tc>
        <w:tc>
          <w:tcPr>
            <w:tcW w:w="1173" w:type="pct"/>
          </w:tcPr>
          <w:p w14:paraId="6122367B" w14:textId="77777777" w:rsidR="00987BC8" w:rsidRPr="002422E7" w:rsidRDefault="00987BC8" w:rsidP="00A504BD">
            <w:pPr>
              <w:pStyle w:val="TableText"/>
              <w:rPr>
                <w:rStyle w:val="Emphasis"/>
              </w:rPr>
            </w:pPr>
            <w:r w:rsidRPr="002422E7">
              <w:rPr>
                <w:rStyle w:val="Emphasis"/>
              </w:rPr>
              <w:t>Trachurus mediterraneus</w:t>
            </w:r>
          </w:p>
        </w:tc>
        <w:tc>
          <w:tcPr>
            <w:tcW w:w="1095" w:type="pct"/>
          </w:tcPr>
          <w:p w14:paraId="7890FBCD" w14:textId="77777777" w:rsidR="00987BC8" w:rsidRPr="001C4D0C" w:rsidRDefault="00987BC8" w:rsidP="00A504BD">
            <w:pPr>
              <w:pStyle w:val="TableText"/>
            </w:pPr>
            <w:r w:rsidRPr="001C4D0C">
              <w:t>Mediterranean horse mackerel</w:t>
            </w:r>
          </w:p>
        </w:tc>
        <w:tc>
          <w:tcPr>
            <w:tcW w:w="703" w:type="pct"/>
          </w:tcPr>
          <w:p w14:paraId="6D18CF9F" w14:textId="77777777" w:rsidR="00987BC8" w:rsidRPr="001C4D0C" w:rsidRDefault="00987BC8" w:rsidP="00A504BD">
            <w:pPr>
              <w:pStyle w:val="TableText"/>
            </w:pPr>
            <w:r w:rsidRPr="001C4D0C">
              <w:t>RGNNV/SJNNV</w:t>
            </w:r>
          </w:p>
        </w:tc>
        <w:tc>
          <w:tcPr>
            <w:tcW w:w="1248" w:type="pct"/>
          </w:tcPr>
          <w:p w14:paraId="6BE1F32E" w14:textId="77777777" w:rsidR="00987BC8" w:rsidRPr="001C4D0C" w:rsidRDefault="00987BC8" w:rsidP="00A504BD">
            <w:pPr>
              <w:pStyle w:val="TableText"/>
            </w:pPr>
            <w:r>
              <w:rPr>
                <w:noProof/>
              </w:rPr>
              <w:t xml:space="preserve"> (Bitchava et al. 2019)</w:t>
            </w:r>
          </w:p>
        </w:tc>
      </w:tr>
      <w:tr w:rsidR="00987BC8" w:rsidRPr="001C4D0C" w14:paraId="5971A807" w14:textId="77777777" w:rsidTr="00E16FBF">
        <w:tc>
          <w:tcPr>
            <w:tcW w:w="780" w:type="pct"/>
          </w:tcPr>
          <w:p w14:paraId="361F0C9E" w14:textId="77777777" w:rsidR="00987BC8" w:rsidRPr="001C4D0C" w:rsidRDefault="00987BC8" w:rsidP="00A504BD">
            <w:pPr>
              <w:pStyle w:val="TableText"/>
            </w:pPr>
            <w:r w:rsidRPr="001C4D0C">
              <w:t>Centriscidae</w:t>
            </w:r>
          </w:p>
        </w:tc>
        <w:tc>
          <w:tcPr>
            <w:tcW w:w="1173" w:type="pct"/>
          </w:tcPr>
          <w:p w14:paraId="6033EAA7" w14:textId="77777777" w:rsidR="00987BC8" w:rsidRPr="002422E7" w:rsidRDefault="00987BC8" w:rsidP="00A504BD">
            <w:pPr>
              <w:pStyle w:val="TableText"/>
              <w:rPr>
                <w:rStyle w:val="Emphasis"/>
              </w:rPr>
            </w:pPr>
            <w:r w:rsidRPr="002422E7">
              <w:rPr>
                <w:rStyle w:val="Emphasis"/>
              </w:rPr>
              <w:t>Aeoliscus strigatus</w:t>
            </w:r>
          </w:p>
        </w:tc>
        <w:tc>
          <w:tcPr>
            <w:tcW w:w="1095" w:type="pct"/>
          </w:tcPr>
          <w:p w14:paraId="42BE0007" w14:textId="77777777" w:rsidR="00987BC8" w:rsidRPr="001C4D0C" w:rsidRDefault="00987BC8" w:rsidP="00A504BD">
            <w:pPr>
              <w:pStyle w:val="TableText"/>
            </w:pPr>
            <w:r w:rsidRPr="001C4D0C">
              <w:t>razorfish</w:t>
            </w:r>
          </w:p>
        </w:tc>
        <w:tc>
          <w:tcPr>
            <w:tcW w:w="703" w:type="pct"/>
          </w:tcPr>
          <w:p w14:paraId="0E13F3F3" w14:textId="77777777" w:rsidR="00987BC8" w:rsidRPr="001C4D0C" w:rsidRDefault="00987BC8" w:rsidP="00A504BD">
            <w:pPr>
              <w:pStyle w:val="TableText"/>
            </w:pPr>
            <w:r w:rsidRPr="001C4D0C">
              <w:t>NNV</w:t>
            </w:r>
          </w:p>
        </w:tc>
        <w:tc>
          <w:tcPr>
            <w:tcW w:w="1248" w:type="pct"/>
          </w:tcPr>
          <w:p w14:paraId="2E8257DE" w14:textId="77777777" w:rsidR="00987BC8" w:rsidRPr="001C4D0C" w:rsidRDefault="00987BC8" w:rsidP="00A504BD">
            <w:pPr>
              <w:pStyle w:val="TableText"/>
            </w:pPr>
            <w:r>
              <w:rPr>
                <w:noProof/>
              </w:rPr>
              <w:t xml:space="preserve"> (Gomez et al. 2006)</w:t>
            </w:r>
          </w:p>
        </w:tc>
      </w:tr>
      <w:tr w:rsidR="00987BC8" w:rsidRPr="001C4D0C" w14:paraId="30F83B5B" w14:textId="77777777" w:rsidTr="00E16FBF">
        <w:tc>
          <w:tcPr>
            <w:tcW w:w="780" w:type="pct"/>
          </w:tcPr>
          <w:p w14:paraId="78480036" w14:textId="77777777" w:rsidR="00987BC8" w:rsidRPr="001C4D0C" w:rsidRDefault="00987BC8" w:rsidP="00A504BD">
            <w:pPr>
              <w:pStyle w:val="TableText"/>
            </w:pPr>
            <w:r w:rsidRPr="001C4D0C">
              <w:t>Chanidae</w:t>
            </w:r>
          </w:p>
        </w:tc>
        <w:tc>
          <w:tcPr>
            <w:tcW w:w="1173" w:type="pct"/>
          </w:tcPr>
          <w:p w14:paraId="7D3D187E" w14:textId="77777777" w:rsidR="00987BC8" w:rsidRPr="002422E7" w:rsidRDefault="00987BC8" w:rsidP="00A504BD">
            <w:pPr>
              <w:pStyle w:val="TableText"/>
              <w:rPr>
                <w:rStyle w:val="Emphasis"/>
              </w:rPr>
            </w:pPr>
            <w:r w:rsidRPr="002422E7">
              <w:rPr>
                <w:rStyle w:val="Emphasis"/>
              </w:rPr>
              <w:t>Chanos chanos</w:t>
            </w:r>
          </w:p>
        </w:tc>
        <w:tc>
          <w:tcPr>
            <w:tcW w:w="1095" w:type="pct"/>
          </w:tcPr>
          <w:p w14:paraId="2BE183CC" w14:textId="77777777" w:rsidR="00987BC8" w:rsidRPr="001C4D0C" w:rsidRDefault="00987BC8" w:rsidP="00A504BD">
            <w:pPr>
              <w:pStyle w:val="TableText"/>
            </w:pPr>
            <w:r w:rsidRPr="001C4D0C">
              <w:t xml:space="preserve">milkfish </w:t>
            </w:r>
          </w:p>
        </w:tc>
        <w:tc>
          <w:tcPr>
            <w:tcW w:w="703" w:type="pct"/>
          </w:tcPr>
          <w:p w14:paraId="058A03DA" w14:textId="77777777" w:rsidR="00987BC8" w:rsidRPr="001C4D0C" w:rsidRDefault="00987BC8" w:rsidP="00A504BD">
            <w:pPr>
              <w:pStyle w:val="TableText"/>
            </w:pPr>
            <w:r w:rsidRPr="001C4D0C">
              <w:t>NNV</w:t>
            </w:r>
          </w:p>
        </w:tc>
        <w:tc>
          <w:tcPr>
            <w:tcW w:w="1248" w:type="pct"/>
          </w:tcPr>
          <w:p w14:paraId="1AC27466" w14:textId="77777777" w:rsidR="00987BC8" w:rsidRPr="001C4D0C" w:rsidRDefault="00987BC8" w:rsidP="00A504BD">
            <w:pPr>
              <w:pStyle w:val="TableText"/>
            </w:pPr>
            <w:r>
              <w:rPr>
                <w:noProof/>
              </w:rPr>
              <w:t xml:space="preserve"> (Gomez et al. 2006)</w:t>
            </w:r>
          </w:p>
        </w:tc>
      </w:tr>
      <w:tr w:rsidR="00987BC8" w:rsidRPr="001C4D0C" w14:paraId="742C4CB1" w14:textId="77777777" w:rsidTr="00E16FBF">
        <w:tc>
          <w:tcPr>
            <w:tcW w:w="780" w:type="pct"/>
          </w:tcPr>
          <w:p w14:paraId="3E09E4C8" w14:textId="77777777" w:rsidR="00987BC8" w:rsidRPr="001C4D0C" w:rsidRDefault="00987BC8" w:rsidP="00A504BD">
            <w:pPr>
              <w:pStyle w:val="TableText"/>
            </w:pPr>
            <w:r w:rsidRPr="001C4D0C">
              <w:t>Dussumieriidae</w:t>
            </w:r>
          </w:p>
        </w:tc>
        <w:tc>
          <w:tcPr>
            <w:tcW w:w="1173" w:type="pct"/>
          </w:tcPr>
          <w:p w14:paraId="1C9A9484" w14:textId="77777777" w:rsidR="00987BC8" w:rsidRPr="002422E7" w:rsidRDefault="00987BC8" w:rsidP="00A504BD">
            <w:pPr>
              <w:pStyle w:val="TableText"/>
              <w:rPr>
                <w:rStyle w:val="Emphasis"/>
              </w:rPr>
            </w:pPr>
            <w:r w:rsidRPr="002422E7">
              <w:rPr>
                <w:rStyle w:val="Emphasis"/>
              </w:rPr>
              <w:t>Etrumeus teres</w:t>
            </w:r>
          </w:p>
        </w:tc>
        <w:tc>
          <w:tcPr>
            <w:tcW w:w="1095" w:type="pct"/>
          </w:tcPr>
          <w:p w14:paraId="714046D8" w14:textId="77777777" w:rsidR="00987BC8" w:rsidRPr="001C4D0C" w:rsidRDefault="00987BC8" w:rsidP="00A504BD">
            <w:pPr>
              <w:pStyle w:val="TableText"/>
            </w:pPr>
            <w:r w:rsidRPr="001C4D0C">
              <w:t>red-eye round herring</w:t>
            </w:r>
          </w:p>
        </w:tc>
        <w:tc>
          <w:tcPr>
            <w:tcW w:w="703" w:type="pct"/>
          </w:tcPr>
          <w:p w14:paraId="49EAC3D4" w14:textId="77777777" w:rsidR="00987BC8" w:rsidRPr="001C4D0C" w:rsidRDefault="00987BC8" w:rsidP="00A504BD">
            <w:pPr>
              <w:pStyle w:val="TableText"/>
            </w:pPr>
            <w:r w:rsidRPr="001C4D0C">
              <w:t>BFNNV</w:t>
            </w:r>
          </w:p>
        </w:tc>
        <w:tc>
          <w:tcPr>
            <w:tcW w:w="1248" w:type="pct"/>
          </w:tcPr>
          <w:p w14:paraId="4E67837E" w14:textId="77777777" w:rsidR="00987BC8" w:rsidRPr="001C4D0C" w:rsidRDefault="00987BC8" w:rsidP="00A504BD">
            <w:pPr>
              <w:pStyle w:val="TableText"/>
            </w:pPr>
            <w:r>
              <w:rPr>
                <w:noProof/>
              </w:rPr>
              <w:t xml:space="preserve"> (Sakamoto et al. 2008)</w:t>
            </w:r>
          </w:p>
        </w:tc>
      </w:tr>
      <w:tr w:rsidR="00987BC8" w:rsidRPr="001C4D0C" w14:paraId="769E0886" w14:textId="77777777" w:rsidTr="00E16FBF">
        <w:tc>
          <w:tcPr>
            <w:tcW w:w="780" w:type="pct"/>
            <w:vMerge w:val="restart"/>
          </w:tcPr>
          <w:p w14:paraId="62870CEC" w14:textId="77777777" w:rsidR="00987BC8" w:rsidRPr="001C4D0C" w:rsidRDefault="00987BC8" w:rsidP="00A504BD">
            <w:pPr>
              <w:pStyle w:val="TableText"/>
            </w:pPr>
            <w:r w:rsidRPr="001C4D0C">
              <w:t>Labridae</w:t>
            </w:r>
          </w:p>
        </w:tc>
        <w:tc>
          <w:tcPr>
            <w:tcW w:w="1173" w:type="pct"/>
          </w:tcPr>
          <w:p w14:paraId="7207A5DA" w14:textId="77777777" w:rsidR="00987BC8" w:rsidRPr="002422E7" w:rsidRDefault="00987BC8" w:rsidP="00A504BD">
            <w:pPr>
              <w:pStyle w:val="TableText"/>
              <w:rPr>
                <w:rStyle w:val="Emphasis"/>
              </w:rPr>
            </w:pPr>
            <w:r w:rsidRPr="002422E7">
              <w:rPr>
                <w:rStyle w:val="Emphasis"/>
              </w:rPr>
              <w:t>Ctenolabrus rupestris</w:t>
            </w:r>
          </w:p>
        </w:tc>
        <w:tc>
          <w:tcPr>
            <w:tcW w:w="1095" w:type="pct"/>
          </w:tcPr>
          <w:p w14:paraId="2A72A085" w14:textId="77777777" w:rsidR="00987BC8" w:rsidRPr="001C4D0C" w:rsidRDefault="00987BC8" w:rsidP="00A504BD">
            <w:pPr>
              <w:pStyle w:val="TableText"/>
            </w:pPr>
            <w:r w:rsidRPr="001C4D0C">
              <w:t>goldsinny wrasse</w:t>
            </w:r>
          </w:p>
        </w:tc>
        <w:tc>
          <w:tcPr>
            <w:tcW w:w="703" w:type="pct"/>
          </w:tcPr>
          <w:p w14:paraId="0A84DFC4" w14:textId="77777777" w:rsidR="00987BC8" w:rsidRPr="001C4D0C" w:rsidRDefault="00987BC8" w:rsidP="00A504BD">
            <w:pPr>
              <w:pStyle w:val="TableText"/>
            </w:pPr>
            <w:r w:rsidRPr="001C4D0C">
              <w:t>BFNNV</w:t>
            </w:r>
          </w:p>
        </w:tc>
        <w:tc>
          <w:tcPr>
            <w:tcW w:w="1248" w:type="pct"/>
          </w:tcPr>
          <w:p w14:paraId="268926B1" w14:textId="77777777" w:rsidR="00987BC8" w:rsidRPr="001C4D0C" w:rsidRDefault="00987BC8" w:rsidP="00A504BD">
            <w:pPr>
              <w:pStyle w:val="TableText"/>
            </w:pPr>
            <w:r>
              <w:rPr>
                <w:noProof/>
              </w:rPr>
              <w:t xml:space="preserve"> (Korsnes et al. 2017)</w:t>
            </w:r>
          </w:p>
        </w:tc>
      </w:tr>
      <w:tr w:rsidR="00987BC8" w:rsidRPr="001C4D0C" w14:paraId="14C8DC19" w14:textId="77777777" w:rsidTr="00E16FBF">
        <w:tc>
          <w:tcPr>
            <w:tcW w:w="780" w:type="pct"/>
            <w:vMerge/>
          </w:tcPr>
          <w:p w14:paraId="27B9EDAC" w14:textId="77777777" w:rsidR="00987BC8" w:rsidRPr="001C4D0C" w:rsidRDefault="00987BC8" w:rsidP="00A504BD">
            <w:pPr>
              <w:pStyle w:val="TableText"/>
            </w:pPr>
          </w:p>
        </w:tc>
        <w:tc>
          <w:tcPr>
            <w:tcW w:w="1173" w:type="pct"/>
          </w:tcPr>
          <w:p w14:paraId="22DFB607" w14:textId="77777777" w:rsidR="00987BC8" w:rsidRPr="002422E7" w:rsidRDefault="00987BC8" w:rsidP="00A504BD">
            <w:pPr>
              <w:pStyle w:val="TableText"/>
              <w:rPr>
                <w:rStyle w:val="Emphasis"/>
              </w:rPr>
            </w:pPr>
            <w:r w:rsidRPr="002422E7">
              <w:rPr>
                <w:rStyle w:val="Emphasis"/>
              </w:rPr>
              <w:t>Labrus bergylta</w:t>
            </w:r>
          </w:p>
        </w:tc>
        <w:tc>
          <w:tcPr>
            <w:tcW w:w="1095" w:type="pct"/>
          </w:tcPr>
          <w:p w14:paraId="7B56FC83" w14:textId="77777777" w:rsidR="00987BC8" w:rsidRPr="001C4D0C" w:rsidRDefault="00987BC8" w:rsidP="00A504BD">
            <w:pPr>
              <w:pStyle w:val="TableText"/>
            </w:pPr>
            <w:r w:rsidRPr="001C4D0C">
              <w:t>ballan wrasse</w:t>
            </w:r>
          </w:p>
        </w:tc>
        <w:tc>
          <w:tcPr>
            <w:tcW w:w="703" w:type="pct"/>
          </w:tcPr>
          <w:p w14:paraId="532222DA" w14:textId="77777777" w:rsidR="00987BC8" w:rsidRPr="001C4D0C" w:rsidRDefault="00987BC8" w:rsidP="00A504BD">
            <w:pPr>
              <w:pStyle w:val="TableText"/>
            </w:pPr>
            <w:r w:rsidRPr="001C4D0C">
              <w:t>BFNNV</w:t>
            </w:r>
          </w:p>
        </w:tc>
        <w:tc>
          <w:tcPr>
            <w:tcW w:w="1248" w:type="pct"/>
          </w:tcPr>
          <w:p w14:paraId="5F9FE95F" w14:textId="77777777" w:rsidR="00987BC8" w:rsidRPr="001C4D0C" w:rsidRDefault="00987BC8" w:rsidP="00A504BD">
            <w:pPr>
              <w:pStyle w:val="TableText"/>
            </w:pPr>
            <w:r>
              <w:rPr>
                <w:noProof/>
              </w:rPr>
              <w:t xml:space="preserve"> (Korsnes et al. 2017)</w:t>
            </w:r>
          </w:p>
        </w:tc>
      </w:tr>
      <w:tr w:rsidR="00987BC8" w:rsidRPr="001C4D0C" w14:paraId="7A6D17EF" w14:textId="77777777" w:rsidTr="00E16FBF">
        <w:tc>
          <w:tcPr>
            <w:tcW w:w="780" w:type="pct"/>
            <w:vMerge/>
          </w:tcPr>
          <w:p w14:paraId="78B064D9" w14:textId="77777777" w:rsidR="00987BC8" w:rsidRPr="001C4D0C" w:rsidRDefault="00987BC8" w:rsidP="00A504BD">
            <w:pPr>
              <w:pStyle w:val="TableText"/>
            </w:pPr>
          </w:p>
        </w:tc>
        <w:tc>
          <w:tcPr>
            <w:tcW w:w="1173" w:type="pct"/>
          </w:tcPr>
          <w:p w14:paraId="2219DAC3" w14:textId="77777777" w:rsidR="00987BC8" w:rsidRPr="002422E7" w:rsidRDefault="00987BC8" w:rsidP="00A504BD">
            <w:pPr>
              <w:pStyle w:val="TableText"/>
              <w:rPr>
                <w:rStyle w:val="Emphasis"/>
              </w:rPr>
            </w:pPr>
            <w:r w:rsidRPr="002422E7">
              <w:rPr>
                <w:rStyle w:val="Emphasis"/>
              </w:rPr>
              <w:t>Symphodus melops</w:t>
            </w:r>
          </w:p>
        </w:tc>
        <w:tc>
          <w:tcPr>
            <w:tcW w:w="1095" w:type="pct"/>
          </w:tcPr>
          <w:p w14:paraId="54EA1D1E" w14:textId="77777777" w:rsidR="00987BC8" w:rsidRPr="001C4D0C" w:rsidRDefault="00987BC8" w:rsidP="00A504BD">
            <w:pPr>
              <w:pStyle w:val="TableText"/>
            </w:pPr>
            <w:r w:rsidRPr="001C4D0C">
              <w:t>corking wrasse</w:t>
            </w:r>
          </w:p>
        </w:tc>
        <w:tc>
          <w:tcPr>
            <w:tcW w:w="703" w:type="pct"/>
          </w:tcPr>
          <w:p w14:paraId="346BDD2B" w14:textId="77777777" w:rsidR="00987BC8" w:rsidRPr="001C4D0C" w:rsidRDefault="00987BC8" w:rsidP="00A504BD">
            <w:pPr>
              <w:pStyle w:val="TableText"/>
            </w:pPr>
            <w:r w:rsidRPr="001C4D0C">
              <w:t>BFNNV</w:t>
            </w:r>
          </w:p>
        </w:tc>
        <w:tc>
          <w:tcPr>
            <w:tcW w:w="1248" w:type="pct"/>
          </w:tcPr>
          <w:p w14:paraId="29108939" w14:textId="77777777" w:rsidR="00987BC8" w:rsidRPr="001C4D0C" w:rsidRDefault="00987BC8" w:rsidP="00A504BD">
            <w:pPr>
              <w:pStyle w:val="TableText"/>
            </w:pPr>
            <w:r>
              <w:rPr>
                <w:noProof/>
              </w:rPr>
              <w:t xml:space="preserve"> (Korsnes et al. 2017)</w:t>
            </w:r>
          </w:p>
        </w:tc>
      </w:tr>
      <w:tr w:rsidR="00987BC8" w:rsidRPr="001C4D0C" w14:paraId="028E49FE" w14:textId="77777777" w:rsidTr="00E16FBF">
        <w:tc>
          <w:tcPr>
            <w:tcW w:w="780" w:type="pct"/>
          </w:tcPr>
          <w:p w14:paraId="463C2FEC" w14:textId="77777777" w:rsidR="00987BC8" w:rsidRPr="001C4D0C" w:rsidRDefault="00987BC8" w:rsidP="00A504BD">
            <w:pPr>
              <w:pStyle w:val="TableText"/>
            </w:pPr>
            <w:r w:rsidRPr="001C4D0C">
              <w:t>Monocentridae</w:t>
            </w:r>
          </w:p>
        </w:tc>
        <w:tc>
          <w:tcPr>
            <w:tcW w:w="1173" w:type="pct"/>
          </w:tcPr>
          <w:p w14:paraId="0E075391" w14:textId="77777777" w:rsidR="00987BC8" w:rsidRPr="002422E7" w:rsidRDefault="00987BC8" w:rsidP="00A504BD">
            <w:pPr>
              <w:pStyle w:val="TableText"/>
              <w:rPr>
                <w:rStyle w:val="Emphasis"/>
              </w:rPr>
            </w:pPr>
            <w:r w:rsidRPr="002422E7">
              <w:rPr>
                <w:rStyle w:val="Emphasis"/>
              </w:rPr>
              <w:t>Monocentris japonica</w:t>
            </w:r>
          </w:p>
        </w:tc>
        <w:tc>
          <w:tcPr>
            <w:tcW w:w="1095" w:type="pct"/>
          </w:tcPr>
          <w:p w14:paraId="4A1DAB8E" w14:textId="77777777" w:rsidR="00987BC8" w:rsidRPr="001C4D0C" w:rsidRDefault="00987BC8" w:rsidP="00A504BD">
            <w:pPr>
              <w:pStyle w:val="TableText"/>
            </w:pPr>
            <w:r w:rsidRPr="001C4D0C">
              <w:t>pinecone fish</w:t>
            </w:r>
          </w:p>
        </w:tc>
        <w:tc>
          <w:tcPr>
            <w:tcW w:w="703" w:type="pct"/>
          </w:tcPr>
          <w:p w14:paraId="6F4B442B" w14:textId="77777777" w:rsidR="00987BC8" w:rsidRPr="001C4D0C" w:rsidRDefault="00987BC8" w:rsidP="00A504BD">
            <w:pPr>
              <w:pStyle w:val="TableText"/>
            </w:pPr>
            <w:r w:rsidRPr="001C4D0C">
              <w:t>NNV</w:t>
            </w:r>
          </w:p>
        </w:tc>
        <w:tc>
          <w:tcPr>
            <w:tcW w:w="1248" w:type="pct"/>
          </w:tcPr>
          <w:p w14:paraId="358320CE" w14:textId="77777777" w:rsidR="00987BC8" w:rsidRPr="001C4D0C" w:rsidRDefault="00987BC8" w:rsidP="00A504BD">
            <w:pPr>
              <w:pStyle w:val="TableText"/>
            </w:pPr>
            <w:r>
              <w:rPr>
                <w:noProof/>
              </w:rPr>
              <w:t xml:space="preserve"> (Gomez et al. 2006)</w:t>
            </w:r>
          </w:p>
        </w:tc>
      </w:tr>
      <w:tr w:rsidR="00987BC8" w:rsidRPr="001C4D0C" w14:paraId="3A48511E" w14:textId="77777777" w:rsidTr="00E16FBF">
        <w:tc>
          <w:tcPr>
            <w:tcW w:w="780" w:type="pct"/>
          </w:tcPr>
          <w:p w14:paraId="27B94FDF" w14:textId="77777777" w:rsidR="00987BC8" w:rsidRPr="001C4D0C" w:rsidRDefault="00987BC8" w:rsidP="00A504BD">
            <w:pPr>
              <w:pStyle w:val="TableText"/>
            </w:pPr>
            <w:r w:rsidRPr="001C4D0C">
              <w:t>Muraenidae</w:t>
            </w:r>
          </w:p>
        </w:tc>
        <w:tc>
          <w:tcPr>
            <w:tcW w:w="1173" w:type="pct"/>
          </w:tcPr>
          <w:p w14:paraId="0B39D324" w14:textId="77777777" w:rsidR="00987BC8" w:rsidRPr="002422E7" w:rsidRDefault="00987BC8" w:rsidP="00A504BD">
            <w:pPr>
              <w:pStyle w:val="TableText"/>
              <w:rPr>
                <w:rStyle w:val="Emphasis"/>
              </w:rPr>
            </w:pPr>
            <w:r w:rsidRPr="002422E7">
              <w:rPr>
                <w:rStyle w:val="Emphasis"/>
              </w:rPr>
              <w:t>Rhinomuraena quaesita</w:t>
            </w:r>
          </w:p>
        </w:tc>
        <w:tc>
          <w:tcPr>
            <w:tcW w:w="1095" w:type="pct"/>
          </w:tcPr>
          <w:p w14:paraId="4465CE3D" w14:textId="77777777" w:rsidR="00987BC8" w:rsidRPr="001C4D0C" w:rsidRDefault="00987BC8" w:rsidP="00A504BD">
            <w:pPr>
              <w:pStyle w:val="TableText"/>
            </w:pPr>
            <w:r w:rsidRPr="001C4D0C">
              <w:t>ribbon moray</w:t>
            </w:r>
          </w:p>
        </w:tc>
        <w:tc>
          <w:tcPr>
            <w:tcW w:w="703" w:type="pct"/>
          </w:tcPr>
          <w:p w14:paraId="10A5E2EA" w14:textId="77777777" w:rsidR="00987BC8" w:rsidRPr="001C4D0C" w:rsidRDefault="00987BC8" w:rsidP="00A504BD">
            <w:pPr>
              <w:pStyle w:val="TableText"/>
            </w:pPr>
            <w:r w:rsidRPr="001C4D0C">
              <w:t xml:space="preserve">NNV </w:t>
            </w:r>
          </w:p>
        </w:tc>
        <w:tc>
          <w:tcPr>
            <w:tcW w:w="1248" w:type="pct"/>
          </w:tcPr>
          <w:p w14:paraId="46FEDBF0" w14:textId="77777777" w:rsidR="00987BC8" w:rsidRPr="001C4D0C" w:rsidRDefault="00987BC8" w:rsidP="00A504BD">
            <w:pPr>
              <w:pStyle w:val="TableText"/>
            </w:pPr>
            <w:r>
              <w:rPr>
                <w:noProof/>
              </w:rPr>
              <w:t xml:space="preserve"> (Gomez et al. 2006)</w:t>
            </w:r>
          </w:p>
        </w:tc>
      </w:tr>
      <w:tr w:rsidR="00987BC8" w:rsidRPr="001C4D0C" w14:paraId="756BBA30" w14:textId="77777777" w:rsidTr="00E16FBF">
        <w:tc>
          <w:tcPr>
            <w:tcW w:w="780" w:type="pct"/>
          </w:tcPr>
          <w:p w14:paraId="035CB7F4" w14:textId="77777777" w:rsidR="00987BC8" w:rsidRPr="001C4D0C" w:rsidRDefault="00987BC8" w:rsidP="00A504BD">
            <w:pPr>
              <w:pStyle w:val="TableText"/>
            </w:pPr>
            <w:r w:rsidRPr="001C4D0C">
              <w:t>Pomacentridae</w:t>
            </w:r>
          </w:p>
        </w:tc>
        <w:tc>
          <w:tcPr>
            <w:tcW w:w="1173" w:type="pct"/>
          </w:tcPr>
          <w:p w14:paraId="1709CD21" w14:textId="77777777" w:rsidR="00987BC8" w:rsidRPr="002422E7" w:rsidRDefault="00987BC8" w:rsidP="00A504BD">
            <w:pPr>
              <w:pStyle w:val="TableText"/>
              <w:rPr>
                <w:rStyle w:val="Emphasis"/>
              </w:rPr>
            </w:pPr>
            <w:r w:rsidRPr="002422E7">
              <w:rPr>
                <w:rStyle w:val="Emphasis"/>
              </w:rPr>
              <w:t>Dascyllus trimaculatus</w:t>
            </w:r>
          </w:p>
        </w:tc>
        <w:tc>
          <w:tcPr>
            <w:tcW w:w="1095" w:type="pct"/>
          </w:tcPr>
          <w:p w14:paraId="6E0F3B62" w14:textId="77777777" w:rsidR="00987BC8" w:rsidRPr="001C4D0C" w:rsidRDefault="00987BC8" w:rsidP="00A504BD">
            <w:pPr>
              <w:pStyle w:val="TableText"/>
            </w:pPr>
            <w:r w:rsidRPr="001C4D0C">
              <w:t>threespot dascyllus</w:t>
            </w:r>
          </w:p>
        </w:tc>
        <w:tc>
          <w:tcPr>
            <w:tcW w:w="703" w:type="pct"/>
          </w:tcPr>
          <w:p w14:paraId="59661AFB" w14:textId="77777777" w:rsidR="00987BC8" w:rsidRPr="001C4D0C" w:rsidRDefault="00987BC8" w:rsidP="00A504BD">
            <w:pPr>
              <w:pStyle w:val="TableText"/>
            </w:pPr>
            <w:r w:rsidRPr="001C4D0C">
              <w:t>NNV</w:t>
            </w:r>
          </w:p>
        </w:tc>
        <w:tc>
          <w:tcPr>
            <w:tcW w:w="1248" w:type="pct"/>
          </w:tcPr>
          <w:p w14:paraId="3D25FD1B" w14:textId="77777777" w:rsidR="00987BC8" w:rsidRPr="001C4D0C" w:rsidRDefault="00987BC8" w:rsidP="00A504BD">
            <w:pPr>
              <w:pStyle w:val="TableText"/>
            </w:pPr>
            <w:r>
              <w:rPr>
                <w:noProof/>
              </w:rPr>
              <w:t xml:space="preserve"> (Gomez et al. 2006)</w:t>
            </w:r>
          </w:p>
        </w:tc>
      </w:tr>
      <w:tr w:rsidR="00987BC8" w:rsidRPr="001C4D0C" w14:paraId="2501E39B" w14:textId="77777777" w:rsidTr="00E16FBF">
        <w:tc>
          <w:tcPr>
            <w:tcW w:w="780" w:type="pct"/>
          </w:tcPr>
          <w:p w14:paraId="40D2CB48" w14:textId="77777777" w:rsidR="00987BC8" w:rsidRPr="001C4D0C" w:rsidRDefault="00987BC8" w:rsidP="00A504BD">
            <w:pPr>
              <w:pStyle w:val="TableText"/>
            </w:pPr>
            <w:r w:rsidRPr="001C4D0C">
              <w:t>Sciaenidae</w:t>
            </w:r>
          </w:p>
        </w:tc>
        <w:tc>
          <w:tcPr>
            <w:tcW w:w="1173" w:type="pct"/>
          </w:tcPr>
          <w:p w14:paraId="71CD6F22" w14:textId="77777777" w:rsidR="00987BC8" w:rsidRPr="002422E7" w:rsidRDefault="00987BC8" w:rsidP="00A504BD">
            <w:pPr>
              <w:pStyle w:val="TableText"/>
              <w:rPr>
                <w:rStyle w:val="Emphasis"/>
              </w:rPr>
            </w:pPr>
            <w:r w:rsidRPr="002422E7">
              <w:rPr>
                <w:rStyle w:val="Emphasis"/>
              </w:rPr>
              <w:t>Argyrosomus regius</w:t>
            </w:r>
          </w:p>
        </w:tc>
        <w:tc>
          <w:tcPr>
            <w:tcW w:w="1095" w:type="pct"/>
          </w:tcPr>
          <w:p w14:paraId="712D4D5B" w14:textId="77777777" w:rsidR="00987BC8" w:rsidRPr="001C4D0C" w:rsidRDefault="00987BC8" w:rsidP="00A504BD">
            <w:pPr>
              <w:pStyle w:val="TableText"/>
            </w:pPr>
            <w:r w:rsidRPr="001C4D0C">
              <w:t>meagre</w:t>
            </w:r>
          </w:p>
        </w:tc>
        <w:tc>
          <w:tcPr>
            <w:tcW w:w="703" w:type="pct"/>
          </w:tcPr>
          <w:p w14:paraId="71FD8C60" w14:textId="77777777" w:rsidR="00987BC8" w:rsidRPr="001C4D0C" w:rsidRDefault="00987BC8" w:rsidP="00A504BD">
            <w:pPr>
              <w:pStyle w:val="TableText"/>
            </w:pPr>
            <w:r w:rsidRPr="001C4D0C">
              <w:t>SJNNV</w:t>
            </w:r>
          </w:p>
        </w:tc>
        <w:tc>
          <w:tcPr>
            <w:tcW w:w="1248" w:type="pct"/>
          </w:tcPr>
          <w:p w14:paraId="26FF2381" w14:textId="77777777" w:rsidR="00987BC8" w:rsidRPr="001C4D0C" w:rsidRDefault="00987BC8" w:rsidP="00A504BD">
            <w:pPr>
              <w:pStyle w:val="TableText"/>
            </w:pPr>
            <w:r>
              <w:rPr>
                <w:noProof/>
              </w:rPr>
              <w:t xml:space="preserve"> (Lopez-Jimena et al. 2010)</w:t>
            </w:r>
          </w:p>
        </w:tc>
      </w:tr>
      <w:tr w:rsidR="00987BC8" w:rsidRPr="001C4D0C" w14:paraId="23E6925F" w14:textId="77777777" w:rsidTr="00E16FBF">
        <w:tc>
          <w:tcPr>
            <w:tcW w:w="780" w:type="pct"/>
          </w:tcPr>
          <w:p w14:paraId="54857FAF" w14:textId="77777777" w:rsidR="00987BC8" w:rsidRPr="001C4D0C" w:rsidRDefault="00987BC8" w:rsidP="00A504BD">
            <w:pPr>
              <w:pStyle w:val="TableText"/>
            </w:pPr>
            <w:r w:rsidRPr="001C4D0C">
              <w:t>Scombridae</w:t>
            </w:r>
          </w:p>
        </w:tc>
        <w:tc>
          <w:tcPr>
            <w:tcW w:w="1173" w:type="pct"/>
          </w:tcPr>
          <w:p w14:paraId="20803644" w14:textId="77777777" w:rsidR="00987BC8" w:rsidRPr="002422E7" w:rsidRDefault="00987BC8" w:rsidP="00A504BD">
            <w:pPr>
              <w:pStyle w:val="TableText"/>
              <w:rPr>
                <w:rStyle w:val="Emphasis"/>
              </w:rPr>
            </w:pPr>
            <w:r w:rsidRPr="002422E7">
              <w:rPr>
                <w:rStyle w:val="Emphasis"/>
              </w:rPr>
              <w:t>Scomber japonicus</w:t>
            </w:r>
          </w:p>
        </w:tc>
        <w:tc>
          <w:tcPr>
            <w:tcW w:w="1095" w:type="pct"/>
          </w:tcPr>
          <w:p w14:paraId="71AE9270" w14:textId="77777777" w:rsidR="00987BC8" w:rsidRPr="001C4D0C" w:rsidRDefault="00987BC8" w:rsidP="00A504BD">
            <w:pPr>
              <w:pStyle w:val="TableText"/>
            </w:pPr>
            <w:r w:rsidRPr="001C4D0C">
              <w:t>chub mackerel</w:t>
            </w:r>
          </w:p>
        </w:tc>
        <w:tc>
          <w:tcPr>
            <w:tcW w:w="703" w:type="pct"/>
          </w:tcPr>
          <w:p w14:paraId="5134B451" w14:textId="77777777" w:rsidR="00987BC8" w:rsidRPr="001C4D0C" w:rsidRDefault="00987BC8" w:rsidP="00A504BD">
            <w:pPr>
              <w:pStyle w:val="TableText"/>
            </w:pPr>
            <w:r w:rsidRPr="001C4D0C">
              <w:t>SJNNV</w:t>
            </w:r>
          </w:p>
        </w:tc>
        <w:tc>
          <w:tcPr>
            <w:tcW w:w="1248" w:type="pct"/>
          </w:tcPr>
          <w:p w14:paraId="6DF67B56" w14:textId="77777777" w:rsidR="00987BC8" w:rsidRPr="001C4D0C" w:rsidRDefault="00987BC8" w:rsidP="00A504BD">
            <w:pPr>
              <w:pStyle w:val="TableText"/>
            </w:pPr>
            <w:r>
              <w:rPr>
                <w:noProof/>
              </w:rPr>
              <w:t xml:space="preserve"> (Sakamoto et al. 2008)</w:t>
            </w:r>
          </w:p>
        </w:tc>
      </w:tr>
      <w:tr w:rsidR="00987BC8" w:rsidRPr="001C4D0C" w14:paraId="0745BB1E" w14:textId="77777777" w:rsidTr="00E16FBF">
        <w:tc>
          <w:tcPr>
            <w:tcW w:w="780" w:type="pct"/>
          </w:tcPr>
          <w:p w14:paraId="5F8A115D" w14:textId="77777777" w:rsidR="00987BC8" w:rsidRPr="001C4D0C" w:rsidRDefault="00987BC8" w:rsidP="00A504BD">
            <w:pPr>
              <w:pStyle w:val="TableText"/>
            </w:pPr>
            <w:r w:rsidRPr="001C4D0C">
              <w:t>Soleidae</w:t>
            </w:r>
          </w:p>
        </w:tc>
        <w:tc>
          <w:tcPr>
            <w:tcW w:w="1173" w:type="pct"/>
          </w:tcPr>
          <w:p w14:paraId="4EC9083B" w14:textId="77777777" w:rsidR="00987BC8" w:rsidRPr="002422E7" w:rsidRDefault="00987BC8" w:rsidP="00A504BD">
            <w:pPr>
              <w:pStyle w:val="TableText"/>
              <w:rPr>
                <w:rStyle w:val="Emphasis"/>
              </w:rPr>
            </w:pPr>
            <w:r w:rsidRPr="002422E7">
              <w:rPr>
                <w:rStyle w:val="Emphasis"/>
              </w:rPr>
              <w:t>Solea solea</w:t>
            </w:r>
          </w:p>
        </w:tc>
        <w:tc>
          <w:tcPr>
            <w:tcW w:w="1095" w:type="pct"/>
          </w:tcPr>
          <w:p w14:paraId="114DAB69" w14:textId="77777777" w:rsidR="00987BC8" w:rsidRPr="001C4D0C" w:rsidRDefault="00987BC8" w:rsidP="00A504BD">
            <w:pPr>
              <w:pStyle w:val="TableText"/>
            </w:pPr>
            <w:r w:rsidRPr="001C4D0C">
              <w:t>common sole</w:t>
            </w:r>
          </w:p>
        </w:tc>
        <w:tc>
          <w:tcPr>
            <w:tcW w:w="703" w:type="pct"/>
          </w:tcPr>
          <w:p w14:paraId="6BB584CD" w14:textId="77777777" w:rsidR="00987BC8" w:rsidRPr="001C4D0C" w:rsidRDefault="00987BC8" w:rsidP="00A504BD">
            <w:pPr>
              <w:pStyle w:val="TableText"/>
            </w:pPr>
            <w:r w:rsidRPr="001C4D0C">
              <w:t xml:space="preserve">RGNNV/SJNNV </w:t>
            </w:r>
          </w:p>
        </w:tc>
        <w:tc>
          <w:tcPr>
            <w:tcW w:w="1248" w:type="pct"/>
          </w:tcPr>
          <w:p w14:paraId="2DB4AC60" w14:textId="77777777" w:rsidR="00987BC8" w:rsidRPr="001C4D0C" w:rsidRDefault="00987BC8" w:rsidP="00A504BD">
            <w:pPr>
              <w:pStyle w:val="TableText"/>
            </w:pPr>
            <w:r>
              <w:rPr>
                <w:noProof/>
              </w:rPr>
              <w:t xml:space="preserve"> (Panzarin et al. 2012)</w:t>
            </w:r>
          </w:p>
        </w:tc>
      </w:tr>
      <w:tr w:rsidR="00987BC8" w:rsidRPr="001C4D0C" w14:paraId="3561C70F" w14:textId="77777777" w:rsidTr="00E16FBF">
        <w:tc>
          <w:tcPr>
            <w:tcW w:w="780" w:type="pct"/>
            <w:vMerge w:val="restart"/>
          </w:tcPr>
          <w:p w14:paraId="19281204" w14:textId="77777777" w:rsidR="00987BC8" w:rsidRPr="001C4D0C" w:rsidRDefault="00987BC8" w:rsidP="00A504BD">
            <w:pPr>
              <w:pStyle w:val="TableText"/>
            </w:pPr>
            <w:r w:rsidRPr="001C4D0C">
              <w:t>Sparidae</w:t>
            </w:r>
          </w:p>
        </w:tc>
        <w:tc>
          <w:tcPr>
            <w:tcW w:w="1173" w:type="pct"/>
          </w:tcPr>
          <w:p w14:paraId="3147EC0F" w14:textId="77777777" w:rsidR="00987BC8" w:rsidRPr="002422E7" w:rsidRDefault="00987BC8" w:rsidP="00A504BD">
            <w:pPr>
              <w:pStyle w:val="TableText"/>
              <w:rPr>
                <w:rStyle w:val="Emphasis"/>
              </w:rPr>
            </w:pPr>
            <w:r w:rsidRPr="002422E7">
              <w:rPr>
                <w:rStyle w:val="Emphasis"/>
              </w:rPr>
              <w:t>Evynnis cardinalis</w:t>
            </w:r>
          </w:p>
        </w:tc>
        <w:tc>
          <w:tcPr>
            <w:tcW w:w="1095" w:type="pct"/>
          </w:tcPr>
          <w:p w14:paraId="2F37D5AA" w14:textId="77777777" w:rsidR="00987BC8" w:rsidRPr="001C4D0C" w:rsidRDefault="00987BC8" w:rsidP="00A504BD">
            <w:pPr>
              <w:pStyle w:val="TableText"/>
            </w:pPr>
            <w:r w:rsidRPr="001C4D0C">
              <w:t>threadfin porgy</w:t>
            </w:r>
          </w:p>
        </w:tc>
        <w:tc>
          <w:tcPr>
            <w:tcW w:w="703" w:type="pct"/>
          </w:tcPr>
          <w:p w14:paraId="0C0CA8E9" w14:textId="77777777" w:rsidR="00987BC8" w:rsidRPr="001C4D0C" w:rsidRDefault="00987BC8" w:rsidP="00A504BD">
            <w:pPr>
              <w:pStyle w:val="TableText"/>
            </w:pPr>
            <w:r w:rsidRPr="001C4D0C">
              <w:t>SJNNV</w:t>
            </w:r>
          </w:p>
        </w:tc>
        <w:tc>
          <w:tcPr>
            <w:tcW w:w="1248" w:type="pct"/>
          </w:tcPr>
          <w:p w14:paraId="5CB8B76D" w14:textId="77777777" w:rsidR="00987BC8" w:rsidRPr="001C4D0C" w:rsidRDefault="00987BC8" w:rsidP="00A504BD">
            <w:pPr>
              <w:pStyle w:val="TableText"/>
            </w:pPr>
            <w:r>
              <w:rPr>
                <w:noProof/>
              </w:rPr>
              <w:t xml:space="preserve"> (Ma et al. 2015)</w:t>
            </w:r>
          </w:p>
        </w:tc>
      </w:tr>
      <w:tr w:rsidR="00987BC8" w:rsidRPr="001C4D0C" w14:paraId="706F649E" w14:textId="77777777" w:rsidTr="00E16FBF">
        <w:tc>
          <w:tcPr>
            <w:tcW w:w="780" w:type="pct"/>
            <w:vMerge/>
          </w:tcPr>
          <w:p w14:paraId="031E6AF6" w14:textId="77777777" w:rsidR="00987BC8" w:rsidRPr="001C4D0C" w:rsidRDefault="00987BC8" w:rsidP="00A504BD">
            <w:pPr>
              <w:pStyle w:val="TableText"/>
            </w:pPr>
          </w:p>
        </w:tc>
        <w:tc>
          <w:tcPr>
            <w:tcW w:w="1173" w:type="pct"/>
          </w:tcPr>
          <w:p w14:paraId="40FA110B" w14:textId="77777777" w:rsidR="00987BC8" w:rsidRPr="002422E7" w:rsidRDefault="00987BC8" w:rsidP="00A504BD">
            <w:pPr>
              <w:pStyle w:val="TableText"/>
              <w:rPr>
                <w:rStyle w:val="Emphasis"/>
              </w:rPr>
            </w:pPr>
            <w:r w:rsidRPr="002422E7">
              <w:rPr>
                <w:rStyle w:val="Emphasis"/>
              </w:rPr>
              <w:t>Pagrus major</w:t>
            </w:r>
          </w:p>
        </w:tc>
        <w:tc>
          <w:tcPr>
            <w:tcW w:w="1095" w:type="pct"/>
          </w:tcPr>
          <w:p w14:paraId="546CBD3F" w14:textId="77777777" w:rsidR="00987BC8" w:rsidRPr="001C4D0C" w:rsidRDefault="00987BC8" w:rsidP="00A504BD">
            <w:pPr>
              <w:pStyle w:val="TableText"/>
            </w:pPr>
            <w:r w:rsidRPr="001C4D0C">
              <w:t>red sea bream</w:t>
            </w:r>
          </w:p>
        </w:tc>
        <w:tc>
          <w:tcPr>
            <w:tcW w:w="703" w:type="pct"/>
          </w:tcPr>
          <w:p w14:paraId="6AA4FA18" w14:textId="77777777" w:rsidR="00987BC8" w:rsidRPr="001C4D0C" w:rsidRDefault="00987BC8" w:rsidP="00A504BD">
            <w:pPr>
              <w:pStyle w:val="TableText"/>
            </w:pPr>
            <w:r w:rsidRPr="001C4D0C">
              <w:t>SJNNV</w:t>
            </w:r>
          </w:p>
        </w:tc>
        <w:tc>
          <w:tcPr>
            <w:tcW w:w="1248" w:type="pct"/>
          </w:tcPr>
          <w:p w14:paraId="561B4D40" w14:textId="77777777" w:rsidR="00987BC8" w:rsidRPr="001C4D0C" w:rsidRDefault="00987BC8" w:rsidP="00A504BD">
            <w:pPr>
              <w:pStyle w:val="TableText"/>
            </w:pPr>
            <w:r>
              <w:rPr>
                <w:noProof/>
              </w:rPr>
              <w:t xml:space="preserve"> (Sakamoto et al. 2008)</w:t>
            </w:r>
          </w:p>
        </w:tc>
      </w:tr>
    </w:tbl>
    <w:p w14:paraId="7C73EF77" w14:textId="77777777" w:rsidR="00987BC8" w:rsidRDefault="00987BC8" w:rsidP="00E16FBF">
      <w:pPr>
        <w:pStyle w:val="FigureTableNoteSource"/>
      </w:pPr>
      <w:r w:rsidRPr="00E16FBF">
        <w:rPr>
          <w:rStyle w:val="Strong"/>
        </w:rPr>
        <w:t>BFNNV</w:t>
      </w:r>
      <w:r>
        <w:t xml:space="preserve"> Barfin flounder nervous necrosis virus; </w:t>
      </w:r>
      <w:r w:rsidRPr="00E16FBF">
        <w:rPr>
          <w:rStyle w:val="Strong"/>
        </w:rPr>
        <w:t>NNV</w:t>
      </w:r>
      <w:r>
        <w:t xml:space="preserve"> nervous necrosis virus genotype not determined; </w:t>
      </w:r>
      <w:r w:rsidRPr="00E16FBF">
        <w:rPr>
          <w:rStyle w:val="Strong"/>
        </w:rPr>
        <w:t>SJNNV</w:t>
      </w:r>
      <w:r>
        <w:t xml:space="preserve"> striped jack nervous necrosis virus; </w:t>
      </w:r>
      <w:r w:rsidRPr="00E16FBF">
        <w:rPr>
          <w:rStyle w:val="Strong"/>
        </w:rPr>
        <w:t>RGNNV</w:t>
      </w:r>
      <w:r>
        <w:t xml:space="preserve"> red-spotted grouper nervous necrosis virus; </w:t>
      </w:r>
      <w:r w:rsidRPr="00E16FBF">
        <w:rPr>
          <w:rStyle w:val="Strong"/>
        </w:rPr>
        <w:t>TPNNV</w:t>
      </w:r>
      <w:r>
        <w:t xml:space="preserve"> tiger puffer nervous necrosis virus.</w:t>
      </w:r>
    </w:p>
    <w:p w14:paraId="06B6A1FE" w14:textId="6F603AB8" w:rsidR="00987BC8" w:rsidRDefault="00987BC8" w:rsidP="00E16FBF">
      <w:r>
        <w:t xml:space="preserve">Other species in which BFNNV, SJNNV, SJNNV/RGNNV, RGNNV/SJNNV and TPNNV have been reported are listed in </w:t>
      </w:r>
      <w:r>
        <w:fldChar w:fldCharType="begin"/>
      </w:r>
      <w:r>
        <w:instrText xml:space="preserve"> REF _Ref225753950 \h </w:instrText>
      </w:r>
      <w:r>
        <w:fldChar w:fldCharType="separate"/>
      </w:r>
      <w:r w:rsidR="00020619">
        <w:t xml:space="preserve">Table </w:t>
      </w:r>
      <w:r w:rsidR="00020619">
        <w:rPr>
          <w:noProof/>
        </w:rPr>
        <w:t>43</w:t>
      </w:r>
      <w:r>
        <w:fldChar w:fldCharType="end"/>
      </w:r>
      <w:r>
        <w:t>.</w:t>
      </w:r>
    </w:p>
    <w:p w14:paraId="27714732" w14:textId="0301516D" w:rsidR="00987BC8" w:rsidRDefault="00987BC8" w:rsidP="00404F60">
      <w:pPr>
        <w:pStyle w:val="Caption"/>
      </w:pPr>
      <w:bookmarkStart w:id="208" w:name="_Ref225753950"/>
      <w:bookmarkStart w:id="209" w:name="_Toc230346803"/>
      <w:r>
        <w:t xml:space="preserve">Table </w:t>
      </w:r>
      <w:fldSimple w:instr=" SEQ Table \* ARABIC ">
        <w:r w:rsidR="00020619">
          <w:rPr>
            <w:noProof/>
          </w:rPr>
          <w:t>43</w:t>
        </w:r>
      </w:fldSimple>
      <w:bookmarkEnd w:id="208"/>
      <w:r>
        <w:t xml:space="preserve"> </w:t>
      </w:r>
      <w:r w:rsidRPr="008E297A">
        <w:t>Other species in which nervous necrosis virus have been reported</w:t>
      </w:r>
      <w:bookmarkEnd w:id="209"/>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085"/>
        <w:gridCol w:w="1310"/>
        <w:gridCol w:w="1409"/>
        <w:gridCol w:w="965"/>
        <w:gridCol w:w="2356"/>
        <w:gridCol w:w="1945"/>
      </w:tblGrid>
      <w:tr w:rsidR="00987BC8" w:rsidRPr="00E32D42" w14:paraId="6079D48B" w14:textId="77777777" w:rsidTr="001737F5">
        <w:tc>
          <w:tcPr>
            <w:tcW w:w="598" w:type="pct"/>
          </w:tcPr>
          <w:p w14:paraId="3FC50C4D" w14:textId="77777777" w:rsidR="00987BC8" w:rsidRPr="00E32D42" w:rsidRDefault="00987BC8" w:rsidP="00E32D42">
            <w:pPr>
              <w:pStyle w:val="TableHeading"/>
            </w:pPr>
            <w:r w:rsidRPr="00E32D42">
              <w:t xml:space="preserve">Family </w:t>
            </w:r>
          </w:p>
        </w:tc>
        <w:tc>
          <w:tcPr>
            <w:tcW w:w="722" w:type="pct"/>
          </w:tcPr>
          <w:p w14:paraId="0575B63A" w14:textId="77777777" w:rsidR="00987BC8" w:rsidRPr="00E32D42" w:rsidRDefault="00987BC8" w:rsidP="00E32D42">
            <w:pPr>
              <w:pStyle w:val="TableHeading"/>
            </w:pPr>
            <w:r w:rsidRPr="00E32D42">
              <w:t xml:space="preserve">Scientific name </w:t>
            </w:r>
          </w:p>
        </w:tc>
        <w:tc>
          <w:tcPr>
            <w:tcW w:w="777" w:type="pct"/>
          </w:tcPr>
          <w:p w14:paraId="0FDC70CB" w14:textId="77777777" w:rsidR="00987BC8" w:rsidRPr="00E32D42" w:rsidRDefault="00987BC8" w:rsidP="00E32D42">
            <w:pPr>
              <w:pStyle w:val="TableHeading"/>
            </w:pPr>
            <w:r w:rsidRPr="00E32D42">
              <w:t xml:space="preserve">Common name </w:t>
            </w:r>
          </w:p>
        </w:tc>
        <w:tc>
          <w:tcPr>
            <w:tcW w:w="532" w:type="pct"/>
          </w:tcPr>
          <w:p w14:paraId="16DFC52F" w14:textId="77777777" w:rsidR="00987BC8" w:rsidRPr="00E32D42" w:rsidRDefault="00987BC8" w:rsidP="00E32D42">
            <w:pPr>
              <w:pStyle w:val="TableHeading"/>
            </w:pPr>
            <w:r w:rsidRPr="00E32D42">
              <w:t>Genotype</w:t>
            </w:r>
          </w:p>
        </w:tc>
        <w:tc>
          <w:tcPr>
            <w:tcW w:w="1299" w:type="pct"/>
          </w:tcPr>
          <w:p w14:paraId="219C60B6" w14:textId="77777777" w:rsidR="00987BC8" w:rsidRPr="00E32D42" w:rsidRDefault="00987BC8" w:rsidP="00E32D42">
            <w:pPr>
              <w:pStyle w:val="TableHeading"/>
            </w:pPr>
            <w:r w:rsidRPr="00E32D42">
              <w:t>Outcome of susceptibility assessment to NNV</w:t>
            </w:r>
            <w:r w:rsidRPr="00E33EC7">
              <w:rPr>
                <w:rStyle w:val="Emphasis"/>
                <w:b w:val="0"/>
                <w:bCs/>
                <w:vertAlign w:val="superscript"/>
              </w:rPr>
              <w:t xml:space="preserve"> </w:t>
            </w:r>
            <w:r w:rsidRPr="00203904">
              <w:rPr>
                <w:rStyle w:val="Emphasis"/>
                <w:vertAlign w:val="superscript"/>
              </w:rPr>
              <w:t>s</w:t>
            </w:r>
          </w:p>
        </w:tc>
        <w:tc>
          <w:tcPr>
            <w:tcW w:w="1073" w:type="pct"/>
          </w:tcPr>
          <w:p w14:paraId="0736E848" w14:textId="77777777" w:rsidR="00987BC8" w:rsidRPr="00E32D42" w:rsidRDefault="00987BC8" w:rsidP="00E32D42">
            <w:pPr>
              <w:pStyle w:val="TableHeading"/>
            </w:pPr>
            <w:r w:rsidRPr="00E32D42">
              <w:t>Reference</w:t>
            </w:r>
          </w:p>
        </w:tc>
      </w:tr>
      <w:tr w:rsidR="00987BC8" w:rsidRPr="00E32D42" w14:paraId="7419CD64" w14:textId="77777777" w:rsidTr="001737F5">
        <w:tc>
          <w:tcPr>
            <w:tcW w:w="598" w:type="pct"/>
          </w:tcPr>
          <w:p w14:paraId="3CDBAFCA" w14:textId="77777777" w:rsidR="00987BC8" w:rsidRPr="00E32D42" w:rsidRDefault="00987BC8" w:rsidP="00E32D42">
            <w:pPr>
              <w:pStyle w:val="TableText"/>
            </w:pPr>
            <w:r w:rsidRPr="00E32D42">
              <w:t>Salmonidae</w:t>
            </w:r>
          </w:p>
        </w:tc>
        <w:tc>
          <w:tcPr>
            <w:tcW w:w="722" w:type="pct"/>
          </w:tcPr>
          <w:p w14:paraId="52F3A34F" w14:textId="77777777" w:rsidR="00987BC8" w:rsidRPr="00E32D42" w:rsidRDefault="00987BC8" w:rsidP="00E32D42">
            <w:pPr>
              <w:pStyle w:val="TableText"/>
              <w:rPr>
                <w:rStyle w:val="Emphasis"/>
              </w:rPr>
            </w:pPr>
            <w:r w:rsidRPr="00E32D42">
              <w:rPr>
                <w:rStyle w:val="Emphasis"/>
              </w:rPr>
              <w:t>Salmo salar</w:t>
            </w:r>
          </w:p>
        </w:tc>
        <w:tc>
          <w:tcPr>
            <w:tcW w:w="777" w:type="pct"/>
          </w:tcPr>
          <w:p w14:paraId="67CD001D" w14:textId="77777777" w:rsidR="00987BC8" w:rsidRPr="00E32D42" w:rsidRDefault="00987BC8" w:rsidP="00E32D42">
            <w:pPr>
              <w:pStyle w:val="TableText"/>
            </w:pPr>
            <w:r w:rsidRPr="00E32D42">
              <w:t>Atlantic salmon</w:t>
            </w:r>
          </w:p>
        </w:tc>
        <w:tc>
          <w:tcPr>
            <w:tcW w:w="532" w:type="pct"/>
          </w:tcPr>
          <w:p w14:paraId="3E8A4063" w14:textId="77777777" w:rsidR="00987BC8" w:rsidRPr="00E32D42" w:rsidRDefault="00987BC8" w:rsidP="00E32D42">
            <w:pPr>
              <w:pStyle w:val="TableText"/>
            </w:pPr>
            <w:r w:rsidRPr="00E32D42">
              <w:t>BFNNV</w:t>
            </w:r>
          </w:p>
        </w:tc>
        <w:tc>
          <w:tcPr>
            <w:tcW w:w="1299" w:type="pct"/>
          </w:tcPr>
          <w:p w14:paraId="58D4E65D" w14:textId="77777777" w:rsidR="00987BC8" w:rsidRPr="00E32D42" w:rsidRDefault="00987BC8" w:rsidP="00E32D42">
            <w:pPr>
              <w:pStyle w:val="TableText"/>
            </w:pPr>
            <w:r w:rsidRPr="00E32D42">
              <w:t>Not scored (intraperitoneal injection)</w:t>
            </w:r>
          </w:p>
        </w:tc>
        <w:tc>
          <w:tcPr>
            <w:tcW w:w="1073" w:type="pct"/>
          </w:tcPr>
          <w:p w14:paraId="7A9653CD" w14:textId="77777777" w:rsidR="00987BC8" w:rsidRPr="00E32D42" w:rsidRDefault="00987BC8" w:rsidP="00E32D42">
            <w:pPr>
              <w:pStyle w:val="TableText"/>
            </w:pPr>
            <w:r>
              <w:rPr>
                <w:noProof/>
              </w:rPr>
              <w:t xml:space="preserve"> (Korsnes et al. 2005)</w:t>
            </w:r>
          </w:p>
        </w:tc>
      </w:tr>
    </w:tbl>
    <w:p w14:paraId="1CE96127" w14:textId="77777777" w:rsidR="00987BC8" w:rsidRDefault="00987BC8" w:rsidP="001737F5">
      <w:pPr>
        <w:pStyle w:val="FigureTableNoteSource"/>
      </w:pPr>
      <w:r w:rsidRPr="00E16FBF">
        <w:rPr>
          <w:rStyle w:val="Strong"/>
        </w:rPr>
        <w:t>BFNNV</w:t>
      </w:r>
      <w:r>
        <w:t xml:space="preserve"> Barfin flounder nervous necrosis virus; </w:t>
      </w:r>
      <w:r w:rsidRPr="00E16FBF">
        <w:rPr>
          <w:rStyle w:val="Strong"/>
        </w:rPr>
        <w:t>NNV</w:t>
      </w:r>
      <w:r>
        <w:t xml:space="preserve"> nervous necrosis virus genotype not determined; </w:t>
      </w:r>
      <w:r w:rsidRPr="00E16FBF">
        <w:rPr>
          <w:rStyle w:val="Strong"/>
        </w:rPr>
        <w:t>SJNNV</w:t>
      </w:r>
      <w:r>
        <w:t xml:space="preserve"> striped jack nervous necrosis virus; </w:t>
      </w:r>
      <w:r w:rsidRPr="00E16FBF">
        <w:rPr>
          <w:rStyle w:val="Strong"/>
        </w:rPr>
        <w:t>RGNNV</w:t>
      </w:r>
      <w:r>
        <w:t xml:space="preserve"> red-spotted grouper nervous necrosis virus; </w:t>
      </w:r>
      <w:r w:rsidRPr="00E16FBF">
        <w:rPr>
          <w:rStyle w:val="Strong"/>
        </w:rPr>
        <w:t>TPNNV</w:t>
      </w:r>
      <w:r>
        <w:t xml:space="preserve"> tiger puffer nervous necrosis virus.</w:t>
      </w:r>
      <w:r w:rsidRPr="008C4172">
        <w:t xml:space="preserve"> </w:t>
      </w:r>
      <w:r w:rsidRPr="00E33EC7">
        <w:rPr>
          <w:rStyle w:val="Emphasis"/>
          <w:b/>
          <w:bCs/>
          <w:vertAlign w:val="superscript"/>
        </w:rPr>
        <w:t>s</w:t>
      </w:r>
      <w:r>
        <w:rPr>
          <w:rStyle w:val="Strong"/>
        </w:rPr>
        <w:t> </w:t>
      </w:r>
      <w:r w:rsidRPr="008C4172">
        <w:rPr>
          <w:rStyle w:val="Strong"/>
        </w:rPr>
        <w:t>Outcome of susceptibility assessment to NNV: Not scored</w:t>
      </w:r>
      <w:r w:rsidRPr="008C4172">
        <w:t>=Species not scored due to insufficient or irrelevant information. This score can also include reports in which transmission was obtained by experimental procedures that do not mimic natural pathways for infection</w:t>
      </w:r>
      <w:r>
        <w:t>.</w:t>
      </w:r>
    </w:p>
    <w:p w14:paraId="4040D754" w14:textId="77777777" w:rsidR="00987BC8" w:rsidRPr="00F51EBD" w:rsidRDefault="00987BC8" w:rsidP="007A24D6">
      <w:pPr>
        <w:pStyle w:val="Heading3"/>
        <w:numPr>
          <w:ilvl w:val="0"/>
          <w:numId w:val="0"/>
        </w:numPr>
        <w:ind w:left="964" w:hanging="964"/>
        <w:rPr>
          <w:rStyle w:val="Emphasis"/>
        </w:rPr>
      </w:pPr>
      <w:bookmarkStart w:id="210" w:name="_Toc230346756"/>
      <w:r w:rsidRPr="00F51EBD">
        <w:rPr>
          <w:rStyle w:val="Emphasis"/>
        </w:rPr>
        <w:t>Salmonid alphavirus</w:t>
      </w:r>
      <w:bookmarkEnd w:id="210"/>
    </w:p>
    <w:p w14:paraId="12919A45" w14:textId="17D70EEB" w:rsidR="00987BC8" w:rsidRDefault="00987BC8" w:rsidP="007A24D6">
      <w:pPr>
        <w:rPr>
          <w:lang w:eastAsia="ja-JP"/>
        </w:rPr>
      </w:pPr>
      <w:r>
        <w:rPr>
          <w:lang w:eastAsia="ja-JP"/>
        </w:rPr>
        <w:t xml:space="preserve">Species which fulfil the criteria for listing as a species susceptible to infection with </w:t>
      </w:r>
      <w:r w:rsidRPr="00F51EBD">
        <w:rPr>
          <w:rStyle w:val="Emphasis"/>
        </w:rPr>
        <w:t>Salmonid</w:t>
      </w:r>
      <w:r>
        <w:rPr>
          <w:rStyle w:val="Emphasis"/>
        </w:rPr>
        <w:t> </w:t>
      </w:r>
      <w:r w:rsidRPr="00F51EBD">
        <w:rPr>
          <w:rStyle w:val="Emphasis"/>
        </w:rPr>
        <w:t>alphavirus</w:t>
      </w:r>
      <w:r>
        <w:rPr>
          <w:lang w:eastAsia="ja-JP"/>
        </w:rPr>
        <w:t xml:space="preserve"> (SAV) in accordance with chapter 1.5 of the </w:t>
      </w:r>
      <w:r w:rsidRPr="006D2DC1">
        <w:rPr>
          <w:rStyle w:val="Emphasis"/>
        </w:rPr>
        <w:t xml:space="preserve">Aquatic </w:t>
      </w:r>
      <w:r>
        <w:rPr>
          <w:rStyle w:val="Emphasis"/>
        </w:rPr>
        <w:t>C</w:t>
      </w:r>
      <w:r w:rsidRPr="006D2DC1">
        <w:rPr>
          <w:rStyle w:val="Emphasis"/>
        </w:rPr>
        <w:t>ode</w:t>
      </w:r>
      <w:r>
        <w:rPr>
          <w:lang w:eastAsia="ja-JP"/>
        </w:rPr>
        <w:t xml:space="preserve"> </w:t>
      </w:r>
      <w:r>
        <w:rPr>
          <w:noProof/>
          <w:lang w:eastAsia="ja-JP"/>
        </w:rPr>
        <w:t>(WOAH 2024a, c)</w:t>
      </w:r>
      <w:r>
        <w:rPr>
          <w:lang w:eastAsia="ja-JP"/>
        </w:rPr>
        <w:t xml:space="preserve"> include those listed in </w:t>
      </w:r>
      <w:r>
        <w:rPr>
          <w:lang w:eastAsia="ja-JP"/>
        </w:rPr>
        <w:fldChar w:fldCharType="begin"/>
      </w:r>
      <w:r>
        <w:rPr>
          <w:lang w:eastAsia="ja-JP"/>
        </w:rPr>
        <w:instrText xml:space="preserve"> REF _Ref225417767 \h </w:instrText>
      </w:r>
      <w:r>
        <w:rPr>
          <w:lang w:eastAsia="ja-JP"/>
        </w:rPr>
      </w:r>
      <w:r>
        <w:rPr>
          <w:lang w:eastAsia="ja-JP"/>
        </w:rPr>
        <w:fldChar w:fldCharType="separate"/>
      </w:r>
      <w:r w:rsidR="00020619">
        <w:t xml:space="preserve">Table </w:t>
      </w:r>
      <w:r w:rsidR="00020619">
        <w:rPr>
          <w:noProof/>
        </w:rPr>
        <w:t>44</w:t>
      </w:r>
      <w:r>
        <w:rPr>
          <w:lang w:eastAsia="ja-JP"/>
        </w:rPr>
        <w:fldChar w:fldCharType="end"/>
      </w:r>
      <w:r>
        <w:rPr>
          <w:lang w:eastAsia="ja-JP"/>
        </w:rPr>
        <w:t>.</w:t>
      </w:r>
    </w:p>
    <w:p w14:paraId="76D7F9FE" w14:textId="3D5F383D" w:rsidR="00987BC8" w:rsidRDefault="00987BC8" w:rsidP="007A24D6">
      <w:pPr>
        <w:pStyle w:val="Caption"/>
        <w:rPr>
          <w:lang w:eastAsia="ja-JP"/>
        </w:rPr>
      </w:pPr>
      <w:bookmarkStart w:id="211" w:name="_Ref225417767"/>
      <w:bookmarkStart w:id="212" w:name="_Toc230346804"/>
      <w:r>
        <w:t xml:space="preserve">Table </w:t>
      </w:r>
      <w:fldSimple w:instr=" SEQ Table \* ARABIC ">
        <w:r w:rsidR="00020619">
          <w:rPr>
            <w:noProof/>
          </w:rPr>
          <w:t>44</w:t>
        </w:r>
      </w:fldSimple>
      <w:bookmarkEnd w:id="211"/>
      <w:r>
        <w:t xml:space="preserve"> </w:t>
      </w:r>
      <w:r w:rsidRPr="004B45EA">
        <w:t xml:space="preserve">Species susceptible to infection with </w:t>
      </w:r>
      <w:r w:rsidRPr="00F51EBD">
        <w:rPr>
          <w:rStyle w:val="Emphasis"/>
        </w:rPr>
        <w:t>Salmonid alphavirus</w:t>
      </w:r>
      <w:bookmarkEnd w:id="212"/>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415"/>
        <w:gridCol w:w="1890"/>
        <w:gridCol w:w="1941"/>
        <w:gridCol w:w="3824"/>
      </w:tblGrid>
      <w:tr w:rsidR="00987BC8" w:rsidRPr="005115B5" w14:paraId="54ABF2DE" w14:textId="77777777" w:rsidTr="00B47F29">
        <w:tc>
          <w:tcPr>
            <w:tcW w:w="780" w:type="pct"/>
          </w:tcPr>
          <w:p w14:paraId="569E7690" w14:textId="77777777" w:rsidR="00987BC8" w:rsidRPr="005115B5" w:rsidRDefault="00987BC8" w:rsidP="005E0AF7">
            <w:pPr>
              <w:pStyle w:val="TableHeading"/>
            </w:pPr>
            <w:r w:rsidRPr="005115B5">
              <w:t>Family</w:t>
            </w:r>
          </w:p>
        </w:tc>
        <w:tc>
          <w:tcPr>
            <w:tcW w:w="1042" w:type="pct"/>
          </w:tcPr>
          <w:p w14:paraId="183764BB" w14:textId="77777777" w:rsidR="00987BC8" w:rsidRPr="005115B5" w:rsidRDefault="00987BC8" w:rsidP="005E0AF7">
            <w:pPr>
              <w:pStyle w:val="TableHeading"/>
            </w:pPr>
            <w:r w:rsidRPr="005115B5">
              <w:t>Scientific name</w:t>
            </w:r>
          </w:p>
        </w:tc>
        <w:tc>
          <w:tcPr>
            <w:tcW w:w="1070" w:type="pct"/>
          </w:tcPr>
          <w:p w14:paraId="20201B6C" w14:textId="77777777" w:rsidR="00987BC8" w:rsidRPr="005115B5" w:rsidRDefault="00987BC8" w:rsidP="005E0AF7">
            <w:pPr>
              <w:pStyle w:val="TableHeading"/>
            </w:pPr>
            <w:r w:rsidRPr="005115B5">
              <w:t>Common name</w:t>
            </w:r>
          </w:p>
        </w:tc>
        <w:tc>
          <w:tcPr>
            <w:tcW w:w="2108" w:type="pct"/>
          </w:tcPr>
          <w:p w14:paraId="0AC8CEA3" w14:textId="77777777" w:rsidR="00987BC8" w:rsidRPr="005115B5" w:rsidRDefault="00987BC8" w:rsidP="005E0AF7">
            <w:pPr>
              <w:pStyle w:val="TableHeading"/>
            </w:pPr>
            <w:r w:rsidRPr="005115B5">
              <w:t>Reference</w:t>
            </w:r>
          </w:p>
        </w:tc>
      </w:tr>
      <w:tr w:rsidR="00987BC8" w:rsidRPr="005115B5" w14:paraId="3AA7FEA4" w14:textId="77777777" w:rsidTr="00B47F29">
        <w:tc>
          <w:tcPr>
            <w:tcW w:w="780" w:type="pct"/>
          </w:tcPr>
          <w:p w14:paraId="63911C91" w14:textId="77777777" w:rsidR="00987BC8" w:rsidRPr="005115B5" w:rsidRDefault="00987BC8" w:rsidP="005E0AF7">
            <w:pPr>
              <w:pStyle w:val="TableText"/>
            </w:pPr>
            <w:r w:rsidRPr="005115B5">
              <w:t>Pleuronectidae</w:t>
            </w:r>
          </w:p>
        </w:tc>
        <w:tc>
          <w:tcPr>
            <w:tcW w:w="1042" w:type="pct"/>
          </w:tcPr>
          <w:p w14:paraId="5101D26C" w14:textId="77777777" w:rsidR="00987BC8" w:rsidRPr="00F20509" w:rsidRDefault="00987BC8" w:rsidP="005E0AF7">
            <w:pPr>
              <w:pStyle w:val="TableText"/>
              <w:rPr>
                <w:rStyle w:val="Emphasis"/>
              </w:rPr>
            </w:pPr>
            <w:r w:rsidRPr="00F20509">
              <w:rPr>
                <w:rStyle w:val="Emphasis"/>
              </w:rPr>
              <w:t>Limanda limanda</w:t>
            </w:r>
          </w:p>
        </w:tc>
        <w:tc>
          <w:tcPr>
            <w:tcW w:w="1070" w:type="pct"/>
          </w:tcPr>
          <w:p w14:paraId="4DF25AB7" w14:textId="77777777" w:rsidR="00987BC8" w:rsidRPr="005115B5" w:rsidRDefault="00987BC8" w:rsidP="005E0AF7">
            <w:pPr>
              <w:pStyle w:val="TableText"/>
            </w:pPr>
            <w:r w:rsidRPr="005115B5">
              <w:t>Common dab flatfish</w:t>
            </w:r>
          </w:p>
        </w:tc>
        <w:tc>
          <w:tcPr>
            <w:tcW w:w="2108" w:type="pct"/>
          </w:tcPr>
          <w:p w14:paraId="658F0462" w14:textId="77777777" w:rsidR="00987BC8" w:rsidRPr="005115B5" w:rsidRDefault="00987BC8" w:rsidP="005E0AF7">
            <w:pPr>
              <w:pStyle w:val="TableText"/>
            </w:pPr>
            <w:r>
              <w:rPr>
                <w:noProof/>
              </w:rPr>
              <w:t xml:space="preserve"> (Snow et al. 2010; Wallace, McKay &amp; Murray 2017)</w:t>
            </w:r>
          </w:p>
        </w:tc>
      </w:tr>
      <w:tr w:rsidR="00987BC8" w:rsidRPr="005115B5" w14:paraId="0332C120" w14:textId="77777777" w:rsidTr="00B47F29">
        <w:tc>
          <w:tcPr>
            <w:tcW w:w="780" w:type="pct"/>
            <w:vMerge w:val="restart"/>
          </w:tcPr>
          <w:p w14:paraId="59E0A7A7" w14:textId="77777777" w:rsidR="00987BC8" w:rsidRPr="005115B5" w:rsidRDefault="00987BC8" w:rsidP="005E0AF7">
            <w:pPr>
              <w:pStyle w:val="TableText"/>
            </w:pPr>
            <w:r w:rsidRPr="005115B5">
              <w:t>Salmonidae</w:t>
            </w:r>
          </w:p>
        </w:tc>
        <w:tc>
          <w:tcPr>
            <w:tcW w:w="1042" w:type="pct"/>
          </w:tcPr>
          <w:p w14:paraId="1A8C95DA" w14:textId="77777777" w:rsidR="00987BC8" w:rsidRPr="00F20509" w:rsidRDefault="00987BC8" w:rsidP="005E0AF7">
            <w:pPr>
              <w:pStyle w:val="TableText"/>
              <w:rPr>
                <w:rStyle w:val="Emphasis"/>
              </w:rPr>
            </w:pPr>
            <w:r w:rsidRPr="00F20509">
              <w:rPr>
                <w:rStyle w:val="Emphasis"/>
              </w:rPr>
              <w:t>Oncorhynchus mykiss</w:t>
            </w:r>
          </w:p>
        </w:tc>
        <w:tc>
          <w:tcPr>
            <w:tcW w:w="1070" w:type="pct"/>
          </w:tcPr>
          <w:p w14:paraId="1E5D7A0E" w14:textId="77777777" w:rsidR="00987BC8" w:rsidRPr="005115B5" w:rsidRDefault="00987BC8" w:rsidP="005E0AF7">
            <w:pPr>
              <w:pStyle w:val="TableText"/>
            </w:pPr>
            <w:r w:rsidRPr="005115B5">
              <w:t>Rainbow trout</w:t>
            </w:r>
          </w:p>
        </w:tc>
        <w:tc>
          <w:tcPr>
            <w:tcW w:w="2108" w:type="pct"/>
          </w:tcPr>
          <w:p w14:paraId="032024DC" w14:textId="77777777" w:rsidR="00987BC8" w:rsidRPr="005115B5" w:rsidRDefault="00987BC8" w:rsidP="005E0AF7">
            <w:pPr>
              <w:pStyle w:val="TableText"/>
            </w:pPr>
            <w:r>
              <w:rPr>
                <w:noProof/>
              </w:rPr>
              <w:t xml:space="preserve"> (Fringuelli et al. 2008)</w:t>
            </w:r>
          </w:p>
        </w:tc>
      </w:tr>
      <w:tr w:rsidR="00987BC8" w:rsidRPr="005115B5" w14:paraId="0E0C46AB" w14:textId="77777777" w:rsidTr="00B47F29">
        <w:tc>
          <w:tcPr>
            <w:tcW w:w="780" w:type="pct"/>
            <w:vMerge/>
          </w:tcPr>
          <w:p w14:paraId="4D279AC1" w14:textId="77777777" w:rsidR="00987BC8" w:rsidRPr="005115B5" w:rsidRDefault="00987BC8" w:rsidP="005E0AF7">
            <w:pPr>
              <w:pStyle w:val="TableText"/>
            </w:pPr>
          </w:p>
        </w:tc>
        <w:tc>
          <w:tcPr>
            <w:tcW w:w="1042" w:type="pct"/>
          </w:tcPr>
          <w:p w14:paraId="0368BC73" w14:textId="77777777" w:rsidR="00987BC8" w:rsidRPr="00F20509" w:rsidRDefault="00987BC8" w:rsidP="005E0AF7">
            <w:pPr>
              <w:pStyle w:val="TableText"/>
              <w:rPr>
                <w:rStyle w:val="Emphasis"/>
              </w:rPr>
            </w:pPr>
            <w:r w:rsidRPr="00F20509">
              <w:rPr>
                <w:rStyle w:val="Emphasis"/>
              </w:rPr>
              <w:t>Salmo salar</w:t>
            </w:r>
          </w:p>
        </w:tc>
        <w:tc>
          <w:tcPr>
            <w:tcW w:w="1070" w:type="pct"/>
          </w:tcPr>
          <w:p w14:paraId="6412278C" w14:textId="77777777" w:rsidR="00987BC8" w:rsidRPr="005115B5" w:rsidRDefault="00987BC8" w:rsidP="005E0AF7">
            <w:pPr>
              <w:pStyle w:val="TableText"/>
            </w:pPr>
            <w:r w:rsidRPr="005115B5">
              <w:t>Atlantic salmon</w:t>
            </w:r>
          </w:p>
        </w:tc>
        <w:tc>
          <w:tcPr>
            <w:tcW w:w="2108" w:type="pct"/>
          </w:tcPr>
          <w:p w14:paraId="2784004D" w14:textId="77777777" w:rsidR="00987BC8" w:rsidRPr="005115B5" w:rsidRDefault="00987BC8" w:rsidP="005E0AF7">
            <w:pPr>
              <w:pStyle w:val="TableText"/>
            </w:pPr>
            <w:r>
              <w:rPr>
                <w:noProof/>
              </w:rPr>
              <w:t xml:space="preserve"> (Fringuelli et al. 2008; Graham et al. 2010; Jansen et al. 2010a; McLoughlin, Rowley &amp; Doherty 1998)</w:t>
            </w:r>
          </w:p>
        </w:tc>
      </w:tr>
      <w:tr w:rsidR="00987BC8" w:rsidRPr="005115B5" w14:paraId="1C2051D6" w14:textId="77777777" w:rsidTr="00B47F29">
        <w:tc>
          <w:tcPr>
            <w:tcW w:w="780" w:type="pct"/>
            <w:vMerge/>
          </w:tcPr>
          <w:p w14:paraId="07FFC68C" w14:textId="77777777" w:rsidR="00987BC8" w:rsidRPr="005115B5" w:rsidRDefault="00987BC8" w:rsidP="005E0AF7">
            <w:pPr>
              <w:pStyle w:val="TableText"/>
            </w:pPr>
          </w:p>
        </w:tc>
        <w:tc>
          <w:tcPr>
            <w:tcW w:w="1042" w:type="pct"/>
          </w:tcPr>
          <w:p w14:paraId="7A7093B7" w14:textId="77777777" w:rsidR="00987BC8" w:rsidRPr="00F20509" w:rsidRDefault="00987BC8" w:rsidP="005E0AF7">
            <w:pPr>
              <w:pStyle w:val="TableText"/>
              <w:rPr>
                <w:rStyle w:val="Emphasis"/>
              </w:rPr>
            </w:pPr>
            <w:r w:rsidRPr="00F20509">
              <w:rPr>
                <w:rStyle w:val="Emphasis"/>
              </w:rPr>
              <w:t>Salvelinus alpinus</w:t>
            </w:r>
          </w:p>
        </w:tc>
        <w:tc>
          <w:tcPr>
            <w:tcW w:w="1070" w:type="pct"/>
          </w:tcPr>
          <w:p w14:paraId="4BDFCFC9" w14:textId="77777777" w:rsidR="00987BC8" w:rsidRPr="005115B5" w:rsidRDefault="00987BC8" w:rsidP="005E0AF7">
            <w:pPr>
              <w:pStyle w:val="TableText"/>
            </w:pPr>
            <w:r w:rsidRPr="005115B5">
              <w:t>Arctic char</w:t>
            </w:r>
          </w:p>
        </w:tc>
        <w:tc>
          <w:tcPr>
            <w:tcW w:w="2108" w:type="pct"/>
          </w:tcPr>
          <w:p w14:paraId="6433390B" w14:textId="77777777" w:rsidR="00987BC8" w:rsidRPr="005115B5" w:rsidRDefault="00987BC8" w:rsidP="005E0AF7">
            <w:pPr>
              <w:pStyle w:val="TableText"/>
            </w:pPr>
            <w:r>
              <w:rPr>
                <w:noProof/>
              </w:rPr>
              <w:t xml:space="preserve"> (Lewisch et al. 2018; Wallace, McKay &amp; Murray 2017)</w:t>
            </w:r>
          </w:p>
        </w:tc>
      </w:tr>
    </w:tbl>
    <w:p w14:paraId="1EF0355E" w14:textId="0AA5E7C5" w:rsidR="00987BC8" w:rsidRDefault="00987BC8" w:rsidP="00E96846">
      <w:pPr>
        <w:spacing w:before="120"/>
      </w:pPr>
      <w:r>
        <w:t xml:space="preserve">Species for which there is incomplete evidence for susceptibility to infection with SAV in accordance with chapter 1.5 of the </w:t>
      </w:r>
      <w:r w:rsidRPr="00DD1BEB">
        <w:rPr>
          <w:rStyle w:val="Emphasis"/>
        </w:rPr>
        <w:t xml:space="preserve">Aquatic </w:t>
      </w:r>
      <w:r>
        <w:rPr>
          <w:rStyle w:val="Emphasis"/>
        </w:rPr>
        <w:t>C</w:t>
      </w:r>
      <w:r w:rsidRPr="00DD1BEB">
        <w:rPr>
          <w:rStyle w:val="Emphasis"/>
        </w:rPr>
        <w:t>ode</w:t>
      </w:r>
      <w:r>
        <w:t xml:space="preserve"> </w:t>
      </w:r>
      <w:r>
        <w:rPr>
          <w:noProof/>
        </w:rPr>
        <w:t>(WOAH 2024c)</w:t>
      </w:r>
      <w:r>
        <w:t xml:space="preserve"> are listed in </w:t>
      </w:r>
      <w:r>
        <w:fldChar w:fldCharType="begin"/>
      </w:r>
      <w:r>
        <w:instrText xml:space="preserve"> REF _Ref225755821 \h </w:instrText>
      </w:r>
      <w:r>
        <w:fldChar w:fldCharType="separate"/>
      </w:r>
      <w:r w:rsidR="00020619">
        <w:t xml:space="preserve">Table </w:t>
      </w:r>
      <w:r w:rsidR="00020619">
        <w:rPr>
          <w:noProof/>
        </w:rPr>
        <w:t>45</w:t>
      </w:r>
      <w:r>
        <w:fldChar w:fldCharType="end"/>
      </w:r>
      <w:r>
        <w:t>.</w:t>
      </w:r>
    </w:p>
    <w:p w14:paraId="003C1A97" w14:textId="30392518" w:rsidR="00987BC8" w:rsidRDefault="00987BC8" w:rsidP="00575D5B">
      <w:pPr>
        <w:pStyle w:val="Caption"/>
      </w:pPr>
      <w:bookmarkStart w:id="213" w:name="_Ref225755821"/>
      <w:bookmarkStart w:id="214" w:name="_Toc230346805"/>
      <w:r>
        <w:t xml:space="preserve">Table </w:t>
      </w:r>
      <w:fldSimple w:instr=" SEQ Table \* ARABIC ">
        <w:r w:rsidR="00020619">
          <w:rPr>
            <w:noProof/>
          </w:rPr>
          <w:t>45</w:t>
        </w:r>
      </w:fldSimple>
      <w:bookmarkEnd w:id="213"/>
      <w:r>
        <w:t xml:space="preserve"> </w:t>
      </w:r>
      <w:r w:rsidRPr="004656FB">
        <w:t xml:space="preserve">Species for which there is incomplete evidence for susceptibility to infection with </w:t>
      </w:r>
      <w:r w:rsidRPr="00F51EBD">
        <w:rPr>
          <w:rStyle w:val="Emphasis"/>
        </w:rPr>
        <w:t>Salmonid</w:t>
      </w:r>
      <w:r>
        <w:rPr>
          <w:rStyle w:val="Emphasis"/>
        </w:rPr>
        <w:t> </w:t>
      </w:r>
      <w:r w:rsidRPr="00F51EBD">
        <w:rPr>
          <w:rStyle w:val="Emphasis"/>
        </w:rPr>
        <w:t>alphavirus</w:t>
      </w:r>
      <w:bookmarkEnd w:id="214"/>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558"/>
        <w:gridCol w:w="2411"/>
        <w:gridCol w:w="1702"/>
        <w:gridCol w:w="3399"/>
      </w:tblGrid>
      <w:tr w:rsidR="00987BC8" w:rsidRPr="00575F5F" w14:paraId="77646135" w14:textId="77777777" w:rsidTr="00575D5B">
        <w:tc>
          <w:tcPr>
            <w:tcW w:w="859" w:type="pct"/>
          </w:tcPr>
          <w:p w14:paraId="1CD4B241" w14:textId="77777777" w:rsidR="00987BC8" w:rsidRPr="00575F5F" w:rsidRDefault="00987BC8" w:rsidP="005E0AF7">
            <w:pPr>
              <w:pStyle w:val="TableHeading"/>
            </w:pPr>
            <w:r w:rsidRPr="00575F5F">
              <w:t>Family</w:t>
            </w:r>
          </w:p>
        </w:tc>
        <w:tc>
          <w:tcPr>
            <w:tcW w:w="1329" w:type="pct"/>
          </w:tcPr>
          <w:p w14:paraId="26C71F37" w14:textId="77777777" w:rsidR="00987BC8" w:rsidRPr="00575F5F" w:rsidRDefault="00987BC8" w:rsidP="005E0AF7">
            <w:pPr>
              <w:pStyle w:val="TableHeading"/>
            </w:pPr>
            <w:r w:rsidRPr="00575F5F">
              <w:t>Scientific name</w:t>
            </w:r>
          </w:p>
        </w:tc>
        <w:tc>
          <w:tcPr>
            <w:tcW w:w="938" w:type="pct"/>
          </w:tcPr>
          <w:p w14:paraId="40053A4D" w14:textId="77777777" w:rsidR="00987BC8" w:rsidRPr="00575F5F" w:rsidRDefault="00987BC8" w:rsidP="005E0AF7">
            <w:pPr>
              <w:pStyle w:val="TableHeading"/>
            </w:pPr>
            <w:r w:rsidRPr="00575F5F">
              <w:t>Common name</w:t>
            </w:r>
          </w:p>
        </w:tc>
        <w:tc>
          <w:tcPr>
            <w:tcW w:w="1874" w:type="pct"/>
          </w:tcPr>
          <w:p w14:paraId="239A7417" w14:textId="77777777" w:rsidR="00987BC8" w:rsidRPr="00575F5F" w:rsidRDefault="00987BC8" w:rsidP="005E0AF7">
            <w:pPr>
              <w:pStyle w:val="TableHeading"/>
            </w:pPr>
            <w:r w:rsidRPr="00575F5F">
              <w:t>Reference</w:t>
            </w:r>
          </w:p>
        </w:tc>
      </w:tr>
      <w:tr w:rsidR="00987BC8" w:rsidRPr="00575F5F" w14:paraId="126CE66A" w14:textId="77777777" w:rsidTr="00575D5B">
        <w:tc>
          <w:tcPr>
            <w:tcW w:w="859" w:type="pct"/>
          </w:tcPr>
          <w:p w14:paraId="60F219B3" w14:textId="77777777" w:rsidR="00987BC8" w:rsidRPr="00575F5F" w:rsidRDefault="00987BC8" w:rsidP="005E0AF7">
            <w:pPr>
              <w:pStyle w:val="TableText"/>
            </w:pPr>
            <w:r w:rsidRPr="00575F5F">
              <w:t>Labridae</w:t>
            </w:r>
          </w:p>
        </w:tc>
        <w:tc>
          <w:tcPr>
            <w:tcW w:w="1329" w:type="pct"/>
          </w:tcPr>
          <w:p w14:paraId="42D0D426" w14:textId="77777777" w:rsidR="00987BC8" w:rsidRPr="00575D5B" w:rsidRDefault="00987BC8" w:rsidP="005E0AF7">
            <w:pPr>
              <w:pStyle w:val="TableText"/>
              <w:rPr>
                <w:rStyle w:val="Emphasis"/>
              </w:rPr>
            </w:pPr>
            <w:r w:rsidRPr="00575D5B">
              <w:rPr>
                <w:rStyle w:val="Emphasis"/>
              </w:rPr>
              <w:t>Labrus bergylta</w:t>
            </w:r>
          </w:p>
        </w:tc>
        <w:tc>
          <w:tcPr>
            <w:tcW w:w="938" w:type="pct"/>
          </w:tcPr>
          <w:p w14:paraId="606793C3" w14:textId="77777777" w:rsidR="00987BC8" w:rsidRPr="00575F5F" w:rsidRDefault="00987BC8" w:rsidP="005E0AF7">
            <w:pPr>
              <w:pStyle w:val="TableText"/>
            </w:pPr>
            <w:r w:rsidRPr="00575F5F">
              <w:t>Ballan wrasse</w:t>
            </w:r>
          </w:p>
        </w:tc>
        <w:tc>
          <w:tcPr>
            <w:tcW w:w="1874" w:type="pct"/>
          </w:tcPr>
          <w:p w14:paraId="009C9781" w14:textId="77777777" w:rsidR="00987BC8" w:rsidRPr="00575F5F" w:rsidRDefault="00987BC8" w:rsidP="005E0AF7">
            <w:pPr>
              <w:pStyle w:val="TableText"/>
            </w:pPr>
            <w:r>
              <w:rPr>
                <w:noProof/>
              </w:rPr>
              <w:t xml:space="preserve"> (Ruane et al. 2018)</w:t>
            </w:r>
          </w:p>
        </w:tc>
      </w:tr>
      <w:tr w:rsidR="00987BC8" w:rsidRPr="00575F5F" w14:paraId="090653C9" w14:textId="77777777" w:rsidTr="00575D5B">
        <w:tc>
          <w:tcPr>
            <w:tcW w:w="859" w:type="pct"/>
          </w:tcPr>
          <w:p w14:paraId="76D02CF9" w14:textId="77777777" w:rsidR="00987BC8" w:rsidRPr="00575F5F" w:rsidRDefault="00987BC8" w:rsidP="00487C0B">
            <w:pPr>
              <w:pStyle w:val="TableText"/>
            </w:pPr>
            <w:r w:rsidRPr="00575F5F">
              <w:t>Pleueonectidae</w:t>
            </w:r>
          </w:p>
        </w:tc>
        <w:tc>
          <w:tcPr>
            <w:tcW w:w="1329" w:type="pct"/>
          </w:tcPr>
          <w:p w14:paraId="2B5A4834" w14:textId="77777777" w:rsidR="00987BC8" w:rsidRPr="00575D5B" w:rsidRDefault="00987BC8" w:rsidP="00487C0B">
            <w:pPr>
              <w:pStyle w:val="TableText"/>
              <w:rPr>
                <w:rStyle w:val="Emphasis"/>
              </w:rPr>
            </w:pPr>
            <w:r w:rsidRPr="00575D5B">
              <w:rPr>
                <w:rStyle w:val="Emphasis"/>
              </w:rPr>
              <w:t>Hippoglossoides platessoides</w:t>
            </w:r>
          </w:p>
        </w:tc>
        <w:tc>
          <w:tcPr>
            <w:tcW w:w="938" w:type="pct"/>
          </w:tcPr>
          <w:p w14:paraId="4190B8CD" w14:textId="77777777" w:rsidR="00987BC8" w:rsidRPr="00575F5F" w:rsidRDefault="00987BC8" w:rsidP="00487C0B">
            <w:pPr>
              <w:pStyle w:val="TableText"/>
            </w:pPr>
            <w:r w:rsidRPr="00575F5F">
              <w:t>Long rough dab</w:t>
            </w:r>
          </w:p>
        </w:tc>
        <w:tc>
          <w:tcPr>
            <w:tcW w:w="1874" w:type="pct"/>
          </w:tcPr>
          <w:p w14:paraId="680E5601" w14:textId="77777777" w:rsidR="00987BC8" w:rsidRPr="00575F5F" w:rsidRDefault="00987BC8" w:rsidP="00487C0B">
            <w:pPr>
              <w:pStyle w:val="TableText"/>
            </w:pPr>
            <w:r>
              <w:rPr>
                <w:noProof/>
              </w:rPr>
              <w:t xml:space="preserve"> (Snow et al. 2010; Wallace, McKay &amp; Murray 2017)</w:t>
            </w:r>
          </w:p>
        </w:tc>
      </w:tr>
      <w:tr w:rsidR="00987BC8" w:rsidRPr="00575F5F" w14:paraId="3C350033" w14:textId="77777777" w:rsidTr="00575D5B">
        <w:tc>
          <w:tcPr>
            <w:tcW w:w="859" w:type="pct"/>
          </w:tcPr>
          <w:p w14:paraId="52C8FD51" w14:textId="77777777" w:rsidR="00987BC8" w:rsidRPr="00575F5F" w:rsidRDefault="00987BC8" w:rsidP="00487C0B">
            <w:pPr>
              <w:pStyle w:val="TableText"/>
            </w:pPr>
          </w:p>
        </w:tc>
        <w:tc>
          <w:tcPr>
            <w:tcW w:w="1329" w:type="pct"/>
          </w:tcPr>
          <w:p w14:paraId="03AAE838" w14:textId="77777777" w:rsidR="00987BC8" w:rsidRPr="00575D5B" w:rsidRDefault="00987BC8" w:rsidP="00487C0B">
            <w:pPr>
              <w:pStyle w:val="TableText"/>
              <w:rPr>
                <w:rStyle w:val="Emphasis"/>
              </w:rPr>
            </w:pPr>
            <w:r w:rsidRPr="00575D5B">
              <w:rPr>
                <w:rStyle w:val="Emphasis"/>
              </w:rPr>
              <w:t>Pleuronectes platessa</w:t>
            </w:r>
          </w:p>
        </w:tc>
        <w:tc>
          <w:tcPr>
            <w:tcW w:w="938" w:type="pct"/>
          </w:tcPr>
          <w:p w14:paraId="4E9B4D03" w14:textId="77777777" w:rsidR="00987BC8" w:rsidRPr="00575F5F" w:rsidRDefault="00987BC8" w:rsidP="00487C0B">
            <w:pPr>
              <w:pStyle w:val="TableText"/>
            </w:pPr>
            <w:r w:rsidRPr="00575F5F">
              <w:t>Plaice</w:t>
            </w:r>
          </w:p>
        </w:tc>
        <w:tc>
          <w:tcPr>
            <w:tcW w:w="1874" w:type="pct"/>
          </w:tcPr>
          <w:p w14:paraId="36E64D6C" w14:textId="77777777" w:rsidR="00987BC8" w:rsidRPr="00575F5F" w:rsidRDefault="00987BC8" w:rsidP="00487C0B">
            <w:pPr>
              <w:pStyle w:val="TableText"/>
            </w:pPr>
            <w:r>
              <w:rPr>
                <w:noProof/>
              </w:rPr>
              <w:t xml:space="preserve"> (Snow et al. 2010; Wallace, McKay &amp; Murray 2017)</w:t>
            </w:r>
          </w:p>
        </w:tc>
      </w:tr>
    </w:tbl>
    <w:p w14:paraId="585587CE" w14:textId="48CDB219" w:rsidR="00987BC8" w:rsidRDefault="00987BC8" w:rsidP="00E96846">
      <w:pPr>
        <w:spacing w:before="120"/>
      </w:pPr>
      <w:r>
        <w:t xml:space="preserve">Species for which SAV-positive PCR results have been </w:t>
      </w:r>
      <w:proofErr w:type="gramStart"/>
      <w:r>
        <w:t>reported,</w:t>
      </w:r>
      <w:proofErr w:type="gramEnd"/>
      <w:r>
        <w:t xml:space="preserve"> however, no active infection was demonstrated are listed in </w:t>
      </w:r>
      <w:r>
        <w:fldChar w:fldCharType="begin"/>
      </w:r>
      <w:r>
        <w:instrText xml:space="preserve"> REF _Ref225755924 \h </w:instrText>
      </w:r>
      <w:r>
        <w:fldChar w:fldCharType="separate"/>
      </w:r>
      <w:r w:rsidR="00020619">
        <w:t xml:space="preserve">Table </w:t>
      </w:r>
      <w:r w:rsidR="00020619">
        <w:rPr>
          <w:noProof/>
        </w:rPr>
        <w:t>46</w:t>
      </w:r>
      <w:r>
        <w:fldChar w:fldCharType="end"/>
      </w:r>
      <w:r>
        <w:t>.</w:t>
      </w:r>
    </w:p>
    <w:p w14:paraId="6447DD86" w14:textId="51DE924D" w:rsidR="00987BC8" w:rsidRDefault="00987BC8" w:rsidP="00885860">
      <w:pPr>
        <w:pStyle w:val="Caption"/>
      </w:pPr>
      <w:bookmarkStart w:id="215" w:name="_Ref225755924"/>
      <w:bookmarkStart w:id="216" w:name="_Toc230346806"/>
      <w:r>
        <w:t xml:space="preserve">Table </w:t>
      </w:r>
      <w:fldSimple w:instr=" SEQ Table \* ARABIC ">
        <w:r w:rsidR="00020619">
          <w:rPr>
            <w:noProof/>
          </w:rPr>
          <w:t>46</w:t>
        </w:r>
      </w:fldSimple>
      <w:bookmarkEnd w:id="215"/>
      <w:r>
        <w:t xml:space="preserve"> </w:t>
      </w:r>
      <w:r w:rsidRPr="007C34DF">
        <w:t xml:space="preserve">Species for which PCR-positive results have been reported for </w:t>
      </w:r>
      <w:r w:rsidRPr="00F51EBD">
        <w:rPr>
          <w:rStyle w:val="Emphasis"/>
        </w:rPr>
        <w:t>Salmonid alphavirus</w:t>
      </w:r>
      <w:r w:rsidRPr="007C34DF">
        <w:t xml:space="preserve"> but no active infection has been demonstrated</w:t>
      </w:r>
      <w:bookmarkEnd w:id="216"/>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415"/>
        <w:gridCol w:w="2980"/>
        <w:gridCol w:w="2128"/>
        <w:gridCol w:w="2547"/>
      </w:tblGrid>
      <w:tr w:rsidR="00987BC8" w:rsidRPr="005E0AF7" w14:paraId="65E552E3" w14:textId="77777777" w:rsidTr="00491FC2">
        <w:trPr>
          <w:tblHeader/>
        </w:trPr>
        <w:tc>
          <w:tcPr>
            <w:tcW w:w="780" w:type="pct"/>
          </w:tcPr>
          <w:p w14:paraId="340A48E7" w14:textId="77777777" w:rsidR="00987BC8" w:rsidRPr="005E0AF7" w:rsidRDefault="00987BC8" w:rsidP="005E0AF7">
            <w:pPr>
              <w:pStyle w:val="TableHeading"/>
            </w:pPr>
            <w:r w:rsidRPr="005E0AF7">
              <w:t>Family</w:t>
            </w:r>
          </w:p>
        </w:tc>
        <w:tc>
          <w:tcPr>
            <w:tcW w:w="1643" w:type="pct"/>
          </w:tcPr>
          <w:p w14:paraId="099B9CFD" w14:textId="77777777" w:rsidR="00987BC8" w:rsidRPr="005E0AF7" w:rsidRDefault="00987BC8" w:rsidP="005E0AF7">
            <w:pPr>
              <w:pStyle w:val="TableHeading"/>
            </w:pPr>
            <w:r w:rsidRPr="005E0AF7">
              <w:t>Scientific name</w:t>
            </w:r>
          </w:p>
        </w:tc>
        <w:tc>
          <w:tcPr>
            <w:tcW w:w="1173" w:type="pct"/>
          </w:tcPr>
          <w:p w14:paraId="31E24BEF" w14:textId="77777777" w:rsidR="00987BC8" w:rsidRPr="005E0AF7" w:rsidRDefault="00987BC8" w:rsidP="005E0AF7">
            <w:pPr>
              <w:pStyle w:val="TableHeading"/>
            </w:pPr>
            <w:r w:rsidRPr="005E0AF7">
              <w:t>Common name</w:t>
            </w:r>
          </w:p>
        </w:tc>
        <w:tc>
          <w:tcPr>
            <w:tcW w:w="1404" w:type="pct"/>
          </w:tcPr>
          <w:p w14:paraId="5187E83D" w14:textId="77777777" w:rsidR="00987BC8" w:rsidRPr="005E0AF7" w:rsidRDefault="00987BC8" w:rsidP="005E0AF7">
            <w:pPr>
              <w:pStyle w:val="TableHeading"/>
            </w:pPr>
            <w:r w:rsidRPr="005E0AF7">
              <w:t>Reference</w:t>
            </w:r>
          </w:p>
        </w:tc>
      </w:tr>
      <w:tr w:rsidR="00987BC8" w:rsidRPr="005E0AF7" w14:paraId="4ABAB6EA" w14:textId="77777777" w:rsidTr="00491FC2">
        <w:tc>
          <w:tcPr>
            <w:tcW w:w="780" w:type="pct"/>
          </w:tcPr>
          <w:p w14:paraId="29A9A96E" w14:textId="77777777" w:rsidR="00987BC8" w:rsidRPr="005E0AF7" w:rsidRDefault="00987BC8" w:rsidP="005E0AF7">
            <w:pPr>
              <w:pStyle w:val="TableText"/>
            </w:pPr>
            <w:r w:rsidRPr="005E0AF7">
              <w:t>Cottidae</w:t>
            </w:r>
          </w:p>
        </w:tc>
        <w:tc>
          <w:tcPr>
            <w:tcW w:w="1643" w:type="pct"/>
          </w:tcPr>
          <w:p w14:paraId="6CD5A811" w14:textId="77777777" w:rsidR="00987BC8" w:rsidRPr="00491FC2" w:rsidRDefault="00987BC8" w:rsidP="005E0AF7">
            <w:pPr>
              <w:pStyle w:val="TableText"/>
              <w:rPr>
                <w:rStyle w:val="Emphasis"/>
              </w:rPr>
            </w:pPr>
            <w:r w:rsidRPr="00491FC2">
              <w:rPr>
                <w:rStyle w:val="Emphasis"/>
              </w:rPr>
              <w:t>Myoxocephalus octodecemspinosus</w:t>
            </w:r>
          </w:p>
        </w:tc>
        <w:tc>
          <w:tcPr>
            <w:tcW w:w="1173" w:type="pct"/>
          </w:tcPr>
          <w:p w14:paraId="5B9D7C79" w14:textId="77777777" w:rsidR="00987BC8" w:rsidRPr="005E0AF7" w:rsidRDefault="00987BC8" w:rsidP="005E0AF7">
            <w:pPr>
              <w:pStyle w:val="TableText"/>
            </w:pPr>
            <w:r w:rsidRPr="005E0AF7">
              <w:t>Longhorn sculpin</w:t>
            </w:r>
          </w:p>
        </w:tc>
        <w:tc>
          <w:tcPr>
            <w:tcW w:w="1404" w:type="pct"/>
          </w:tcPr>
          <w:p w14:paraId="43BD282A" w14:textId="77777777" w:rsidR="00987BC8" w:rsidRPr="005E0AF7" w:rsidRDefault="00987BC8" w:rsidP="005E0AF7">
            <w:pPr>
              <w:pStyle w:val="TableText"/>
            </w:pPr>
            <w:r>
              <w:rPr>
                <w:noProof/>
              </w:rPr>
              <w:t xml:space="preserve"> (WOAH 2022a)</w:t>
            </w:r>
          </w:p>
        </w:tc>
      </w:tr>
      <w:tr w:rsidR="00987BC8" w:rsidRPr="005E0AF7" w14:paraId="2F9ECDE5" w14:textId="77777777" w:rsidTr="00491FC2">
        <w:tc>
          <w:tcPr>
            <w:tcW w:w="780" w:type="pct"/>
            <w:vMerge w:val="restart"/>
          </w:tcPr>
          <w:p w14:paraId="7807F8CF" w14:textId="77777777" w:rsidR="00987BC8" w:rsidRPr="005E0AF7" w:rsidRDefault="00987BC8" w:rsidP="005E0AF7">
            <w:pPr>
              <w:pStyle w:val="TableText"/>
            </w:pPr>
            <w:r w:rsidRPr="005E0AF7">
              <w:t>Gadidae</w:t>
            </w:r>
          </w:p>
        </w:tc>
        <w:tc>
          <w:tcPr>
            <w:tcW w:w="1643" w:type="pct"/>
          </w:tcPr>
          <w:p w14:paraId="64E11A2D" w14:textId="77777777" w:rsidR="00987BC8" w:rsidRPr="00491FC2" w:rsidRDefault="00987BC8" w:rsidP="005E0AF7">
            <w:pPr>
              <w:pStyle w:val="TableText"/>
              <w:rPr>
                <w:rStyle w:val="Emphasis"/>
              </w:rPr>
            </w:pPr>
            <w:r w:rsidRPr="00491FC2">
              <w:rPr>
                <w:rStyle w:val="Emphasis"/>
              </w:rPr>
              <w:t>Melanogrammus aeglefinus</w:t>
            </w:r>
          </w:p>
        </w:tc>
        <w:tc>
          <w:tcPr>
            <w:tcW w:w="1173" w:type="pct"/>
          </w:tcPr>
          <w:p w14:paraId="2AB62FA7" w14:textId="77777777" w:rsidR="00987BC8" w:rsidRPr="005E0AF7" w:rsidRDefault="00987BC8" w:rsidP="005E0AF7">
            <w:pPr>
              <w:pStyle w:val="TableText"/>
            </w:pPr>
            <w:r w:rsidRPr="005E0AF7">
              <w:t>Haddock</w:t>
            </w:r>
          </w:p>
        </w:tc>
        <w:tc>
          <w:tcPr>
            <w:tcW w:w="1404" w:type="pct"/>
          </w:tcPr>
          <w:p w14:paraId="2A4EE473" w14:textId="77777777" w:rsidR="00987BC8" w:rsidRPr="005E0AF7" w:rsidRDefault="00987BC8" w:rsidP="005E0AF7">
            <w:pPr>
              <w:pStyle w:val="TableText"/>
            </w:pPr>
            <w:r>
              <w:rPr>
                <w:noProof/>
              </w:rPr>
              <w:t xml:space="preserve"> (Wallace, McKay &amp; Murray 2017)</w:t>
            </w:r>
          </w:p>
        </w:tc>
      </w:tr>
      <w:tr w:rsidR="00987BC8" w:rsidRPr="005E0AF7" w14:paraId="58E7FAC9" w14:textId="77777777" w:rsidTr="00491FC2">
        <w:tc>
          <w:tcPr>
            <w:tcW w:w="780" w:type="pct"/>
            <w:vMerge/>
          </w:tcPr>
          <w:p w14:paraId="7A4D93EB" w14:textId="77777777" w:rsidR="00987BC8" w:rsidRPr="005E0AF7" w:rsidRDefault="00987BC8" w:rsidP="005E0AF7">
            <w:pPr>
              <w:pStyle w:val="TableText"/>
            </w:pPr>
          </w:p>
        </w:tc>
        <w:tc>
          <w:tcPr>
            <w:tcW w:w="1643" w:type="pct"/>
          </w:tcPr>
          <w:p w14:paraId="0D309463" w14:textId="77777777" w:rsidR="00987BC8" w:rsidRPr="00491FC2" w:rsidRDefault="00987BC8" w:rsidP="005E0AF7">
            <w:pPr>
              <w:pStyle w:val="TableText"/>
              <w:rPr>
                <w:rStyle w:val="Emphasis"/>
              </w:rPr>
            </w:pPr>
            <w:r w:rsidRPr="00491FC2">
              <w:rPr>
                <w:rStyle w:val="Emphasis"/>
              </w:rPr>
              <w:t>Trisopterus esmarkii</w:t>
            </w:r>
          </w:p>
        </w:tc>
        <w:tc>
          <w:tcPr>
            <w:tcW w:w="1173" w:type="pct"/>
          </w:tcPr>
          <w:p w14:paraId="1BB950BD" w14:textId="77777777" w:rsidR="00987BC8" w:rsidRPr="005E0AF7" w:rsidRDefault="00987BC8" w:rsidP="005E0AF7">
            <w:pPr>
              <w:pStyle w:val="TableText"/>
            </w:pPr>
            <w:r w:rsidRPr="005E0AF7">
              <w:t>Norway pout</w:t>
            </w:r>
          </w:p>
        </w:tc>
        <w:tc>
          <w:tcPr>
            <w:tcW w:w="1404" w:type="pct"/>
          </w:tcPr>
          <w:p w14:paraId="2F5B3409" w14:textId="77777777" w:rsidR="00987BC8" w:rsidRPr="005E0AF7" w:rsidRDefault="00987BC8" w:rsidP="005E0AF7">
            <w:pPr>
              <w:pStyle w:val="TableText"/>
            </w:pPr>
            <w:r>
              <w:rPr>
                <w:noProof/>
              </w:rPr>
              <w:t xml:space="preserve"> (Wallace, McKay &amp; Murray 2017)</w:t>
            </w:r>
          </w:p>
        </w:tc>
      </w:tr>
      <w:tr w:rsidR="00987BC8" w:rsidRPr="005E0AF7" w14:paraId="0740DF09" w14:textId="77777777" w:rsidTr="00491FC2">
        <w:tc>
          <w:tcPr>
            <w:tcW w:w="780" w:type="pct"/>
            <w:vMerge/>
          </w:tcPr>
          <w:p w14:paraId="568CCFBA" w14:textId="77777777" w:rsidR="00987BC8" w:rsidRPr="005E0AF7" w:rsidRDefault="00987BC8" w:rsidP="005E0AF7">
            <w:pPr>
              <w:pStyle w:val="TableText"/>
            </w:pPr>
          </w:p>
        </w:tc>
        <w:tc>
          <w:tcPr>
            <w:tcW w:w="1643" w:type="pct"/>
          </w:tcPr>
          <w:p w14:paraId="730A032F" w14:textId="77777777" w:rsidR="00987BC8" w:rsidRPr="00491FC2" w:rsidRDefault="00987BC8" w:rsidP="005E0AF7">
            <w:pPr>
              <w:pStyle w:val="TableText"/>
              <w:rPr>
                <w:rStyle w:val="Emphasis"/>
              </w:rPr>
            </w:pPr>
            <w:r w:rsidRPr="00491FC2">
              <w:rPr>
                <w:rStyle w:val="Emphasis"/>
              </w:rPr>
              <w:t>Pollachius virens</w:t>
            </w:r>
          </w:p>
        </w:tc>
        <w:tc>
          <w:tcPr>
            <w:tcW w:w="1173" w:type="pct"/>
          </w:tcPr>
          <w:p w14:paraId="62292280" w14:textId="77777777" w:rsidR="00987BC8" w:rsidRPr="005E0AF7" w:rsidRDefault="00987BC8" w:rsidP="005E0AF7">
            <w:pPr>
              <w:pStyle w:val="TableText"/>
            </w:pPr>
            <w:r w:rsidRPr="005E0AF7">
              <w:t>Saithe</w:t>
            </w:r>
          </w:p>
        </w:tc>
        <w:tc>
          <w:tcPr>
            <w:tcW w:w="1404" w:type="pct"/>
          </w:tcPr>
          <w:p w14:paraId="5F1D6F3A" w14:textId="77777777" w:rsidR="00987BC8" w:rsidRPr="005E0AF7" w:rsidRDefault="00987BC8" w:rsidP="005E0AF7">
            <w:pPr>
              <w:pStyle w:val="TableText"/>
            </w:pPr>
            <w:r>
              <w:rPr>
                <w:noProof/>
              </w:rPr>
              <w:t xml:space="preserve"> (Wallace, McKay &amp; Murray 2017)</w:t>
            </w:r>
          </w:p>
        </w:tc>
      </w:tr>
      <w:tr w:rsidR="00987BC8" w:rsidRPr="005E0AF7" w14:paraId="72BF4D2D" w14:textId="77777777" w:rsidTr="00491FC2">
        <w:tc>
          <w:tcPr>
            <w:tcW w:w="780" w:type="pct"/>
            <w:vMerge/>
          </w:tcPr>
          <w:p w14:paraId="5EB92360" w14:textId="77777777" w:rsidR="00987BC8" w:rsidRPr="005E0AF7" w:rsidRDefault="00987BC8" w:rsidP="005E0AF7">
            <w:pPr>
              <w:pStyle w:val="TableText"/>
            </w:pPr>
          </w:p>
        </w:tc>
        <w:tc>
          <w:tcPr>
            <w:tcW w:w="1643" w:type="pct"/>
          </w:tcPr>
          <w:p w14:paraId="7F8F022C" w14:textId="77777777" w:rsidR="00987BC8" w:rsidRPr="00491FC2" w:rsidRDefault="00987BC8" w:rsidP="005E0AF7">
            <w:pPr>
              <w:pStyle w:val="TableText"/>
              <w:rPr>
                <w:rStyle w:val="Emphasis"/>
              </w:rPr>
            </w:pPr>
            <w:r w:rsidRPr="00491FC2">
              <w:rPr>
                <w:rStyle w:val="Emphasis"/>
              </w:rPr>
              <w:t>Merlangius merlangus</w:t>
            </w:r>
          </w:p>
        </w:tc>
        <w:tc>
          <w:tcPr>
            <w:tcW w:w="1173" w:type="pct"/>
          </w:tcPr>
          <w:p w14:paraId="2C534C32" w14:textId="77777777" w:rsidR="00987BC8" w:rsidRPr="005E0AF7" w:rsidRDefault="00987BC8" w:rsidP="005E0AF7">
            <w:pPr>
              <w:pStyle w:val="TableText"/>
            </w:pPr>
            <w:r w:rsidRPr="005E0AF7">
              <w:t>Whiting</w:t>
            </w:r>
          </w:p>
        </w:tc>
        <w:tc>
          <w:tcPr>
            <w:tcW w:w="1404" w:type="pct"/>
          </w:tcPr>
          <w:p w14:paraId="129ED789" w14:textId="77777777" w:rsidR="00987BC8" w:rsidRPr="005E0AF7" w:rsidRDefault="00987BC8" w:rsidP="005E0AF7">
            <w:pPr>
              <w:pStyle w:val="TableText"/>
            </w:pPr>
            <w:r>
              <w:rPr>
                <w:noProof/>
              </w:rPr>
              <w:t xml:space="preserve"> (Wallace, McKay &amp; Murray 2017)</w:t>
            </w:r>
          </w:p>
        </w:tc>
      </w:tr>
      <w:tr w:rsidR="00987BC8" w:rsidRPr="005E0AF7" w14:paraId="049DC1DB" w14:textId="77777777" w:rsidTr="00491FC2">
        <w:tc>
          <w:tcPr>
            <w:tcW w:w="780" w:type="pct"/>
            <w:vMerge/>
          </w:tcPr>
          <w:p w14:paraId="3000B035" w14:textId="77777777" w:rsidR="00987BC8" w:rsidRPr="005E0AF7" w:rsidRDefault="00987BC8" w:rsidP="005E0AF7">
            <w:pPr>
              <w:pStyle w:val="TableText"/>
            </w:pPr>
          </w:p>
        </w:tc>
        <w:tc>
          <w:tcPr>
            <w:tcW w:w="1643" w:type="pct"/>
          </w:tcPr>
          <w:p w14:paraId="2574BAA5" w14:textId="77777777" w:rsidR="00987BC8" w:rsidRPr="00491FC2" w:rsidRDefault="00987BC8" w:rsidP="005E0AF7">
            <w:pPr>
              <w:pStyle w:val="TableText"/>
              <w:rPr>
                <w:rStyle w:val="Emphasis"/>
              </w:rPr>
            </w:pPr>
            <w:r w:rsidRPr="00491FC2">
              <w:rPr>
                <w:rStyle w:val="Emphasis"/>
              </w:rPr>
              <w:t>Gadus morhua</w:t>
            </w:r>
          </w:p>
        </w:tc>
        <w:tc>
          <w:tcPr>
            <w:tcW w:w="1173" w:type="pct"/>
          </w:tcPr>
          <w:p w14:paraId="0A291A2C" w14:textId="77777777" w:rsidR="00987BC8" w:rsidRPr="005E0AF7" w:rsidRDefault="00987BC8" w:rsidP="005E0AF7">
            <w:pPr>
              <w:pStyle w:val="TableText"/>
            </w:pPr>
            <w:r w:rsidRPr="005E0AF7">
              <w:t>Atlantic cod</w:t>
            </w:r>
          </w:p>
        </w:tc>
        <w:tc>
          <w:tcPr>
            <w:tcW w:w="1404" w:type="pct"/>
          </w:tcPr>
          <w:p w14:paraId="65DDAF5F" w14:textId="77777777" w:rsidR="00987BC8" w:rsidRPr="005E0AF7" w:rsidRDefault="00987BC8" w:rsidP="005E0AF7">
            <w:pPr>
              <w:pStyle w:val="TableText"/>
            </w:pPr>
            <w:r>
              <w:rPr>
                <w:noProof/>
              </w:rPr>
              <w:t xml:space="preserve"> (Wallace, McKay &amp; Murray 2017)</w:t>
            </w:r>
          </w:p>
        </w:tc>
      </w:tr>
      <w:tr w:rsidR="00987BC8" w:rsidRPr="005E0AF7" w14:paraId="5B7B4BBB" w14:textId="77777777" w:rsidTr="00491FC2">
        <w:tc>
          <w:tcPr>
            <w:tcW w:w="780" w:type="pct"/>
          </w:tcPr>
          <w:p w14:paraId="3322A914" w14:textId="77777777" w:rsidR="00987BC8" w:rsidRPr="005E0AF7" w:rsidRDefault="00987BC8" w:rsidP="005E0AF7">
            <w:pPr>
              <w:pStyle w:val="TableText"/>
            </w:pPr>
            <w:r w:rsidRPr="005E0AF7">
              <w:t>Merlucciidae</w:t>
            </w:r>
          </w:p>
        </w:tc>
        <w:tc>
          <w:tcPr>
            <w:tcW w:w="1643" w:type="pct"/>
          </w:tcPr>
          <w:p w14:paraId="53BD38C9" w14:textId="77777777" w:rsidR="00987BC8" w:rsidRPr="00491FC2" w:rsidRDefault="00987BC8" w:rsidP="005E0AF7">
            <w:pPr>
              <w:pStyle w:val="TableText"/>
              <w:rPr>
                <w:rStyle w:val="Emphasis"/>
              </w:rPr>
            </w:pPr>
            <w:r w:rsidRPr="00491FC2">
              <w:rPr>
                <w:rStyle w:val="Emphasis"/>
              </w:rPr>
              <w:t>Merlucciu hubbsi</w:t>
            </w:r>
          </w:p>
        </w:tc>
        <w:tc>
          <w:tcPr>
            <w:tcW w:w="1173" w:type="pct"/>
          </w:tcPr>
          <w:p w14:paraId="1D384CAA" w14:textId="77777777" w:rsidR="00987BC8" w:rsidRPr="005E0AF7" w:rsidRDefault="00987BC8" w:rsidP="005E0AF7">
            <w:pPr>
              <w:pStyle w:val="TableText"/>
            </w:pPr>
            <w:r w:rsidRPr="005E0AF7">
              <w:t>Argentine hake</w:t>
            </w:r>
          </w:p>
        </w:tc>
        <w:tc>
          <w:tcPr>
            <w:tcW w:w="1404" w:type="pct"/>
          </w:tcPr>
          <w:p w14:paraId="13E1E0D7" w14:textId="77777777" w:rsidR="00987BC8" w:rsidRPr="005E0AF7" w:rsidRDefault="00987BC8" w:rsidP="005E0AF7">
            <w:pPr>
              <w:pStyle w:val="TableText"/>
            </w:pPr>
            <w:r>
              <w:rPr>
                <w:noProof/>
              </w:rPr>
              <w:t xml:space="preserve"> (WOAH 2022a)</w:t>
            </w:r>
          </w:p>
        </w:tc>
      </w:tr>
      <w:tr w:rsidR="00987BC8" w:rsidRPr="005E0AF7" w14:paraId="5F14DFC2" w14:textId="77777777" w:rsidTr="00491FC2">
        <w:tc>
          <w:tcPr>
            <w:tcW w:w="780" w:type="pct"/>
          </w:tcPr>
          <w:p w14:paraId="2415248B" w14:textId="77777777" w:rsidR="00987BC8" w:rsidRPr="005E0AF7" w:rsidRDefault="00987BC8" w:rsidP="005E0AF7">
            <w:pPr>
              <w:pStyle w:val="TableText"/>
            </w:pPr>
            <w:r w:rsidRPr="005E0AF7">
              <w:t>Clupeidae</w:t>
            </w:r>
          </w:p>
        </w:tc>
        <w:tc>
          <w:tcPr>
            <w:tcW w:w="1643" w:type="pct"/>
          </w:tcPr>
          <w:p w14:paraId="5A27B9A4" w14:textId="77777777" w:rsidR="00987BC8" w:rsidRPr="00491FC2" w:rsidRDefault="00987BC8" w:rsidP="005E0AF7">
            <w:pPr>
              <w:pStyle w:val="TableText"/>
              <w:rPr>
                <w:rStyle w:val="Emphasis"/>
              </w:rPr>
            </w:pPr>
            <w:r w:rsidRPr="00491FC2">
              <w:rPr>
                <w:rStyle w:val="Emphasis"/>
              </w:rPr>
              <w:t>Clupea harengus</w:t>
            </w:r>
          </w:p>
        </w:tc>
        <w:tc>
          <w:tcPr>
            <w:tcW w:w="1173" w:type="pct"/>
          </w:tcPr>
          <w:p w14:paraId="4109BDEB" w14:textId="77777777" w:rsidR="00987BC8" w:rsidRPr="005E0AF7" w:rsidRDefault="00987BC8" w:rsidP="005E0AF7">
            <w:pPr>
              <w:pStyle w:val="TableText"/>
            </w:pPr>
            <w:r w:rsidRPr="005E0AF7">
              <w:t xml:space="preserve">Herring </w:t>
            </w:r>
          </w:p>
        </w:tc>
        <w:tc>
          <w:tcPr>
            <w:tcW w:w="1404" w:type="pct"/>
          </w:tcPr>
          <w:p w14:paraId="2DC7A515" w14:textId="77777777" w:rsidR="00987BC8" w:rsidRPr="005E0AF7" w:rsidRDefault="00987BC8" w:rsidP="005E0AF7">
            <w:pPr>
              <w:pStyle w:val="TableText"/>
            </w:pPr>
            <w:r>
              <w:rPr>
                <w:noProof/>
              </w:rPr>
              <w:t xml:space="preserve"> (Wallace, McKay &amp; Murray 2017)</w:t>
            </w:r>
          </w:p>
        </w:tc>
      </w:tr>
      <w:tr w:rsidR="00987BC8" w:rsidRPr="005E0AF7" w14:paraId="1CD26BF7" w14:textId="77777777" w:rsidTr="00491FC2">
        <w:tc>
          <w:tcPr>
            <w:tcW w:w="780" w:type="pct"/>
          </w:tcPr>
          <w:p w14:paraId="3ED8FA1B" w14:textId="77777777" w:rsidR="00987BC8" w:rsidRPr="005E0AF7" w:rsidRDefault="00987BC8" w:rsidP="005E0AF7">
            <w:pPr>
              <w:pStyle w:val="TableText"/>
            </w:pPr>
            <w:r w:rsidRPr="005E0AF7">
              <w:t>Pleuronectidae</w:t>
            </w:r>
          </w:p>
        </w:tc>
        <w:tc>
          <w:tcPr>
            <w:tcW w:w="1643" w:type="pct"/>
          </w:tcPr>
          <w:p w14:paraId="24FFB57A" w14:textId="77777777" w:rsidR="00987BC8" w:rsidRPr="00491FC2" w:rsidRDefault="00987BC8" w:rsidP="005E0AF7">
            <w:pPr>
              <w:pStyle w:val="TableText"/>
              <w:rPr>
                <w:rStyle w:val="Emphasis"/>
              </w:rPr>
            </w:pPr>
            <w:r w:rsidRPr="00491FC2">
              <w:rPr>
                <w:rStyle w:val="Emphasis"/>
              </w:rPr>
              <w:t>Platichthys flesus</w:t>
            </w:r>
          </w:p>
        </w:tc>
        <w:tc>
          <w:tcPr>
            <w:tcW w:w="1173" w:type="pct"/>
          </w:tcPr>
          <w:p w14:paraId="00E1D0BB" w14:textId="77777777" w:rsidR="00987BC8" w:rsidRPr="005E0AF7" w:rsidRDefault="00987BC8" w:rsidP="005E0AF7">
            <w:pPr>
              <w:pStyle w:val="TableText"/>
            </w:pPr>
            <w:r w:rsidRPr="005E0AF7">
              <w:t>European flounder</w:t>
            </w:r>
          </w:p>
        </w:tc>
        <w:tc>
          <w:tcPr>
            <w:tcW w:w="1404" w:type="pct"/>
          </w:tcPr>
          <w:p w14:paraId="72114D61" w14:textId="77777777" w:rsidR="00987BC8" w:rsidRPr="005E0AF7" w:rsidRDefault="00987BC8" w:rsidP="005E0AF7">
            <w:pPr>
              <w:pStyle w:val="TableText"/>
            </w:pPr>
            <w:r>
              <w:rPr>
                <w:noProof/>
              </w:rPr>
              <w:t xml:space="preserve"> (Wallace, McKay &amp; Murray 2017)</w:t>
            </w:r>
          </w:p>
        </w:tc>
      </w:tr>
      <w:tr w:rsidR="00987BC8" w:rsidRPr="005E0AF7" w14:paraId="2963B1E2" w14:textId="77777777" w:rsidTr="00491FC2">
        <w:tc>
          <w:tcPr>
            <w:tcW w:w="780" w:type="pct"/>
          </w:tcPr>
          <w:p w14:paraId="4F84AD22" w14:textId="77777777" w:rsidR="00987BC8" w:rsidRPr="005E0AF7" w:rsidRDefault="00987BC8" w:rsidP="005E0AF7">
            <w:pPr>
              <w:pStyle w:val="TableText"/>
            </w:pPr>
            <w:r w:rsidRPr="005E0AF7">
              <w:t>Salmonidae</w:t>
            </w:r>
          </w:p>
        </w:tc>
        <w:tc>
          <w:tcPr>
            <w:tcW w:w="1643" w:type="pct"/>
          </w:tcPr>
          <w:p w14:paraId="2FF2D95A" w14:textId="77777777" w:rsidR="00987BC8" w:rsidRPr="00491FC2" w:rsidRDefault="00987BC8" w:rsidP="005E0AF7">
            <w:pPr>
              <w:pStyle w:val="TableText"/>
              <w:rPr>
                <w:rStyle w:val="Emphasis"/>
              </w:rPr>
            </w:pPr>
            <w:r w:rsidRPr="00491FC2">
              <w:rPr>
                <w:rStyle w:val="Emphasis"/>
              </w:rPr>
              <w:t>Salmo trutta</w:t>
            </w:r>
          </w:p>
        </w:tc>
        <w:tc>
          <w:tcPr>
            <w:tcW w:w="1173" w:type="pct"/>
          </w:tcPr>
          <w:p w14:paraId="12893008" w14:textId="77777777" w:rsidR="00987BC8" w:rsidRPr="005E0AF7" w:rsidRDefault="00987BC8" w:rsidP="005E0AF7">
            <w:pPr>
              <w:pStyle w:val="TableText"/>
            </w:pPr>
            <w:r w:rsidRPr="005E0AF7">
              <w:t>Brown trout</w:t>
            </w:r>
          </w:p>
        </w:tc>
        <w:tc>
          <w:tcPr>
            <w:tcW w:w="1404" w:type="pct"/>
          </w:tcPr>
          <w:p w14:paraId="340470AF" w14:textId="77777777" w:rsidR="00987BC8" w:rsidRPr="005E0AF7" w:rsidRDefault="00987BC8" w:rsidP="005E0AF7">
            <w:pPr>
              <w:pStyle w:val="TableText"/>
            </w:pPr>
            <w:r>
              <w:rPr>
                <w:noProof/>
              </w:rPr>
              <w:t xml:space="preserve"> (Wallace, McKay &amp; Murray 2017)</w:t>
            </w:r>
          </w:p>
        </w:tc>
      </w:tr>
      <w:tr w:rsidR="00987BC8" w:rsidRPr="005E0AF7" w14:paraId="6F12F7EB" w14:textId="77777777" w:rsidTr="00491FC2">
        <w:tc>
          <w:tcPr>
            <w:tcW w:w="780" w:type="pct"/>
          </w:tcPr>
          <w:p w14:paraId="70ABE970" w14:textId="77777777" w:rsidR="00987BC8" w:rsidRPr="005E0AF7" w:rsidRDefault="00987BC8" w:rsidP="005E0AF7">
            <w:pPr>
              <w:pStyle w:val="TableText"/>
            </w:pPr>
            <w:r w:rsidRPr="005E0AF7">
              <w:t>Caligidae</w:t>
            </w:r>
          </w:p>
        </w:tc>
        <w:tc>
          <w:tcPr>
            <w:tcW w:w="1643" w:type="pct"/>
          </w:tcPr>
          <w:p w14:paraId="0E2772B0" w14:textId="77777777" w:rsidR="00987BC8" w:rsidRPr="00491FC2" w:rsidRDefault="00987BC8" w:rsidP="005E0AF7">
            <w:pPr>
              <w:pStyle w:val="TableText"/>
              <w:rPr>
                <w:rStyle w:val="Emphasis"/>
              </w:rPr>
            </w:pPr>
            <w:r w:rsidRPr="00491FC2">
              <w:rPr>
                <w:rStyle w:val="Emphasis"/>
              </w:rPr>
              <w:t>Lepeophtheirus salmonis</w:t>
            </w:r>
          </w:p>
        </w:tc>
        <w:tc>
          <w:tcPr>
            <w:tcW w:w="1173" w:type="pct"/>
          </w:tcPr>
          <w:p w14:paraId="1A678D4D" w14:textId="77777777" w:rsidR="00987BC8" w:rsidRPr="005E0AF7" w:rsidRDefault="00987BC8" w:rsidP="005E0AF7">
            <w:pPr>
              <w:pStyle w:val="TableText"/>
            </w:pPr>
            <w:r w:rsidRPr="005E0AF7">
              <w:t>Sea lice copepod</w:t>
            </w:r>
          </w:p>
        </w:tc>
        <w:tc>
          <w:tcPr>
            <w:tcW w:w="1404" w:type="pct"/>
          </w:tcPr>
          <w:p w14:paraId="11A481C4" w14:textId="77777777" w:rsidR="00987BC8" w:rsidRPr="005E0AF7" w:rsidRDefault="00987BC8" w:rsidP="005E0AF7">
            <w:pPr>
              <w:pStyle w:val="TableText"/>
            </w:pPr>
            <w:r>
              <w:rPr>
                <w:noProof/>
              </w:rPr>
              <w:t xml:space="preserve"> (Petterson, Sandberg &amp; Santi 2009)</w:t>
            </w:r>
          </w:p>
        </w:tc>
      </w:tr>
    </w:tbl>
    <w:p w14:paraId="45BDE9A8" w14:textId="77777777" w:rsidR="00987BC8" w:rsidRDefault="00987BC8" w:rsidP="00E96846">
      <w:pPr>
        <w:pStyle w:val="Heading3"/>
        <w:numPr>
          <w:ilvl w:val="0"/>
          <w:numId w:val="0"/>
        </w:numPr>
        <w:spacing w:before="120"/>
      </w:pPr>
      <w:bookmarkStart w:id="217" w:name="_Toc230346757"/>
      <w:r>
        <w:t>Similar damselfish ranavirus, and other related ranaviruses</w:t>
      </w:r>
      <w:bookmarkEnd w:id="217"/>
    </w:p>
    <w:p w14:paraId="21B9B277" w14:textId="138A3225" w:rsidR="00987BC8" w:rsidRDefault="00987BC8" w:rsidP="00951C3D">
      <w:bookmarkStart w:id="218" w:name="_Ref225500747"/>
      <w:r>
        <w:t xml:space="preserve">Species which are susceptible to infection with similar damselfish ranavirus (SRDV), and related ranaviruses, largemouth bass virus (LMBV) and koi ranavirus (KIRV), include but are not limited to, those listed in </w:t>
      </w:r>
      <w:r>
        <w:fldChar w:fldCharType="begin"/>
      </w:r>
      <w:r>
        <w:instrText xml:space="preserve"> REF _Ref225496160 \h </w:instrText>
      </w:r>
      <w:r>
        <w:fldChar w:fldCharType="separate"/>
      </w:r>
      <w:r w:rsidR="00020619">
        <w:t xml:space="preserve">Table </w:t>
      </w:r>
      <w:r w:rsidR="00020619">
        <w:rPr>
          <w:noProof/>
        </w:rPr>
        <w:t>47</w:t>
      </w:r>
      <w:r>
        <w:fldChar w:fldCharType="end"/>
      </w:r>
      <w:r>
        <w:t>.</w:t>
      </w:r>
    </w:p>
    <w:p w14:paraId="6C00504D" w14:textId="028F0CFF" w:rsidR="00987BC8" w:rsidRDefault="00987BC8" w:rsidP="00CF16D8">
      <w:pPr>
        <w:pStyle w:val="Caption"/>
      </w:pPr>
      <w:bookmarkStart w:id="219" w:name="_Ref225496160"/>
      <w:bookmarkStart w:id="220" w:name="_Toc230346807"/>
      <w:r>
        <w:t xml:space="preserve">Table </w:t>
      </w:r>
      <w:fldSimple w:instr=" SEQ Table \* ARABIC ">
        <w:r w:rsidR="00020619">
          <w:rPr>
            <w:noProof/>
          </w:rPr>
          <w:t>47</w:t>
        </w:r>
      </w:fldSimple>
      <w:bookmarkEnd w:id="218"/>
      <w:bookmarkEnd w:id="219"/>
      <w:r>
        <w:t xml:space="preserve"> </w:t>
      </w:r>
      <w:r w:rsidRPr="00DD65B2">
        <w:t xml:space="preserve">Species which are susceptible to infection with </w:t>
      </w:r>
      <w:r w:rsidRPr="00BC3B0F">
        <w:t>Similar damselfish ranavirus and other related ranaviruses</w:t>
      </w:r>
      <w:bookmarkEnd w:id="220"/>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484"/>
        <w:gridCol w:w="1897"/>
        <w:gridCol w:w="1807"/>
        <w:gridCol w:w="1478"/>
        <w:gridCol w:w="2404"/>
      </w:tblGrid>
      <w:tr w:rsidR="00987BC8" w:rsidRPr="001677B8" w14:paraId="64BC402B" w14:textId="77777777" w:rsidTr="002212B1">
        <w:trPr>
          <w:tblHeader/>
        </w:trPr>
        <w:tc>
          <w:tcPr>
            <w:tcW w:w="818" w:type="pct"/>
          </w:tcPr>
          <w:p w14:paraId="63158857" w14:textId="77777777" w:rsidR="00987BC8" w:rsidRPr="001677B8" w:rsidRDefault="00987BC8" w:rsidP="001677B8">
            <w:pPr>
              <w:pStyle w:val="TableHeading"/>
            </w:pPr>
            <w:r w:rsidRPr="001677B8">
              <w:t>Family</w:t>
            </w:r>
          </w:p>
        </w:tc>
        <w:tc>
          <w:tcPr>
            <w:tcW w:w="1046" w:type="pct"/>
          </w:tcPr>
          <w:p w14:paraId="4C1C60E0" w14:textId="77777777" w:rsidR="00987BC8" w:rsidRPr="001677B8" w:rsidRDefault="00987BC8" w:rsidP="001677B8">
            <w:pPr>
              <w:pStyle w:val="TableHeading"/>
            </w:pPr>
            <w:r w:rsidRPr="001677B8">
              <w:t>Scientific name</w:t>
            </w:r>
          </w:p>
        </w:tc>
        <w:tc>
          <w:tcPr>
            <w:tcW w:w="996" w:type="pct"/>
          </w:tcPr>
          <w:p w14:paraId="77BD4118" w14:textId="77777777" w:rsidR="00987BC8" w:rsidRPr="001677B8" w:rsidRDefault="00987BC8" w:rsidP="001677B8">
            <w:pPr>
              <w:pStyle w:val="TableHeading"/>
            </w:pPr>
            <w:r w:rsidRPr="001677B8">
              <w:t>Common name</w:t>
            </w:r>
          </w:p>
        </w:tc>
        <w:tc>
          <w:tcPr>
            <w:tcW w:w="815" w:type="pct"/>
          </w:tcPr>
          <w:p w14:paraId="3277401D" w14:textId="77777777" w:rsidR="00987BC8" w:rsidRPr="001677B8" w:rsidRDefault="00987BC8" w:rsidP="001677B8">
            <w:pPr>
              <w:pStyle w:val="TableHeading"/>
            </w:pPr>
            <w:r w:rsidRPr="001677B8">
              <w:t>Ranavirus strain</w:t>
            </w:r>
          </w:p>
        </w:tc>
        <w:tc>
          <w:tcPr>
            <w:tcW w:w="1326" w:type="pct"/>
          </w:tcPr>
          <w:p w14:paraId="23E35EE5" w14:textId="77777777" w:rsidR="00987BC8" w:rsidRPr="001677B8" w:rsidRDefault="00987BC8" w:rsidP="001677B8">
            <w:pPr>
              <w:pStyle w:val="TableHeading"/>
            </w:pPr>
            <w:r w:rsidRPr="001677B8">
              <w:t>Reference</w:t>
            </w:r>
          </w:p>
        </w:tc>
      </w:tr>
      <w:tr w:rsidR="00987BC8" w:rsidRPr="001677B8" w14:paraId="4FF88F46" w14:textId="77777777" w:rsidTr="002212B1">
        <w:tc>
          <w:tcPr>
            <w:tcW w:w="818" w:type="pct"/>
          </w:tcPr>
          <w:p w14:paraId="24F6AEAE" w14:textId="77777777" w:rsidR="00987BC8" w:rsidRPr="001677B8" w:rsidRDefault="00987BC8" w:rsidP="001677B8">
            <w:pPr>
              <w:pStyle w:val="TableText"/>
            </w:pPr>
            <w:r w:rsidRPr="001677B8">
              <w:t>Pomacentridae</w:t>
            </w:r>
          </w:p>
        </w:tc>
        <w:tc>
          <w:tcPr>
            <w:tcW w:w="1046" w:type="pct"/>
          </w:tcPr>
          <w:p w14:paraId="269802C2" w14:textId="77777777" w:rsidR="00987BC8" w:rsidRPr="001677B8" w:rsidRDefault="00987BC8" w:rsidP="001677B8">
            <w:pPr>
              <w:pStyle w:val="TableText"/>
              <w:rPr>
                <w:rStyle w:val="Emphasis"/>
              </w:rPr>
            </w:pPr>
            <w:r w:rsidRPr="001677B8">
              <w:rPr>
                <w:rStyle w:val="Emphasis"/>
              </w:rPr>
              <w:t>Pomacentrus similis</w:t>
            </w:r>
          </w:p>
        </w:tc>
        <w:tc>
          <w:tcPr>
            <w:tcW w:w="996" w:type="pct"/>
          </w:tcPr>
          <w:p w14:paraId="30AE9323" w14:textId="77777777" w:rsidR="00987BC8" w:rsidRPr="001677B8" w:rsidRDefault="00987BC8" w:rsidP="001677B8">
            <w:pPr>
              <w:pStyle w:val="TableText"/>
            </w:pPr>
            <w:r w:rsidRPr="001677B8">
              <w:t>Similar damselfish</w:t>
            </w:r>
          </w:p>
        </w:tc>
        <w:tc>
          <w:tcPr>
            <w:tcW w:w="815" w:type="pct"/>
          </w:tcPr>
          <w:p w14:paraId="344F6435" w14:textId="77777777" w:rsidR="00987BC8" w:rsidRPr="001677B8" w:rsidRDefault="00987BC8" w:rsidP="001677B8">
            <w:pPr>
              <w:pStyle w:val="TableText"/>
            </w:pPr>
            <w:r w:rsidRPr="001677B8">
              <w:t>SRDV</w:t>
            </w:r>
          </w:p>
        </w:tc>
        <w:tc>
          <w:tcPr>
            <w:tcW w:w="1326" w:type="pct"/>
          </w:tcPr>
          <w:p w14:paraId="64C40B76" w14:textId="77777777" w:rsidR="00987BC8" w:rsidRPr="001677B8" w:rsidRDefault="00987BC8" w:rsidP="001677B8">
            <w:pPr>
              <w:pStyle w:val="TableText"/>
            </w:pPr>
            <w:r>
              <w:rPr>
                <w:noProof/>
              </w:rPr>
              <w:t xml:space="preserve"> (Sivasankar et al. 2017b)</w:t>
            </w:r>
          </w:p>
        </w:tc>
      </w:tr>
      <w:tr w:rsidR="00987BC8" w:rsidRPr="001677B8" w14:paraId="35942886" w14:textId="77777777" w:rsidTr="002212B1">
        <w:tc>
          <w:tcPr>
            <w:tcW w:w="818" w:type="pct"/>
          </w:tcPr>
          <w:p w14:paraId="0D9D4F5E" w14:textId="77777777" w:rsidR="00987BC8" w:rsidRPr="001677B8" w:rsidRDefault="00987BC8" w:rsidP="001677B8">
            <w:pPr>
              <w:pStyle w:val="TableText"/>
            </w:pPr>
            <w:r w:rsidRPr="001677B8">
              <w:t>Cyprinidae</w:t>
            </w:r>
          </w:p>
        </w:tc>
        <w:tc>
          <w:tcPr>
            <w:tcW w:w="1046" w:type="pct"/>
          </w:tcPr>
          <w:p w14:paraId="66FA81F1" w14:textId="77777777" w:rsidR="00987BC8" w:rsidRPr="001677B8" w:rsidRDefault="00987BC8" w:rsidP="001677B8">
            <w:pPr>
              <w:pStyle w:val="TableText"/>
              <w:rPr>
                <w:rStyle w:val="Emphasis"/>
              </w:rPr>
            </w:pPr>
            <w:r w:rsidRPr="001677B8">
              <w:rPr>
                <w:rStyle w:val="Emphasis"/>
              </w:rPr>
              <w:t>Cyprinus carpio</w:t>
            </w:r>
          </w:p>
        </w:tc>
        <w:tc>
          <w:tcPr>
            <w:tcW w:w="996" w:type="pct"/>
          </w:tcPr>
          <w:p w14:paraId="3357EE9E" w14:textId="77777777" w:rsidR="00987BC8" w:rsidRPr="001677B8" w:rsidRDefault="00987BC8" w:rsidP="001677B8">
            <w:pPr>
              <w:pStyle w:val="TableText"/>
            </w:pPr>
            <w:r w:rsidRPr="001677B8">
              <w:t>Common koi</w:t>
            </w:r>
          </w:p>
        </w:tc>
        <w:tc>
          <w:tcPr>
            <w:tcW w:w="815" w:type="pct"/>
          </w:tcPr>
          <w:p w14:paraId="4F69E4BC" w14:textId="77777777" w:rsidR="00987BC8" w:rsidRPr="001677B8" w:rsidRDefault="00987BC8" w:rsidP="001677B8">
            <w:pPr>
              <w:pStyle w:val="TableText"/>
            </w:pPr>
            <w:r w:rsidRPr="001677B8">
              <w:t>KIRV</w:t>
            </w:r>
          </w:p>
        </w:tc>
        <w:tc>
          <w:tcPr>
            <w:tcW w:w="1326" w:type="pct"/>
          </w:tcPr>
          <w:p w14:paraId="2C78E920" w14:textId="77777777" w:rsidR="00987BC8" w:rsidRPr="001677B8" w:rsidRDefault="00987BC8" w:rsidP="001677B8">
            <w:pPr>
              <w:pStyle w:val="TableText"/>
            </w:pPr>
            <w:r>
              <w:rPr>
                <w:noProof/>
              </w:rPr>
              <w:t xml:space="preserve"> (George et al. 2015)</w:t>
            </w:r>
          </w:p>
        </w:tc>
      </w:tr>
      <w:tr w:rsidR="00987BC8" w:rsidRPr="001677B8" w14:paraId="1BE9F7E7" w14:textId="77777777" w:rsidTr="002212B1">
        <w:tc>
          <w:tcPr>
            <w:tcW w:w="818" w:type="pct"/>
          </w:tcPr>
          <w:p w14:paraId="0FE3637D" w14:textId="77777777" w:rsidR="00987BC8" w:rsidRPr="001677B8" w:rsidRDefault="00987BC8" w:rsidP="001677B8">
            <w:pPr>
              <w:pStyle w:val="TableText"/>
            </w:pPr>
            <w:r w:rsidRPr="001677B8">
              <w:t>Castostomidae</w:t>
            </w:r>
          </w:p>
        </w:tc>
        <w:tc>
          <w:tcPr>
            <w:tcW w:w="1046" w:type="pct"/>
          </w:tcPr>
          <w:p w14:paraId="216C7ED7" w14:textId="77777777" w:rsidR="00987BC8" w:rsidRPr="001677B8" w:rsidRDefault="00987BC8" w:rsidP="001677B8">
            <w:pPr>
              <w:pStyle w:val="TableText"/>
              <w:rPr>
                <w:rStyle w:val="Emphasis"/>
              </w:rPr>
            </w:pPr>
            <w:r w:rsidRPr="001677B8">
              <w:rPr>
                <w:rStyle w:val="Emphasis"/>
              </w:rPr>
              <w:t>Minytrema melanops</w:t>
            </w:r>
          </w:p>
        </w:tc>
        <w:tc>
          <w:tcPr>
            <w:tcW w:w="996" w:type="pct"/>
          </w:tcPr>
          <w:p w14:paraId="5A4ABC12" w14:textId="77777777" w:rsidR="00987BC8" w:rsidRPr="001677B8" w:rsidRDefault="00987BC8" w:rsidP="001677B8">
            <w:pPr>
              <w:pStyle w:val="TableText"/>
            </w:pPr>
            <w:r w:rsidRPr="001677B8">
              <w:t>Spotted sucker</w:t>
            </w:r>
          </w:p>
        </w:tc>
        <w:tc>
          <w:tcPr>
            <w:tcW w:w="815" w:type="pct"/>
          </w:tcPr>
          <w:p w14:paraId="001DE0B3" w14:textId="77777777" w:rsidR="00987BC8" w:rsidRPr="001677B8" w:rsidRDefault="00987BC8" w:rsidP="001677B8">
            <w:pPr>
              <w:pStyle w:val="TableText"/>
            </w:pPr>
            <w:r w:rsidRPr="001677B8">
              <w:t>LMBV</w:t>
            </w:r>
          </w:p>
        </w:tc>
        <w:tc>
          <w:tcPr>
            <w:tcW w:w="1326" w:type="pct"/>
          </w:tcPr>
          <w:p w14:paraId="1541E48F" w14:textId="77777777" w:rsidR="00987BC8" w:rsidRPr="001677B8" w:rsidRDefault="00987BC8" w:rsidP="001677B8">
            <w:pPr>
              <w:pStyle w:val="TableText"/>
            </w:pPr>
            <w:r>
              <w:rPr>
                <w:noProof/>
              </w:rPr>
              <w:t xml:space="preserve"> (Iwanowicz et al. 2013)</w:t>
            </w:r>
          </w:p>
        </w:tc>
      </w:tr>
      <w:tr w:rsidR="00987BC8" w:rsidRPr="001677B8" w14:paraId="6635E261" w14:textId="77777777" w:rsidTr="002212B1">
        <w:tc>
          <w:tcPr>
            <w:tcW w:w="818" w:type="pct"/>
          </w:tcPr>
          <w:p w14:paraId="79D8125E" w14:textId="77777777" w:rsidR="00987BC8" w:rsidRPr="001677B8" w:rsidRDefault="00987BC8" w:rsidP="001677B8">
            <w:pPr>
              <w:pStyle w:val="TableText"/>
            </w:pPr>
            <w:r w:rsidRPr="001677B8">
              <w:t>Channidae</w:t>
            </w:r>
          </w:p>
        </w:tc>
        <w:tc>
          <w:tcPr>
            <w:tcW w:w="1046" w:type="pct"/>
          </w:tcPr>
          <w:p w14:paraId="71458E11" w14:textId="77777777" w:rsidR="00987BC8" w:rsidRPr="001677B8" w:rsidRDefault="00987BC8" w:rsidP="001677B8">
            <w:pPr>
              <w:pStyle w:val="TableText"/>
              <w:rPr>
                <w:rStyle w:val="Emphasis"/>
              </w:rPr>
            </w:pPr>
            <w:r w:rsidRPr="001677B8">
              <w:rPr>
                <w:rStyle w:val="Emphasis"/>
              </w:rPr>
              <w:t>Channa argus</w:t>
            </w:r>
          </w:p>
        </w:tc>
        <w:tc>
          <w:tcPr>
            <w:tcW w:w="996" w:type="pct"/>
          </w:tcPr>
          <w:p w14:paraId="14680E00" w14:textId="77777777" w:rsidR="00987BC8" w:rsidRPr="001677B8" w:rsidRDefault="00987BC8" w:rsidP="001677B8">
            <w:pPr>
              <w:pStyle w:val="TableText"/>
            </w:pPr>
            <w:r w:rsidRPr="001677B8">
              <w:t>Northern snake</w:t>
            </w:r>
          </w:p>
        </w:tc>
        <w:tc>
          <w:tcPr>
            <w:tcW w:w="815" w:type="pct"/>
          </w:tcPr>
          <w:p w14:paraId="76EDD829" w14:textId="77777777" w:rsidR="00987BC8" w:rsidRPr="001677B8" w:rsidRDefault="00987BC8" w:rsidP="001677B8">
            <w:pPr>
              <w:pStyle w:val="TableText"/>
            </w:pPr>
            <w:r w:rsidRPr="001677B8">
              <w:t>LMBV</w:t>
            </w:r>
          </w:p>
        </w:tc>
        <w:tc>
          <w:tcPr>
            <w:tcW w:w="1326" w:type="pct"/>
          </w:tcPr>
          <w:p w14:paraId="1D8A85A6" w14:textId="77777777" w:rsidR="00987BC8" w:rsidRPr="001677B8" w:rsidRDefault="00987BC8" w:rsidP="001677B8">
            <w:pPr>
              <w:pStyle w:val="TableText"/>
            </w:pPr>
            <w:r>
              <w:rPr>
                <w:noProof/>
              </w:rPr>
              <w:t xml:space="preserve"> (Iwanowicz et al. 2013)</w:t>
            </w:r>
          </w:p>
        </w:tc>
      </w:tr>
      <w:tr w:rsidR="00987BC8" w:rsidRPr="009E572A" w14:paraId="4A4BBAB4" w14:textId="77777777" w:rsidTr="002212B1">
        <w:tc>
          <w:tcPr>
            <w:tcW w:w="818" w:type="pct"/>
            <w:vMerge w:val="restart"/>
          </w:tcPr>
          <w:p w14:paraId="3C3AA278" w14:textId="77777777" w:rsidR="00987BC8" w:rsidRPr="001677B8" w:rsidRDefault="00987BC8" w:rsidP="001677B8">
            <w:pPr>
              <w:pStyle w:val="TableText"/>
            </w:pPr>
            <w:r w:rsidRPr="001677B8">
              <w:t>Centrarchidae</w:t>
            </w:r>
          </w:p>
        </w:tc>
        <w:tc>
          <w:tcPr>
            <w:tcW w:w="1046" w:type="pct"/>
          </w:tcPr>
          <w:p w14:paraId="30779968" w14:textId="77777777" w:rsidR="00987BC8" w:rsidRPr="001677B8" w:rsidRDefault="00987BC8" w:rsidP="001677B8">
            <w:pPr>
              <w:pStyle w:val="TableText"/>
              <w:rPr>
                <w:rStyle w:val="Emphasis"/>
              </w:rPr>
            </w:pPr>
            <w:r w:rsidRPr="001677B8">
              <w:rPr>
                <w:rStyle w:val="Emphasis"/>
              </w:rPr>
              <w:t>Micropterus salmoides</w:t>
            </w:r>
          </w:p>
        </w:tc>
        <w:tc>
          <w:tcPr>
            <w:tcW w:w="996" w:type="pct"/>
          </w:tcPr>
          <w:p w14:paraId="7744ED04" w14:textId="77777777" w:rsidR="00987BC8" w:rsidRPr="001677B8" w:rsidRDefault="00987BC8" w:rsidP="001677B8">
            <w:pPr>
              <w:pStyle w:val="TableText"/>
            </w:pPr>
            <w:r w:rsidRPr="001677B8">
              <w:t>Largemouth bass</w:t>
            </w:r>
          </w:p>
        </w:tc>
        <w:tc>
          <w:tcPr>
            <w:tcW w:w="815" w:type="pct"/>
          </w:tcPr>
          <w:p w14:paraId="2A45A22C" w14:textId="77777777" w:rsidR="00987BC8" w:rsidRPr="001677B8" w:rsidRDefault="00987BC8" w:rsidP="001677B8">
            <w:pPr>
              <w:pStyle w:val="TableText"/>
            </w:pPr>
            <w:r w:rsidRPr="001677B8">
              <w:t>LMBV</w:t>
            </w:r>
          </w:p>
        </w:tc>
        <w:tc>
          <w:tcPr>
            <w:tcW w:w="1326" w:type="pct"/>
          </w:tcPr>
          <w:p w14:paraId="4C6B453B" w14:textId="77777777" w:rsidR="00987BC8" w:rsidRPr="00184145" w:rsidRDefault="00987BC8" w:rsidP="001677B8">
            <w:pPr>
              <w:pStyle w:val="TableText"/>
              <w:rPr>
                <w:lang w:val="es-ES"/>
              </w:rPr>
            </w:pPr>
            <w:r w:rsidRPr="00184145">
              <w:rPr>
                <w:noProof/>
                <w:lang w:val="es-ES"/>
              </w:rPr>
              <w:t xml:space="preserve"> (Grizzle et al. 2002; Iwanowicz et al. 2013; Leis et al. 2018)</w:t>
            </w:r>
          </w:p>
        </w:tc>
      </w:tr>
      <w:tr w:rsidR="00987BC8" w:rsidRPr="001677B8" w14:paraId="2240117C" w14:textId="77777777" w:rsidTr="002212B1">
        <w:tc>
          <w:tcPr>
            <w:tcW w:w="818" w:type="pct"/>
            <w:vMerge/>
          </w:tcPr>
          <w:p w14:paraId="5646762A" w14:textId="77777777" w:rsidR="00987BC8" w:rsidRPr="00184145" w:rsidRDefault="00987BC8" w:rsidP="001677B8">
            <w:pPr>
              <w:pStyle w:val="TableText"/>
              <w:rPr>
                <w:lang w:val="es-ES"/>
              </w:rPr>
            </w:pPr>
          </w:p>
        </w:tc>
        <w:tc>
          <w:tcPr>
            <w:tcW w:w="1046" w:type="pct"/>
          </w:tcPr>
          <w:p w14:paraId="682FFCE0" w14:textId="77777777" w:rsidR="00987BC8" w:rsidRPr="001677B8" w:rsidRDefault="00987BC8" w:rsidP="001677B8">
            <w:pPr>
              <w:pStyle w:val="TableText"/>
              <w:rPr>
                <w:rStyle w:val="Emphasis"/>
              </w:rPr>
            </w:pPr>
            <w:r w:rsidRPr="001677B8">
              <w:rPr>
                <w:rStyle w:val="Emphasis"/>
              </w:rPr>
              <w:t>Micropterus dolomieu</w:t>
            </w:r>
          </w:p>
        </w:tc>
        <w:tc>
          <w:tcPr>
            <w:tcW w:w="996" w:type="pct"/>
          </w:tcPr>
          <w:p w14:paraId="1405127E" w14:textId="77777777" w:rsidR="00987BC8" w:rsidRPr="001677B8" w:rsidRDefault="00987BC8" w:rsidP="001677B8">
            <w:pPr>
              <w:pStyle w:val="TableText"/>
            </w:pPr>
            <w:r w:rsidRPr="001677B8">
              <w:t>Smallmouth bass</w:t>
            </w:r>
          </w:p>
        </w:tc>
        <w:tc>
          <w:tcPr>
            <w:tcW w:w="815" w:type="pct"/>
          </w:tcPr>
          <w:p w14:paraId="21A31B94" w14:textId="77777777" w:rsidR="00987BC8" w:rsidRPr="001677B8" w:rsidRDefault="00987BC8" w:rsidP="001677B8">
            <w:pPr>
              <w:pStyle w:val="TableText"/>
            </w:pPr>
            <w:r w:rsidRPr="001677B8">
              <w:t>LMBV</w:t>
            </w:r>
          </w:p>
        </w:tc>
        <w:tc>
          <w:tcPr>
            <w:tcW w:w="1326" w:type="pct"/>
          </w:tcPr>
          <w:p w14:paraId="0965D243" w14:textId="77777777" w:rsidR="00987BC8" w:rsidRPr="001677B8" w:rsidRDefault="00987BC8" w:rsidP="001677B8">
            <w:pPr>
              <w:pStyle w:val="TableText"/>
            </w:pPr>
            <w:r>
              <w:rPr>
                <w:noProof/>
              </w:rPr>
              <w:t xml:space="preserve"> (Iwanowicz et al. 2013)</w:t>
            </w:r>
          </w:p>
        </w:tc>
      </w:tr>
      <w:tr w:rsidR="00987BC8" w:rsidRPr="001677B8" w14:paraId="19C0B958" w14:textId="77777777" w:rsidTr="002212B1">
        <w:tc>
          <w:tcPr>
            <w:tcW w:w="818" w:type="pct"/>
            <w:vMerge/>
          </w:tcPr>
          <w:p w14:paraId="0EEB7DEB" w14:textId="77777777" w:rsidR="00987BC8" w:rsidRPr="001677B8" w:rsidRDefault="00987BC8" w:rsidP="001677B8">
            <w:pPr>
              <w:pStyle w:val="TableText"/>
            </w:pPr>
          </w:p>
        </w:tc>
        <w:tc>
          <w:tcPr>
            <w:tcW w:w="1046" w:type="pct"/>
          </w:tcPr>
          <w:p w14:paraId="7B4A58DD" w14:textId="77777777" w:rsidR="00987BC8" w:rsidRPr="001677B8" w:rsidRDefault="00987BC8" w:rsidP="001677B8">
            <w:pPr>
              <w:pStyle w:val="TableText"/>
              <w:rPr>
                <w:rStyle w:val="Emphasis"/>
              </w:rPr>
            </w:pPr>
            <w:r w:rsidRPr="001677B8">
              <w:rPr>
                <w:rStyle w:val="Emphasis"/>
              </w:rPr>
              <w:t>Micropterus punctulatus</w:t>
            </w:r>
          </w:p>
        </w:tc>
        <w:tc>
          <w:tcPr>
            <w:tcW w:w="996" w:type="pct"/>
          </w:tcPr>
          <w:p w14:paraId="6E4014D6" w14:textId="77777777" w:rsidR="00987BC8" w:rsidRPr="001677B8" w:rsidRDefault="00987BC8" w:rsidP="001677B8">
            <w:pPr>
              <w:pStyle w:val="TableText"/>
            </w:pPr>
            <w:r w:rsidRPr="001677B8">
              <w:t>Spotted bass</w:t>
            </w:r>
          </w:p>
        </w:tc>
        <w:tc>
          <w:tcPr>
            <w:tcW w:w="815" w:type="pct"/>
          </w:tcPr>
          <w:p w14:paraId="2B6C4E01" w14:textId="77777777" w:rsidR="00987BC8" w:rsidRPr="001677B8" w:rsidRDefault="00987BC8" w:rsidP="001677B8">
            <w:pPr>
              <w:pStyle w:val="TableText"/>
            </w:pPr>
            <w:r w:rsidRPr="001677B8">
              <w:t>LMBV</w:t>
            </w:r>
          </w:p>
        </w:tc>
        <w:tc>
          <w:tcPr>
            <w:tcW w:w="1326" w:type="pct"/>
          </w:tcPr>
          <w:p w14:paraId="74F9445E" w14:textId="77777777" w:rsidR="00987BC8" w:rsidRPr="001677B8" w:rsidRDefault="00987BC8" w:rsidP="001677B8">
            <w:pPr>
              <w:pStyle w:val="TableText"/>
            </w:pPr>
            <w:r>
              <w:rPr>
                <w:noProof/>
              </w:rPr>
              <w:t xml:space="preserve"> (Iwanowicz et al. 2013)</w:t>
            </w:r>
          </w:p>
        </w:tc>
      </w:tr>
      <w:tr w:rsidR="00987BC8" w:rsidRPr="001677B8" w14:paraId="096B87FA" w14:textId="77777777" w:rsidTr="002212B1">
        <w:tc>
          <w:tcPr>
            <w:tcW w:w="818" w:type="pct"/>
            <w:vMerge/>
          </w:tcPr>
          <w:p w14:paraId="11932DBA" w14:textId="77777777" w:rsidR="00987BC8" w:rsidRPr="001677B8" w:rsidRDefault="00987BC8" w:rsidP="001677B8">
            <w:pPr>
              <w:pStyle w:val="TableText"/>
            </w:pPr>
          </w:p>
        </w:tc>
        <w:tc>
          <w:tcPr>
            <w:tcW w:w="1046" w:type="pct"/>
          </w:tcPr>
          <w:p w14:paraId="564DFA5B" w14:textId="77777777" w:rsidR="00987BC8" w:rsidRPr="001677B8" w:rsidRDefault="00987BC8" w:rsidP="001677B8">
            <w:pPr>
              <w:pStyle w:val="TableText"/>
              <w:rPr>
                <w:rStyle w:val="Emphasis"/>
              </w:rPr>
            </w:pPr>
            <w:r w:rsidRPr="001677B8">
              <w:rPr>
                <w:rStyle w:val="Emphasis"/>
              </w:rPr>
              <w:t>Micropterus notius</w:t>
            </w:r>
          </w:p>
        </w:tc>
        <w:tc>
          <w:tcPr>
            <w:tcW w:w="996" w:type="pct"/>
          </w:tcPr>
          <w:p w14:paraId="088A6155" w14:textId="77777777" w:rsidR="00987BC8" w:rsidRPr="001677B8" w:rsidRDefault="00987BC8" w:rsidP="001677B8">
            <w:pPr>
              <w:pStyle w:val="TableText"/>
            </w:pPr>
            <w:r w:rsidRPr="001677B8">
              <w:t>Suwannee bass</w:t>
            </w:r>
          </w:p>
        </w:tc>
        <w:tc>
          <w:tcPr>
            <w:tcW w:w="815" w:type="pct"/>
          </w:tcPr>
          <w:p w14:paraId="3FC4BF6A" w14:textId="77777777" w:rsidR="00987BC8" w:rsidRPr="001677B8" w:rsidRDefault="00987BC8" w:rsidP="001677B8">
            <w:pPr>
              <w:pStyle w:val="TableText"/>
            </w:pPr>
            <w:r w:rsidRPr="001677B8">
              <w:t>LMBV</w:t>
            </w:r>
          </w:p>
        </w:tc>
        <w:tc>
          <w:tcPr>
            <w:tcW w:w="1326" w:type="pct"/>
          </w:tcPr>
          <w:p w14:paraId="79F00E8F" w14:textId="77777777" w:rsidR="00987BC8" w:rsidRPr="001677B8" w:rsidRDefault="00987BC8" w:rsidP="001677B8">
            <w:pPr>
              <w:pStyle w:val="TableText"/>
            </w:pPr>
            <w:r>
              <w:rPr>
                <w:noProof/>
              </w:rPr>
              <w:t xml:space="preserve"> (Iwanowicz et al. 2013)</w:t>
            </w:r>
          </w:p>
        </w:tc>
      </w:tr>
      <w:tr w:rsidR="00987BC8" w:rsidRPr="001677B8" w14:paraId="39C3780B" w14:textId="77777777" w:rsidTr="002212B1">
        <w:tc>
          <w:tcPr>
            <w:tcW w:w="818" w:type="pct"/>
            <w:vMerge/>
          </w:tcPr>
          <w:p w14:paraId="7D4C3764" w14:textId="77777777" w:rsidR="00987BC8" w:rsidRPr="001677B8" w:rsidRDefault="00987BC8" w:rsidP="001677B8">
            <w:pPr>
              <w:pStyle w:val="TableText"/>
            </w:pPr>
          </w:p>
        </w:tc>
        <w:tc>
          <w:tcPr>
            <w:tcW w:w="1046" w:type="pct"/>
          </w:tcPr>
          <w:p w14:paraId="6FF5F2A8" w14:textId="77777777" w:rsidR="00987BC8" w:rsidRPr="001677B8" w:rsidRDefault="00987BC8" w:rsidP="001677B8">
            <w:pPr>
              <w:pStyle w:val="TableText"/>
              <w:rPr>
                <w:rStyle w:val="Emphasis"/>
              </w:rPr>
            </w:pPr>
            <w:r w:rsidRPr="001677B8">
              <w:rPr>
                <w:rStyle w:val="Emphasis"/>
              </w:rPr>
              <w:t>Lepomis macrochirus</w:t>
            </w:r>
          </w:p>
        </w:tc>
        <w:tc>
          <w:tcPr>
            <w:tcW w:w="996" w:type="pct"/>
          </w:tcPr>
          <w:p w14:paraId="496B16A2" w14:textId="77777777" w:rsidR="00987BC8" w:rsidRPr="001677B8" w:rsidRDefault="00987BC8" w:rsidP="001677B8">
            <w:pPr>
              <w:pStyle w:val="TableText"/>
            </w:pPr>
            <w:r w:rsidRPr="001677B8">
              <w:t>Bluegill</w:t>
            </w:r>
          </w:p>
        </w:tc>
        <w:tc>
          <w:tcPr>
            <w:tcW w:w="815" w:type="pct"/>
          </w:tcPr>
          <w:p w14:paraId="2C502B94" w14:textId="77777777" w:rsidR="00987BC8" w:rsidRPr="001677B8" w:rsidRDefault="00987BC8" w:rsidP="001677B8">
            <w:pPr>
              <w:pStyle w:val="TableText"/>
            </w:pPr>
            <w:r w:rsidRPr="001677B8">
              <w:t>LMBV</w:t>
            </w:r>
          </w:p>
        </w:tc>
        <w:tc>
          <w:tcPr>
            <w:tcW w:w="1326" w:type="pct"/>
          </w:tcPr>
          <w:p w14:paraId="1AA4A7BB" w14:textId="77777777" w:rsidR="00987BC8" w:rsidRPr="001677B8" w:rsidRDefault="00987BC8" w:rsidP="001677B8">
            <w:pPr>
              <w:pStyle w:val="TableText"/>
            </w:pPr>
            <w:r>
              <w:rPr>
                <w:noProof/>
              </w:rPr>
              <w:t xml:space="preserve"> (Iwanowicz et al. 2013)</w:t>
            </w:r>
          </w:p>
        </w:tc>
      </w:tr>
      <w:tr w:rsidR="00987BC8" w:rsidRPr="001677B8" w14:paraId="5F46CEF7" w14:textId="77777777" w:rsidTr="002212B1">
        <w:tc>
          <w:tcPr>
            <w:tcW w:w="818" w:type="pct"/>
            <w:vMerge/>
          </w:tcPr>
          <w:p w14:paraId="1AE0FFF0" w14:textId="77777777" w:rsidR="00987BC8" w:rsidRPr="001677B8" w:rsidRDefault="00987BC8" w:rsidP="001677B8">
            <w:pPr>
              <w:pStyle w:val="TableText"/>
            </w:pPr>
          </w:p>
        </w:tc>
        <w:tc>
          <w:tcPr>
            <w:tcW w:w="1046" w:type="pct"/>
          </w:tcPr>
          <w:p w14:paraId="44C747AB" w14:textId="77777777" w:rsidR="00987BC8" w:rsidRPr="001677B8" w:rsidRDefault="00987BC8" w:rsidP="001677B8">
            <w:pPr>
              <w:pStyle w:val="TableText"/>
              <w:rPr>
                <w:rStyle w:val="Emphasis"/>
              </w:rPr>
            </w:pPr>
            <w:r w:rsidRPr="001677B8">
              <w:rPr>
                <w:rStyle w:val="Emphasis"/>
              </w:rPr>
              <w:t>Lepomis auratus</w:t>
            </w:r>
          </w:p>
        </w:tc>
        <w:tc>
          <w:tcPr>
            <w:tcW w:w="996" w:type="pct"/>
          </w:tcPr>
          <w:p w14:paraId="2C154EC7" w14:textId="77777777" w:rsidR="00987BC8" w:rsidRPr="001677B8" w:rsidRDefault="00987BC8" w:rsidP="001677B8">
            <w:pPr>
              <w:pStyle w:val="TableText"/>
            </w:pPr>
            <w:r w:rsidRPr="001677B8">
              <w:t>Redbreast sunfish</w:t>
            </w:r>
          </w:p>
        </w:tc>
        <w:tc>
          <w:tcPr>
            <w:tcW w:w="815" w:type="pct"/>
          </w:tcPr>
          <w:p w14:paraId="487BF219" w14:textId="77777777" w:rsidR="00987BC8" w:rsidRPr="001677B8" w:rsidRDefault="00987BC8" w:rsidP="001677B8">
            <w:pPr>
              <w:pStyle w:val="TableText"/>
            </w:pPr>
            <w:r w:rsidRPr="001677B8">
              <w:t>LMBV</w:t>
            </w:r>
          </w:p>
        </w:tc>
        <w:tc>
          <w:tcPr>
            <w:tcW w:w="1326" w:type="pct"/>
          </w:tcPr>
          <w:p w14:paraId="56037FB3" w14:textId="77777777" w:rsidR="00987BC8" w:rsidRPr="001677B8" w:rsidRDefault="00987BC8" w:rsidP="001677B8">
            <w:pPr>
              <w:pStyle w:val="TableText"/>
            </w:pPr>
            <w:r>
              <w:rPr>
                <w:noProof/>
              </w:rPr>
              <w:t xml:space="preserve"> (Iwanowicz et al. 2013)</w:t>
            </w:r>
          </w:p>
        </w:tc>
      </w:tr>
      <w:tr w:rsidR="00987BC8" w:rsidRPr="001677B8" w14:paraId="23FEB313" w14:textId="77777777" w:rsidTr="002212B1">
        <w:tc>
          <w:tcPr>
            <w:tcW w:w="818" w:type="pct"/>
            <w:vMerge/>
          </w:tcPr>
          <w:p w14:paraId="3A7ECADF" w14:textId="77777777" w:rsidR="00987BC8" w:rsidRPr="001677B8" w:rsidRDefault="00987BC8" w:rsidP="001677B8">
            <w:pPr>
              <w:pStyle w:val="TableText"/>
            </w:pPr>
          </w:p>
        </w:tc>
        <w:tc>
          <w:tcPr>
            <w:tcW w:w="1046" w:type="pct"/>
          </w:tcPr>
          <w:p w14:paraId="2D39B17E" w14:textId="77777777" w:rsidR="00987BC8" w:rsidRPr="001677B8" w:rsidRDefault="00987BC8" w:rsidP="001677B8">
            <w:pPr>
              <w:pStyle w:val="TableText"/>
              <w:rPr>
                <w:rStyle w:val="Emphasis"/>
              </w:rPr>
            </w:pPr>
            <w:r w:rsidRPr="001677B8">
              <w:rPr>
                <w:rStyle w:val="Emphasis"/>
              </w:rPr>
              <w:t>Ambloplites rupestris</w:t>
            </w:r>
          </w:p>
        </w:tc>
        <w:tc>
          <w:tcPr>
            <w:tcW w:w="996" w:type="pct"/>
          </w:tcPr>
          <w:p w14:paraId="195AF881" w14:textId="77777777" w:rsidR="00987BC8" w:rsidRPr="001677B8" w:rsidRDefault="00987BC8" w:rsidP="001677B8">
            <w:pPr>
              <w:pStyle w:val="TableText"/>
            </w:pPr>
            <w:r w:rsidRPr="001677B8">
              <w:t>Rock bass</w:t>
            </w:r>
          </w:p>
        </w:tc>
        <w:tc>
          <w:tcPr>
            <w:tcW w:w="815" w:type="pct"/>
          </w:tcPr>
          <w:p w14:paraId="51FC3C83" w14:textId="77777777" w:rsidR="00987BC8" w:rsidRPr="001677B8" w:rsidRDefault="00987BC8" w:rsidP="001677B8">
            <w:pPr>
              <w:pStyle w:val="TableText"/>
            </w:pPr>
            <w:r w:rsidRPr="001677B8">
              <w:t>LMBV</w:t>
            </w:r>
          </w:p>
        </w:tc>
        <w:tc>
          <w:tcPr>
            <w:tcW w:w="1326" w:type="pct"/>
          </w:tcPr>
          <w:p w14:paraId="54AA4AA6" w14:textId="77777777" w:rsidR="00987BC8" w:rsidRPr="001677B8" w:rsidRDefault="00987BC8" w:rsidP="001677B8">
            <w:pPr>
              <w:pStyle w:val="TableText"/>
            </w:pPr>
            <w:r>
              <w:rPr>
                <w:noProof/>
              </w:rPr>
              <w:t xml:space="preserve"> (Iwanowicz et al. 2013)</w:t>
            </w:r>
          </w:p>
        </w:tc>
      </w:tr>
      <w:tr w:rsidR="00987BC8" w:rsidRPr="001677B8" w14:paraId="4BE15766" w14:textId="77777777" w:rsidTr="002212B1">
        <w:tc>
          <w:tcPr>
            <w:tcW w:w="818" w:type="pct"/>
            <w:vMerge/>
          </w:tcPr>
          <w:p w14:paraId="7D28A189" w14:textId="77777777" w:rsidR="00987BC8" w:rsidRPr="001677B8" w:rsidRDefault="00987BC8" w:rsidP="001677B8">
            <w:pPr>
              <w:pStyle w:val="TableText"/>
            </w:pPr>
          </w:p>
        </w:tc>
        <w:tc>
          <w:tcPr>
            <w:tcW w:w="1046" w:type="pct"/>
          </w:tcPr>
          <w:p w14:paraId="1ACA0978" w14:textId="77777777" w:rsidR="00987BC8" w:rsidRPr="001677B8" w:rsidRDefault="00987BC8" w:rsidP="001677B8">
            <w:pPr>
              <w:pStyle w:val="TableText"/>
              <w:rPr>
                <w:rStyle w:val="Emphasis"/>
              </w:rPr>
            </w:pPr>
            <w:r w:rsidRPr="001677B8">
              <w:rPr>
                <w:rStyle w:val="Emphasis"/>
              </w:rPr>
              <w:t>Pomoxis nigromaculatus</w:t>
            </w:r>
          </w:p>
        </w:tc>
        <w:tc>
          <w:tcPr>
            <w:tcW w:w="996" w:type="pct"/>
          </w:tcPr>
          <w:p w14:paraId="53DA0E72" w14:textId="77777777" w:rsidR="00987BC8" w:rsidRPr="001677B8" w:rsidRDefault="00987BC8" w:rsidP="001677B8">
            <w:pPr>
              <w:pStyle w:val="TableText"/>
            </w:pPr>
            <w:r w:rsidRPr="001677B8">
              <w:t xml:space="preserve">Black crappie </w:t>
            </w:r>
          </w:p>
        </w:tc>
        <w:tc>
          <w:tcPr>
            <w:tcW w:w="815" w:type="pct"/>
          </w:tcPr>
          <w:p w14:paraId="6F68FAB0" w14:textId="77777777" w:rsidR="00987BC8" w:rsidRPr="001677B8" w:rsidRDefault="00987BC8" w:rsidP="001677B8">
            <w:pPr>
              <w:pStyle w:val="TableText"/>
            </w:pPr>
            <w:r w:rsidRPr="001677B8">
              <w:t>LMBV</w:t>
            </w:r>
          </w:p>
        </w:tc>
        <w:tc>
          <w:tcPr>
            <w:tcW w:w="1326" w:type="pct"/>
          </w:tcPr>
          <w:p w14:paraId="29661286" w14:textId="77777777" w:rsidR="00987BC8" w:rsidRPr="001677B8" w:rsidRDefault="00987BC8" w:rsidP="001677B8">
            <w:pPr>
              <w:pStyle w:val="TableText"/>
            </w:pPr>
            <w:r>
              <w:rPr>
                <w:noProof/>
              </w:rPr>
              <w:t xml:space="preserve"> (Iwanowicz et al. 2013)</w:t>
            </w:r>
          </w:p>
        </w:tc>
      </w:tr>
      <w:tr w:rsidR="00987BC8" w:rsidRPr="001677B8" w14:paraId="3A95ECBF" w14:textId="77777777" w:rsidTr="002212B1">
        <w:tc>
          <w:tcPr>
            <w:tcW w:w="818" w:type="pct"/>
          </w:tcPr>
          <w:p w14:paraId="1EE2D127" w14:textId="77777777" w:rsidR="00987BC8" w:rsidRPr="001677B8" w:rsidRDefault="00987BC8" w:rsidP="001677B8">
            <w:pPr>
              <w:pStyle w:val="TableText"/>
            </w:pPr>
            <w:r w:rsidRPr="001677B8">
              <w:t>Esocidae</w:t>
            </w:r>
          </w:p>
        </w:tc>
        <w:tc>
          <w:tcPr>
            <w:tcW w:w="1046" w:type="pct"/>
          </w:tcPr>
          <w:p w14:paraId="7E7E8A9F" w14:textId="77777777" w:rsidR="00987BC8" w:rsidRPr="001677B8" w:rsidRDefault="00987BC8" w:rsidP="001677B8">
            <w:pPr>
              <w:pStyle w:val="TableText"/>
              <w:rPr>
                <w:rStyle w:val="Emphasis"/>
              </w:rPr>
            </w:pPr>
            <w:r w:rsidRPr="001677B8">
              <w:rPr>
                <w:rStyle w:val="Emphasis"/>
              </w:rPr>
              <w:t>Esox masquinongy</w:t>
            </w:r>
          </w:p>
        </w:tc>
        <w:tc>
          <w:tcPr>
            <w:tcW w:w="996" w:type="pct"/>
          </w:tcPr>
          <w:p w14:paraId="57990493" w14:textId="77777777" w:rsidR="00987BC8" w:rsidRPr="001677B8" w:rsidRDefault="00987BC8" w:rsidP="001677B8">
            <w:pPr>
              <w:pStyle w:val="TableText"/>
            </w:pPr>
            <w:r w:rsidRPr="001677B8">
              <w:t xml:space="preserve">Muskellunge </w:t>
            </w:r>
          </w:p>
        </w:tc>
        <w:tc>
          <w:tcPr>
            <w:tcW w:w="815" w:type="pct"/>
          </w:tcPr>
          <w:p w14:paraId="24515D56" w14:textId="77777777" w:rsidR="00987BC8" w:rsidRPr="001677B8" w:rsidRDefault="00987BC8" w:rsidP="001677B8">
            <w:pPr>
              <w:pStyle w:val="TableText"/>
            </w:pPr>
            <w:r w:rsidRPr="001677B8">
              <w:t>LMBV</w:t>
            </w:r>
          </w:p>
        </w:tc>
        <w:tc>
          <w:tcPr>
            <w:tcW w:w="1326" w:type="pct"/>
          </w:tcPr>
          <w:p w14:paraId="60766F3A" w14:textId="77777777" w:rsidR="00987BC8" w:rsidRPr="001677B8" w:rsidRDefault="00987BC8" w:rsidP="001677B8">
            <w:pPr>
              <w:pStyle w:val="TableText"/>
            </w:pPr>
            <w:r>
              <w:rPr>
                <w:noProof/>
              </w:rPr>
              <w:t xml:space="preserve"> (Iwanowicz et al. 2013)</w:t>
            </w:r>
          </w:p>
        </w:tc>
      </w:tr>
      <w:tr w:rsidR="00987BC8" w:rsidRPr="001677B8" w14:paraId="50DF8287" w14:textId="77777777" w:rsidTr="002212B1">
        <w:tc>
          <w:tcPr>
            <w:tcW w:w="818" w:type="pct"/>
          </w:tcPr>
          <w:p w14:paraId="24A82BB6" w14:textId="77777777" w:rsidR="00987BC8" w:rsidRPr="001677B8" w:rsidRDefault="00987BC8" w:rsidP="001677B8">
            <w:pPr>
              <w:pStyle w:val="TableText"/>
            </w:pPr>
            <w:r w:rsidRPr="001677B8">
              <w:t>Leuciscidae</w:t>
            </w:r>
          </w:p>
        </w:tc>
        <w:tc>
          <w:tcPr>
            <w:tcW w:w="1046" w:type="pct"/>
          </w:tcPr>
          <w:p w14:paraId="62A1B42A" w14:textId="77777777" w:rsidR="00987BC8" w:rsidRPr="001677B8" w:rsidRDefault="00987BC8" w:rsidP="001677B8">
            <w:pPr>
              <w:pStyle w:val="TableText"/>
              <w:rPr>
                <w:rStyle w:val="Emphasis"/>
              </w:rPr>
            </w:pPr>
            <w:r w:rsidRPr="001677B8">
              <w:rPr>
                <w:rStyle w:val="Emphasis"/>
              </w:rPr>
              <w:t>Nocomis leptocephalus</w:t>
            </w:r>
          </w:p>
        </w:tc>
        <w:tc>
          <w:tcPr>
            <w:tcW w:w="996" w:type="pct"/>
          </w:tcPr>
          <w:p w14:paraId="7089A14C" w14:textId="77777777" w:rsidR="00987BC8" w:rsidRPr="001677B8" w:rsidRDefault="00987BC8" w:rsidP="001677B8">
            <w:pPr>
              <w:pStyle w:val="TableText"/>
            </w:pPr>
            <w:r w:rsidRPr="001677B8">
              <w:t>Bluehead chub</w:t>
            </w:r>
          </w:p>
        </w:tc>
        <w:tc>
          <w:tcPr>
            <w:tcW w:w="815" w:type="pct"/>
          </w:tcPr>
          <w:p w14:paraId="6AFDCBFB" w14:textId="77777777" w:rsidR="00987BC8" w:rsidRPr="001677B8" w:rsidRDefault="00987BC8" w:rsidP="001677B8">
            <w:pPr>
              <w:pStyle w:val="TableText"/>
            </w:pPr>
            <w:r w:rsidRPr="001677B8">
              <w:t>LMBV</w:t>
            </w:r>
          </w:p>
        </w:tc>
        <w:tc>
          <w:tcPr>
            <w:tcW w:w="1326" w:type="pct"/>
          </w:tcPr>
          <w:p w14:paraId="25874144" w14:textId="77777777" w:rsidR="00987BC8" w:rsidRPr="001677B8" w:rsidRDefault="00987BC8" w:rsidP="001677B8">
            <w:pPr>
              <w:pStyle w:val="TableText"/>
            </w:pPr>
            <w:r>
              <w:rPr>
                <w:noProof/>
              </w:rPr>
              <w:t xml:space="preserve"> (Iwanowicz et al. 2013)</w:t>
            </w:r>
          </w:p>
        </w:tc>
      </w:tr>
      <w:tr w:rsidR="00987BC8" w:rsidRPr="001677B8" w14:paraId="16F78885" w14:textId="77777777" w:rsidTr="002212B1">
        <w:tc>
          <w:tcPr>
            <w:tcW w:w="818" w:type="pct"/>
            <w:vMerge w:val="restart"/>
          </w:tcPr>
          <w:p w14:paraId="299F510E" w14:textId="77777777" w:rsidR="00987BC8" w:rsidRPr="001677B8" w:rsidRDefault="00987BC8" w:rsidP="001677B8">
            <w:pPr>
              <w:pStyle w:val="TableText"/>
            </w:pPr>
            <w:r w:rsidRPr="001677B8">
              <w:t>Moronidae</w:t>
            </w:r>
          </w:p>
        </w:tc>
        <w:tc>
          <w:tcPr>
            <w:tcW w:w="1046" w:type="pct"/>
          </w:tcPr>
          <w:p w14:paraId="5FF56205" w14:textId="77777777" w:rsidR="00987BC8" w:rsidRPr="001677B8" w:rsidRDefault="00987BC8" w:rsidP="001677B8">
            <w:pPr>
              <w:pStyle w:val="TableText"/>
              <w:rPr>
                <w:rStyle w:val="Emphasis"/>
              </w:rPr>
            </w:pPr>
            <w:r w:rsidRPr="001677B8">
              <w:rPr>
                <w:rStyle w:val="Emphasis"/>
              </w:rPr>
              <w:t>Morone mississippiensis</w:t>
            </w:r>
          </w:p>
        </w:tc>
        <w:tc>
          <w:tcPr>
            <w:tcW w:w="996" w:type="pct"/>
          </w:tcPr>
          <w:p w14:paraId="63BE5526" w14:textId="77777777" w:rsidR="00987BC8" w:rsidRPr="001677B8" w:rsidRDefault="00987BC8" w:rsidP="001677B8">
            <w:pPr>
              <w:pStyle w:val="TableText"/>
            </w:pPr>
            <w:r w:rsidRPr="001677B8">
              <w:t>Yellow bass</w:t>
            </w:r>
          </w:p>
        </w:tc>
        <w:tc>
          <w:tcPr>
            <w:tcW w:w="815" w:type="pct"/>
          </w:tcPr>
          <w:p w14:paraId="17D56BE6" w14:textId="77777777" w:rsidR="00987BC8" w:rsidRPr="001677B8" w:rsidRDefault="00987BC8" w:rsidP="001677B8">
            <w:pPr>
              <w:pStyle w:val="TableText"/>
            </w:pPr>
            <w:r w:rsidRPr="001677B8">
              <w:t>LMBV</w:t>
            </w:r>
          </w:p>
        </w:tc>
        <w:tc>
          <w:tcPr>
            <w:tcW w:w="1326" w:type="pct"/>
          </w:tcPr>
          <w:p w14:paraId="719908E7" w14:textId="77777777" w:rsidR="00987BC8" w:rsidRPr="001677B8" w:rsidRDefault="00987BC8" w:rsidP="001677B8">
            <w:pPr>
              <w:pStyle w:val="TableText"/>
            </w:pPr>
            <w:r>
              <w:rPr>
                <w:noProof/>
              </w:rPr>
              <w:t xml:space="preserve"> (Iwanowicz et al. 2013)</w:t>
            </w:r>
          </w:p>
        </w:tc>
      </w:tr>
      <w:tr w:rsidR="00987BC8" w:rsidRPr="001677B8" w14:paraId="1411A4A0" w14:textId="77777777" w:rsidTr="002212B1">
        <w:tc>
          <w:tcPr>
            <w:tcW w:w="818" w:type="pct"/>
            <w:vMerge/>
          </w:tcPr>
          <w:p w14:paraId="313D20DF" w14:textId="77777777" w:rsidR="00987BC8" w:rsidRPr="001677B8" w:rsidRDefault="00987BC8" w:rsidP="001677B8">
            <w:pPr>
              <w:pStyle w:val="TableText"/>
            </w:pPr>
          </w:p>
        </w:tc>
        <w:tc>
          <w:tcPr>
            <w:tcW w:w="1046" w:type="pct"/>
          </w:tcPr>
          <w:p w14:paraId="1122DA97" w14:textId="77777777" w:rsidR="00987BC8" w:rsidRPr="001677B8" w:rsidRDefault="00987BC8" w:rsidP="001677B8">
            <w:pPr>
              <w:pStyle w:val="TableText"/>
              <w:rPr>
                <w:rStyle w:val="Emphasis"/>
              </w:rPr>
            </w:pPr>
            <w:r w:rsidRPr="001677B8">
              <w:rPr>
                <w:rStyle w:val="Emphasis"/>
              </w:rPr>
              <w:t>Morone americana</w:t>
            </w:r>
          </w:p>
        </w:tc>
        <w:tc>
          <w:tcPr>
            <w:tcW w:w="996" w:type="pct"/>
          </w:tcPr>
          <w:p w14:paraId="01288297" w14:textId="77777777" w:rsidR="00987BC8" w:rsidRPr="001677B8" w:rsidRDefault="00987BC8" w:rsidP="001677B8">
            <w:pPr>
              <w:pStyle w:val="TableText"/>
            </w:pPr>
            <w:r w:rsidRPr="001677B8">
              <w:t>White perch</w:t>
            </w:r>
          </w:p>
        </w:tc>
        <w:tc>
          <w:tcPr>
            <w:tcW w:w="815" w:type="pct"/>
          </w:tcPr>
          <w:p w14:paraId="0A268305" w14:textId="77777777" w:rsidR="00987BC8" w:rsidRPr="001677B8" w:rsidRDefault="00987BC8" w:rsidP="001677B8">
            <w:pPr>
              <w:pStyle w:val="TableText"/>
            </w:pPr>
            <w:r w:rsidRPr="001677B8">
              <w:t>LMBV</w:t>
            </w:r>
          </w:p>
        </w:tc>
        <w:tc>
          <w:tcPr>
            <w:tcW w:w="1326" w:type="pct"/>
          </w:tcPr>
          <w:p w14:paraId="027D1816" w14:textId="77777777" w:rsidR="00987BC8" w:rsidRPr="001677B8" w:rsidRDefault="00987BC8" w:rsidP="001677B8">
            <w:pPr>
              <w:pStyle w:val="TableText"/>
            </w:pPr>
            <w:r>
              <w:rPr>
                <w:noProof/>
              </w:rPr>
              <w:t xml:space="preserve"> (Iwanowicz et al. 2013)</w:t>
            </w:r>
          </w:p>
        </w:tc>
      </w:tr>
      <w:tr w:rsidR="00987BC8" w:rsidRPr="001677B8" w14:paraId="7FFB4234" w14:textId="77777777" w:rsidTr="002212B1">
        <w:tc>
          <w:tcPr>
            <w:tcW w:w="818" w:type="pct"/>
          </w:tcPr>
          <w:p w14:paraId="03E558CC" w14:textId="77777777" w:rsidR="00987BC8" w:rsidRPr="001677B8" w:rsidRDefault="00987BC8" w:rsidP="001677B8">
            <w:pPr>
              <w:pStyle w:val="TableText"/>
            </w:pPr>
            <w:r w:rsidRPr="001677B8">
              <w:t>Sciaentidae</w:t>
            </w:r>
          </w:p>
        </w:tc>
        <w:tc>
          <w:tcPr>
            <w:tcW w:w="1046" w:type="pct"/>
          </w:tcPr>
          <w:p w14:paraId="108C4199" w14:textId="77777777" w:rsidR="00987BC8" w:rsidRPr="001677B8" w:rsidRDefault="00987BC8" w:rsidP="001677B8">
            <w:pPr>
              <w:pStyle w:val="TableText"/>
              <w:rPr>
                <w:rStyle w:val="Emphasis"/>
              </w:rPr>
            </w:pPr>
            <w:r w:rsidRPr="001677B8">
              <w:rPr>
                <w:rStyle w:val="Emphasis"/>
              </w:rPr>
              <w:t>Apoldinotus grunniens</w:t>
            </w:r>
          </w:p>
        </w:tc>
        <w:tc>
          <w:tcPr>
            <w:tcW w:w="996" w:type="pct"/>
          </w:tcPr>
          <w:p w14:paraId="6FBD3E3E" w14:textId="77777777" w:rsidR="00987BC8" w:rsidRPr="001677B8" w:rsidRDefault="00987BC8" w:rsidP="001677B8">
            <w:pPr>
              <w:pStyle w:val="TableText"/>
            </w:pPr>
            <w:r w:rsidRPr="001677B8">
              <w:t>Freshwater frum</w:t>
            </w:r>
          </w:p>
        </w:tc>
        <w:tc>
          <w:tcPr>
            <w:tcW w:w="815" w:type="pct"/>
          </w:tcPr>
          <w:p w14:paraId="4A09C6CC" w14:textId="77777777" w:rsidR="00987BC8" w:rsidRPr="001677B8" w:rsidRDefault="00987BC8" w:rsidP="001677B8">
            <w:pPr>
              <w:pStyle w:val="TableText"/>
            </w:pPr>
            <w:r w:rsidRPr="001677B8">
              <w:t>LMBV</w:t>
            </w:r>
          </w:p>
        </w:tc>
        <w:tc>
          <w:tcPr>
            <w:tcW w:w="1326" w:type="pct"/>
          </w:tcPr>
          <w:p w14:paraId="741C627D" w14:textId="77777777" w:rsidR="00987BC8" w:rsidRPr="001677B8" w:rsidRDefault="00987BC8" w:rsidP="001677B8">
            <w:pPr>
              <w:pStyle w:val="TableText"/>
            </w:pPr>
            <w:r>
              <w:rPr>
                <w:noProof/>
              </w:rPr>
              <w:t xml:space="preserve"> (Iwanowicz et al. 2013)</w:t>
            </w:r>
          </w:p>
        </w:tc>
      </w:tr>
    </w:tbl>
    <w:p w14:paraId="6527BB33" w14:textId="212B4F00" w:rsidR="00987BC8" w:rsidRDefault="00987BC8" w:rsidP="00E96846">
      <w:pPr>
        <w:spacing w:before="120"/>
      </w:pPr>
      <w:r>
        <w:t xml:space="preserve">Other species in which SRDV, LMBV and KIRV have been reported, include but are not limited to, those listed in </w:t>
      </w:r>
      <w:r>
        <w:fldChar w:fldCharType="begin"/>
      </w:r>
      <w:r>
        <w:instrText xml:space="preserve"> REF _Ref225756850 \h </w:instrText>
      </w:r>
      <w:r>
        <w:fldChar w:fldCharType="separate"/>
      </w:r>
      <w:r w:rsidR="00020619">
        <w:t xml:space="preserve">Table </w:t>
      </w:r>
      <w:r w:rsidR="00020619">
        <w:rPr>
          <w:noProof/>
        </w:rPr>
        <w:t>48</w:t>
      </w:r>
      <w:r>
        <w:fldChar w:fldCharType="end"/>
      </w:r>
      <w:r>
        <w:t>.</w:t>
      </w:r>
    </w:p>
    <w:p w14:paraId="40458C89" w14:textId="30587D6D" w:rsidR="00987BC8" w:rsidRDefault="00987BC8" w:rsidP="002212B1">
      <w:pPr>
        <w:pStyle w:val="Caption"/>
      </w:pPr>
      <w:bookmarkStart w:id="221" w:name="_Ref225756850"/>
      <w:bookmarkStart w:id="222" w:name="_Toc230346808"/>
      <w:r>
        <w:t xml:space="preserve">Table </w:t>
      </w:r>
      <w:fldSimple w:instr=" SEQ Table \* ARABIC ">
        <w:r w:rsidR="00020619">
          <w:rPr>
            <w:noProof/>
          </w:rPr>
          <w:t>48</w:t>
        </w:r>
      </w:fldSimple>
      <w:bookmarkEnd w:id="221"/>
      <w:r>
        <w:t xml:space="preserve"> </w:t>
      </w:r>
      <w:r w:rsidRPr="009E4C90">
        <w:t>Other species in which Similar damselfish ranavirus and other related ranaviruses have been reported</w:t>
      </w:r>
      <w:bookmarkEnd w:id="222"/>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075"/>
        <w:gridCol w:w="1877"/>
        <w:gridCol w:w="1119"/>
        <w:gridCol w:w="978"/>
        <w:gridCol w:w="2414"/>
        <w:gridCol w:w="1607"/>
      </w:tblGrid>
      <w:tr w:rsidR="00987BC8" w:rsidRPr="004B3512" w14:paraId="42E0E7DF" w14:textId="77777777" w:rsidTr="00247F00">
        <w:trPr>
          <w:tblHeader/>
        </w:trPr>
        <w:tc>
          <w:tcPr>
            <w:tcW w:w="592" w:type="pct"/>
          </w:tcPr>
          <w:p w14:paraId="472D4B05" w14:textId="77777777" w:rsidR="00987BC8" w:rsidRPr="004B3512" w:rsidRDefault="00987BC8" w:rsidP="004B3512">
            <w:pPr>
              <w:pStyle w:val="TableHeading"/>
            </w:pPr>
            <w:r w:rsidRPr="004B3512">
              <w:t>Family</w:t>
            </w:r>
          </w:p>
        </w:tc>
        <w:tc>
          <w:tcPr>
            <w:tcW w:w="1035" w:type="pct"/>
          </w:tcPr>
          <w:p w14:paraId="2FA3E432" w14:textId="77777777" w:rsidR="00987BC8" w:rsidRPr="004B3512" w:rsidRDefault="00987BC8" w:rsidP="004B3512">
            <w:pPr>
              <w:pStyle w:val="TableHeading"/>
            </w:pPr>
            <w:r w:rsidRPr="004B3512">
              <w:t>Scientific name</w:t>
            </w:r>
          </w:p>
        </w:tc>
        <w:tc>
          <w:tcPr>
            <w:tcW w:w="617" w:type="pct"/>
          </w:tcPr>
          <w:p w14:paraId="3D7622CA" w14:textId="77777777" w:rsidR="00987BC8" w:rsidRPr="004B3512" w:rsidRDefault="00987BC8" w:rsidP="004B3512">
            <w:pPr>
              <w:pStyle w:val="TableHeading"/>
            </w:pPr>
            <w:r w:rsidRPr="004B3512">
              <w:t>Common name</w:t>
            </w:r>
          </w:p>
        </w:tc>
        <w:tc>
          <w:tcPr>
            <w:tcW w:w="539" w:type="pct"/>
          </w:tcPr>
          <w:p w14:paraId="782163F0" w14:textId="77777777" w:rsidR="00987BC8" w:rsidRPr="004B3512" w:rsidRDefault="00987BC8" w:rsidP="004B3512">
            <w:pPr>
              <w:pStyle w:val="TableHeading"/>
            </w:pPr>
            <w:r w:rsidRPr="004B3512">
              <w:t>Ranavirus</w:t>
            </w:r>
          </w:p>
        </w:tc>
        <w:tc>
          <w:tcPr>
            <w:tcW w:w="1331" w:type="pct"/>
          </w:tcPr>
          <w:p w14:paraId="3403F61C" w14:textId="77777777" w:rsidR="00987BC8" w:rsidRPr="004B3512" w:rsidRDefault="00987BC8" w:rsidP="004B3512">
            <w:pPr>
              <w:pStyle w:val="TableHeading"/>
            </w:pPr>
            <w:r w:rsidRPr="004B3512">
              <w:t>Outcome of susceptibility assessment to SRDV, LMBV and KIRV</w:t>
            </w:r>
            <w:r w:rsidRPr="00E33EC7">
              <w:rPr>
                <w:rStyle w:val="Emphasis"/>
                <w:b w:val="0"/>
                <w:bCs/>
                <w:vertAlign w:val="superscript"/>
              </w:rPr>
              <w:t xml:space="preserve"> s</w:t>
            </w:r>
          </w:p>
        </w:tc>
        <w:tc>
          <w:tcPr>
            <w:tcW w:w="887" w:type="pct"/>
          </w:tcPr>
          <w:p w14:paraId="170556D5" w14:textId="77777777" w:rsidR="00987BC8" w:rsidRPr="004B3512" w:rsidRDefault="00987BC8" w:rsidP="004B3512">
            <w:pPr>
              <w:pStyle w:val="TableHeading"/>
            </w:pPr>
            <w:r w:rsidRPr="004B3512">
              <w:t>Reference</w:t>
            </w:r>
          </w:p>
        </w:tc>
      </w:tr>
      <w:tr w:rsidR="00987BC8" w:rsidRPr="004B3512" w14:paraId="587CA45D" w14:textId="77777777" w:rsidTr="00247F00">
        <w:tc>
          <w:tcPr>
            <w:tcW w:w="592" w:type="pct"/>
          </w:tcPr>
          <w:p w14:paraId="492C1C38" w14:textId="77777777" w:rsidR="00987BC8" w:rsidRPr="004B3512" w:rsidRDefault="00987BC8" w:rsidP="004B3512">
            <w:pPr>
              <w:pStyle w:val="TableText"/>
            </w:pPr>
            <w:r w:rsidRPr="004B3512">
              <w:t>Cichlidae</w:t>
            </w:r>
          </w:p>
        </w:tc>
        <w:tc>
          <w:tcPr>
            <w:tcW w:w="1035" w:type="pct"/>
          </w:tcPr>
          <w:p w14:paraId="3C4371C0" w14:textId="77777777" w:rsidR="00987BC8" w:rsidRPr="00D6202B" w:rsidRDefault="00987BC8" w:rsidP="004B3512">
            <w:pPr>
              <w:pStyle w:val="TableText"/>
              <w:rPr>
                <w:rStyle w:val="Emphasis"/>
              </w:rPr>
            </w:pPr>
            <w:r w:rsidRPr="00D6202B">
              <w:rPr>
                <w:rStyle w:val="Emphasis"/>
              </w:rPr>
              <w:t>Oreochromis niloticus</w:t>
            </w:r>
          </w:p>
        </w:tc>
        <w:tc>
          <w:tcPr>
            <w:tcW w:w="617" w:type="pct"/>
          </w:tcPr>
          <w:p w14:paraId="026FB1B0" w14:textId="77777777" w:rsidR="00987BC8" w:rsidRPr="004B3512" w:rsidRDefault="00987BC8" w:rsidP="004B3512">
            <w:pPr>
              <w:pStyle w:val="TableText"/>
            </w:pPr>
            <w:r w:rsidRPr="004B3512">
              <w:t>Nile tilapia</w:t>
            </w:r>
          </w:p>
        </w:tc>
        <w:tc>
          <w:tcPr>
            <w:tcW w:w="539" w:type="pct"/>
          </w:tcPr>
          <w:p w14:paraId="120065BC" w14:textId="77777777" w:rsidR="00987BC8" w:rsidRPr="004B3512" w:rsidRDefault="00987BC8" w:rsidP="004B3512">
            <w:pPr>
              <w:pStyle w:val="TableText"/>
            </w:pPr>
            <w:r w:rsidRPr="004B3512">
              <w:t>KIRV</w:t>
            </w:r>
          </w:p>
        </w:tc>
        <w:tc>
          <w:tcPr>
            <w:tcW w:w="1331" w:type="pct"/>
          </w:tcPr>
          <w:p w14:paraId="344BAB00" w14:textId="77777777" w:rsidR="00987BC8" w:rsidRPr="004B3512" w:rsidRDefault="00987BC8" w:rsidP="004B3512">
            <w:pPr>
              <w:pStyle w:val="TableText"/>
            </w:pPr>
            <w:r w:rsidRPr="004B3512">
              <w:t>Not scored (intraperitoneal injection)</w:t>
            </w:r>
          </w:p>
        </w:tc>
        <w:tc>
          <w:tcPr>
            <w:tcW w:w="887" w:type="pct"/>
          </w:tcPr>
          <w:p w14:paraId="55EBF757" w14:textId="77777777" w:rsidR="00987BC8" w:rsidRPr="004B3512" w:rsidRDefault="00987BC8" w:rsidP="004B3512">
            <w:pPr>
              <w:pStyle w:val="TableText"/>
            </w:pPr>
            <w:r>
              <w:rPr>
                <w:noProof/>
              </w:rPr>
              <w:t xml:space="preserve"> (Kaviarasu et al. 2022)</w:t>
            </w:r>
          </w:p>
        </w:tc>
      </w:tr>
      <w:tr w:rsidR="00987BC8" w:rsidRPr="004B3512" w14:paraId="35E4B7AF" w14:textId="77777777" w:rsidTr="00247F00">
        <w:tc>
          <w:tcPr>
            <w:tcW w:w="592" w:type="pct"/>
          </w:tcPr>
          <w:p w14:paraId="40BA62DF" w14:textId="77777777" w:rsidR="00987BC8" w:rsidRPr="004B3512" w:rsidRDefault="00987BC8" w:rsidP="004B3512">
            <w:pPr>
              <w:pStyle w:val="TableText"/>
            </w:pPr>
            <w:r w:rsidRPr="004B3512">
              <w:t>Cyprinidae</w:t>
            </w:r>
          </w:p>
        </w:tc>
        <w:tc>
          <w:tcPr>
            <w:tcW w:w="1035" w:type="pct"/>
          </w:tcPr>
          <w:p w14:paraId="496FCBBE" w14:textId="77777777" w:rsidR="00987BC8" w:rsidRPr="00D6202B" w:rsidRDefault="00987BC8" w:rsidP="004B3512">
            <w:pPr>
              <w:pStyle w:val="TableText"/>
              <w:rPr>
                <w:rStyle w:val="Emphasis"/>
              </w:rPr>
            </w:pPr>
            <w:r w:rsidRPr="00D6202B">
              <w:rPr>
                <w:rStyle w:val="Emphasis"/>
              </w:rPr>
              <w:t>Carassius auratus</w:t>
            </w:r>
          </w:p>
        </w:tc>
        <w:tc>
          <w:tcPr>
            <w:tcW w:w="617" w:type="pct"/>
          </w:tcPr>
          <w:p w14:paraId="60E823D8" w14:textId="77777777" w:rsidR="00987BC8" w:rsidRPr="004B3512" w:rsidRDefault="00987BC8" w:rsidP="004B3512">
            <w:pPr>
              <w:pStyle w:val="TableText"/>
            </w:pPr>
            <w:r w:rsidRPr="004B3512">
              <w:t>Goldfish</w:t>
            </w:r>
          </w:p>
        </w:tc>
        <w:tc>
          <w:tcPr>
            <w:tcW w:w="539" w:type="pct"/>
          </w:tcPr>
          <w:p w14:paraId="44B3FDEB" w14:textId="77777777" w:rsidR="00987BC8" w:rsidRPr="004B3512" w:rsidRDefault="00987BC8" w:rsidP="004B3512">
            <w:pPr>
              <w:pStyle w:val="TableText"/>
            </w:pPr>
            <w:r w:rsidRPr="004B3512">
              <w:t>KIRV</w:t>
            </w:r>
          </w:p>
        </w:tc>
        <w:tc>
          <w:tcPr>
            <w:tcW w:w="1331" w:type="pct"/>
          </w:tcPr>
          <w:p w14:paraId="48210227" w14:textId="77777777" w:rsidR="00987BC8" w:rsidRPr="004B3512" w:rsidRDefault="00987BC8" w:rsidP="004B3512">
            <w:pPr>
              <w:pStyle w:val="TableText"/>
            </w:pPr>
            <w:r w:rsidRPr="004B3512">
              <w:t>Not scored (intraperitoneal injection)</w:t>
            </w:r>
          </w:p>
        </w:tc>
        <w:tc>
          <w:tcPr>
            <w:tcW w:w="887" w:type="pct"/>
          </w:tcPr>
          <w:p w14:paraId="355C6D95" w14:textId="77777777" w:rsidR="00987BC8" w:rsidRPr="004B3512" w:rsidRDefault="00987BC8" w:rsidP="004B3512">
            <w:pPr>
              <w:pStyle w:val="TableText"/>
            </w:pPr>
            <w:r>
              <w:rPr>
                <w:noProof/>
              </w:rPr>
              <w:t xml:space="preserve"> (Kaviarasu et al. 2022)</w:t>
            </w:r>
          </w:p>
        </w:tc>
      </w:tr>
      <w:tr w:rsidR="00987BC8" w:rsidRPr="004B3512" w14:paraId="42A2FB2E" w14:textId="77777777" w:rsidTr="00247F00">
        <w:tc>
          <w:tcPr>
            <w:tcW w:w="592" w:type="pct"/>
          </w:tcPr>
          <w:p w14:paraId="22678426" w14:textId="77777777" w:rsidR="00987BC8" w:rsidRPr="004B3512" w:rsidRDefault="00987BC8" w:rsidP="004B3512">
            <w:pPr>
              <w:pStyle w:val="TableText"/>
            </w:pPr>
          </w:p>
        </w:tc>
        <w:tc>
          <w:tcPr>
            <w:tcW w:w="1035" w:type="pct"/>
          </w:tcPr>
          <w:p w14:paraId="78457BE5" w14:textId="77777777" w:rsidR="00987BC8" w:rsidRPr="00D6202B" w:rsidRDefault="00987BC8" w:rsidP="004B3512">
            <w:pPr>
              <w:pStyle w:val="TableText"/>
              <w:rPr>
                <w:rStyle w:val="Emphasis"/>
              </w:rPr>
            </w:pPr>
            <w:r w:rsidRPr="00D6202B">
              <w:rPr>
                <w:rStyle w:val="Emphasis"/>
              </w:rPr>
              <w:t>Labeo rohita</w:t>
            </w:r>
          </w:p>
        </w:tc>
        <w:tc>
          <w:tcPr>
            <w:tcW w:w="617" w:type="pct"/>
          </w:tcPr>
          <w:p w14:paraId="1CAEF515" w14:textId="77777777" w:rsidR="00987BC8" w:rsidRPr="004B3512" w:rsidRDefault="00987BC8" w:rsidP="004B3512">
            <w:pPr>
              <w:pStyle w:val="TableText"/>
            </w:pPr>
            <w:r w:rsidRPr="004B3512">
              <w:t>Rohu, roho labeo</w:t>
            </w:r>
          </w:p>
        </w:tc>
        <w:tc>
          <w:tcPr>
            <w:tcW w:w="539" w:type="pct"/>
          </w:tcPr>
          <w:p w14:paraId="7EFCE7E3" w14:textId="77777777" w:rsidR="00987BC8" w:rsidRPr="004B3512" w:rsidRDefault="00987BC8" w:rsidP="004B3512">
            <w:pPr>
              <w:pStyle w:val="TableText"/>
            </w:pPr>
            <w:r w:rsidRPr="004B3512">
              <w:t>KIRV</w:t>
            </w:r>
          </w:p>
        </w:tc>
        <w:tc>
          <w:tcPr>
            <w:tcW w:w="1331" w:type="pct"/>
          </w:tcPr>
          <w:p w14:paraId="4758F7AF" w14:textId="77777777" w:rsidR="00987BC8" w:rsidRPr="004B3512" w:rsidRDefault="00987BC8" w:rsidP="004B3512">
            <w:pPr>
              <w:pStyle w:val="TableText"/>
            </w:pPr>
            <w:r w:rsidRPr="004B3512">
              <w:t>Not scored (intraperitoneal injection)</w:t>
            </w:r>
          </w:p>
        </w:tc>
        <w:tc>
          <w:tcPr>
            <w:tcW w:w="887" w:type="pct"/>
          </w:tcPr>
          <w:p w14:paraId="3B22D71B" w14:textId="77777777" w:rsidR="00987BC8" w:rsidRPr="004B3512" w:rsidRDefault="00987BC8" w:rsidP="004B3512">
            <w:pPr>
              <w:pStyle w:val="TableText"/>
            </w:pPr>
            <w:r>
              <w:rPr>
                <w:noProof/>
              </w:rPr>
              <w:t xml:space="preserve"> (Kaviarasu et al. 2022)</w:t>
            </w:r>
          </w:p>
        </w:tc>
      </w:tr>
      <w:tr w:rsidR="00987BC8" w:rsidRPr="004B3512" w14:paraId="18A614AA" w14:textId="77777777" w:rsidTr="00247F00">
        <w:tc>
          <w:tcPr>
            <w:tcW w:w="592" w:type="pct"/>
          </w:tcPr>
          <w:p w14:paraId="018ADB6C" w14:textId="77777777" w:rsidR="00987BC8" w:rsidRPr="004B3512" w:rsidRDefault="00987BC8" w:rsidP="004B3512">
            <w:pPr>
              <w:pStyle w:val="TableText"/>
            </w:pPr>
            <w:r w:rsidRPr="004B3512">
              <w:t>Latidae</w:t>
            </w:r>
          </w:p>
        </w:tc>
        <w:tc>
          <w:tcPr>
            <w:tcW w:w="1035" w:type="pct"/>
          </w:tcPr>
          <w:p w14:paraId="47106B31" w14:textId="77777777" w:rsidR="00987BC8" w:rsidRPr="00D6202B" w:rsidRDefault="00987BC8" w:rsidP="004B3512">
            <w:pPr>
              <w:pStyle w:val="TableText"/>
              <w:rPr>
                <w:rStyle w:val="Emphasis"/>
              </w:rPr>
            </w:pPr>
            <w:r w:rsidRPr="00D6202B">
              <w:rPr>
                <w:rStyle w:val="Emphasis"/>
              </w:rPr>
              <w:t>Lates calcarifer</w:t>
            </w:r>
          </w:p>
        </w:tc>
        <w:tc>
          <w:tcPr>
            <w:tcW w:w="617" w:type="pct"/>
          </w:tcPr>
          <w:p w14:paraId="5BED100A" w14:textId="77777777" w:rsidR="00987BC8" w:rsidRPr="004B3512" w:rsidRDefault="00987BC8" w:rsidP="004B3512">
            <w:pPr>
              <w:pStyle w:val="TableText"/>
            </w:pPr>
            <w:r w:rsidRPr="004B3512">
              <w:t>Barramundi</w:t>
            </w:r>
          </w:p>
        </w:tc>
        <w:tc>
          <w:tcPr>
            <w:tcW w:w="539" w:type="pct"/>
          </w:tcPr>
          <w:p w14:paraId="308D41C0" w14:textId="77777777" w:rsidR="00987BC8" w:rsidRPr="004B3512" w:rsidRDefault="00987BC8" w:rsidP="004B3512">
            <w:pPr>
              <w:pStyle w:val="TableText"/>
            </w:pPr>
            <w:r w:rsidRPr="004B3512">
              <w:t>SRDV</w:t>
            </w:r>
          </w:p>
        </w:tc>
        <w:tc>
          <w:tcPr>
            <w:tcW w:w="1331" w:type="pct"/>
          </w:tcPr>
          <w:p w14:paraId="36202EBA" w14:textId="77777777" w:rsidR="00987BC8" w:rsidRPr="004B3512" w:rsidRDefault="00987BC8" w:rsidP="004B3512">
            <w:pPr>
              <w:pStyle w:val="TableText"/>
            </w:pPr>
            <w:r w:rsidRPr="004B3512">
              <w:t>Not scored (cell line susceptibility and intraperitoneal injection)</w:t>
            </w:r>
          </w:p>
        </w:tc>
        <w:tc>
          <w:tcPr>
            <w:tcW w:w="887" w:type="pct"/>
          </w:tcPr>
          <w:p w14:paraId="0BAD7675" w14:textId="77777777" w:rsidR="00987BC8" w:rsidRPr="004B3512" w:rsidRDefault="00987BC8" w:rsidP="004B3512">
            <w:pPr>
              <w:pStyle w:val="TableText"/>
            </w:pPr>
            <w:r>
              <w:rPr>
                <w:noProof/>
              </w:rPr>
              <w:t xml:space="preserve"> (Sivasankar et al. 2017b)</w:t>
            </w:r>
          </w:p>
        </w:tc>
      </w:tr>
      <w:tr w:rsidR="00987BC8" w:rsidRPr="004B3512" w14:paraId="00BBE58A" w14:textId="77777777" w:rsidTr="00247F00">
        <w:tc>
          <w:tcPr>
            <w:tcW w:w="592" w:type="pct"/>
          </w:tcPr>
          <w:p w14:paraId="36736D0A" w14:textId="77777777" w:rsidR="00987BC8" w:rsidRPr="004B3512" w:rsidRDefault="00987BC8" w:rsidP="004B3512">
            <w:pPr>
              <w:pStyle w:val="TableText"/>
            </w:pPr>
            <w:r w:rsidRPr="004B3512">
              <w:t>Labridae</w:t>
            </w:r>
          </w:p>
        </w:tc>
        <w:tc>
          <w:tcPr>
            <w:tcW w:w="1035" w:type="pct"/>
          </w:tcPr>
          <w:p w14:paraId="052AE3B7" w14:textId="77777777" w:rsidR="00987BC8" w:rsidRPr="00D6202B" w:rsidRDefault="00987BC8" w:rsidP="004B3512">
            <w:pPr>
              <w:pStyle w:val="TableText"/>
              <w:rPr>
                <w:rStyle w:val="Emphasis"/>
              </w:rPr>
            </w:pPr>
            <w:r w:rsidRPr="00D6202B">
              <w:rPr>
                <w:rStyle w:val="Emphasis"/>
              </w:rPr>
              <w:t>Labroides dimidiatus</w:t>
            </w:r>
          </w:p>
        </w:tc>
        <w:tc>
          <w:tcPr>
            <w:tcW w:w="617" w:type="pct"/>
          </w:tcPr>
          <w:p w14:paraId="596E971B" w14:textId="77777777" w:rsidR="00987BC8" w:rsidRPr="004B3512" w:rsidRDefault="00987BC8" w:rsidP="004B3512">
            <w:pPr>
              <w:pStyle w:val="TableText"/>
            </w:pPr>
            <w:r w:rsidRPr="004B3512">
              <w:t>Doctor fish, Bluestreak cleaner wrasse</w:t>
            </w:r>
          </w:p>
        </w:tc>
        <w:tc>
          <w:tcPr>
            <w:tcW w:w="539" w:type="pct"/>
          </w:tcPr>
          <w:p w14:paraId="02A7C66C" w14:textId="77777777" w:rsidR="00987BC8" w:rsidRPr="004B3512" w:rsidRDefault="00987BC8" w:rsidP="004B3512">
            <w:pPr>
              <w:pStyle w:val="TableText"/>
            </w:pPr>
            <w:r w:rsidRPr="004B3512">
              <w:t>LMBV (DFV)</w:t>
            </w:r>
          </w:p>
        </w:tc>
        <w:tc>
          <w:tcPr>
            <w:tcW w:w="1331" w:type="pct"/>
          </w:tcPr>
          <w:p w14:paraId="7973C804" w14:textId="77777777" w:rsidR="00987BC8" w:rsidRPr="004B3512" w:rsidRDefault="00987BC8" w:rsidP="004B3512">
            <w:pPr>
              <w:pStyle w:val="TableText"/>
            </w:pPr>
            <w:r w:rsidRPr="004B3512">
              <w:t>3 (DFV isolated from healthy farmed guppies, no histopathological lesions were observed)</w:t>
            </w:r>
          </w:p>
        </w:tc>
        <w:tc>
          <w:tcPr>
            <w:tcW w:w="887" w:type="pct"/>
          </w:tcPr>
          <w:p w14:paraId="69CD36CA" w14:textId="77777777" w:rsidR="00987BC8" w:rsidRPr="004B3512" w:rsidRDefault="00987BC8" w:rsidP="004B3512">
            <w:pPr>
              <w:pStyle w:val="TableText"/>
            </w:pPr>
            <w:r>
              <w:rPr>
                <w:noProof/>
              </w:rPr>
              <w:t xml:space="preserve"> (Hedrick &amp; McDowell 1995)</w:t>
            </w:r>
            <w:r w:rsidRPr="004B3512">
              <w:t xml:space="preserve"> </w:t>
            </w:r>
            <w:r>
              <w:rPr>
                <w:noProof/>
              </w:rPr>
              <w:t>(Holopainen et al. 2009; Ohlemeyer et al. 2011)</w:t>
            </w:r>
          </w:p>
        </w:tc>
      </w:tr>
      <w:tr w:rsidR="00987BC8" w:rsidRPr="004B3512" w14:paraId="4B4D6A2B" w14:textId="77777777" w:rsidTr="00247F00">
        <w:tc>
          <w:tcPr>
            <w:tcW w:w="592" w:type="pct"/>
          </w:tcPr>
          <w:p w14:paraId="43617FCD" w14:textId="77777777" w:rsidR="00987BC8" w:rsidRPr="004B3512" w:rsidRDefault="00987BC8" w:rsidP="004B3512">
            <w:pPr>
              <w:pStyle w:val="TableText"/>
            </w:pPr>
            <w:r w:rsidRPr="004B3512">
              <w:t xml:space="preserve">Poecilia </w:t>
            </w:r>
          </w:p>
        </w:tc>
        <w:tc>
          <w:tcPr>
            <w:tcW w:w="1035" w:type="pct"/>
          </w:tcPr>
          <w:p w14:paraId="0E70BCCF" w14:textId="77777777" w:rsidR="00987BC8" w:rsidRPr="00D6202B" w:rsidRDefault="00987BC8" w:rsidP="004B3512">
            <w:pPr>
              <w:pStyle w:val="TableText"/>
              <w:rPr>
                <w:rStyle w:val="Emphasis"/>
              </w:rPr>
            </w:pPr>
            <w:r w:rsidRPr="00D6202B">
              <w:rPr>
                <w:rStyle w:val="Emphasis"/>
              </w:rPr>
              <w:t>Poecilia reticulata</w:t>
            </w:r>
          </w:p>
        </w:tc>
        <w:tc>
          <w:tcPr>
            <w:tcW w:w="617" w:type="pct"/>
          </w:tcPr>
          <w:p w14:paraId="16080E45" w14:textId="77777777" w:rsidR="00987BC8" w:rsidRPr="004B3512" w:rsidRDefault="00987BC8" w:rsidP="004B3512">
            <w:pPr>
              <w:pStyle w:val="TableText"/>
            </w:pPr>
            <w:r w:rsidRPr="004B3512">
              <w:t>Guppy</w:t>
            </w:r>
          </w:p>
        </w:tc>
        <w:tc>
          <w:tcPr>
            <w:tcW w:w="539" w:type="pct"/>
          </w:tcPr>
          <w:p w14:paraId="4E1821F7" w14:textId="77777777" w:rsidR="00987BC8" w:rsidRPr="004B3512" w:rsidRDefault="00987BC8" w:rsidP="004B3512">
            <w:pPr>
              <w:pStyle w:val="TableText"/>
            </w:pPr>
            <w:r w:rsidRPr="004B3512">
              <w:t>LMBV (GV-6)</w:t>
            </w:r>
          </w:p>
        </w:tc>
        <w:tc>
          <w:tcPr>
            <w:tcW w:w="1331" w:type="pct"/>
          </w:tcPr>
          <w:p w14:paraId="0EDBE3B7" w14:textId="77777777" w:rsidR="00987BC8" w:rsidRPr="004B3512" w:rsidRDefault="00987BC8" w:rsidP="004B3512">
            <w:pPr>
              <w:pStyle w:val="TableText"/>
            </w:pPr>
            <w:r w:rsidRPr="004B3512">
              <w:t>3 (GV-6 isolated from healthy farmed guppies, no histopathological lesions were observed)</w:t>
            </w:r>
          </w:p>
        </w:tc>
        <w:tc>
          <w:tcPr>
            <w:tcW w:w="887" w:type="pct"/>
          </w:tcPr>
          <w:p w14:paraId="24BB94EF" w14:textId="77777777" w:rsidR="00987BC8" w:rsidRPr="004B3512" w:rsidRDefault="00987BC8" w:rsidP="004B3512">
            <w:pPr>
              <w:pStyle w:val="TableText"/>
            </w:pPr>
            <w:r>
              <w:rPr>
                <w:noProof/>
              </w:rPr>
              <w:t xml:space="preserve"> (Hedrick &amp; McDowell 1995)</w:t>
            </w:r>
            <w:r w:rsidRPr="004B3512">
              <w:t xml:space="preserve"> </w:t>
            </w:r>
            <w:r>
              <w:rPr>
                <w:noProof/>
              </w:rPr>
              <w:t>(Holopainen et al. 2009; Ohlemeyer et al. 2011)</w:t>
            </w:r>
          </w:p>
        </w:tc>
      </w:tr>
      <w:tr w:rsidR="00987BC8" w:rsidRPr="004B3512" w14:paraId="6A650755" w14:textId="77777777" w:rsidTr="00247F00">
        <w:tc>
          <w:tcPr>
            <w:tcW w:w="592" w:type="pct"/>
          </w:tcPr>
          <w:p w14:paraId="73EEC930" w14:textId="77777777" w:rsidR="00987BC8" w:rsidRPr="004B3512" w:rsidRDefault="00987BC8" w:rsidP="004B3512">
            <w:pPr>
              <w:pStyle w:val="TableText"/>
            </w:pPr>
            <w:r w:rsidRPr="004B3512">
              <w:t>Salmonidae</w:t>
            </w:r>
          </w:p>
        </w:tc>
        <w:tc>
          <w:tcPr>
            <w:tcW w:w="1035" w:type="pct"/>
          </w:tcPr>
          <w:p w14:paraId="2AA920EA" w14:textId="77777777" w:rsidR="00987BC8" w:rsidRPr="00D6202B" w:rsidRDefault="00987BC8" w:rsidP="004B3512">
            <w:pPr>
              <w:pStyle w:val="TableText"/>
              <w:rPr>
                <w:rStyle w:val="Emphasis"/>
              </w:rPr>
            </w:pPr>
            <w:r w:rsidRPr="00D6202B">
              <w:rPr>
                <w:rStyle w:val="Emphasis"/>
              </w:rPr>
              <w:t>Oncorhynchus mykiss</w:t>
            </w:r>
          </w:p>
        </w:tc>
        <w:tc>
          <w:tcPr>
            <w:tcW w:w="617" w:type="pct"/>
          </w:tcPr>
          <w:p w14:paraId="356068D5" w14:textId="77777777" w:rsidR="00987BC8" w:rsidRPr="004B3512" w:rsidRDefault="00987BC8" w:rsidP="004B3512">
            <w:pPr>
              <w:pStyle w:val="TableText"/>
            </w:pPr>
            <w:r w:rsidRPr="004B3512">
              <w:t>Rainbow trout</w:t>
            </w:r>
          </w:p>
        </w:tc>
        <w:tc>
          <w:tcPr>
            <w:tcW w:w="539" w:type="pct"/>
          </w:tcPr>
          <w:p w14:paraId="4EA27338" w14:textId="77777777" w:rsidR="00987BC8" w:rsidRPr="004B3512" w:rsidRDefault="00987BC8" w:rsidP="004B3512">
            <w:pPr>
              <w:pStyle w:val="TableText"/>
            </w:pPr>
            <w:r w:rsidRPr="004B3512">
              <w:t>LMBV</w:t>
            </w:r>
          </w:p>
        </w:tc>
        <w:tc>
          <w:tcPr>
            <w:tcW w:w="1331" w:type="pct"/>
          </w:tcPr>
          <w:p w14:paraId="492AFBE4" w14:textId="77777777" w:rsidR="00987BC8" w:rsidRPr="004B3512" w:rsidRDefault="00987BC8" w:rsidP="004B3512">
            <w:pPr>
              <w:pStyle w:val="TableText"/>
            </w:pPr>
            <w:r w:rsidRPr="004B3512">
              <w:t>3 (Challenged fish were immersed in virus concentrations considered high (10</w:t>
            </w:r>
            <w:r w:rsidRPr="003B14C4">
              <w:rPr>
                <w:vertAlign w:val="superscript"/>
              </w:rPr>
              <w:t>7</w:t>
            </w:r>
            <w:r>
              <w:t> </w:t>
            </w:r>
            <w:r w:rsidRPr="004B3512">
              <w:t>TCID</w:t>
            </w:r>
            <w:r w:rsidRPr="003B14C4">
              <w:rPr>
                <w:vertAlign w:val="subscript"/>
              </w:rPr>
              <w:t>50</w:t>
            </w:r>
            <w:r w:rsidRPr="004B3512">
              <w:t>/m</w:t>
            </w:r>
            <w:r>
              <w:t>L</w:t>
            </w:r>
            <w:r w:rsidRPr="004B3512">
              <w:t>) and unlikely to mimic natural exposure)</w:t>
            </w:r>
          </w:p>
        </w:tc>
        <w:tc>
          <w:tcPr>
            <w:tcW w:w="887" w:type="pct"/>
          </w:tcPr>
          <w:p w14:paraId="110E3DC9" w14:textId="77777777" w:rsidR="00987BC8" w:rsidRPr="004B3512" w:rsidRDefault="00987BC8" w:rsidP="004B3512">
            <w:pPr>
              <w:pStyle w:val="TableText"/>
            </w:pPr>
            <w:r>
              <w:rPr>
                <w:noProof/>
              </w:rPr>
              <w:t xml:space="preserve"> (Hedrick &amp; McDowell 1995)</w:t>
            </w:r>
            <w:r w:rsidRPr="004B3512">
              <w:t xml:space="preserve"> </w:t>
            </w:r>
            <w:r>
              <w:rPr>
                <w:noProof/>
              </w:rPr>
              <w:t>(Holopainen et al. 2009; Ohlemeyer et al. 2011)</w:t>
            </w:r>
          </w:p>
        </w:tc>
      </w:tr>
      <w:tr w:rsidR="00987BC8" w14:paraId="2801B9AD" w14:textId="77777777" w:rsidTr="00247F00">
        <w:tc>
          <w:tcPr>
            <w:tcW w:w="592" w:type="pct"/>
          </w:tcPr>
          <w:p w14:paraId="40D73460" w14:textId="77777777" w:rsidR="00987BC8" w:rsidRPr="004B3512" w:rsidRDefault="00987BC8" w:rsidP="004B3512">
            <w:pPr>
              <w:pStyle w:val="TableText"/>
            </w:pPr>
            <w:r w:rsidRPr="004B3512">
              <w:t>Salmonidae</w:t>
            </w:r>
          </w:p>
        </w:tc>
        <w:tc>
          <w:tcPr>
            <w:tcW w:w="1035" w:type="pct"/>
          </w:tcPr>
          <w:p w14:paraId="1B012151" w14:textId="77777777" w:rsidR="00987BC8" w:rsidRPr="00D6202B" w:rsidRDefault="00987BC8" w:rsidP="004B3512">
            <w:pPr>
              <w:pStyle w:val="TableText"/>
              <w:rPr>
                <w:rStyle w:val="Emphasis"/>
              </w:rPr>
            </w:pPr>
            <w:r w:rsidRPr="00D6202B">
              <w:rPr>
                <w:rStyle w:val="Emphasis"/>
              </w:rPr>
              <w:t>Oncorhynchus tshawytscha</w:t>
            </w:r>
          </w:p>
        </w:tc>
        <w:tc>
          <w:tcPr>
            <w:tcW w:w="617" w:type="pct"/>
          </w:tcPr>
          <w:p w14:paraId="1567DD1F" w14:textId="77777777" w:rsidR="00987BC8" w:rsidRPr="004B3512" w:rsidRDefault="00987BC8" w:rsidP="004B3512">
            <w:pPr>
              <w:pStyle w:val="TableText"/>
            </w:pPr>
            <w:r w:rsidRPr="004B3512">
              <w:t>Chinook salmon</w:t>
            </w:r>
          </w:p>
        </w:tc>
        <w:tc>
          <w:tcPr>
            <w:tcW w:w="539" w:type="pct"/>
          </w:tcPr>
          <w:p w14:paraId="4C9AA6AF" w14:textId="77777777" w:rsidR="00987BC8" w:rsidRPr="004B3512" w:rsidRDefault="00987BC8" w:rsidP="004B3512">
            <w:pPr>
              <w:pStyle w:val="TableText"/>
            </w:pPr>
            <w:r w:rsidRPr="004B3512">
              <w:t>LMBV</w:t>
            </w:r>
          </w:p>
        </w:tc>
        <w:tc>
          <w:tcPr>
            <w:tcW w:w="1331" w:type="pct"/>
          </w:tcPr>
          <w:p w14:paraId="63F958CB" w14:textId="77777777" w:rsidR="00987BC8" w:rsidRPr="004B3512" w:rsidRDefault="00987BC8" w:rsidP="004B3512">
            <w:pPr>
              <w:pStyle w:val="TableText"/>
            </w:pPr>
            <w:r w:rsidRPr="004B3512">
              <w:t>3 (Challenged fish were immersed in virus concentrations considered high (10</w:t>
            </w:r>
            <w:r w:rsidRPr="003B14C4">
              <w:rPr>
                <w:vertAlign w:val="superscript"/>
              </w:rPr>
              <w:t>7</w:t>
            </w:r>
            <w:r>
              <w:t> </w:t>
            </w:r>
            <w:r w:rsidRPr="004B3512">
              <w:t>TCID</w:t>
            </w:r>
            <w:r w:rsidRPr="003B14C4">
              <w:rPr>
                <w:vertAlign w:val="subscript"/>
              </w:rPr>
              <w:t>50</w:t>
            </w:r>
            <w:r w:rsidRPr="004B3512">
              <w:t>/m</w:t>
            </w:r>
            <w:r>
              <w:t>L</w:t>
            </w:r>
            <w:r w:rsidRPr="004B3512">
              <w:t>) and unlikely to mimic natural exposure)</w:t>
            </w:r>
          </w:p>
        </w:tc>
        <w:tc>
          <w:tcPr>
            <w:tcW w:w="887" w:type="pct"/>
          </w:tcPr>
          <w:p w14:paraId="6FD0600D" w14:textId="77777777" w:rsidR="00987BC8" w:rsidRDefault="00987BC8" w:rsidP="004B3512">
            <w:pPr>
              <w:pStyle w:val="TableText"/>
            </w:pPr>
            <w:r>
              <w:rPr>
                <w:noProof/>
              </w:rPr>
              <w:t xml:space="preserve"> (Hedrick &amp; McDowell 1995)</w:t>
            </w:r>
            <w:r w:rsidRPr="004B3512">
              <w:t xml:space="preserve"> </w:t>
            </w:r>
            <w:r>
              <w:rPr>
                <w:noProof/>
              </w:rPr>
              <w:t>(Holopainen et al. 2009; Ohlemeyer et al. 2011)</w:t>
            </w:r>
          </w:p>
        </w:tc>
      </w:tr>
    </w:tbl>
    <w:p w14:paraId="653CEB80" w14:textId="77777777" w:rsidR="00987BC8" w:rsidRDefault="00987BC8" w:rsidP="003B14C4">
      <w:pPr>
        <w:pStyle w:val="FigureTableNoteSource"/>
      </w:pPr>
      <w:r w:rsidRPr="00E33EC7">
        <w:rPr>
          <w:rStyle w:val="Emphasis"/>
          <w:b/>
          <w:bCs/>
          <w:vertAlign w:val="superscript"/>
        </w:rPr>
        <w:t>s</w:t>
      </w:r>
      <w:r w:rsidRPr="003B14C4">
        <w:rPr>
          <w:rStyle w:val="Strong"/>
        </w:rPr>
        <w:t xml:space="preserve"> Outcome of susceptibility assessment to SRDV, LMBV, KIRV: 3</w:t>
      </w:r>
      <w:r w:rsidRPr="001D6C5C">
        <w:t xml:space="preserve">=Species assessed as not meeting the criteria or for which there was unresolved or conflicting information. This score may also include species where pathogen-specific PCR results have been reported, but an active infection has not been demonstrated. </w:t>
      </w:r>
      <w:r w:rsidRPr="003B14C4">
        <w:rPr>
          <w:rStyle w:val="Strong"/>
        </w:rPr>
        <w:t>Not scored</w:t>
      </w:r>
      <w:r w:rsidRPr="001D6C5C">
        <w:t xml:space="preserve">=Species not scored due to insufficient or irrelevant information. This score can also include reports of cell line susceptibility to the virus and reports in which transmission was obtained by experimental procedures that do not mimic natural pathways for infection. </w:t>
      </w:r>
      <w:r w:rsidRPr="003B14C4">
        <w:rPr>
          <w:rStyle w:val="Strong"/>
        </w:rPr>
        <w:t>DFV</w:t>
      </w:r>
      <w:r w:rsidRPr="001D6C5C">
        <w:t xml:space="preserve">=doctor fish virus; </w:t>
      </w:r>
      <w:r w:rsidRPr="003B14C4">
        <w:rPr>
          <w:rStyle w:val="Strong"/>
        </w:rPr>
        <w:t>GV-6</w:t>
      </w:r>
      <w:r w:rsidRPr="001D6C5C">
        <w:t>=guppy virus 6</w:t>
      </w:r>
      <w:r>
        <w:t>.</w:t>
      </w:r>
    </w:p>
    <w:p w14:paraId="6D237C8B" w14:textId="77777777" w:rsidR="00987BC8" w:rsidRDefault="00987BC8" w:rsidP="005E6E27">
      <w:pPr>
        <w:pStyle w:val="Heading3"/>
        <w:numPr>
          <w:ilvl w:val="0"/>
          <w:numId w:val="0"/>
        </w:numPr>
        <w:ind w:left="964" w:hanging="964"/>
      </w:pPr>
      <w:bookmarkStart w:id="223" w:name="_Toc230346758"/>
      <w:r>
        <w:t>Viral haemorrhagic septicaemia virus</w:t>
      </w:r>
      <w:bookmarkEnd w:id="223"/>
    </w:p>
    <w:p w14:paraId="056DC1AF" w14:textId="0CE73F09" w:rsidR="00987BC8" w:rsidRDefault="00987BC8" w:rsidP="005E6E27">
      <w:r>
        <w:t xml:space="preserve">Species which fulfil the criteria for listing as a species susceptible to infection with viral haemorrhagic septicaemia virus (VHSV) in accordance with chapter 1.5 of the WOAH </w:t>
      </w:r>
      <w:r w:rsidRPr="005B1B21">
        <w:rPr>
          <w:rStyle w:val="Emphasis"/>
        </w:rPr>
        <w:t xml:space="preserve">Aquatic </w:t>
      </w:r>
      <w:r>
        <w:rPr>
          <w:rStyle w:val="Emphasis"/>
        </w:rPr>
        <w:t>c</w:t>
      </w:r>
      <w:r w:rsidRPr="005B1B21">
        <w:rPr>
          <w:rStyle w:val="Emphasis"/>
        </w:rPr>
        <w:t>ode</w:t>
      </w:r>
      <w:r>
        <w:t xml:space="preserve"> </w:t>
      </w:r>
      <w:r>
        <w:rPr>
          <w:noProof/>
        </w:rPr>
        <w:t>(WOAH 2024a, d)</w:t>
      </w:r>
      <w:r>
        <w:t xml:space="preserve"> include, but are not limited to, those listed in </w:t>
      </w:r>
      <w:r>
        <w:fldChar w:fldCharType="begin"/>
      </w:r>
      <w:r>
        <w:instrText xml:space="preserve"> REF _Ref225496226 \h </w:instrText>
      </w:r>
      <w:r>
        <w:fldChar w:fldCharType="separate"/>
      </w:r>
      <w:r w:rsidR="00020619">
        <w:t xml:space="preserve">Table </w:t>
      </w:r>
      <w:r w:rsidR="00020619">
        <w:rPr>
          <w:noProof/>
        </w:rPr>
        <w:t>49</w:t>
      </w:r>
      <w:r>
        <w:fldChar w:fldCharType="end"/>
      </w:r>
      <w:r>
        <w:t>.</w:t>
      </w:r>
    </w:p>
    <w:p w14:paraId="5EABFA50" w14:textId="66CC857E" w:rsidR="00987BC8" w:rsidRDefault="00987BC8" w:rsidP="005E6E27">
      <w:pPr>
        <w:pStyle w:val="Caption"/>
      </w:pPr>
      <w:bookmarkStart w:id="224" w:name="_Ref225496226"/>
      <w:bookmarkStart w:id="225" w:name="_Toc230346809"/>
      <w:r>
        <w:t xml:space="preserve">Table </w:t>
      </w:r>
      <w:fldSimple w:instr=" SEQ Table \* ARABIC ">
        <w:r w:rsidR="00020619">
          <w:rPr>
            <w:noProof/>
          </w:rPr>
          <w:t>49</w:t>
        </w:r>
      </w:fldSimple>
      <w:bookmarkEnd w:id="224"/>
      <w:r>
        <w:t xml:space="preserve"> </w:t>
      </w:r>
      <w:r w:rsidRPr="004553FF">
        <w:t>Species which are susceptible to infection with</w:t>
      </w:r>
      <w:r>
        <w:t xml:space="preserve"> </w:t>
      </w:r>
      <w:r w:rsidRPr="005B1B21">
        <w:t>viral haemorrhagic septicaemia virus</w:t>
      </w:r>
      <w:bookmarkEnd w:id="225"/>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75"/>
        <w:gridCol w:w="2064"/>
        <w:gridCol w:w="2410"/>
        <w:gridCol w:w="3111"/>
      </w:tblGrid>
      <w:tr w:rsidR="00987BC8" w:rsidRPr="000C1F4A" w14:paraId="17FBAC6E" w14:textId="77777777" w:rsidTr="00385852">
        <w:trPr>
          <w:tblHeader/>
        </w:trPr>
        <w:tc>
          <w:tcPr>
            <w:tcW w:w="1475" w:type="dxa"/>
          </w:tcPr>
          <w:p w14:paraId="06AEC18F" w14:textId="77777777" w:rsidR="00987BC8" w:rsidRPr="000C1F4A" w:rsidRDefault="00987BC8" w:rsidP="000C1F4A">
            <w:pPr>
              <w:pStyle w:val="TableHeading"/>
            </w:pPr>
            <w:r w:rsidRPr="000C1F4A">
              <w:t xml:space="preserve">Family </w:t>
            </w:r>
          </w:p>
        </w:tc>
        <w:tc>
          <w:tcPr>
            <w:tcW w:w="2064" w:type="dxa"/>
          </w:tcPr>
          <w:p w14:paraId="79442D0A" w14:textId="77777777" w:rsidR="00987BC8" w:rsidRPr="000C1F4A" w:rsidRDefault="00987BC8" w:rsidP="000C1F4A">
            <w:pPr>
              <w:pStyle w:val="TableHeading"/>
            </w:pPr>
            <w:r w:rsidRPr="000C1F4A">
              <w:t>Scientific name</w:t>
            </w:r>
          </w:p>
        </w:tc>
        <w:tc>
          <w:tcPr>
            <w:tcW w:w="2410" w:type="dxa"/>
          </w:tcPr>
          <w:p w14:paraId="4780CB46" w14:textId="77777777" w:rsidR="00987BC8" w:rsidRPr="000C1F4A" w:rsidRDefault="00987BC8" w:rsidP="000C1F4A">
            <w:pPr>
              <w:pStyle w:val="TableHeading"/>
            </w:pPr>
            <w:r w:rsidRPr="000C1F4A">
              <w:t>Common name</w:t>
            </w:r>
          </w:p>
        </w:tc>
        <w:tc>
          <w:tcPr>
            <w:tcW w:w="3111" w:type="dxa"/>
          </w:tcPr>
          <w:p w14:paraId="330312F9" w14:textId="77777777" w:rsidR="00987BC8" w:rsidRPr="000C1F4A" w:rsidRDefault="00987BC8" w:rsidP="000C1F4A">
            <w:pPr>
              <w:pStyle w:val="TableHeading"/>
            </w:pPr>
            <w:r w:rsidRPr="000C1F4A">
              <w:t>Reference</w:t>
            </w:r>
          </w:p>
        </w:tc>
      </w:tr>
      <w:tr w:rsidR="00987BC8" w:rsidRPr="000C1F4A" w14:paraId="0F803E31" w14:textId="77777777" w:rsidTr="00385852">
        <w:tc>
          <w:tcPr>
            <w:tcW w:w="1475" w:type="dxa"/>
            <w:vMerge w:val="restart"/>
          </w:tcPr>
          <w:p w14:paraId="2D12C6DD" w14:textId="77777777" w:rsidR="00987BC8" w:rsidRPr="000C1F4A" w:rsidRDefault="00987BC8" w:rsidP="000C1F4A">
            <w:pPr>
              <w:pStyle w:val="TableText"/>
            </w:pPr>
            <w:r w:rsidRPr="000C1F4A">
              <w:t>Alosidae</w:t>
            </w:r>
          </w:p>
        </w:tc>
        <w:tc>
          <w:tcPr>
            <w:tcW w:w="2064" w:type="dxa"/>
          </w:tcPr>
          <w:p w14:paraId="4463CA07" w14:textId="77777777" w:rsidR="00987BC8" w:rsidRPr="000C1F4A" w:rsidRDefault="00987BC8" w:rsidP="000C1F4A">
            <w:pPr>
              <w:pStyle w:val="TableText"/>
              <w:rPr>
                <w:rStyle w:val="Emphasis"/>
              </w:rPr>
            </w:pPr>
            <w:r w:rsidRPr="000C1F4A">
              <w:rPr>
                <w:rStyle w:val="Emphasis"/>
              </w:rPr>
              <w:t>Alosa immaculata</w:t>
            </w:r>
          </w:p>
        </w:tc>
        <w:tc>
          <w:tcPr>
            <w:tcW w:w="2410" w:type="dxa"/>
          </w:tcPr>
          <w:p w14:paraId="434A3BCB" w14:textId="77777777" w:rsidR="00987BC8" w:rsidRPr="000C1F4A" w:rsidRDefault="00987BC8" w:rsidP="000C1F4A">
            <w:pPr>
              <w:pStyle w:val="TableText"/>
            </w:pPr>
            <w:r w:rsidRPr="000C1F4A">
              <w:t>Pontic shad</w:t>
            </w:r>
          </w:p>
        </w:tc>
        <w:tc>
          <w:tcPr>
            <w:tcW w:w="3111" w:type="dxa"/>
          </w:tcPr>
          <w:p w14:paraId="11E4BF01" w14:textId="77777777" w:rsidR="00987BC8" w:rsidRPr="000C1F4A" w:rsidRDefault="00987BC8" w:rsidP="000C1F4A">
            <w:pPr>
              <w:pStyle w:val="TableText"/>
            </w:pPr>
            <w:r>
              <w:rPr>
                <w:noProof/>
              </w:rPr>
              <w:t xml:space="preserve"> (Ogut &amp; Altuntas 2014)</w:t>
            </w:r>
          </w:p>
        </w:tc>
      </w:tr>
      <w:tr w:rsidR="00987BC8" w:rsidRPr="000C1F4A" w14:paraId="6C14E05C" w14:textId="77777777" w:rsidTr="00385852">
        <w:tc>
          <w:tcPr>
            <w:tcW w:w="1475" w:type="dxa"/>
            <w:vMerge/>
          </w:tcPr>
          <w:p w14:paraId="45DE9373" w14:textId="77777777" w:rsidR="00987BC8" w:rsidRPr="000C1F4A" w:rsidRDefault="00987BC8" w:rsidP="000C1F4A">
            <w:pPr>
              <w:pStyle w:val="TableText"/>
            </w:pPr>
          </w:p>
        </w:tc>
        <w:tc>
          <w:tcPr>
            <w:tcW w:w="2064" w:type="dxa"/>
          </w:tcPr>
          <w:p w14:paraId="06CB7EB8" w14:textId="77777777" w:rsidR="00987BC8" w:rsidRPr="000C1F4A" w:rsidRDefault="00987BC8" w:rsidP="000C1F4A">
            <w:pPr>
              <w:pStyle w:val="TableText"/>
              <w:rPr>
                <w:rStyle w:val="Emphasis"/>
              </w:rPr>
            </w:pPr>
            <w:r w:rsidRPr="000C1F4A">
              <w:rPr>
                <w:rStyle w:val="Emphasis"/>
              </w:rPr>
              <w:t>Sardina pilchardus</w:t>
            </w:r>
          </w:p>
        </w:tc>
        <w:tc>
          <w:tcPr>
            <w:tcW w:w="2410" w:type="dxa"/>
          </w:tcPr>
          <w:p w14:paraId="47C90773" w14:textId="77777777" w:rsidR="00987BC8" w:rsidRPr="000C1F4A" w:rsidRDefault="00987BC8" w:rsidP="000C1F4A">
            <w:pPr>
              <w:pStyle w:val="TableText"/>
            </w:pPr>
            <w:r w:rsidRPr="000C1F4A">
              <w:t>Pilchard</w:t>
            </w:r>
          </w:p>
        </w:tc>
        <w:tc>
          <w:tcPr>
            <w:tcW w:w="3111" w:type="dxa"/>
          </w:tcPr>
          <w:p w14:paraId="062F9FDF" w14:textId="77777777" w:rsidR="00987BC8" w:rsidRPr="000C1F4A" w:rsidRDefault="00987BC8" w:rsidP="000C1F4A">
            <w:pPr>
              <w:pStyle w:val="TableText"/>
            </w:pPr>
            <w:r>
              <w:rPr>
                <w:noProof/>
              </w:rPr>
              <w:t xml:space="preserve"> (Ogut &amp; Altuntas 2014)</w:t>
            </w:r>
          </w:p>
        </w:tc>
      </w:tr>
      <w:tr w:rsidR="00987BC8" w:rsidRPr="000C1F4A" w14:paraId="75D35039" w14:textId="77777777" w:rsidTr="00385852">
        <w:tc>
          <w:tcPr>
            <w:tcW w:w="1475" w:type="dxa"/>
            <w:vMerge/>
          </w:tcPr>
          <w:p w14:paraId="77F02C05" w14:textId="77777777" w:rsidR="00987BC8" w:rsidRPr="000C1F4A" w:rsidRDefault="00987BC8" w:rsidP="000C1F4A">
            <w:pPr>
              <w:pStyle w:val="TableText"/>
            </w:pPr>
          </w:p>
        </w:tc>
        <w:tc>
          <w:tcPr>
            <w:tcW w:w="2064" w:type="dxa"/>
          </w:tcPr>
          <w:p w14:paraId="53D5ACBC" w14:textId="77777777" w:rsidR="00987BC8" w:rsidRPr="000C1F4A" w:rsidRDefault="00987BC8" w:rsidP="000C1F4A">
            <w:pPr>
              <w:pStyle w:val="TableText"/>
              <w:rPr>
                <w:rStyle w:val="Emphasis"/>
              </w:rPr>
            </w:pPr>
            <w:r w:rsidRPr="000C1F4A">
              <w:rPr>
                <w:rStyle w:val="Emphasis"/>
              </w:rPr>
              <w:t>Sardinops sagard</w:t>
            </w:r>
          </w:p>
        </w:tc>
        <w:tc>
          <w:tcPr>
            <w:tcW w:w="2410" w:type="dxa"/>
          </w:tcPr>
          <w:p w14:paraId="475077F2" w14:textId="77777777" w:rsidR="00987BC8" w:rsidRPr="000C1F4A" w:rsidRDefault="00987BC8" w:rsidP="000C1F4A">
            <w:pPr>
              <w:pStyle w:val="TableText"/>
            </w:pPr>
            <w:r w:rsidRPr="000C1F4A">
              <w:t>South American pilchard, sardine</w:t>
            </w:r>
          </w:p>
        </w:tc>
        <w:tc>
          <w:tcPr>
            <w:tcW w:w="3111" w:type="dxa"/>
          </w:tcPr>
          <w:p w14:paraId="75165BF9" w14:textId="77777777" w:rsidR="00987BC8" w:rsidRPr="000C1F4A" w:rsidRDefault="00987BC8" w:rsidP="000C1F4A">
            <w:pPr>
              <w:pStyle w:val="TableText"/>
            </w:pPr>
            <w:r>
              <w:rPr>
                <w:noProof/>
              </w:rPr>
              <w:t xml:space="preserve"> (Hedrick et al. 2003; Traxler, Kieser &amp; Richard 1999)</w:t>
            </w:r>
          </w:p>
        </w:tc>
      </w:tr>
      <w:tr w:rsidR="00987BC8" w:rsidRPr="000C1F4A" w14:paraId="61CCF14E" w14:textId="77777777" w:rsidTr="00385852">
        <w:tc>
          <w:tcPr>
            <w:tcW w:w="1475" w:type="dxa"/>
          </w:tcPr>
          <w:p w14:paraId="46B982C8" w14:textId="77777777" w:rsidR="00987BC8" w:rsidRPr="000C1F4A" w:rsidRDefault="00987BC8" w:rsidP="000C1F4A">
            <w:pPr>
              <w:pStyle w:val="TableText"/>
            </w:pPr>
            <w:r w:rsidRPr="000C1F4A">
              <w:t>Ammodytidae</w:t>
            </w:r>
          </w:p>
        </w:tc>
        <w:tc>
          <w:tcPr>
            <w:tcW w:w="2064" w:type="dxa"/>
          </w:tcPr>
          <w:p w14:paraId="55DB1809" w14:textId="77777777" w:rsidR="00987BC8" w:rsidRPr="000C1F4A" w:rsidRDefault="00987BC8" w:rsidP="000C1F4A">
            <w:pPr>
              <w:pStyle w:val="TableText"/>
              <w:rPr>
                <w:rStyle w:val="Emphasis"/>
              </w:rPr>
            </w:pPr>
            <w:r w:rsidRPr="000C1F4A">
              <w:rPr>
                <w:rStyle w:val="Emphasis"/>
              </w:rPr>
              <w:t>Ammodytes hexapterus</w:t>
            </w:r>
          </w:p>
        </w:tc>
        <w:tc>
          <w:tcPr>
            <w:tcW w:w="2410" w:type="dxa"/>
          </w:tcPr>
          <w:p w14:paraId="5135E1E4" w14:textId="77777777" w:rsidR="00987BC8" w:rsidRPr="000C1F4A" w:rsidRDefault="00987BC8" w:rsidP="000C1F4A">
            <w:pPr>
              <w:pStyle w:val="TableText"/>
            </w:pPr>
            <w:r w:rsidRPr="000C1F4A">
              <w:t>Pacific sand lance</w:t>
            </w:r>
          </w:p>
        </w:tc>
        <w:tc>
          <w:tcPr>
            <w:tcW w:w="3111" w:type="dxa"/>
          </w:tcPr>
          <w:p w14:paraId="1B27D2C1" w14:textId="77777777" w:rsidR="00987BC8" w:rsidRPr="000C1F4A" w:rsidRDefault="00987BC8" w:rsidP="000C1F4A">
            <w:pPr>
              <w:pStyle w:val="TableText"/>
            </w:pPr>
            <w:r>
              <w:rPr>
                <w:noProof/>
              </w:rPr>
              <w:t xml:space="preserve"> (Kocan, Hershberger &amp; Elder 2001)</w:t>
            </w:r>
          </w:p>
        </w:tc>
      </w:tr>
      <w:tr w:rsidR="00987BC8" w:rsidRPr="000C1F4A" w14:paraId="206210A1" w14:textId="77777777" w:rsidTr="00385852">
        <w:tc>
          <w:tcPr>
            <w:tcW w:w="1475" w:type="dxa"/>
          </w:tcPr>
          <w:p w14:paraId="0E522A36" w14:textId="77777777" w:rsidR="00987BC8" w:rsidRPr="000C1F4A" w:rsidRDefault="00987BC8" w:rsidP="000C1F4A">
            <w:pPr>
              <w:pStyle w:val="TableText"/>
            </w:pPr>
            <w:r w:rsidRPr="000C1F4A">
              <w:t>Caranginae</w:t>
            </w:r>
          </w:p>
        </w:tc>
        <w:tc>
          <w:tcPr>
            <w:tcW w:w="2064" w:type="dxa"/>
          </w:tcPr>
          <w:p w14:paraId="012A0A2D" w14:textId="77777777" w:rsidR="00987BC8" w:rsidRPr="000C1F4A" w:rsidRDefault="00987BC8" w:rsidP="000C1F4A">
            <w:pPr>
              <w:pStyle w:val="TableText"/>
              <w:rPr>
                <w:rStyle w:val="Emphasis"/>
              </w:rPr>
            </w:pPr>
            <w:r w:rsidRPr="000C1F4A">
              <w:rPr>
                <w:rStyle w:val="Emphasis"/>
              </w:rPr>
              <w:t>Trachurus mediterraneus</w:t>
            </w:r>
          </w:p>
        </w:tc>
        <w:tc>
          <w:tcPr>
            <w:tcW w:w="2410" w:type="dxa"/>
          </w:tcPr>
          <w:p w14:paraId="44D5086F" w14:textId="77777777" w:rsidR="00987BC8" w:rsidRPr="000C1F4A" w:rsidRDefault="00987BC8" w:rsidP="000C1F4A">
            <w:pPr>
              <w:pStyle w:val="TableText"/>
            </w:pPr>
            <w:r w:rsidRPr="000C1F4A">
              <w:t>Mediterranean horse mackerel</w:t>
            </w:r>
          </w:p>
        </w:tc>
        <w:tc>
          <w:tcPr>
            <w:tcW w:w="3111" w:type="dxa"/>
          </w:tcPr>
          <w:p w14:paraId="3BB16AFC" w14:textId="77777777" w:rsidR="00987BC8" w:rsidRPr="000C1F4A" w:rsidRDefault="00987BC8" w:rsidP="000C1F4A">
            <w:pPr>
              <w:pStyle w:val="TableText"/>
            </w:pPr>
            <w:r>
              <w:rPr>
                <w:noProof/>
              </w:rPr>
              <w:t xml:space="preserve"> (Ogut &amp; Altuntas 2014)</w:t>
            </w:r>
          </w:p>
        </w:tc>
      </w:tr>
      <w:tr w:rsidR="00987BC8" w:rsidRPr="000C1F4A" w14:paraId="28D83B17" w14:textId="77777777" w:rsidTr="00385852">
        <w:tc>
          <w:tcPr>
            <w:tcW w:w="1475" w:type="dxa"/>
            <w:vMerge w:val="restart"/>
          </w:tcPr>
          <w:p w14:paraId="6D24A41D" w14:textId="77777777" w:rsidR="00987BC8" w:rsidRPr="000C1F4A" w:rsidRDefault="00987BC8" w:rsidP="000C1F4A">
            <w:pPr>
              <w:pStyle w:val="TableText"/>
            </w:pPr>
            <w:r w:rsidRPr="000C1F4A">
              <w:t>Centrarchidae</w:t>
            </w:r>
          </w:p>
        </w:tc>
        <w:tc>
          <w:tcPr>
            <w:tcW w:w="2064" w:type="dxa"/>
          </w:tcPr>
          <w:p w14:paraId="31B8CC25" w14:textId="77777777" w:rsidR="00987BC8" w:rsidRPr="000C1F4A" w:rsidRDefault="00987BC8" w:rsidP="000C1F4A">
            <w:pPr>
              <w:pStyle w:val="TableText"/>
              <w:rPr>
                <w:rStyle w:val="Emphasis"/>
              </w:rPr>
            </w:pPr>
            <w:r w:rsidRPr="000C1F4A">
              <w:rPr>
                <w:rStyle w:val="Emphasis"/>
              </w:rPr>
              <w:t>Ambloplites rupestris</w:t>
            </w:r>
          </w:p>
        </w:tc>
        <w:tc>
          <w:tcPr>
            <w:tcW w:w="2410" w:type="dxa"/>
          </w:tcPr>
          <w:p w14:paraId="197C7897" w14:textId="77777777" w:rsidR="00987BC8" w:rsidRPr="000C1F4A" w:rsidRDefault="00987BC8" w:rsidP="000C1F4A">
            <w:pPr>
              <w:pStyle w:val="TableText"/>
            </w:pPr>
            <w:r w:rsidRPr="000C1F4A">
              <w:t>Rock bass</w:t>
            </w:r>
          </w:p>
        </w:tc>
        <w:tc>
          <w:tcPr>
            <w:tcW w:w="3111" w:type="dxa"/>
          </w:tcPr>
          <w:p w14:paraId="572B07D4" w14:textId="77777777" w:rsidR="00987BC8" w:rsidRPr="000C1F4A" w:rsidRDefault="00987BC8" w:rsidP="000C1F4A">
            <w:pPr>
              <w:pStyle w:val="TableText"/>
            </w:pPr>
            <w:r>
              <w:rPr>
                <w:noProof/>
              </w:rPr>
              <w:t xml:space="preserve"> (Thompson et al. 2011)</w:t>
            </w:r>
          </w:p>
        </w:tc>
      </w:tr>
      <w:tr w:rsidR="00987BC8" w:rsidRPr="000C1F4A" w14:paraId="05F1A53C" w14:textId="77777777" w:rsidTr="00385852">
        <w:tc>
          <w:tcPr>
            <w:tcW w:w="1475" w:type="dxa"/>
            <w:vMerge/>
          </w:tcPr>
          <w:p w14:paraId="0A5FAA7D" w14:textId="77777777" w:rsidR="00987BC8" w:rsidRPr="000C1F4A" w:rsidRDefault="00987BC8" w:rsidP="000C1F4A">
            <w:pPr>
              <w:pStyle w:val="TableText"/>
            </w:pPr>
          </w:p>
        </w:tc>
        <w:tc>
          <w:tcPr>
            <w:tcW w:w="2064" w:type="dxa"/>
          </w:tcPr>
          <w:p w14:paraId="131C3BAE" w14:textId="77777777" w:rsidR="00987BC8" w:rsidRPr="000C1F4A" w:rsidRDefault="00987BC8" w:rsidP="000C1F4A">
            <w:pPr>
              <w:pStyle w:val="TableText"/>
              <w:rPr>
                <w:rStyle w:val="Emphasis"/>
              </w:rPr>
            </w:pPr>
            <w:r w:rsidRPr="000C1F4A">
              <w:rPr>
                <w:rStyle w:val="Emphasis"/>
              </w:rPr>
              <w:t>Lepomis gibbosus</w:t>
            </w:r>
          </w:p>
        </w:tc>
        <w:tc>
          <w:tcPr>
            <w:tcW w:w="2410" w:type="dxa"/>
          </w:tcPr>
          <w:p w14:paraId="3D2A3384" w14:textId="77777777" w:rsidR="00987BC8" w:rsidRPr="000C1F4A" w:rsidRDefault="00987BC8" w:rsidP="000C1F4A">
            <w:pPr>
              <w:pStyle w:val="TableText"/>
            </w:pPr>
            <w:r w:rsidRPr="000C1F4A">
              <w:t>Pumpkinseed</w:t>
            </w:r>
          </w:p>
        </w:tc>
        <w:tc>
          <w:tcPr>
            <w:tcW w:w="3111" w:type="dxa"/>
          </w:tcPr>
          <w:p w14:paraId="1707165D" w14:textId="77777777" w:rsidR="00987BC8" w:rsidRPr="000C1F4A" w:rsidRDefault="00987BC8" w:rsidP="000C1F4A">
            <w:pPr>
              <w:pStyle w:val="TableText"/>
            </w:pPr>
            <w:r>
              <w:rPr>
                <w:noProof/>
              </w:rPr>
              <w:t xml:space="preserve"> (Faisal &amp; Winters 2011; Thompson et al. 2011)</w:t>
            </w:r>
          </w:p>
        </w:tc>
      </w:tr>
      <w:tr w:rsidR="00987BC8" w:rsidRPr="000C1F4A" w14:paraId="6C314E12" w14:textId="77777777" w:rsidTr="00385852">
        <w:tc>
          <w:tcPr>
            <w:tcW w:w="1475" w:type="dxa"/>
            <w:vMerge/>
          </w:tcPr>
          <w:p w14:paraId="225CB229" w14:textId="77777777" w:rsidR="00987BC8" w:rsidRPr="000C1F4A" w:rsidRDefault="00987BC8" w:rsidP="000C1F4A">
            <w:pPr>
              <w:pStyle w:val="TableText"/>
            </w:pPr>
          </w:p>
        </w:tc>
        <w:tc>
          <w:tcPr>
            <w:tcW w:w="2064" w:type="dxa"/>
          </w:tcPr>
          <w:p w14:paraId="592B8DAF" w14:textId="77777777" w:rsidR="00987BC8" w:rsidRPr="000C1F4A" w:rsidRDefault="00987BC8" w:rsidP="000C1F4A">
            <w:pPr>
              <w:pStyle w:val="TableText"/>
              <w:rPr>
                <w:rStyle w:val="Emphasis"/>
              </w:rPr>
            </w:pPr>
            <w:r w:rsidRPr="000C1F4A">
              <w:rPr>
                <w:rStyle w:val="Emphasis"/>
              </w:rPr>
              <w:t>Lepomis macrochirus</w:t>
            </w:r>
          </w:p>
        </w:tc>
        <w:tc>
          <w:tcPr>
            <w:tcW w:w="2410" w:type="dxa"/>
          </w:tcPr>
          <w:p w14:paraId="76E754A7" w14:textId="77777777" w:rsidR="00987BC8" w:rsidRPr="000C1F4A" w:rsidRDefault="00987BC8" w:rsidP="000C1F4A">
            <w:pPr>
              <w:pStyle w:val="TableText"/>
            </w:pPr>
            <w:r w:rsidRPr="000C1F4A">
              <w:t>Bluegill</w:t>
            </w:r>
          </w:p>
        </w:tc>
        <w:tc>
          <w:tcPr>
            <w:tcW w:w="3111" w:type="dxa"/>
          </w:tcPr>
          <w:p w14:paraId="23A781F5" w14:textId="77777777" w:rsidR="00987BC8" w:rsidRPr="000C1F4A" w:rsidRDefault="00987BC8" w:rsidP="000C1F4A">
            <w:pPr>
              <w:pStyle w:val="TableText"/>
            </w:pPr>
            <w:r>
              <w:rPr>
                <w:noProof/>
              </w:rPr>
              <w:t xml:space="preserve"> (Faisal et al. 2012; USGS 2008)</w:t>
            </w:r>
          </w:p>
        </w:tc>
      </w:tr>
      <w:tr w:rsidR="00987BC8" w:rsidRPr="000C1F4A" w14:paraId="71D3160C" w14:textId="77777777" w:rsidTr="00385852">
        <w:tc>
          <w:tcPr>
            <w:tcW w:w="1475" w:type="dxa"/>
            <w:vMerge/>
          </w:tcPr>
          <w:p w14:paraId="3A8CFFFA" w14:textId="77777777" w:rsidR="00987BC8" w:rsidRPr="000C1F4A" w:rsidRDefault="00987BC8" w:rsidP="000C1F4A">
            <w:pPr>
              <w:pStyle w:val="TableText"/>
            </w:pPr>
          </w:p>
        </w:tc>
        <w:tc>
          <w:tcPr>
            <w:tcW w:w="2064" w:type="dxa"/>
          </w:tcPr>
          <w:p w14:paraId="4E44E1FA" w14:textId="77777777" w:rsidR="00987BC8" w:rsidRPr="000C1F4A" w:rsidRDefault="00987BC8" w:rsidP="000C1F4A">
            <w:pPr>
              <w:pStyle w:val="TableText"/>
              <w:rPr>
                <w:rStyle w:val="Emphasis"/>
              </w:rPr>
            </w:pPr>
            <w:r w:rsidRPr="000C1F4A">
              <w:rPr>
                <w:rStyle w:val="Emphasis"/>
              </w:rPr>
              <w:t>Micropterus dolomieu</w:t>
            </w:r>
          </w:p>
        </w:tc>
        <w:tc>
          <w:tcPr>
            <w:tcW w:w="2410" w:type="dxa"/>
          </w:tcPr>
          <w:p w14:paraId="439E0A96" w14:textId="77777777" w:rsidR="00987BC8" w:rsidRPr="000C1F4A" w:rsidRDefault="00987BC8" w:rsidP="000C1F4A">
            <w:pPr>
              <w:pStyle w:val="TableText"/>
            </w:pPr>
            <w:r w:rsidRPr="000C1F4A">
              <w:t>Smallmouth bass</w:t>
            </w:r>
          </w:p>
        </w:tc>
        <w:tc>
          <w:tcPr>
            <w:tcW w:w="3111" w:type="dxa"/>
          </w:tcPr>
          <w:p w14:paraId="2109035F" w14:textId="77777777" w:rsidR="00987BC8" w:rsidRPr="000C1F4A" w:rsidRDefault="00987BC8" w:rsidP="000C1F4A">
            <w:pPr>
              <w:pStyle w:val="TableText"/>
            </w:pPr>
            <w:r>
              <w:rPr>
                <w:noProof/>
              </w:rPr>
              <w:t xml:space="preserve"> (Faisal et al. 2012; USGS 2008)</w:t>
            </w:r>
          </w:p>
        </w:tc>
      </w:tr>
      <w:tr w:rsidR="00987BC8" w:rsidRPr="000C1F4A" w14:paraId="0F6811A1" w14:textId="77777777" w:rsidTr="00385852">
        <w:tc>
          <w:tcPr>
            <w:tcW w:w="1475" w:type="dxa"/>
            <w:vMerge/>
          </w:tcPr>
          <w:p w14:paraId="4A01AF96" w14:textId="77777777" w:rsidR="00987BC8" w:rsidRPr="000C1F4A" w:rsidRDefault="00987BC8" w:rsidP="000C1F4A">
            <w:pPr>
              <w:pStyle w:val="TableText"/>
            </w:pPr>
          </w:p>
        </w:tc>
        <w:tc>
          <w:tcPr>
            <w:tcW w:w="2064" w:type="dxa"/>
          </w:tcPr>
          <w:p w14:paraId="3DB9F69E" w14:textId="77777777" w:rsidR="00987BC8" w:rsidRPr="000C1F4A" w:rsidRDefault="00987BC8" w:rsidP="000C1F4A">
            <w:pPr>
              <w:pStyle w:val="TableText"/>
              <w:rPr>
                <w:rStyle w:val="Emphasis"/>
              </w:rPr>
            </w:pPr>
            <w:r w:rsidRPr="000C1F4A">
              <w:rPr>
                <w:rStyle w:val="Emphasis"/>
              </w:rPr>
              <w:t>Micropterus salmoides</w:t>
            </w:r>
          </w:p>
        </w:tc>
        <w:tc>
          <w:tcPr>
            <w:tcW w:w="2410" w:type="dxa"/>
          </w:tcPr>
          <w:p w14:paraId="2236DF2C" w14:textId="77777777" w:rsidR="00987BC8" w:rsidRPr="000C1F4A" w:rsidRDefault="00987BC8" w:rsidP="000C1F4A">
            <w:pPr>
              <w:pStyle w:val="TableText"/>
            </w:pPr>
            <w:r w:rsidRPr="000C1F4A">
              <w:t>Largemouth bass</w:t>
            </w:r>
          </w:p>
        </w:tc>
        <w:tc>
          <w:tcPr>
            <w:tcW w:w="3111" w:type="dxa"/>
          </w:tcPr>
          <w:p w14:paraId="2E1C514F" w14:textId="77777777" w:rsidR="00987BC8" w:rsidRPr="000C1F4A" w:rsidRDefault="00987BC8" w:rsidP="000C1F4A">
            <w:pPr>
              <w:pStyle w:val="TableText"/>
            </w:pPr>
            <w:r w:rsidRPr="000C1F4A">
              <w:t>(</w:t>
            </w:r>
            <w:r>
              <w:t xml:space="preserve">De Kinkelin 1999 </w:t>
            </w:r>
            <w:r w:rsidRPr="000C1F4A">
              <w:t xml:space="preserve">cited in </w:t>
            </w:r>
            <w:r>
              <w:rPr>
                <w:noProof/>
              </w:rPr>
              <w:t>(Skall, Olesen &amp; Mellergaard 2005b)</w:t>
            </w:r>
            <w:r w:rsidRPr="000C1F4A">
              <w:t>)</w:t>
            </w:r>
            <w:r>
              <w:rPr>
                <w:noProof/>
              </w:rPr>
              <w:t xml:space="preserve"> (Thompson et al. 2011)</w:t>
            </w:r>
          </w:p>
        </w:tc>
      </w:tr>
      <w:tr w:rsidR="00987BC8" w:rsidRPr="000C1F4A" w14:paraId="3CB917A4" w14:textId="77777777" w:rsidTr="00385852">
        <w:tc>
          <w:tcPr>
            <w:tcW w:w="1475" w:type="dxa"/>
            <w:vMerge/>
          </w:tcPr>
          <w:p w14:paraId="2678FD5F" w14:textId="77777777" w:rsidR="00987BC8" w:rsidRPr="000C1F4A" w:rsidRDefault="00987BC8" w:rsidP="000C1F4A">
            <w:pPr>
              <w:pStyle w:val="TableText"/>
            </w:pPr>
          </w:p>
        </w:tc>
        <w:tc>
          <w:tcPr>
            <w:tcW w:w="2064" w:type="dxa"/>
          </w:tcPr>
          <w:p w14:paraId="0A9CDB9D" w14:textId="77777777" w:rsidR="00987BC8" w:rsidRPr="000C1F4A" w:rsidRDefault="00987BC8" w:rsidP="000C1F4A">
            <w:pPr>
              <w:pStyle w:val="TableText"/>
              <w:rPr>
                <w:rStyle w:val="Emphasis"/>
              </w:rPr>
            </w:pPr>
            <w:r w:rsidRPr="000C1F4A">
              <w:rPr>
                <w:rStyle w:val="Emphasis"/>
              </w:rPr>
              <w:t xml:space="preserve">Pomoxis nigromaculatus </w:t>
            </w:r>
          </w:p>
        </w:tc>
        <w:tc>
          <w:tcPr>
            <w:tcW w:w="2410" w:type="dxa"/>
          </w:tcPr>
          <w:p w14:paraId="3EA1CF0E" w14:textId="77777777" w:rsidR="00987BC8" w:rsidRPr="000C1F4A" w:rsidRDefault="00987BC8" w:rsidP="000C1F4A">
            <w:pPr>
              <w:pStyle w:val="TableText"/>
            </w:pPr>
            <w:r w:rsidRPr="000C1F4A">
              <w:t>Black crappie</w:t>
            </w:r>
          </w:p>
        </w:tc>
        <w:tc>
          <w:tcPr>
            <w:tcW w:w="3111" w:type="dxa"/>
          </w:tcPr>
          <w:p w14:paraId="60912EB1" w14:textId="77777777" w:rsidR="00987BC8" w:rsidRPr="000C1F4A" w:rsidRDefault="00987BC8" w:rsidP="000C1F4A">
            <w:pPr>
              <w:pStyle w:val="TableText"/>
            </w:pPr>
            <w:r>
              <w:rPr>
                <w:noProof/>
              </w:rPr>
              <w:t xml:space="preserve"> (Faisal et al. 2012; Thompson et al. 2011)</w:t>
            </w:r>
          </w:p>
        </w:tc>
      </w:tr>
      <w:tr w:rsidR="00987BC8" w:rsidRPr="009E572A" w14:paraId="596D1E76" w14:textId="77777777" w:rsidTr="00385852">
        <w:tc>
          <w:tcPr>
            <w:tcW w:w="1475" w:type="dxa"/>
            <w:vMerge w:val="restart"/>
          </w:tcPr>
          <w:p w14:paraId="23CCB22A" w14:textId="77777777" w:rsidR="00987BC8" w:rsidRPr="000C1F4A" w:rsidRDefault="00987BC8" w:rsidP="000C1F4A">
            <w:pPr>
              <w:pStyle w:val="TableText"/>
            </w:pPr>
            <w:r w:rsidRPr="000C1F4A">
              <w:t>Clupeidae</w:t>
            </w:r>
          </w:p>
        </w:tc>
        <w:tc>
          <w:tcPr>
            <w:tcW w:w="2064" w:type="dxa"/>
          </w:tcPr>
          <w:p w14:paraId="7EDBC8F3" w14:textId="77777777" w:rsidR="00987BC8" w:rsidRPr="000C1F4A" w:rsidRDefault="00987BC8" w:rsidP="000C1F4A">
            <w:pPr>
              <w:pStyle w:val="TableText"/>
              <w:rPr>
                <w:rStyle w:val="Emphasis"/>
              </w:rPr>
            </w:pPr>
            <w:r w:rsidRPr="000C1F4A">
              <w:rPr>
                <w:rStyle w:val="Emphasis"/>
              </w:rPr>
              <w:t>Clupea harengus</w:t>
            </w:r>
          </w:p>
        </w:tc>
        <w:tc>
          <w:tcPr>
            <w:tcW w:w="2410" w:type="dxa"/>
          </w:tcPr>
          <w:p w14:paraId="50B90E5C" w14:textId="77777777" w:rsidR="00987BC8" w:rsidRPr="000C1F4A" w:rsidRDefault="00987BC8" w:rsidP="000C1F4A">
            <w:pPr>
              <w:pStyle w:val="TableText"/>
            </w:pPr>
            <w:r w:rsidRPr="000C1F4A">
              <w:t>Atlantic herring</w:t>
            </w:r>
          </w:p>
        </w:tc>
        <w:tc>
          <w:tcPr>
            <w:tcW w:w="3111" w:type="dxa"/>
          </w:tcPr>
          <w:p w14:paraId="6668B177" w14:textId="77777777" w:rsidR="00987BC8" w:rsidRPr="00184145" w:rsidRDefault="00987BC8" w:rsidP="000C1F4A">
            <w:pPr>
              <w:pStyle w:val="TableText"/>
              <w:rPr>
                <w:lang w:val="es-ES"/>
              </w:rPr>
            </w:pPr>
            <w:r w:rsidRPr="00184145">
              <w:rPr>
                <w:noProof/>
                <w:lang w:val="es-ES"/>
              </w:rPr>
              <w:t xml:space="preserve"> (Dixon et al. 1997; Mortensen et al. 1999)</w:t>
            </w:r>
          </w:p>
        </w:tc>
      </w:tr>
      <w:tr w:rsidR="00987BC8" w:rsidRPr="000C1F4A" w14:paraId="65F47FB9" w14:textId="77777777" w:rsidTr="00385852">
        <w:tc>
          <w:tcPr>
            <w:tcW w:w="1475" w:type="dxa"/>
            <w:vMerge/>
          </w:tcPr>
          <w:p w14:paraId="4A3674DA" w14:textId="77777777" w:rsidR="00987BC8" w:rsidRPr="00184145" w:rsidRDefault="00987BC8" w:rsidP="000C1F4A">
            <w:pPr>
              <w:pStyle w:val="TableText"/>
              <w:rPr>
                <w:lang w:val="es-ES"/>
              </w:rPr>
            </w:pPr>
          </w:p>
        </w:tc>
        <w:tc>
          <w:tcPr>
            <w:tcW w:w="2064" w:type="dxa"/>
          </w:tcPr>
          <w:p w14:paraId="262D9CD3" w14:textId="77777777" w:rsidR="00987BC8" w:rsidRPr="000C1F4A" w:rsidRDefault="00987BC8" w:rsidP="000C1F4A">
            <w:pPr>
              <w:pStyle w:val="TableText"/>
              <w:rPr>
                <w:rStyle w:val="Emphasis"/>
              </w:rPr>
            </w:pPr>
            <w:r w:rsidRPr="000C1F4A">
              <w:rPr>
                <w:rStyle w:val="Emphasis"/>
              </w:rPr>
              <w:t>Clupea harengus membras</w:t>
            </w:r>
          </w:p>
        </w:tc>
        <w:tc>
          <w:tcPr>
            <w:tcW w:w="2410" w:type="dxa"/>
          </w:tcPr>
          <w:p w14:paraId="3EE60506" w14:textId="77777777" w:rsidR="00987BC8" w:rsidRPr="000C1F4A" w:rsidRDefault="00987BC8" w:rsidP="000C1F4A">
            <w:pPr>
              <w:pStyle w:val="TableText"/>
            </w:pPr>
            <w:r w:rsidRPr="000C1F4A">
              <w:t>Baltic herring</w:t>
            </w:r>
          </w:p>
        </w:tc>
        <w:tc>
          <w:tcPr>
            <w:tcW w:w="3111" w:type="dxa"/>
          </w:tcPr>
          <w:p w14:paraId="195B7DC4" w14:textId="77777777" w:rsidR="00987BC8" w:rsidRPr="000C1F4A" w:rsidRDefault="00987BC8" w:rsidP="000C1F4A">
            <w:pPr>
              <w:pStyle w:val="TableText"/>
            </w:pPr>
            <w:r>
              <w:rPr>
                <w:noProof/>
              </w:rPr>
              <w:t xml:space="preserve"> (Gadd et al. 2011)</w:t>
            </w:r>
          </w:p>
        </w:tc>
      </w:tr>
      <w:tr w:rsidR="00987BC8" w:rsidRPr="000C1F4A" w14:paraId="3DA2C3EE" w14:textId="77777777" w:rsidTr="00385852">
        <w:tc>
          <w:tcPr>
            <w:tcW w:w="1475" w:type="dxa"/>
            <w:vMerge/>
          </w:tcPr>
          <w:p w14:paraId="6FD4CCE6" w14:textId="77777777" w:rsidR="00987BC8" w:rsidRPr="000C1F4A" w:rsidRDefault="00987BC8" w:rsidP="000C1F4A">
            <w:pPr>
              <w:pStyle w:val="TableText"/>
            </w:pPr>
          </w:p>
        </w:tc>
        <w:tc>
          <w:tcPr>
            <w:tcW w:w="2064" w:type="dxa"/>
          </w:tcPr>
          <w:p w14:paraId="51C57496" w14:textId="77777777" w:rsidR="00987BC8" w:rsidRPr="000C1F4A" w:rsidRDefault="00987BC8" w:rsidP="000C1F4A">
            <w:pPr>
              <w:pStyle w:val="TableText"/>
              <w:rPr>
                <w:rStyle w:val="Emphasis"/>
              </w:rPr>
            </w:pPr>
            <w:r w:rsidRPr="000C1F4A">
              <w:rPr>
                <w:rStyle w:val="Emphasis"/>
              </w:rPr>
              <w:t>Clupea pallasii</w:t>
            </w:r>
          </w:p>
        </w:tc>
        <w:tc>
          <w:tcPr>
            <w:tcW w:w="2410" w:type="dxa"/>
          </w:tcPr>
          <w:p w14:paraId="1F168106" w14:textId="77777777" w:rsidR="00987BC8" w:rsidRPr="000C1F4A" w:rsidRDefault="00987BC8" w:rsidP="000C1F4A">
            <w:pPr>
              <w:pStyle w:val="TableText"/>
            </w:pPr>
            <w:r w:rsidRPr="000C1F4A">
              <w:t>Pacific herring</w:t>
            </w:r>
          </w:p>
        </w:tc>
        <w:tc>
          <w:tcPr>
            <w:tcW w:w="3111" w:type="dxa"/>
          </w:tcPr>
          <w:p w14:paraId="3D60978D" w14:textId="77777777" w:rsidR="00987BC8" w:rsidRPr="000C1F4A" w:rsidRDefault="00987BC8" w:rsidP="000C1F4A">
            <w:pPr>
              <w:pStyle w:val="TableText"/>
            </w:pPr>
            <w:r>
              <w:rPr>
                <w:noProof/>
              </w:rPr>
              <w:t xml:space="preserve"> (Meyers et al. 1994)</w:t>
            </w:r>
          </w:p>
        </w:tc>
      </w:tr>
      <w:tr w:rsidR="00987BC8" w:rsidRPr="000C1F4A" w14:paraId="2084A276" w14:textId="77777777" w:rsidTr="00385852">
        <w:tc>
          <w:tcPr>
            <w:tcW w:w="1475" w:type="dxa"/>
          </w:tcPr>
          <w:p w14:paraId="284354C8" w14:textId="77777777" w:rsidR="00987BC8" w:rsidRPr="000C1F4A" w:rsidRDefault="00987BC8" w:rsidP="000C1F4A">
            <w:pPr>
              <w:pStyle w:val="TableText"/>
            </w:pPr>
            <w:r w:rsidRPr="000C1F4A">
              <w:t>Clupeidae</w:t>
            </w:r>
          </w:p>
        </w:tc>
        <w:tc>
          <w:tcPr>
            <w:tcW w:w="2064" w:type="dxa"/>
          </w:tcPr>
          <w:p w14:paraId="3A1855E6" w14:textId="77777777" w:rsidR="00987BC8" w:rsidRPr="000C1F4A" w:rsidRDefault="00987BC8" w:rsidP="000C1F4A">
            <w:pPr>
              <w:pStyle w:val="TableText"/>
              <w:rPr>
                <w:rStyle w:val="Emphasis"/>
              </w:rPr>
            </w:pPr>
            <w:r w:rsidRPr="000C1F4A">
              <w:rPr>
                <w:rStyle w:val="Emphasis"/>
              </w:rPr>
              <w:t>Sprattus sprattus</w:t>
            </w:r>
          </w:p>
        </w:tc>
        <w:tc>
          <w:tcPr>
            <w:tcW w:w="2410" w:type="dxa"/>
          </w:tcPr>
          <w:p w14:paraId="52A418D8" w14:textId="77777777" w:rsidR="00987BC8" w:rsidRPr="000C1F4A" w:rsidRDefault="00987BC8" w:rsidP="000C1F4A">
            <w:pPr>
              <w:pStyle w:val="TableText"/>
            </w:pPr>
            <w:r w:rsidRPr="000C1F4A">
              <w:t>Sprat</w:t>
            </w:r>
          </w:p>
        </w:tc>
        <w:tc>
          <w:tcPr>
            <w:tcW w:w="3111" w:type="dxa"/>
          </w:tcPr>
          <w:p w14:paraId="7C59EA76" w14:textId="77777777" w:rsidR="00987BC8" w:rsidRPr="000C1F4A" w:rsidRDefault="00987BC8" w:rsidP="000C1F4A">
            <w:pPr>
              <w:pStyle w:val="TableText"/>
            </w:pPr>
            <w:r>
              <w:rPr>
                <w:noProof/>
              </w:rPr>
              <w:t xml:space="preserve"> (Mortensen et al. 1999)</w:t>
            </w:r>
          </w:p>
        </w:tc>
      </w:tr>
      <w:tr w:rsidR="00987BC8" w:rsidRPr="000C1F4A" w14:paraId="309423EA" w14:textId="77777777" w:rsidTr="00385852">
        <w:tc>
          <w:tcPr>
            <w:tcW w:w="1475" w:type="dxa"/>
          </w:tcPr>
          <w:p w14:paraId="1B594A6F" w14:textId="77777777" w:rsidR="00987BC8" w:rsidRPr="000C1F4A" w:rsidRDefault="00987BC8" w:rsidP="000C1F4A">
            <w:pPr>
              <w:pStyle w:val="TableText"/>
            </w:pPr>
            <w:r w:rsidRPr="000C1F4A">
              <w:t>Cyclopteridae</w:t>
            </w:r>
          </w:p>
        </w:tc>
        <w:tc>
          <w:tcPr>
            <w:tcW w:w="2064" w:type="dxa"/>
          </w:tcPr>
          <w:p w14:paraId="4B893554" w14:textId="77777777" w:rsidR="00987BC8" w:rsidRPr="000C1F4A" w:rsidRDefault="00987BC8" w:rsidP="000C1F4A">
            <w:pPr>
              <w:pStyle w:val="TableText"/>
              <w:rPr>
                <w:rStyle w:val="Emphasis"/>
              </w:rPr>
            </w:pPr>
            <w:r w:rsidRPr="000C1F4A">
              <w:rPr>
                <w:rStyle w:val="Emphasis"/>
              </w:rPr>
              <w:t>Cyclopterus lumpus</w:t>
            </w:r>
          </w:p>
        </w:tc>
        <w:tc>
          <w:tcPr>
            <w:tcW w:w="2410" w:type="dxa"/>
          </w:tcPr>
          <w:p w14:paraId="69CFA969" w14:textId="77777777" w:rsidR="00987BC8" w:rsidRPr="000C1F4A" w:rsidRDefault="00987BC8" w:rsidP="000C1F4A">
            <w:pPr>
              <w:pStyle w:val="TableText"/>
            </w:pPr>
            <w:r w:rsidRPr="000C1F4A">
              <w:t>Lumpfish</w:t>
            </w:r>
          </w:p>
        </w:tc>
        <w:tc>
          <w:tcPr>
            <w:tcW w:w="3111" w:type="dxa"/>
          </w:tcPr>
          <w:p w14:paraId="5EA30F70" w14:textId="77777777" w:rsidR="00987BC8" w:rsidRPr="000C1F4A" w:rsidRDefault="00987BC8" w:rsidP="000C1F4A">
            <w:pPr>
              <w:pStyle w:val="TableText"/>
            </w:pPr>
            <w:r>
              <w:rPr>
                <w:noProof/>
              </w:rPr>
              <w:t xml:space="preserve"> (Gudmundsdóttir et al. 2019)</w:t>
            </w:r>
          </w:p>
        </w:tc>
      </w:tr>
      <w:tr w:rsidR="00987BC8" w:rsidRPr="000C1F4A" w14:paraId="4BB73505" w14:textId="77777777" w:rsidTr="00385852">
        <w:tc>
          <w:tcPr>
            <w:tcW w:w="1475" w:type="dxa"/>
          </w:tcPr>
          <w:p w14:paraId="3E3294E2" w14:textId="77777777" w:rsidR="00987BC8" w:rsidRPr="000C1F4A" w:rsidRDefault="00987BC8" w:rsidP="000C1F4A">
            <w:pPr>
              <w:pStyle w:val="TableText"/>
            </w:pPr>
            <w:r w:rsidRPr="000C1F4A">
              <w:t>Danionidae</w:t>
            </w:r>
          </w:p>
        </w:tc>
        <w:tc>
          <w:tcPr>
            <w:tcW w:w="2064" w:type="dxa"/>
          </w:tcPr>
          <w:p w14:paraId="358689E1" w14:textId="77777777" w:rsidR="00987BC8" w:rsidRPr="000C1F4A" w:rsidRDefault="00987BC8" w:rsidP="000C1F4A">
            <w:pPr>
              <w:pStyle w:val="TableText"/>
              <w:rPr>
                <w:rStyle w:val="Emphasis"/>
              </w:rPr>
            </w:pPr>
            <w:r w:rsidRPr="000C1F4A">
              <w:rPr>
                <w:rStyle w:val="Emphasis"/>
              </w:rPr>
              <w:t>Danio rerio</w:t>
            </w:r>
          </w:p>
        </w:tc>
        <w:tc>
          <w:tcPr>
            <w:tcW w:w="2410" w:type="dxa"/>
          </w:tcPr>
          <w:p w14:paraId="0564462C" w14:textId="77777777" w:rsidR="00987BC8" w:rsidRPr="000C1F4A" w:rsidRDefault="00987BC8" w:rsidP="000C1F4A">
            <w:pPr>
              <w:pStyle w:val="TableText"/>
            </w:pPr>
            <w:r w:rsidRPr="000C1F4A">
              <w:t>Zebra fish</w:t>
            </w:r>
          </w:p>
        </w:tc>
        <w:tc>
          <w:tcPr>
            <w:tcW w:w="3111" w:type="dxa"/>
          </w:tcPr>
          <w:p w14:paraId="72E4B9C2" w14:textId="77777777" w:rsidR="00987BC8" w:rsidRPr="000C1F4A" w:rsidRDefault="00987BC8" w:rsidP="000C1F4A">
            <w:pPr>
              <w:pStyle w:val="TableText"/>
            </w:pPr>
            <w:r>
              <w:rPr>
                <w:noProof/>
              </w:rPr>
              <w:t xml:space="preserve"> (Novoa et al. 2006)</w:t>
            </w:r>
          </w:p>
        </w:tc>
      </w:tr>
      <w:tr w:rsidR="00987BC8" w:rsidRPr="000C1F4A" w14:paraId="16BBB421" w14:textId="77777777" w:rsidTr="00385852">
        <w:tc>
          <w:tcPr>
            <w:tcW w:w="1475" w:type="dxa"/>
          </w:tcPr>
          <w:p w14:paraId="4E79F03C" w14:textId="77777777" w:rsidR="00987BC8" w:rsidRPr="000C1F4A" w:rsidRDefault="00987BC8" w:rsidP="000C1F4A">
            <w:pPr>
              <w:pStyle w:val="TableText"/>
            </w:pPr>
            <w:r w:rsidRPr="000C1F4A">
              <w:t xml:space="preserve">Dorosomatidae </w:t>
            </w:r>
          </w:p>
        </w:tc>
        <w:tc>
          <w:tcPr>
            <w:tcW w:w="2064" w:type="dxa"/>
          </w:tcPr>
          <w:p w14:paraId="37020B75" w14:textId="77777777" w:rsidR="00987BC8" w:rsidRPr="000C1F4A" w:rsidRDefault="00987BC8" w:rsidP="000C1F4A">
            <w:pPr>
              <w:pStyle w:val="TableText"/>
              <w:rPr>
                <w:rStyle w:val="Emphasis"/>
              </w:rPr>
            </w:pPr>
            <w:r w:rsidRPr="000C1F4A">
              <w:rPr>
                <w:rStyle w:val="Emphasis"/>
              </w:rPr>
              <w:t>Dorosoma cepedianum</w:t>
            </w:r>
          </w:p>
        </w:tc>
        <w:tc>
          <w:tcPr>
            <w:tcW w:w="2410" w:type="dxa"/>
          </w:tcPr>
          <w:p w14:paraId="647E634A" w14:textId="77777777" w:rsidR="00987BC8" w:rsidRPr="000C1F4A" w:rsidRDefault="00987BC8" w:rsidP="000C1F4A">
            <w:pPr>
              <w:pStyle w:val="TableText"/>
            </w:pPr>
            <w:r w:rsidRPr="000C1F4A">
              <w:t>American gizzard shard</w:t>
            </w:r>
          </w:p>
        </w:tc>
        <w:tc>
          <w:tcPr>
            <w:tcW w:w="3111" w:type="dxa"/>
          </w:tcPr>
          <w:p w14:paraId="5FB3FB47" w14:textId="77777777" w:rsidR="00987BC8" w:rsidRPr="000C1F4A" w:rsidRDefault="00987BC8" w:rsidP="000C1F4A">
            <w:pPr>
              <w:pStyle w:val="TableText"/>
            </w:pPr>
            <w:r>
              <w:rPr>
                <w:noProof/>
              </w:rPr>
              <w:t xml:space="preserve"> (USGS 2008)</w:t>
            </w:r>
          </w:p>
        </w:tc>
      </w:tr>
      <w:tr w:rsidR="00987BC8" w:rsidRPr="000C1F4A" w14:paraId="7BEFE19F" w14:textId="77777777" w:rsidTr="00385852">
        <w:tc>
          <w:tcPr>
            <w:tcW w:w="1475" w:type="dxa"/>
          </w:tcPr>
          <w:p w14:paraId="39FA0797" w14:textId="77777777" w:rsidR="00987BC8" w:rsidRPr="000C1F4A" w:rsidRDefault="00987BC8" w:rsidP="000C1F4A">
            <w:pPr>
              <w:pStyle w:val="TableText"/>
            </w:pPr>
            <w:r w:rsidRPr="000C1F4A">
              <w:t>Embiotocidae</w:t>
            </w:r>
          </w:p>
        </w:tc>
        <w:tc>
          <w:tcPr>
            <w:tcW w:w="2064" w:type="dxa"/>
          </w:tcPr>
          <w:p w14:paraId="48020F23" w14:textId="77777777" w:rsidR="00987BC8" w:rsidRPr="000C1F4A" w:rsidRDefault="00987BC8" w:rsidP="000C1F4A">
            <w:pPr>
              <w:pStyle w:val="TableText"/>
              <w:rPr>
                <w:rStyle w:val="Emphasis"/>
              </w:rPr>
            </w:pPr>
            <w:r w:rsidRPr="000C1F4A">
              <w:rPr>
                <w:rStyle w:val="Emphasis"/>
              </w:rPr>
              <w:t>Cymatogaster aggregata</w:t>
            </w:r>
          </w:p>
        </w:tc>
        <w:tc>
          <w:tcPr>
            <w:tcW w:w="2410" w:type="dxa"/>
          </w:tcPr>
          <w:p w14:paraId="120B7F0B" w14:textId="77777777" w:rsidR="00987BC8" w:rsidRPr="000C1F4A" w:rsidRDefault="00987BC8" w:rsidP="000C1F4A">
            <w:pPr>
              <w:pStyle w:val="TableText"/>
            </w:pPr>
            <w:r w:rsidRPr="000C1F4A">
              <w:t>Shiner perch</w:t>
            </w:r>
          </w:p>
        </w:tc>
        <w:tc>
          <w:tcPr>
            <w:tcW w:w="3111" w:type="dxa"/>
          </w:tcPr>
          <w:p w14:paraId="5E158DDB" w14:textId="77777777" w:rsidR="00987BC8" w:rsidRPr="000C1F4A" w:rsidRDefault="00987BC8" w:rsidP="000C1F4A">
            <w:pPr>
              <w:pStyle w:val="TableText"/>
            </w:pPr>
            <w:r>
              <w:rPr>
                <w:noProof/>
              </w:rPr>
              <w:t xml:space="preserve"> (Kent et al. 1998; Meyers &amp; Winton 1995)</w:t>
            </w:r>
          </w:p>
        </w:tc>
      </w:tr>
      <w:tr w:rsidR="00987BC8" w:rsidRPr="000C1F4A" w14:paraId="7605F419" w14:textId="77777777" w:rsidTr="00385852">
        <w:tc>
          <w:tcPr>
            <w:tcW w:w="1475" w:type="dxa"/>
          </w:tcPr>
          <w:p w14:paraId="3CAF9383" w14:textId="77777777" w:rsidR="00987BC8" w:rsidRPr="000C1F4A" w:rsidRDefault="00987BC8" w:rsidP="000C1F4A">
            <w:pPr>
              <w:pStyle w:val="TableText"/>
            </w:pPr>
            <w:r w:rsidRPr="000C1F4A">
              <w:t>Engraulidae</w:t>
            </w:r>
          </w:p>
        </w:tc>
        <w:tc>
          <w:tcPr>
            <w:tcW w:w="2064" w:type="dxa"/>
          </w:tcPr>
          <w:p w14:paraId="36BAE115" w14:textId="77777777" w:rsidR="00987BC8" w:rsidRPr="000C1F4A" w:rsidRDefault="00987BC8" w:rsidP="000C1F4A">
            <w:pPr>
              <w:pStyle w:val="TableText"/>
              <w:rPr>
                <w:rStyle w:val="Emphasis"/>
              </w:rPr>
            </w:pPr>
            <w:r w:rsidRPr="000C1F4A">
              <w:rPr>
                <w:rStyle w:val="Emphasis"/>
              </w:rPr>
              <w:t>Engraulis encrasicolus</w:t>
            </w:r>
          </w:p>
        </w:tc>
        <w:tc>
          <w:tcPr>
            <w:tcW w:w="2410" w:type="dxa"/>
          </w:tcPr>
          <w:p w14:paraId="3A59A9F6" w14:textId="77777777" w:rsidR="00987BC8" w:rsidRPr="000C1F4A" w:rsidRDefault="00987BC8" w:rsidP="000C1F4A">
            <w:pPr>
              <w:pStyle w:val="TableText"/>
            </w:pPr>
            <w:r w:rsidRPr="000C1F4A">
              <w:t>European anchovy</w:t>
            </w:r>
          </w:p>
        </w:tc>
        <w:tc>
          <w:tcPr>
            <w:tcW w:w="3111" w:type="dxa"/>
          </w:tcPr>
          <w:p w14:paraId="1CDA1936" w14:textId="77777777" w:rsidR="00987BC8" w:rsidRPr="000C1F4A" w:rsidRDefault="00987BC8" w:rsidP="000C1F4A">
            <w:pPr>
              <w:pStyle w:val="TableText"/>
            </w:pPr>
            <w:r>
              <w:rPr>
                <w:noProof/>
              </w:rPr>
              <w:t xml:space="preserve"> (Ogut &amp; Altuntas 2014)</w:t>
            </w:r>
          </w:p>
        </w:tc>
      </w:tr>
      <w:tr w:rsidR="00987BC8" w:rsidRPr="000C1F4A" w14:paraId="5FA22385" w14:textId="77777777" w:rsidTr="00385852">
        <w:tc>
          <w:tcPr>
            <w:tcW w:w="1475" w:type="dxa"/>
            <w:vMerge w:val="restart"/>
          </w:tcPr>
          <w:p w14:paraId="5D7247DC" w14:textId="77777777" w:rsidR="00987BC8" w:rsidRPr="000C1F4A" w:rsidRDefault="00987BC8" w:rsidP="000C1F4A">
            <w:pPr>
              <w:pStyle w:val="TableText"/>
            </w:pPr>
            <w:r w:rsidRPr="000C1F4A">
              <w:t>Esocidae</w:t>
            </w:r>
          </w:p>
        </w:tc>
        <w:tc>
          <w:tcPr>
            <w:tcW w:w="2064" w:type="dxa"/>
          </w:tcPr>
          <w:p w14:paraId="043BA89B" w14:textId="77777777" w:rsidR="00987BC8" w:rsidRPr="000C1F4A" w:rsidRDefault="00987BC8" w:rsidP="000C1F4A">
            <w:pPr>
              <w:pStyle w:val="TableText"/>
              <w:rPr>
                <w:rStyle w:val="Emphasis"/>
              </w:rPr>
            </w:pPr>
            <w:r w:rsidRPr="000C1F4A">
              <w:rPr>
                <w:rStyle w:val="Emphasis"/>
              </w:rPr>
              <w:t xml:space="preserve">Esox Lucius </w:t>
            </w:r>
          </w:p>
        </w:tc>
        <w:tc>
          <w:tcPr>
            <w:tcW w:w="2410" w:type="dxa"/>
          </w:tcPr>
          <w:p w14:paraId="7FBFE213" w14:textId="77777777" w:rsidR="00987BC8" w:rsidRPr="000C1F4A" w:rsidRDefault="00987BC8" w:rsidP="000C1F4A">
            <w:pPr>
              <w:pStyle w:val="TableText"/>
            </w:pPr>
            <w:r w:rsidRPr="000C1F4A">
              <w:t xml:space="preserve">Northern pike </w:t>
            </w:r>
          </w:p>
        </w:tc>
        <w:tc>
          <w:tcPr>
            <w:tcW w:w="3111" w:type="dxa"/>
          </w:tcPr>
          <w:p w14:paraId="7F50F3B3" w14:textId="77777777" w:rsidR="00987BC8" w:rsidRPr="000C1F4A" w:rsidRDefault="00987BC8" w:rsidP="000C1F4A">
            <w:pPr>
              <w:pStyle w:val="TableText"/>
            </w:pPr>
            <w:r w:rsidRPr="000C1F4A">
              <w:t>(</w:t>
            </w:r>
            <w:r>
              <w:t xml:space="preserve">Meier 1979 </w:t>
            </w:r>
            <w:r w:rsidRPr="000C1F4A">
              <w:t xml:space="preserve">cited in </w:t>
            </w:r>
            <w:r>
              <w:rPr>
                <w:noProof/>
              </w:rPr>
              <w:t>(Skall, Olesen &amp; Mellergaard 2005b)</w:t>
            </w:r>
            <w:r w:rsidRPr="000C1F4A">
              <w:t>)</w:t>
            </w:r>
          </w:p>
        </w:tc>
      </w:tr>
      <w:tr w:rsidR="00987BC8" w:rsidRPr="000C1F4A" w14:paraId="58F4D164" w14:textId="77777777" w:rsidTr="00385852">
        <w:tc>
          <w:tcPr>
            <w:tcW w:w="1475" w:type="dxa"/>
            <w:vMerge/>
          </w:tcPr>
          <w:p w14:paraId="6A398B24" w14:textId="77777777" w:rsidR="00987BC8" w:rsidRPr="000C1F4A" w:rsidRDefault="00987BC8" w:rsidP="000C1F4A">
            <w:pPr>
              <w:pStyle w:val="TableText"/>
            </w:pPr>
          </w:p>
        </w:tc>
        <w:tc>
          <w:tcPr>
            <w:tcW w:w="2064" w:type="dxa"/>
          </w:tcPr>
          <w:p w14:paraId="3C9BDE83" w14:textId="77777777" w:rsidR="00987BC8" w:rsidRPr="00184145" w:rsidRDefault="00987BC8" w:rsidP="000C1F4A">
            <w:pPr>
              <w:pStyle w:val="TableText"/>
              <w:rPr>
                <w:rStyle w:val="Emphasis"/>
                <w:lang w:val="es-ES"/>
              </w:rPr>
            </w:pPr>
            <w:r w:rsidRPr="00184145">
              <w:rPr>
                <w:rStyle w:val="Emphasis"/>
                <w:lang w:val="es-ES"/>
              </w:rPr>
              <w:t>Esox Lucius x Esox masquinongy hybrids</w:t>
            </w:r>
          </w:p>
        </w:tc>
        <w:tc>
          <w:tcPr>
            <w:tcW w:w="2410" w:type="dxa"/>
          </w:tcPr>
          <w:p w14:paraId="42B419C9" w14:textId="77777777" w:rsidR="00987BC8" w:rsidRPr="000C1F4A" w:rsidRDefault="00987BC8" w:rsidP="000C1F4A">
            <w:pPr>
              <w:pStyle w:val="TableText"/>
            </w:pPr>
            <w:r w:rsidRPr="000C1F4A">
              <w:t>Tiger muskellunge</w:t>
            </w:r>
          </w:p>
        </w:tc>
        <w:tc>
          <w:tcPr>
            <w:tcW w:w="3111" w:type="dxa"/>
          </w:tcPr>
          <w:p w14:paraId="124E17D4" w14:textId="77777777" w:rsidR="00987BC8" w:rsidRPr="000C1F4A" w:rsidRDefault="00987BC8" w:rsidP="000C1F4A">
            <w:pPr>
              <w:pStyle w:val="TableText"/>
            </w:pPr>
            <w:r>
              <w:rPr>
                <w:noProof/>
              </w:rPr>
              <w:t xml:space="preserve"> (Getchell et al. 2013; Groocock et al. 2012)</w:t>
            </w:r>
          </w:p>
        </w:tc>
      </w:tr>
      <w:tr w:rsidR="00987BC8" w:rsidRPr="000C1F4A" w14:paraId="55C8F746" w14:textId="77777777" w:rsidTr="00385852">
        <w:tc>
          <w:tcPr>
            <w:tcW w:w="1475" w:type="dxa"/>
            <w:vMerge/>
          </w:tcPr>
          <w:p w14:paraId="4311DE11" w14:textId="77777777" w:rsidR="00987BC8" w:rsidRPr="000C1F4A" w:rsidRDefault="00987BC8" w:rsidP="000C1F4A">
            <w:pPr>
              <w:pStyle w:val="TableText"/>
            </w:pPr>
          </w:p>
        </w:tc>
        <w:tc>
          <w:tcPr>
            <w:tcW w:w="2064" w:type="dxa"/>
          </w:tcPr>
          <w:p w14:paraId="1F810BDE" w14:textId="77777777" w:rsidR="00987BC8" w:rsidRPr="000C1F4A" w:rsidRDefault="00987BC8" w:rsidP="000C1F4A">
            <w:pPr>
              <w:pStyle w:val="TableText"/>
              <w:rPr>
                <w:rStyle w:val="Emphasis"/>
              </w:rPr>
            </w:pPr>
            <w:r w:rsidRPr="000C1F4A">
              <w:rPr>
                <w:rStyle w:val="Emphasis"/>
              </w:rPr>
              <w:t xml:space="preserve">Esox masquinongy </w:t>
            </w:r>
          </w:p>
        </w:tc>
        <w:tc>
          <w:tcPr>
            <w:tcW w:w="2410" w:type="dxa"/>
          </w:tcPr>
          <w:p w14:paraId="34B10762" w14:textId="77777777" w:rsidR="00987BC8" w:rsidRPr="000C1F4A" w:rsidRDefault="00987BC8" w:rsidP="000C1F4A">
            <w:pPr>
              <w:pStyle w:val="TableText"/>
            </w:pPr>
            <w:r w:rsidRPr="000C1F4A">
              <w:t>Muskellunge</w:t>
            </w:r>
          </w:p>
        </w:tc>
        <w:tc>
          <w:tcPr>
            <w:tcW w:w="3111" w:type="dxa"/>
          </w:tcPr>
          <w:p w14:paraId="06751C3D" w14:textId="77777777" w:rsidR="00987BC8" w:rsidRPr="000C1F4A" w:rsidRDefault="00987BC8" w:rsidP="000C1F4A">
            <w:pPr>
              <w:pStyle w:val="TableText"/>
            </w:pPr>
            <w:r>
              <w:rPr>
                <w:noProof/>
              </w:rPr>
              <w:t xml:space="preserve"> (Elsayed et al. 2006; Faisal et al. 2012)</w:t>
            </w:r>
          </w:p>
        </w:tc>
      </w:tr>
      <w:tr w:rsidR="00987BC8" w:rsidRPr="000C1F4A" w14:paraId="1900E759" w14:textId="77777777" w:rsidTr="00385852">
        <w:tc>
          <w:tcPr>
            <w:tcW w:w="1475" w:type="dxa"/>
          </w:tcPr>
          <w:p w14:paraId="19C30B3A" w14:textId="77777777" w:rsidR="00987BC8" w:rsidRPr="000C1F4A" w:rsidRDefault="00987BC8" w:rsidP="000C1F4A">
            <w:pPr>
              <w:pStyle w:val="TableText"/>
            </w:pPr>
            <w:r w:rsidRPr="000C1F4A">
              <w:t>Fundulidae</w:t>
            </w:r>
          </w:p>
        </w:tc>
        <w:tc>
          <w:tcPr>
            <w:tcW w:w="2064" w:type="dxa"/>
          </w:tcPr>
          <w:p w14:paraId="6A927EE5" w14:textId="77777777" w:rsidR="00987BC8" w:rsidRPr="000C1F4A" w:rsidRDefault="00987BC8" w:rsidP="000C1F4A">
            <w:pPr>
              <w:pStyle w:val="TableText"/>
              <w:rPr>
                <w:rStyle w:val="Emphasis"/>
              </w:rPr>
            </w:pPr>
            <w:r w:rsidRPr="000C1F4A">
              <w:rPr>
                <w:rStyle w:val="Emphasis"/>
              </w:rPr>
              <w:t>Fundulus heteroclitus</w:t>
            </w:r>
          </w:p>
        </w:tc>
        <w:tc>
          <w:tcPr>
            <w:tcW w:w="2410" w:type="dxa"/>
          </w:tcPr>
          <w:p w14:paraId="111AF455" w14:textId="77777777" w:rsidR="00987BC8" w:rsidRPr="000C1F4A" w:rsidRDefault="00987BC8" w:rsidP="000C1F4A">
            <w:pPr>
              <w:pStyle w:val="TableText"/>
            </w:pPr>
            <w:r w:rsidRPr="000C1F4A">
              <w:t>Mummichog</w:t>
            </w:r>
          </w:p>
        </w:tc>
        <w:tc>
          <w:tcPr>
            <w:tcW w:w="3111" w:type="dxa"/>
          </w:tcPr>
          <w:p w14:paraId="521C0BE3" w14:textId="77777777" w:rsidR="00987BC8" w:rsidRPr="000C1F4A" w:rsidRDefault="00987BC8" w:rsidP="000C1F4A">
            <w:pPr>
              <w:pStyle w:val="TableText"/>
            </w:pPr>
            <w:r>
              <w:rPr>
                <w:noProof/>
              </w:rPr>
              <w:t xml:space="preserve"> (Gagné et al. 2007)</w:t>
            </w:r>
          </w:p>
        </w:tc>
      </w:tr>
      <w:tr w:rsidR="00987BC8" w:rsidRPr="000C1F4A" w14:paraId="443EE36C" w14:textId="77777777" w:rsidTr="00385852">
        <w:tc>
          <w:tcPr>
            <w:tcW w:w="1475" w:type="dxa"/>
            <w:vMerge w:val="restart"/>
          </w:tcPr>
          <w:p w14:paraId="52B7F9AD" w14:textId="77777777" w:rsidR="00987BC8" w:rsidRPr="000C1F4A" w:rsidRDefault="00987BC8" w:rsidP="000C1F4A">
            <w:pPr>
              <w:pStyle w:val="TableText"/>
            </w:pPr>
            <w:r w:rsidRPr="000C1F4A">
              <w:t>Gadidae</w:t>
            </w:r>
          </w:p>
        </w:tc>
        <w:tc>
          <w:tcPr>
            <w:tcW w:w="2064" w:type="dxa"/>
          </w:tcPr>
          <w:p w14:paraId="76F25276" w14:textId="77777777" w:rsidR="00987BC8" w:rsidRPr="000C1F4A" w:rsidRDefault="00987BC8" w:rsidP="000C1F4A">
            <w:pPr>
              <w:pStyle w:val="TableText"/>
              <w:rPr>
                <w:rStyle w:val="Emphasis"/>
              </w:rPr>
            </w:pPr>
            <w:r w:rsidRPr="000C1F4A">
              <w:rPr>
                <w:rStyle w:val="Emphasis"/>
              </w:rPr>
              <w:t>Gadus macrocephalus</w:t>
            </w:r>
          </w:p>
        </w:tc>
        <w:tc>
          <w:tcPr>
            <w:tcW w:w="2410" w:type="dxa"/>
          </w:tcPr>
          <w:p w14:paraId="4952794B" w14:textId="77777777" w:rsidR="00987BC8" w:rsidRPr="000C1F4A" w:rsidRDefault="00987BC8" w:rsidP="000C1F4A">
            <w:pPr>
              <w:pStyle w:val="TableText"/>
            </w:pPr>
            <w:r w:rsidRPr="000C1F4A">
              <w:t>Pacific cod</w:t>
            </w:r>
          </w:p>
        </w:tc>
        <w:tc>
          <w:tcPr>
            <w:tcW w:w="3111" w:type="dxa"/>
          </w:tcPr>
          <w:p w14:paraId="7C0418F8" w14:textId="77777777" w:rsidR="00987BC8" w:rsidRPr="000C1F4A" w:rsidRDefault="00987BC8" w:rsidP="000C1F4A">
            <w:pPr>
              <w:pStyle w:val="TableText"/>
            </w:pPr>
            <w:r>
              <w:rPr>
                <w:noProof/>
              </w:rPr>
              <w:t xml:space="preserve"> (Meyers et al. 1992)</w:t>
            </w:r>
          </w:p>
        </w:tc>
      </w:tr>
      <w:tr w:rsidR="00987BC8" w:rsidRPr="000C1F4A" w14:paraId="20AADFB3" w14:textId="77777777" w:rsidTr="00385852">
        <w:tc>
          <w:tcPr>
            <w:tcW w:w="1475" w:type="dxa"/>
            <w:vMerge/>
          </w:tcPr>
          <w:p w14:paraId="3BA76D7E" w14:textId="77777777" w:rsidR="00987BC8" w:rsidRPr="000C1F4A" w:rsidRDefault="00987BC8" w:rsidP="000C1F4A">
            <w:pPr>
              <w:pStyle w:val="TableText"/>
            </w:pPr>
          </w:p>
        </w:tc>
        <w:tc>
          <w:tcPr>
            <w:tcW w:w="2064" w:type="dxa"/>
          </w:tcPr>
          <w:p w14:paraId="21204AA6" w14:textId="77777777" w:rsidR="00987BC8" w:rsidRPr="000C1F4A" w:rsidRDefault="00987BC8" w:rsidP="000C1F4A">
            <w:pPr>
              <w:pStyle w:val="TableText"/>
              <w:rPr>
                <w:rStyle w:val="Emphasis"/>
              </w:rPr>
            </w:pPr>
            <w:r w:rsidRPr="000C1F4A">
              <w:rPr>
                <w:rStyle w:val="Emphasis"/>
              </w:rPr>
              <w:t>Gadus morhua</w:t>
            </w:r>
          </w:p>
        </w:tc>
        <w:tc>
          <w:tcPr>
            <w:tcW w:w="2410" w:type="dxa"/>
          </w:tcPr>
          <w:p w14:paraId="6EDC8DE8" w14:textId="77777777" w:rsidR="00987BC8" w:rsidRPr="000C1F4A" w:rsidRDefault="00987BC8" w:rsidP="000C1F4A">
            <w:pPr>
              <w:pStyle w:val="TableText"/>
            </w:pPr>
            <w:r w:rsidRPr="000C1F4A">
              <w:t>Atlantic cod</w:t>
            </w:r>
          </w:p>
        </w:tc>
        <w:tc>
          <w:tcPr>
            <w:tcW w:w="3111" w:type="dxa"/>
          </w:tcPr>
          <w:p w14:paraId="1E3CE1B0" w14:textId="77777777" w:rsidR="00987BC8" w:rsidRPr="000C1F4A" w:rsidRDefault="00987BC8" w:rsidP="000C1F4A">
            <w:pPr>
              <w:pStyle w:val="TableText"/>
            </w:pPr>
            <w:r>
              <w:rPr>
                <w:noProof/>
              </w:rPr>
              <w:t xml:space="preserve"> (Jensen et al. 1985)</w:t>
            </w:r>
          </w:p>
        </w:tc>
      </w:tr>
      <w:tr w:rsidR="00987BC8" w:rsidRPr="000C1F4A" w14:paraId="5016100D" w14:textId="77777777" w:rsidTr="00385852">
        <w:tc>
          <w:tcPr>
            <w:tcW w:w="1475" w:type="dxa"/>
            <w:vMerge/>
          </w:tcPr>
          <w:p w14:paraId="5654A9CC" w14:textId="77777777" w:rsidR="00987BC8" w:rsidRPr="000C1F4A" w:rsidRDefault="00987BC8" w:rsidP="000C1F4A">
            <w:pPr>
              <w:pStyle w:val="TableText"/>
            </w:pPr>
          </w:p>
        </w:tc>
        <w:tc>
          <w:tcPr>
            <w:tcW w:w="2064" w:type="dxa"/>
          </w:tcPr>
          <w:p w14:paraId="0902D3CD" w14:textId="77777777" w:rsidR="00987BC8" w:rsidRPr="000C1F4A" w:rsidRDefault="00987BC8" w:rsidP="000C1F4A">
            <w:pPr>
              <w:pStyle w:val="TableText"/>
              <w:rPr>
                <w:rStyle w:val="Emphasis"/>
              </w:rPr>
            </w:pPr>
            <w:r w:rsidRPr="000C1F4A">
              <w:rPr>
                <w:rStyle w:val="Emphasis"/>
              </w:rPr>
              <w:t>Merlangius merlangus</w:t>
            </w:r>
          </w:p>
        </w:tc>
        <w:tc>
          <w:tcPr>
            <w:tcW w:w="2410" w:type="dxa"/>
          </w:tcPr>
          <w:p w14:paraId="4C840709" w14:textId="77777777" w:rsidR="00987BC8" w:rsidRPr="000C1F4A" w:rsidRDefault="00987BC8" w:rsidP="000C1F4A">
            <w:pPr>
              <w:pStyle w:val="TableText"/>
            </w:pPr>
            <w:r w:rsidRPr="000C1F4A">
              <w:t xml:space="preserve">Whiting </w:t>
            </w:r>
          </w:p>
        </w:tc>
        <w:tc>
          <w:tcPr>
            <w:tcW w:w="3111" w:type="dxa"/>
          </w:tcPr>
          <w:p w14:paraId="000EBA84" w14:textId="77777777" w:rsidR="00987BC8" w:rsidRPr="000C1F4A" w:rsidRDefault="00987BC8" w:rsidP="000C1F4A">
            <w:pPr>
              <w:pStyle w:val="TableText"/>
            </w:pPr>
            <w:r>
              <w:rPr>
                <w:noProof/>
              </w:rPr>
              <w:t xml:space="preserve"> (Mortensen et al. 1999)</w:t>
            </w:r>
          </w:p>
        </w:tc>
      </w:tr>
      <w:tr w:rsidR="00987BC8" w:rsidRPr="000C1F4A" w14:paraId="5D302A40" w14:textId="77777777" w:rsidTr="00385852">
        <w:tc>
          <w:tcPr>
            <w:tcW w:w="1475" w:type="dxa"/>
            <w:vMerge/>
          </w:tcPr>
          <w:p w14:paraId="7972A21B" w14:textId="77777777" w:rsidR="00987BC8" w:rsidRPr="000C1F4A" w:rsidRDefault="00987BC8" w:rsidP="000C1F4A">
            <w:pPr>
              <w:pStyle w:val="TableText"/>
            </w:pPr>
          </w:p>
        </w:tc>
        <w:tc>
          <w:tcPr>
            <w:tcW w:w="2064" w:type="dxa"/>
          </w:tcPr>
          <w:p w14:paraId="3DC1D60D" w14:textId="77777777" w:rsidR="00987BC8" w:rsidRPr="000C1F4A" w:rsidRDefault="00987BC8" w:rsidP="000C1F4A">
            <w:pPr>
              <w:pStyle w:val="TableText"/>
              <w:rPr>
                <w:rStyle w:val="Emphasis"/>
              </w:rPr>
            </w:pPr>
            <w:r w:rsidRPr="000C1F4A">
              <w:rPr>
                <w:rStyle w:val="Emphasis"/>
              </w:rPr>
              <w:t>Micromesistius poutassou</w:t>
            </w:r>
          </w:p>
        </w:tc>
        <w:tc>
          <w:tcPr>
            <w:tcW w:w="2410" w:type="dxa"/>
          </w:tcPr>
          <w:p w14:paraId="503D8E75" w14:textId="77777777" w:rsidR="00987BC8" w:rsidRPr="000C1F4A" w:rsidRDefault="00987BC8" w:rsidP="000C1F4A">
            <w:pPr>
              <w:pStyle w:val="TableText"/>
            </w:pPr>
            <w:r w:rsidRPr="000C1F4A">
              <w:t xml:space="preserve">Blue whiting </w:t>
            </w:r>
          </w:p>
        </w:tc>
        <w:tc>
          <w:tcPr>
            <w:tcW w:w="3111" w:type="dxa"/>
          </w:tcPr>
          <w:p w14:paraId="648F0142" w14:textId="77777777" w:rsidR="00987BC8" w:rsidRPr="000C1F4A" w:rsidRDefault="00987BC8" w:rsidP="000C1F4A">
            <w:pPr>
              <w:pStyle w:val="TableText"/>
            </w:pPr>
            <w:r>
              <w:rPr>
                <w:noProof/>
              </w:rPr>
              <w:t xml:space="preserve"> (Mortensen et al. 1999)</w:t>
            </w:r>
          </w:p>
        </w:tc>
      </w:tr>
      <w:tr w:rsidR="00987BC8" w:rsidRPr="000C1F4A" w14:paraId="03EE1B39" w14:textId="77777777" w:rsidTr="00385852">
        <w:tc>
          <w:tcPr>
            <w:tcW w:w="1475" w:type="dxa"/>
            <w:vMerge/>
          </w:tcPr>
          <w:p w14:paraId="1BD1BAF6" w14:textId="77777777" w:rsidR="00987BC8" w:rsidRPr="000C1F4A" w:rsidRDefault="00987BC8" w:rsidP="000C1F4A">
            <w:pPr>
              <w:pStyle w:val="TableText"/>
            </w:pPr>
          </w:p>
        </w:tc>
        <w:tc>
          <w:tcPr>
            <w:tcW w:w="2064" w:type="dxa"/>
          </w:tcPr>
          <w:p w14:paraId="57FE1D72" w14:textId="77777777" w:rsidR="00987BC8" w:rsidRPr="000C1F4A" w:rsidRDefault="00987BC8" w:rsidP="000C1F4A">
            <w:pPr>
              <w:pStyle w:val="TableText"/>
              <w:rPr>
                <w:rStyle w:val="Emphasis"/>
              </w:rPr>
            </w:pPr>
            <w:r w:rsidRPr="000C1F4A">
              <w:rPr>
                <w:rStyle w:val="Emphasis"/>
              </w:rPr>
              <w:t>Trisoperus esmarkii</w:t>
            </w:r>
          </w:p>
        </w:tc>
        <w:tc>
          <w:tcPr>
            <w:tcW w:w="2410" w:type="dxa"/>
          </w:tcPr>
          <w:p w14:paraId="4ABC9374" w14:textId="77777777" w:rsidR="00987BC8" w:rsidRPr="000C1F4A" w:rsidRDefault="00987BC8" w:rsidP="000C1F4A">
            <w:pPr>
              <w:pStyle w:val="TableText"/>
            </w:pPr>
            <w:r w:rsidRPr="000C1F4A">
              <w:t>Norway pout</w:t>
            </w:r>
          </w:p>
        </w:tc>
        <w:tc>
          <w:tcPr>
            <w:tcW w:w="3111" w:type="dxa"/>
          </w:tcPr>
          <w:p w14:paraId="3F719857" w14:textId="77777777" w:rsidR="00987BC8" w:rsidRPr="000C1F4A" w:rsidRDefault="00987BC8" w:rsidP="000C1F4A">
            <w:pPr>
              <w:pStyle w:val="TableText"/>
            </w:pPr>
            <w:r>
              <w:rPr>
                <w:noProof/>
              </w:rPr>
              <w:t xml:space="preserve"> (Mortensen et al. 1999)</w:t>
            </w:r>
          </w:p>
        </w:tc>
      </w:tr>
      <w:tr w:rsidR="00987BC8" w:rsidRPr="000C1F4A" w14:paraId="1D3C4CD4" w14:textId="77777777" w:rsidTr="00385852">
        <w:tc>
          <w:tcPr>
            <w:tcW w:w="1475" w:type="dxa"/>
          </w:tcPr>
          <w:p w14:paraId="60971679" w14:textId="77777777" w:rsidR="00987BC8" w:rsidRPr="000C1F4A" w:rsidRDefault="00987BC8" w:rsidP="000C1F4A">
            <w:pPr>
              <w:pStyle w:val="TableText"/>
            </w:pPr>
            <w:r w:rsidRPr="000C1F4A">
              <w:t>Gaidropsaridae</w:t>
            </w:r>
          </w:p>
        </w:tc>
        <w:tc>
          <w:tcPr>
            <w:tcW w:w="2064" w:type="dxa"/>
          </w:tcPr>
          <w:p w14:paraId="1F4605B6" w14:textId="77777777" w:rsidR="00987BC8" w:rsidRPr="000C1F4A" w:rsidRDefault="00987BC8" w:rsidP="000C1F4A">
            <w:pPr>
              <w:pStyle w:val="TableText"/>
              <w:rPr>
                <w:rStyle w:val="Emphasis"/>
              </w:rPr>
            </w:pPr>
            <w:r w:rsidRPr="000C1F4A">
              <w:rPr>
                <w:rStyle w:val="Emphasis"/>
              </w:rPr>
              <w:t>Gaidropsarus vulgaris</w:t>
            </w:r>
          </w:p>
        </w:tc>
        <w:tc>
          <w:tcPr>
            <w:tcW w:w="2410" w:type="dxa"/>
          </w:tcPr>
          <w:p w14:paraId="5C55E438" w14:textId="77777777" w:rsidR="00987BC8" w:rsidRPr="000C1F4A" w:rsidRDefault="00987BC8" w:rsidP="000C1F4A">
            <w:pPr>
              <w:pStyle w:val="TableText"/>
            </w:pPr>
            <w:r w:rsidRPr="000C1F4A">
              <w:t>Three-bearded rockling</w:t>
            </w:r>
          </w:p>
        </w:tc>
        <w:tc>
          <w:tcPr>
            <w:tcW w:w="3111" w:type="dxa"/>
          </w:tcPr>
          <w:p w14:paraId="66210EA9" w14:textId="77777777" w:rsidR="00987BC8" w:rsidRPr="000C1F4A" w:rsidRDefault="00987BC8" w:rsidP="000C1F4A">
            <w:pPr>
              <w:pStyle w:val="TableText"/>
            </w:pPr>
            <w:r>
              <w:rPr>
                <w:noProof/>
              </w:rPr>
              <w:t xml:space="preserve"> (Ogut &amp; Altuntas 2014)</w:t>
            </w:r>
          </w:p>
        </w:tc>
      </w:tr>
      <w:tr w:rsidR="00987BC8" w:rsidRPr="000C1F4A" w14:paraId="516FB793" w14:textId="77777777" w:rsidTr="00385852">
        <w:tc>
          <w:tcPr>
            <w:tcW w:w="1475" w:type="dxa"/>
          </w:tcPr>
          <w:p w14:paraId="2D5C15EB" w14:textId="77777777" w:rsidR="00987BC8" w:rsidRPr="000C1F4A" w:rsidRDefault="00987BC8" w:rsidP="000C1F4A">
            <w:pPr>
              <w:pStyle w:val="TableText"/>
            </w:pPr>
            <w:r w:rsidRPr="000C1F4A">
              <w:t>Gasterosteidae</w:t>
            </w:r>
          </w:p>
        </w:tc>
        <w:tc>
          <w:tcPr>
            <w:tcW w:w="2064" w:type="dxa"/>
          </w:tcPr>
          <w:p w14:paraId="40C194FD" w14:textId="77777777" w:rsidR="00987BC8" w:rsidRPr="000C1F4A" w:rsidRDefault="00987BC8" w:rsidP="000C1F4A">
            <w:pPr>
              <w:pStyle w:val="TableText"/>
              <w:rPr>
                <w:rStyle w:val="Emphasis"/>
              </w:rPr>
            </w:pPr>
            <w:r w:rsidRPr="000C1F4A">
              <w:rPr>
                <w:rStyle w:val="Emphasis"/>
              </w:rPr>
              <w:t>Gasterosteus aculeatus</w:t>
            </w:r>
          </w:p>
        </w:tc>
        <w:tc>
          <w:tcPr>
            <w:tcW w:w="2410" w:type="dxa"/>
          </w:tcPr>
          <w:p w14:paraId="5D7D85BA" w14:textId="77777777" w:rsidR="00987BC8" w:rsidRPr="000C1F4A" w:rsidRDefault="00987BC8" w:rsidP="000C1F4A">
            <w:pPr>
              <w:pStyle w:val="TableText"/>
            </w:pPr>
            <w:r w:rsidRPr="000C1F4A">
              <w:t xml:space="preserve">Three spined </w:t>
            </w:r>
            <w:proofErr w:type="gramStart"/>
            <w:r w:rsidRPr="000C1F4A">
              <w:t>stickleback</w:t>
            </w:r>
            <w:proofErr w:type="gramEnd"/>
          </w:p>
        </w:tc>
        <w:tc>
          <w:tcPr>
            <w:tcW w:w="3111" w:type="dxa"/>
          </w:tcPr>
          <w:p w14:paraId="338005EA" w14:textId="77777777" w:rsidR="00987BC8" w:rsidRPr="000C1F4A" w:rsidRDefault="00987BC8" w:rsidP="000C1F4A">
            <w:pPr>
              <w:pStyle w:val="TableText"/>
            </w:pPr>
            <w:r>
              <w:rPr>
                <w:noProof/>
              </w:rPr>
              <w:t xml:space="preserve"> (Kent et al. 1998)</w:t>
            </w:r>
          </w:p>
        </w:tc>
      </w:tr>
      <w:tr w:rsidR="00987BC8" w:rsidRPr="000C1F4A" w14:paraId="77795361" w14:textId="77777777" w:rsidTr="00385852">
        <w:tc>
          <w:tcPr>
            <w:tcW w:w="1475" w:type="dxa"/>
            <w:vMerge w:val="restart"/>
          </w:tcPr>
          <w:p w14:paraId="45E26CE0" w14:textId="77777777" w:rsidR="00987BC8" w:rsidRPr="000C1F4A" w:rsidRDefault="00987BC8" w:rsidP="000C1F4A">
            <w:pPr>
              <w:pStyle w:val="TableText"/>
            </w:pPr>
            <w:r w:rsidRPr="000C1F4A">
              <w:t>Gobiidae</w:t>
            </w:r>
          </w:p>
        </w:tc>
        <w:tc>
          <w:tcPr>
            <w:tcW w:w="2064" w:type="dxa"/>
          </w:tcPr>
          <w:p w14:paraId="1A77AB7D" w14:textId="77777777" w:rsidR="00987BC8" w:rsidRPr="000C1F4A" w:rsidRDefault="00987BC8" w:rsidP="000C1F4A">
            <w:pPr>
              <w:pStyle w:val="TableText"/>
              <w:rPr>
                <w:rStyle w:val="Emphasis"/>
              </w:rPr>
            </w:pPr>
            <w:r w:rsidRPr="000C1F4A">
              <w:rPr>
                <w:rStyle w:val="Emphasis"/>
              </w:rPr>
              <w:t>Neogobius melanostomus</w:t>
            </w:r>
          </w:p>
        </w:tc>
        <w:tc>
          <w:tcPr>
            <w:tcW w:w="2410" w:type="dxa"/>
          </w:tcPr>
          <w:p w14:paraId="7BFA9347" w14:textId="77777777" w:rsidR="00987BC8" w:rsidRPr="000C1F4A" w:rsidRDefault="00987BC8" w:rsidP="000C1F4A">
            <w:pPr>
              <w:pStyle w:val="TableText"/>
            </w:pPr>
            <w:r w:rsidRPr="000C1F4A">
              <w:t>Round goby</w:t>
            </w:r>
          </w:p>
        </w:tc>
        <w:tc>
          <w:tcPr>
            <w:tcW w:w="3111" w:type="dxa"/>
          </w:tcPr>
          <w:p w14:paraId="56F105D3" w14:textId="77777777" w:rsidR="00987BC8" w:rsidRPr="000C1F4A" w:rsidRDefault="00987BC8" w:rsidP="000C1F4A">
            <w:pPr>
              <w:pStyle w:val="TableText"/>
            </w:pPr>
            <w:r>
              <w:rPr>
                <w:noProof/>
              </w:rPr>
              <w:t xml:space="preserve"> (Groocock et al. 2007)</w:t>
            </w:r>
          </w:p>
        </w:tc>
      </w:tr>
      <w:tr w:rsidR="00987BC8" w:rsidRPr="000C1F4A" w14:paraId="5794A6B5" w14:textId="77777777" w:rsidTr="00385852">
        <w:tc>
          <w:tcPr>
            <w:tcW w:w="1475" w:type="dxa"/>
            <w:vMerge/>
          </w:tcPr>
          <w:p w14:paraId="0480A761" w14:textId="77777777" w:rsidR="00987BC8" w:rsidRPr="000C1F4A" w:rsidRDefault="00987BC8" w:rsidP="000C1F4A">
            <w:pPr>
              <w:pStyle w:val="TableText"/>
            </w:pPr>
          </w:p>
        </w:tc>
        <w:tc>
          <w:tcPr>
            <w:tcW w:w="2064" w:type="dxa"/>
          </w:tcPr>
          <w:p w14:paraId="56A1E085" w14:textId="77777777" w:rsidR="00987BC8" w:rsidRPr="000C1F4A" w:rsidRDefault="00987BC8" w:rsidP="000C1F4A">
            <w:pPr>
              <w:pStyle w:val="TableText"/>
              <w:rPr>
                <w:rStyle w:val="Emphasis"/>
              </w:rPr>
            </w:pPr>
            <w:r w:rsidRPr="000C1F4A">
              <w:rPr>
                <w:rStyle w:val="Emphasis"/>
              </w:rPr>
              <w:t>Pomatoschistus minutus</w:t>
            </w:r>
          </w:p>
        </w:tc>
        <w:tc>
          <w:tcPr>
            <w:tcW w:w="2410" w:type="dxa"/>
          </w:tcPr>
          <w:p w14:paraId="1B2F3592" w14:textId="77777777" w:rsidR="00987BC8" w:rsidRPr="000C1F4A" w:rsidRDefault="00987BC8" w:rsidP="000C1F4A">
            <w:pPr>
              <w:pStyle w:val="TableText"/>
            </w:pPr>
            <w:r w:rsidRPr="000C1F4A">
              <w:t>Sand goby</w:t>
            </w:r>
          </w:p>
        </w:tc>
        <w:tc>
          <w:tcPr>
            <w:tcW w:w="3111" w:type="dxa"/>
          </w:tcPr>
          <w:p w14:paraId="7D26E10D" w14:textId="77777777" w:rsidR="00987BC8" w:rsidRPr="000C1F4A" w:rsidRDefault="00987BC8" w:rsidP="000C1F4A">
            <w:pPr>
              <w:pStyle w:val="TableText"/>
            </w:pPr>
            <w:r>
              <w:rPr>
                <w:noProof/>
              </w:rPr>
              <w:t xml:space="preserve"> (Skall, Olesen &amp; Mellergaard 2005a)</w:t>
            </w:r>
          </w:p>
        </w:tc>
      </w:tr>
      <w:tr w:rsidR="00987BC8" w:rsidRPr="000C1F4A" w14:paraId="76B58DB3" w14:textId="77777777" w:rsidTr="00385852">
        <w:tc>
          <w:tcPr>
            <w:tcW w:w="1475" w:type="dxa"/>
          </w:tcPr>
          <w:p w14:paraId="7CCC58AC" w14:textId="77777777" w:rsidR="00987BC8" w:rsidRPr="000C1F4A" w:rsidRDefault="00987BC8" w:rsidP="000C1F4A">
            <w:pPr>
              <w:pStyle w:val="TableText"/>
            </w:pPr>
            <w:r w:rsidRPr="000C1F4A">
              <w:t>Ictaluridae</w:t>
            </w:r>
          </w:p>
        </w:tc>
        <w:tc>
          <w:tcPr>
            <w:tcW w:w="2064" w:type="dxa"/>
          </w:tcPr>
          <w:p w14:paraId="4672C667" w14:textId="77777777" w:rsidR="00987BC8" w:rsidRPr="000C1F4A" w:rsidRDefault="00987BC8" w:rsidP="000C1F4A">
            <w:pPr>
              <w:pStyle w:val="TableText"/>
              <w:rPr>
                <w:rStyle w:val="Emphasis"/>
              </w:rPr>
            </w:pPr>
            <w:r w:rsidRPr="000C1F4A">
              <w:rPr>
                <w:rStyle w:val="Emphasis"/>
              </w:rPr>
              <w:t>Ameiurus nebulosus</w:t>
            </w:r>
          </w:p>
        </w:tc>
        <w:tc>
          <w:tcPr>
            <w:tcW w:w="2410" w:type="dxa"/>
          </w:tcPr>
          <w:p w14:paraId="3C324A70" w14:textId="77777777" w:rsidR="00987BC8" w:rsidRPr="000C1F4A" w:rsidRDefault="00987BC8" w:rsidP="000C1F4A">
            <w:pPr>
              <w:pStyle w:val="TableText"/>
            </w:pPr>
            <w:r w:rsidRPr="000C1F4A">
              <w:t>Brown bullhead</w:t>
            </w:r>
          </w:p>
        </w:tc>
        <w:tc>
          <w:tcPr>
            <w:tcW w:w="3111" w:type="dxa"/>
          </w:tcPr>
          <w:p w14:paraId="705E8F8A" w14:textId="77777777" w:rsidR="00987BC8" w:rsidRPr="000C1F4A" w:rsidRDefault="00987BC8" w:rsidP="000C1F4A">
            <w:pPr>
              <w:pStyle w:val="TableText"/>
            </w:pPr>
            <w:r>
              <w:rPr>
                <w:noProof/>
              </w:rPr>
              <w:t xml:space="preserve"> (Thompson et al. 2011)</w:t>
            </w:r>
          </w:p>
        </w:tc>
      </w:tr>
      <w:tr w:rsidR="00987BC8" w:rsidRPr="000C1F4A" w14:paraId="15B627B6" w14:textId="77777777" w:rsidTr="00385852">
        <w:tc>
          <w:tcPr>
            <w:tcW w:w="1475" w:type="dxa"/>
            <w:vMerge w:val="restart"/>
          </w:tcPr>
          <w:p w14:paraId="2E0A13E0" w14:textId="77777777" w:rsidR="00987BC8" w:rsidRPr="000C1F4A" w:rsidRDefault="00987BC8" w:rsidP="000C1F4A">
            <w:pPr>
              <w:pStyle w:val="TableText"/>
            </w:pPr>
            <w:r w:rsidRPr="000C1F4A">
              <w:t>Labridae</w:t>
            </w:r>
          </w:p>
        </w:tc>
        <w:tc>
          <w:tcPr>
            <w:tcW w:w="2064" w:type="dxa"/>
          </w:tcPr>
          <w:p w14:paraId="53A937FD" w14:textId="77777777" w:rsidR="00987BC8" w:rsidRPr="000C1F4A" w:rsidRDefault="00987BC8" w:rsidP="000C1F4A">
            <w:pPr>
              <w:pStyle w:val="TableText"/>
              <w:rPr>
                <w:rStyle w:val="Emphasis"/>
              </w:rPr>
            </w:pPr>
            <w:r w:rsidRPr="000C1F4A">
              <w:rPr>
                <w:rStyle w:val="Emphasis"/>
              </w:rPr>
              <w:t>Centrolabrus exoletus</w:t>
            </w:r>
          </w:p>
        </w:tc>
        <w:tc>
          <w:tcPr>
            <w:tcW w:w="2410" w:type="dxa"/>
          </w:tcPr>
          <w:p w14:paraId="1DD5C6EB" w14:textId="77777777" w:rsidR="00987BC8" w:rsidRPr="000C1F4A" w:rsidRDefault="00987BC8" w:rsidP="000C1F4A">
            <w:pPr>
              <w:pStyle w:val="TableText"/>
            </w:pPr>
            <w:r w:rsidRPr="000C1F4A">
              <w:t>Rock cook wrasse</w:t>
            </w:r>
          </w:p>
        </w:tc>
        <w:tc>
          <w:tcPr>
            <w:tcW w:w="3111" w:type="dxa"/>
          </w:tcPr>
          <w:p w14:paraId="2D3CEF54" w14:textId="77777777" w:rsidR="00987BC8" w:rsidRPr="000C1F4A" w:rsidRDefault="00987BC8" w:rsidP="000C1F4A">
            <w:pPr>
              <w:pStyle w:val="TableText"/>
            </w:pPr>
            <w:r>
              <w:rPr>
                <w:noProof/>
              </w:rPr>
              <w:t xml:space="preserve"> (Munro et al. 2015)</w:t>
            </w:r>
          </w:p>
        </w:tc>
      </w:tr>
      <w:tr w:rsidR="00987BC8" w:rsidRPr="000C1F4A" w14:paraId="5802B3C6" w14:textId="77777777" w:rsidTr="00385852">
        <w:tc>
          <w:tcPr>
            <w:tcW w:w="1475" w:type="dxa"/>
            <w:vMerge/>
          </w:tcPr>
          <w:p w14:paraId="081E1B75" w14:textId="77777777" w:rsidR="00987BC8" w:rsidRPr="000C1F4A" w:rsidRDefault="00987BC8" w:rsidP="000C1F4A">
            <w:pPr>
              <w:pStyle w:val="TableText"/>
            </w:pPr>
          </w:p>
        </w:tc>
        <w:tc>
          <w:tcPr>
            <w:tcW w:w="2064" w:type="dxa"/>
          </w:tcPr>
          <w:p w14:paraId="060FFCAC" w14:textId="77777777" w:rsidR="00987BC8" w:rsidRPr="000C1F4A" w:rsidRDefault="00987BC8" w:rsidP="000C1F4A">
            <w:pPr>
              <w:pStyle w:val="TableText"/>
              <w:rPr>
                <w:rStyle w:val="Emphasis"/>
              </w:rPr>
            </w:pPr>
            <w:r w:rsidRPr="000C1F4A">
              <w:rPr>
                <w:rStyle w:val="Emphasis"/>
              </w:rPr>
              <w:t>Ctenolabrus rupestris</w:t>
            </w:r>
          </w:p>
        </w:tc>
        <w:tc>
          <w:tcPr>
            <w:tcW w:w="2410" w:type="dxa"/>
          </w:tcPr>
          <w:p w14:paraId="2E5D098F" w14:textId="77777777" w:rsidR="00987BC8" w:rsidRPr="000C1F4A" w:rsidRDefault="00987BC8" w:rsidP="000C1F4A">
            <w:pPr>
              <w:pStyle w:val="TableText"/>
            </w:pPr>
            <w:r w:rsidRPr="000C1F4A">
              <w:t>Goldsinny wrasse</w:t>
            </w:r>
          </w:p>
        </w:tc>
        <w:tc>
          <w:tcPr>
            <w:tcW w:w="3111" w:type="dxa"/>
          </w:tcPr>
          <w:p w14:paraId="424479D5" w14:textId="77777777" w:rsidR="00987BC8" w:rsidRPr="000C1F4A" w:rsidRDefault="00987BC8" w:rsidP="000C1F4A">
            <w:pPr>
              <w:pStyle w:val="TableText"/>
            </w:pPr>
            <w:r>
              <w:rPr>
                <w:noProof/>
              </w:rPr>
              <w:t xml:space="preserve"> (Munro et al. 2015)</w:t>
            </w:r>
          </w:p>
        </w:tc>
      </w:tr>
      <w:tr w:rsidR="00987BC8" w:rsidRPr="000C1F4A" w14:paraId="3EA24AA8" w14:textId="77777777" w:rsidTr="00385852">
        <w:tc>
          <w:tcPr>
            <w:tcW w:w="1475" w:type="dxa"/>
            <w:vMerge/>
          </w:tcPr>
          <w:p w14:paraId="7AB79322" w14:textId="77777777" w:rsidR="00987BC8" w:rsidRPr="000C1F4A" w:rsidRDefault="00987BC8" w:rsidP="000C1F4A">
            <w:pPr>
              <w:pStyle w:val="TableText"/>
            </w:pPr>
          </w:p>
        </w:tc>
        <w:tc>
          <w:tcPr>
            <w:tcW w:w="2064" w:type="dxa"/>
          </w:tcPr>
          <w:p w14:paraId="6F94883E" w14:textId="77777777" w:rsidR="00987BC8" w:rsidRPr="000C1F4A" w:rsidRDefault="00987BC8" w:rsidP="000C1F4A">
            <w:pPr>
              <w:pStyle w:val="TableText"/>
              <w:rPr>
                <w:rStyle w:val="Emphasis"/>
              </w:rPr>
            </w:pPr>
            <w:r w:rsidRPr="000C1F4A">
              <w:rPr>
                <w:rStyle w:val="Emphasis"/>
              </w:rPr>
              <w:t>Labrus bergylta</w:t>
            </w:r>
          </w:p>
        </w:tc>
        <w:tc>
          <w:tcPr>
            <w:tcW w:w="2410" w:type="dxa"/>
          </w:tcPr>
          <w:p w14:paraId="303BAD55" w14:textId="77777777" w:rsidR="00987BC8" w:rsidRPr="000C1F4A" w:rsidRDefault="00987BC8" w:rsidP="000C1F4A">
            <w:pPr>
              <w:pStyle w:val="TableText"/>
            </w:pPr>
            <w:r w:rsidRPr="000C1F4A">
              <w:t>Ballan wrasse</w:t>
            </w:r>
          </w:p>
        </w:tc>
        <w:tc>
          <w:tcPr>
            <w:tcW w:w="3111" w:type="dxa"/>
          </w:tcPr>
          <w:p w14:paraId="7C7564A0" w14:textId="77777777" w:rsidR="00987BC8" w:rsidRPr="000C1F4A" w:rsidRDefault="00987BC8" w:rsidP="000C1F4A">
            <w:pPr>
              <w:pStyle w:val="TableText"/>
            </w:pPr>
            <w:r>
              <w:rPr>
                <w:noProof/>
              </w:rPr>
              <w:t xml:space="preserve"> (Munro et al. 2015)</w:t>
            </w:r>
          </w:p>
        </w:tc>
      </w:tr>
      <w:tr w:rsidR="00987BC8" w:rsidRPr="000C1F4A" w14:paraId="2A77DCE0" w14:textId="77777777" w:rsidTr="00385852">
        <w:tc>
          <w:tcPr>
            <w:tcW w:w="1475" w:type="dxa"/>
            <w:vMerge/>
          </w:tcPr>
          <w:p w14:paraId="7316E4AC" w14:textId="77777777" w:rsidR="00987BC8" w:rsidRPr="000C1F4A" w:rsidRDefault="00987BC8" w:rsidP="000C1F4A">
            <w:pPr>
              <w:pStyle w:val="TableText"/>
            </w:pPr>
          </w:p>
        </w:tc>
        <w:tc>
          <w:tcPr>
            <w:tcW w:w="2064" w:type="dxa"/>
          </w:tcPr>
          <w:p w14:paraId="504F8BED" w14:textId="77777777" w:rsidR="00987BC8" w:rsidRPr="000C1F4A" w:rsidRDefault="00987BC8" w:rsidP="000C1F4A">
            <w:pPr>
              <w:pStyle w:val="TableText"/>
              <w:rPr>
                <w:rStyle w:val="Emphasis"/>
              </w:rPr>
            </w:pPr>
            <w:r w:rsidRPr="000C1F4A">
              <w:rPr>
                <w:rStyle w:val="Emphasis"/>
              </w:rPr>
              <w:t>Labrus mixtus</w:t>
            </w:r>
          </w:p>
        </w:tc>
        <w:tc>
          <w:tcPr>
            <w:tcW w:w="2410" w:type="dxa"/>
          </w:tcPr>
          <w:p w14:paraId="16B7DD3D" w14:textId="77777777" w:rsidR="00987BC8" w:rsidRPr="000C1F4A" w:rsidRDefault="00987BC8" w:rsidP="000C1F4A">
            <w:pPr>
              <w:pStyle w:val="TableText"/>
            </w:pPr>
            <w:r w:rsidRPr="000C1F4A">
              <w:t>Cuckoo wrasse</w:t>
            </w:r>
          </w:p>
        </w:tc>
        <w:tc>
          <w:tcPr>
            <w:tcW w:w="3111" w:type="dxa"/>
          </w:tcPr>
          <w:p w14:paraId="26AF3458" w14:textId="77777777" w:rsidR="00987BC8" w:rsidRPr="000C1F4A" w:rsidRDefault="00987BC8" w:rsidP="000C1F4A">
            <w:pPr>
              <w:pStyle w:val="TableText"/>
            </w:pPr>
            <w:r>
              <w:rPr>
                <w:noProof/>
              </w:rPr>
              <w:t xml:space="preserve"> (Munro et al. 2015)</w:t>
            </w:r>
          </w:p>
        </w:tc>
      </w:tr>
      <w:tr w:rsidR="00987BC8" w:rsidRPr="000C1F4A" w14:paraId="087210CA" w14:textId="77777777" w:rsidTr="00385852">
        <w:tc>
          <w:tcPr>
            <w:tcW w:w="1475" w:type="dxa"/>
            <w:vMerge/>
          </w:tcPr>
          <w:p w14:paraId="53614D19" w14:textId="77777777" w:rsidR="00987BC8" w:rsidRPr="000C1F4A" w:rsidRDefault="00987BC8" w:rsidP="000C1F4A">
            <w:pPr>
              <w:pStyle w:val="TableText"/>
            </w:pPr>
          </w:p>
        </w:tc>
        <w:tc>
          <w:tcPr>
            <w:tcW w:w="2064" w:type="dxa"/>
          </w:tcPr>
          <w:p w14:paraId="56D79C1C" w14:textId="77777777" w:rsidR="00987BC8" w:rsidRPr="000C1F4A" w:rsidRDefault="00987BC8" w:rsidP="000C1F4A">
            <w:pPr>
              <w:pStyle w:val="TableText"/>
              <w:rPr>
                <w:rStyle w:val="Emphasis"/>
              </w:rPr>
            </w:pPr>
            <w:r w:rsidRPr="000C1F4A">
              <w:rPr>
                <w:rStyle w:val="Emphasis"/>
              </w:rPr>
              <w:t>Symphodus melops</w:t>
            </w:r>
          </w:p>
        </w:tc>
        <w:tc>
          <w:tcPr>
            <w:tcW w:w="2410" w:type="dxa"/>
          </w:tcPr>
          <w:p w14:paraId="288CCAD2" w14:textId="77777777" w:rsidR="00987BC8" w:rsidRPr="000C1F4A" w:rsidRDefault="00987BC8" w:rsidP="000C1F4A">
            <w:pPr>
              <w:pStyle w:val="TableText"/>
            </w:pPr>
            <w:r w:rsidRPr="000C1F4A">
              <w:t>Corckwing wrasse</w:t>
            </w:r>
          </w:p>
        </w:tc>
        <w:tc>
          <w:tcPr>
            <w:tcW w:w="3111" w:type="dxa"/>
          </w:tcPr>
          <w:p w14:paraId="3C4D9C4D" w14:textId="77777777" w:rsidR="00987BC8" w:rsidRPr="000C1F4A" w:rsidRDefault="00987BC8" w:rsidP="000C1F4A">
            <w:pPr>
              <w:pStyle w:val="TableText"/>
            </w:pPr>
            <w:r>
              <w:rPr>
                <w:noProof/>
              </w:rPr>
              <w:t xml:space="preserve"> (Munro et al. 2015)</w:t>
            </w:r>
          </w:p>
        </w:tc>
      </w:tr>
      <w:tr w:rsidR="00987BC8" w:rsidRPr="000C1F4A" w14:paraId="2F22BE5A" w14:textId="77777777" w:rsidTr="00385852">
        <w:tc>
          <w:tcPr>
            <w:tcW w:w="1475" w:type="dxa"/>
            <w:vMerge w:val="restart"/>
          </w:tcPr>
          <w:p w14:paraId="1AFACE8E" w14:textId="77777777" w:rsidR="00987BC8" w:rsidRPr="000C1F4A" w:rsidRDefault="00987BC8" w:rsidP="000C1F4A">
            <w:pPr>
              <w:pStyle w:val="TableText"/>
            </w:pPr>
            <w:r w:rsidRPr="000C1F4A">
              <w:t>Leucisidae</w:t>
            </w:r>
          </w:p>
        </w:tc>
        <w:tc>
          <w:tcPr>
            <w:tcW w:w="2064" w:type="dxa"/>
          </w:tcPr>
          <w:p w14:paraId="22D2E7C4" w14:textId="77777777" w:rsidR="00987BC8" w:rsidRPr="000C1F4A" w:rsidRDefault="00987BC8" w:rsidP="000C1F4A">
            <w:pPr>
              <w:pStyle w:val="TableText"/>
              <w:rPr>
                <w:rStyle w:val="Emphasis"/>
              </w:rPr>
            </w:pPr>
            <w:r w:rsidRPr="000C1F4A">
              <w:rPr>
                <w:rStyle w:val="Emphasis"/>
              </w:rPr>
              <w:t>Notropis atherinoides</w:t>
            </w:r>
          </w:p>
        </w:tc>
        <w:tc>
          <w:tcPr>
            <w:tcW w:w="2410" w:type="dxa"/>
          </w:tcPr>
          <w:p w14:paraId="10121D4D" w14:textId="77777777" w:rsidR="00987BC8" w:rsidRPr="000C1F4A" w:rsidRDefault="00987BC8" w:rsidP="000C1F4A">
            <w:pPr>
              <w:pStyle w:val="TableText"/>
            </w:pPr>
            <w:r w:rsidRPr="000C1F4A">
              <w:t>Emerald shiner</w:t>
            </w:r>
          </w:p>
        </w:tc>
        <w:tc>
          <w:tcPr>
            <w:tcW w:w="3111" w:type="dxa"/>
          </w:tcPr>
          <w:p w14:paraId="21FAD74F" w14:textId="77777777" w:rsidR="00987BC8" w:rsidRPr="000C1F4A" w:rsidRDefault="00987BC8" w:rsidP="000C1F4A">
            <w:pPr>
              <w:pStyle w:val="TableText"/>
            </w:pPr>
            <w:r>
              <w:rPr>
                <w:noProof/>
              </w:rPr>
              <w:t xml:space="preserve"> (Faisal et al. 2012; USGS 2008)</w:t>
            </w:r>
          </w:p>
        </w:tc>
      </w:tr>
      <w:tr w:rsidR="00987BC8" w:rsidRPr="000C1F4A" w14:paraId="2989BC3B" w14:textId="77777777" w:rsidTr="00385852">
        <w:tc>
          <w:tcPr>
            <w:tcW w:w="1475" w:type="dxa"/>
            <w:vMerge/>
          </w:tcPr>
          <w:p w14:paraId="62ED5590" w14:textId="77777777" w:rsidR="00987BC8" w:rsidRPr="000C1F4A" w:rsidRDefault="00987BC8" w:rsidP="000C1F4A">
            <w:pPr>
              <w:pStyle w:val="TableText"/>
            </w:pPr>
          </w:p>
        </w:tc>
        <w:tc>
          <w:tcPr>
            <w:tcW w:w="2064" w:type="dxa"/>
          </w:tcPr>
          <w:p w14:paraId="45F87178" w14:textId="77777777" w:rsidR="00987BC8" w:rsidRPr="000C1F4A" w:rsidRDefault="00987BC8" w:rsidP="000C1F4A">
            <w:pPr>
              <w:pStyle w:val="TableText"/>
              <w:rPr>
                <w:rStyle w:val="Emphasis"/>
              </w:rPr>
            </w:pPr>
            <w:r w:rsidRPr="000C1F4A">
              <w:rPr>
                <w:rStyle w:val="Emphasis"/>
              </w:rPr>
              <w:t>Notropis hudsonius</w:t>
            </w:r>
          </w:p>
        </w:tc>
        <w:tc>
          <w:tcPr>
            <w:tcW w:w="2410" w:type="dxa"/>
          </w:tcPr>
          <w:p w14:paraId="6725E19B" w14:textId="77777777" w:rsidR="00987BC8" w:rsidRPr="000C1F4A" w:rsidRDefault="00987BC8" w:rsidP="000C1F4A">
            <w:pPr>
              <w:pStyle w:val="TableText"/>
            </w:pPr>
            <w:r w:rsidRPr="000C1F4A">
              <w:t>Spottail shiner</w:t>
            </w:r>
          </w:p>
        </w:tc>
        <w:tc>
          <w:tcPr>
            <w:tcW w:w="3111" w:type="dxa"/>
          </w:tcPr>
          <w:p w14:paraId="334CEF6B" w14:textId="77777777" w:rsidR="00987BC8" w:rsidRPr="000C1F4A" w:rsidRDefault="00987BC8" w:rsidP="000C1F4A">
            <w:pPr>
              <w:pStyle w:val="TableText"/>
            </w:pPr>
            <w:r>
              <w:rPr>
                <w:noProof/>
              </w:rPr>
              <w:t xml:space="preserve"> (Faisal et al. 2012)</w:t>
            </w:r>
          </w:p>
        </w:tc>
      </w:tr>
      <w:tr w:rsidR="00987BC8" w:rsidRPr="000C1F4A" w14:paraId="45BF935B" w14:textId="77777777" w:rsidTr="00385852">
        <w:tc>
          <w:tcPr>
            <w:tcW w:w="1475" w:type="dxa"/>
            <w:vMerge/>
          </w:tcPr>
          <w:p w14:paraId="2406ED8A" w14:textId="77777777" w:rsidR="00987BC8" w:rsidRPr="000C1F4A" w:rsidRDefault="00987BC8" w:rsidP="000C1F4A">
            <w:pPr>
              <w:pStyle w:val="TableText"/>
            </w:pPr>
          </w:p>
        </w:tc>
        <w:tc>
          <w:tcPr>
            <w:tcW w:w="2064" w:type="dxa"/>
          </w:tcPr>
          <w:p w14:paraId="38D39343" w14:textId="77777777" w:rsidR="00987BC8" w:rsidRPr="000C1F4A" w:rsidRDefault="00987BC8" w:rsidP="000C1F4A">
            <w:pPr>
              <w:pStyle w:val="TableText"/>
              <w:rPr>
                <w:rStyle w:val="Emphasis"/>
              </w:rPr>
            </w:pPr>
            <w:r w:rsidRPr="000C1F4A">
              <w:rPr>
                <w:rStyle w:val="Emphasis"/>
              </w:rPr>
              <w:t>Pimephales notatus</w:t>
            </w:r>
          </w:p>
        </w:tc>
        <w:tc>
          <w:tcPr>
            <w:tcW w:w="2410" w:type="dxa"/>
          </w:tcPr>
          <w:p w14:paraId="27C539CC" w14:textId="77777777" w:rsidR="00987BC8" w:rsidRPr="000C1F4A" w:rsidRDefault="00987BC8" w:rsidP="000C1F4A">
            <w:pPr>
              <w:pStyle w:val="TableText"/>
            </w:pPr>
            <w:r w:rsidRPr="000C1F4A">
              <w:t>Bluntnose minnow</w:t>
            </w:r>
          </w:p>
        </w:tc>
        <w:tc>
          <w:tcPr>
            <w:tcW w:w="3111" w:type="dxa"/>
          </w:tcPr>
          <w:p w14:paraId="54471363" w14:textId="77777777" w:rsidR="00987BC8" w:rsidRPr="000C1F4A" w:rsidRDefault="00987BC8" w:rsidP="000C1F4A">
            <w:pPr>
              <w:pStyle w:val="TableText"/>
            </w:pPr>
            <w:r>
              <w:rPr>
                <w:noProof/>
              </w:rPr>
              <w:t xml:space="preserve"> (Frattini et al. 2011)</w:t>
            </w:r>
          </w:p>
        </w:tc>
      </w:tr>
      <w:tr w:rsidR="00987BC8" w:rsidRPr="000C1F4A" w14:paraId="6E1DD404" w14:textId="77777777" w:rsidTr="00385852">
        <w:tc>
          <w:tcPr>
            <w:tcW w:w="1475" w:type="dxa"/>
            <w:vMerge/>
          </w:tcPr>
          <w:p w14:paraId="6184F474" w14:textId="77777777" w:rsidR="00987BC8" w:rsidRPr="000C1F4A" w:rsidRDefault="00987BC8" w:rsidP="000C1F4A">
            <w:pPr>
              <w:pStyle w:val="TableText"/>
            </w:pPr>
          </w:p>
        </w:tc>
        <w:tc>
          <w:tcPr>
            <w:tcW w:w="2064" w:type="dxa"/>
          </w:tcPr>
          <w:p w14:paraId="44A303A5" w14:textId="77777777" w:rsidR="00987BC8" w:rsidRPr="000C1F4A" w:rsidRDefault="00987BC8" w:rsidP="000C1F4A">
            <w:pPr>
              <w:pStyle w:val="TableText"/>
              <w:rPr>
                <w:rStyle w:val="Emphasis"/>
              </w:rPr>
            </w:pPr>
            <w:r w:rsidRPr="000C1F4A">
              <w:rPr>
                <w:rStyle w:val="Emphasis"/>
              </w:rPr>
              <w:t>Pimephales promelas</w:t>
            </w:r>
          </w:p>
        </w:tc>
        <w:tc>
          <w:tcPr>
            <w:tcW w:w="2410" w:type="dxa"/>
          </w:tcPr>
          <w:p w14:paraId="3CCFB44C" w14:textId="77777777" w:rsidR="00987BC8" w:rsidRPr="000C1F4A" w:rsidRDefault="00987BC8" w:rsidP="000C1F4A">
            <w:pPr>
              <w:pStyle w:val="TableText"/>
            </w:pPr>
            <w:r w:rsidRPr="000C1F4A">
              <w:t xml:space="preserve">Fathead minnow </w:t>
            </w:r>
          </w:p>
        </w:tc>
        <w:tc>
          <w:tcPr>
            <w:tcW w:w="3111" w:type="dxa"/>
          </w:tcPr>
          <w:p w14:paraId="07449BE8" w14:textId="77777777" w:rsidR="00987BC8" w:rsidRPr="000C1F4A" w:rsidRDefault="00987BC8" w:rsidP="000C1F4A">
            <w:pPr>
              <w:pStyle w:val="TableText"/>
            </w:pPr>
            <w:r>
              <w:rPr>
                <w:noProof/>
              </w:rPr>
              <w:t xml:space="preserve"> (Al-Hussinee et al. 2010)</w:t>
            </w:r>
          </w:p>
        </w:tc>
      </w:tr>
      <w:tr w:rsidR="00987BC8" w:rsidRPr="000C1F4A" w14:paraId="18C00154" w14:textId="77777777" w:rsidTr="00385852">
        <w:tc>
          <w:tcPr>
            <w:tcW w:w="1475" w:type="dxa"/>
            <w:vMerge w:val="restart"/>
          </w:tcPr>
          <w:p w14:paraId="095B9B43" w14:textId="77777777" w:rsidR="00987BC8" w:rsidRPr="000C1F4A" w:rsidRDefault="00987BC8" w:rsidP="000C1F4A">
            <w:pPr>
              <w:pStyle w:val="TableText"/>
            </w:pPr>
            <w:r w:rsidRPr="000C1F4A">
              <w:t>Moronidae</w:t>
            </w:r>
          </w:p>
        </w:tc>
        <w:tc>
          <w:tcPr>
            <w:tcW w:w="2064" w:type="dxa"/>
          </w:tcPr>
          <w:p w14:paraId="1A600BEB" w14:textId="77777777" w:rsidR="00987BC8" w:rsidRPr="000C1F4A" w:rsidRDefault="00987BC8" w:rsidP="000C1F4A">
            <w:pPr>
              <w:pStyle w:val="TableText"/>
              <w:rPr>
                <w:rStyle w:val="Emphasis"/>
              </w:rPr>
            </w:pPr>
            <w:r w:rsidRPr="000C1F4A">
              <w:rPr>
                <w:rStyle w:val="Emphasis"/>
              </w:rPr>
              <w:t>Morone americana</w:t>
            </w:r>
          </w:p>
        </w:tc>
        <w:tc>
          <w:tcPr>
            <w:tcW w:w="2410" w:type="dxa"/>
          </w:tcPr>
          <w:p w14:paraId="71B60126" w14:textId="77777777" w:rsidR="00987BC8" w:rsidRPr="000C1F4A" w:rsidRDefault="00987BC8" w:rsidP="000C1F4A">
            <w:pPr>
              <w:pStyle w:val="TableText"/>
            </w:pPr>
            <w:r w:rsidRPr="000C1F4A">
              <w:t>White perch</w:t>
            </w:r>
          </w:p>
        </w:tc>
        <w:tc>
          <w:tcPr>
            <w:tcW w:w="3111" w:type="dxa"/>
          </w:tcPr>
          <w:p w14:paraId="6E56F348" w14:textId="77777777" w:rsidR="00987BC8" w:rsidRPr="000C1F4A" w:rsidRDefault="00987BC8" w:rsidP="000C1F4A">
            <w:pPr>
              <w:pStyle w:val="TableText"/>
            </w:pPr>
            <w:r>
              <w:rPr>
                <w:noProof/>
              </w:rPr>
              <w:t xml:space="preserve"> (Thompson et al. 2011)</w:t>
            </w:r>
          </w:p>
        </w:tc>
      </w:tr>
      <w:tr w:rsidR="00987BC8" w:rsidRPr="000C1F4A" w14:paraId="7D988090" w14:textId="77777777" w:rsidTr="00385852">
        <w:tc>
          <w:tcPr>
            <w:tcW w:w="1475" w:type="dxa"/>
            <w:vMerge/>
          </w:tcPr>
          <w:p w14:paraId="18FFA3D9" w14:textId="77777777" w:rsidR="00987BC8" w:rsidRPr="000C1F4A" w:rsidRDefault="00987BC8" w:rsidP="000C1F4A">
            <w:pPr>
              <w:pStyle w:val="TableText"/>
            </w:pPr>
          </w:p>
        </w:tc>
        <w:tc>
          <w:tcPr>
            <w:tcW w:w="2064" w:type="dxa"/>
          </w:tcPr>
          <w:p w14:paraId="223D7561" w14:textId="77777777" w:rsidR="00987BC8" w:rsidRPr="000C1F4A" w:rsidRDefault="00987BC8" w:rsidP="000C1F4A">
            <w:pPr>
              <w:pStyle w:val="TableText"/>
              <w:rPr>
                <w:rStyle w:val="Emphasis"/>
              </w:rPr>
            </w:pPr>
            <w:r w:rsidRPr="000C1F4A">
              <w:rPr>
                <w:rStyle w:val="Emphasis"/>
              </w:rPr>
              <w:t>Morone chrysops</w:t>
            </w:r>
          </w:p>
        </w:tc>
        <w:tc>
          <w:tcPr>
            <w:tcW w:w="2410" w:type="dxa"/>
          </w:tcPr>
          <w:p w14:paraId="2ACCD0E6" w14:textId="77777777" w:rsidR="00987BC8" w:rsidRPr="000C1F4A" w:rsidRDefault="00987BC8" w:rsidP="000C1F4A">
            <w:pPr>
              <w:pStyle w:val="TableText"/>
            </w:pPr>
            <w:r w:rsidRPr="000C1F4A">
              <w:t>White bass</w:t>
            </w:r>
          </w:p>
        </w:tc>
        <w:tc>
          <w:tcPr>
            <w:tcW w:w="3111" w:type="dxa"/>
          </w:tcPr>
          <w:p w14:paraId="0E76C60C" w14:textId="77777777" w:rsidR="00987BC8" w:rsidRPr="000C1F4A" w:rsidRDefault="00987BC8" w:rsidP="000C1F4A">
            <w:pPr>
              <w:pStyle w:val="TableText"/>
            </w:pPr>
            <w:r>
              <w:rPr>
                <w:noProof/>
              </w:rPr>
              <w:t xml:space="preserve"> (Thompson et al. 2011)</w:t>
            </w:r>
          </w:p>
        </w:tc>
      </w:tr>
      <w:tr w:rsidR="00987BC8" w:rsidRPr="000C1F4A" w14:paraId="457422BB" w14:textId="77777777" w:rsidTr="00385852">
        <w:tc>
          <w:tcPr>
            <w:tcW w:w="1475" w:type="dxa"/>
            <w:vMerge/>
          </w:tcPr>
          <w:p w14:paraId="5E891C15" w14:textId="77777777" w:rsidR="00987BC8" w:rsidRPr="000C1F4A" w:rsidRDefault="00987BC8" w:rsidP="000C1F4A">
            <w:pPr>
              <w:pStyle w:val="TableText"/>
            </w:pPr>
          </w:p>
        </w:tc>
        <w:tc>
          <w:tcPr>
            <w:tcW w:w="2064" w:type="dxa"/>
          </w:tcPr>
          <w:p w14:paraId="4D073090" w14:textId="77777777" w:rsidR="00987BC8" w:rsidRPr="000C1F4A" w:rsidRDefault="00987BC8" w:rsidP="000C1F4A">
            <w:pPr>
              <w:pStyle w:val="TableText"/>
              <w:rPr>
                <w:rStyle w:val="Emphasis"/>
              </w:rPr>
            </w:pPr>
            <w:r w:rsidRPr="000C1F4A">
              <w:rPr>
                <w:rStyle w:val="Emphasis"/>
              </w:rPr>
              <w:t>Morone saxatilis</w:t>
            </w:r>
          </w:p>
        </w:tc>
        <w:tc>
          <w:tcPr>
            <w:tcW w:w="2410" w:type="dxa"/>
          </w:tcPr>
          <w:p w14:paraId="27DEE379" w14:textId="77777777" w:rsidR="00987BC8" w:rsidRPr="000C1F4A" w:rsidRDefault="00987BC8" w:rsidP="000C1F4A">
            <w:pPr>
              <w:pStyle w:val="TableText"/>
            </w:pPr>
            <w:r w:rsidRPr="000C1F4A">
              <w:t>Striped bass</w:t>
            </w:r>
          </w:p>
        </w:tc>
        <w:tc>
          <w:tcPr>
            <w:tcW w:w="3111" w:type="dxa"/>
          </w:tcPr>
          <w:p w14:paraId="2CC966A9" w14:textId="77777777" w:rsidR="00987BC8" w:rsidRPr="000C1F4A" w:rsidRDefault="00987BC8" w:rsidP="000C1F4A">
            <w:pPr>
              <w:pStyle w:val="TableText"/>
            </w:pPr>
            <w:r>
              <w:rPr>
                <w:noProof/>
              </w:rPr>
              <w:t xml:space="preserve"> (Gagné et al. 2007)</w:t>
            </w:r>
          </w:p>
        </w:tc>
      </w:tr>
      <w:tr w:rsidR="00987BC8" w:rsidRPr="000C1F4A" w14:paraId="099F6526" w14:textId="77777777" w:rsidTr="00385852">
        <w:tc>
          <w:tcPr>
            <w:tcW w:w="1475" w:type="dxa"/>
          </w:tcPr>
          <w:p w14:paraId="136548C3" w14:textId="77777777" w:rsidR="00987BC8" w:rsidRPr="000C1F4A" w:rsidRDefault="00987BC8" w:rsidP="000C1F4A">
            <w:pPr>
              <w:pStyle w:val="TableText"/>
            </w:pPr>
            <w:r w:rsidRPr="000C1F4A">
              <w:t>Mullidae</w:t>
            </w:r>
          </w:p>
        </w:tc>
        <w:tc>
          <w:tcPr>
            <w:tcW w:w="2064" w:type="dxa"/>
          </w:tcPr>
          <w:p w14:paraId="2FA518BD" w14:textId="77777777" w:rsidR="00987BC8" w:rsidRPr="000C1F4A" w:rsidRDefault="00987BC8" w:rsidP="000C1F4A">
            <w:pPr>
              <w:pStyle w:val="TableText"/>
              <w:rPr>
                <w:rStyle w:val="Emphasis"/>
              </w:rPr>
            </w:pPr>
            <w:r w:rsidRPr="000C1F4A">
              <w:rPr>
                <w:rStyle w:val="Emphasis"/>
              </w:rPr>
              <w:t>Mullus barbatus</w:t>
            </w:r>
          </w:p>
        </w:tc>
        <w:tc>
          <w:tcPr>
            <w:tcW w:w="2410" w:type="dxa"/>
          </w:tcPr>
          <w:p w14:paraId="6BB2D177" w14:textId="77777777" w:rsidR="00987BC8" w:rsidRPr="000C1F4A" w:rsidRDefault="00987BC8" w:rsidP="000C1F4A">
            <w:pPr>
              <w:pStyle w:val="TableText"/>
            </w:pPr>
            <w:r w:rsidRPr="000C1F4A">
              <w:t>Red mullet</w:t>
            </w:r>
          </w:p>
        </w:tc>
        <w:tc>
          <w:tcPr>
            <w:tcW w:w="3111" w:type="dxa"/>
          </w:tcPr>
          <w:p w14:paraId="461AB505" w14:textId="77777777" w:rsidR="00987BC8" w:rsidRPr="000C1F4A" w:rsidRDefault="00987BC8" w:rsidP="000C1F4A">
            <w:pPr>
              <w:pStyle w:val="TableText"/>
            </w:pPr>
            <w:r>
              <w:rPr>
                <w:noProof/>
              </w:rPr>
              <w:t xml:space="preserve"> (Ogut &amp; Altuntas 2014)</w:t>
            </w:r>
          </w:p>
        </w:tc>
      </w:tr>
      <w:tr w:rsidR="00987BC8" w:rsidRPr="000C1F4A" w14:paraId="2A92D984" w14:textId="77777777" w:rsidTr="00385852">
        <w:tc>
          <w:tcPr>
            <w:tcW w:w="1475" w:type="dxa"/>
          </w:tcPr>
          <w:p w14:paraId="42F81E99" w14:textId="77777777" w:rsidR="00987BC8" w:rsidRPr="000C1F4A" w:rsidRDefault="00987BC8" w:rsidP="000C1F4A">
            <w:pPr>
              <w:pStyle w:val="TableText"/>
            </w:pPr>
            <w:r w:rsidRPr="000C1F4A">
              <w:t>Osmeridae</w:t>
            </w:r>
          </w:p>
        </w:tc>
        <w:tc>
          <w:tcPr>
            <w:tcW w:w="2064" w:type="dxa"/>
          </w:tcPr>
          <w:p w14:paraId="43BAAB79" w14:textId="77777777" w:rsidR="00987BC8" w:rsidRPr="000C1F4A" w:rsidRDefault="00987BC8" w:rsidP="000C1F4A">
            <w:pPr>
              <w:pStyle w:val="TableText"/>
              <w:rPr>
                <w:rStyle w:val="Emphasis"/>
              </w:rPr>
            </w:pPr>
            <w:r w:rsidRPr="000C1F4A">
              <w:rPr>
                <w:rStyle w:val="Emphasis"/>
              </w:rPr>
              <w:t>Thaleichthys pacificus</w:t>
            </w:r>
          </w:p>
        </w:tc>
        <w:tc>
          <w:tcPr>
            <w:tcW w:w="2410" w:type="dxa"/>
          </w:tcPr>
          <w:p w14:paraId="6B511D44" w14:textId="77777777" w:rsidR="00987BC8" w:rsidRPr="000C1F4A" w:rsidRDefault="00987BC8" w:rsidP="000C1F4A">
            <w:pPr>
              <w:pStyle w:val="TableText"/>
            </w:pPr>
            <w:r w:rsidRPr="000C1F4A">
              <w:t>Eulachon</w:t>
            </w:r>
          </w:p>
        </w:tc>
        <w:tc>
          <w:tcPr>
            <w:tcW w:w="3111" w:type="dxa"/>
          </w:tcPr>
          <w:p w14:paraId="21DCB184" w14:textId="77777777" w:rsidR="00987BC8" w:rsidRPr="000C1F4A" w:rsidRDefault="00987BC8" w:rsidP="000C1F4A">
            <w:pPr>
              <w:pStyle w:val="TableText"/>
            </w:pPr>
            <w:r>
              <w:rPr>
                <w:noProof/>
              </w:rPr>
              <w:t xml:space="preserve"> (Hedrick et al. 2003)</w:t>
            </w:r>
          </w:p>
        </w:tc>
      </w:tr>
      <w:tr w:rsidR="00987BC8" w:rsidRPr="009E572A" w14:paraId="3647E183" w14:textId="77777777" w:rsidTr="00385852">
        <w:tc>
          <w:tcPr>
            <w:tcW w:w="1475" w:type="dxa"/>
          </w:tcPr>
          <w:p w14:paraId="5EAF5825" w14:textId="77777777" w:rsidR="00987BC8" w:rsidRPr="000C1F4A" w:rsidRDefault="00987BC8" w:rsidP="000C1F4A">
            <w:pPr>
              <w:pStyle w:val="TableText"/>
            </w:pPr>
            <w:r w:rsidRPr="000C1F4A">
              <w:t>Paralichthyidae</w:t>
            </w:r>
          </w:p>
        </w:tc>
        <w:tc>
          <w:tcPr>
            <w:tcW w:w="2064" w:type="dxa"/>
          </w:tcPr>
          <w:p w14:paraId="07D57051" w14:textId="77777777" w:rsidR="00987BC8" w:rsidRPr="000C1F4A" w:rsidRDefault="00987BC8" w:rsidP="000C1F4A">
            <w:pPr>
              <w:pStyle w:val="TableText"/>
              <w:rPr>
                <w:rStyle w:val="Emphasis"/>
              </w:rPr>
            </w:pPr>
            <w:r w:rsidRPr="000C1F4A">
              <w:rPr>
                <w:rStyle w:val="Emphasis"/>
              </w:rPr>
              <w:t>Paralichthys olivaceus</w:t>
            </w:r>
          </w:p>
        </w:tc>
        <w:tc>
          <w:tcPr>
            <w:tcW w:w="2410" w:type="dxa"/>
          </w:tcPr>
          <w:p w14:paraId="224283FB" w14:textId="77777777" w:rsidR="00987BC8" w:rsidRPr="000C1F4A" w:rsidRDefault="00987BC8" w:rsidP="000C1F4A">
            <w:pPr>
              <w:pStyle w:val="TableText"/>
            </w:pPr>
            <w:r w:rsidRPr="000C1F4A">
              <w:t xml:space="preserve">Bastard halibut </w:t>
            </w:r>
          </w:p>
        </w:tc>
        <w:tc>
          <w:tcPr>
            <w:tcW w:w="3111" w:type="dxa"/>
          </w:tcPr>
          <w:p w14:paraId="6CCE02A2" w14:textId="77777777" w:rsidR="00987BC8" w:rsidRPr="00184145" w:rsidRDefault="00987BC8" w:rsidP="000C1F4A">
            <w:pPr>
              <w:pStyle w:val="TableText"/>
              <w:rPr>
                <w:lang w:val="es-ES"/>
              </w:rPr>
            </w:pPr>
            <w:r w:rsidRPr="00184145">
              <w:rPr>
                <w:noProof/>
                <w:lang w:val="es-ES"/>
              </w:rPr>
              <w:t xml:space="preserve"> (Isshiki, Nagano &amp; Suzuki 2001; Takano et al. 2001)</w:t>
            </w:r>
          </w:p>
        </w:tc>
      </w:tr>
      <w:tr w:rsidR="00987BC8" w:rsidRPr="000C1F4A" w14:paraId="1DF1B1E0" w14:textId="77777777" w:rsidTr="00385852">
        <w:tc>
          <w:tcPr>
            <w:tcW w:w="1475" w:type="dxa"/>
            <w:vMerge w:val="restart"/>
          </w:tcPr>
          <w:p w14:paraId="7EA31E5A" w14:textId="77777777" w:rsidR="00987BC8" w:rsidRPr="000C1F4A" w:rsidRDefault="00987BC8" w:rsidP="000C1F4A">
            <w:pPr>
              <w:pStyle w:val="TableText"/>
            </w:pPr>
            <w:r w:rsidRPr="000C1F4A">
              <w:t>Percidae</w:t>
            </w:r>
          </w:p>
        </w:tc>
        <w:tc>
          <w:tcPr>
            <w:tcW w:w="2064" w:type="dxa"/>
          </w:tcPr>
          <w:p w14:paraId="52D052A3" w14:textId="77777777" w:rsidR="00987BC8" w:rsidRPr="000C1F4A" w:rsidRDefault="00987BC8" w:rsidP="000C1F4A">
            <w:pPr>
              <w:pStyle w:val="TableText"/>
              <w:rPr>
                <w:rStyle w:val="Emphasis"/>
              </w:rPr>
            </w:pPr>
            <w:r w:rsidRPr="000C1F4A">
              <w:rPr>
                <w:rStyle w:val="Emphasis"/>
              </w:rPr>
              <w:t>Perca flavescens</w:t>
            </w:r>
          </w:p>
        </w:tc>
        <w:tc>
          <w:tcPr>
            <w:tcW w:w="2410" w:type="dxa"/>
          </w:tcPr>
          <w:p w14:paraId="1CFF1F71" w14:textId="77777777" w:rsidR="00987BC8" w:rsidRPr="000C1F4A" w:rsidRDefault="00987BC8" w:rsidP="000C1F4A">
            <w:pPr>
              <w:pStyle w:val="TableText"/>
            </w:pPr>
            <w:r w:rsidRPr="000C1F4A">
              <w:t>Yellow perch</w:t>
            </w:r>
          </w:p>
        </w:tc>
        <w:tc>
          <w:tcPr>
            <w:tcW w:w="3111" w:type="dxa"/>
          </w:tcPr>
          <w:p w14:paraId="0265FEEE" w14:textId="77777777" w:rsidR="00987BC8" w:rsidRPr="000C1F4A" w:rsidRDefault="00987BC8" w:rsidP="000C1F4A">
            <w:pPr>
              <w:pStyle w:val="TableText"/>
            </w:pPr>
            <w:r>
              <w:rPr>
                <w:noProof/>
              </w:rPr>
              <w:t xml:space="preserve"> (Kane-Sutton et al. 2010)</w:t>
            </w:r>
          </w:p>
        </w:tc>
      </w:tr>
      <w:tr w:rsidR="00987BC8" w:rsidRPr="000C1F4A" w14:paraId="7665C509" w14:textId="77777777" w:rsidTr="00385852">
        <w:tc>
          <w:tcPr>
            <w:tcW w:w="1475" w:type="dxa"/>
            <w:vMerge/>
          </w:tcPr>
          <w:p w14:paraId="5C41A7CE" w14:textId="77777777" w:rsidR="00987BC8" w:rsidRPr="000C1F4A" w:rsidRDefault="00987BC8" w:rsidP="000C1F4A">
            <w:pPr>
              <w:pStyle w:val="TableText"/>
            </w:pPr>
          </w:p>
        </w:tc>
        <w:tc>
          <w:tcPr>
            <w:tcW w:w="2064" w:type="dxa"/>
          </w:tcPr>
          <w:p w14:paraId="5DCF7AFA" w14:textId="77777777" w:rsidR="00987BC8" w:rsidRPr="000C1F4A" w:rsidRDefault="00987BC8" w:rsidP="000C1F4A">
            <w:pPr>
              <w:pStyle w:val="TableText"/>
              <w:rPr>
                <w:rStyle w:val="Emphasis"/>
              </w:rPr>
            </w:pPr>
            <w:r w:rsidRPr="000C1F4A">
              <w:rPr>
                <w:rStyle w:val="Emphasis"/>
              </w:rPr>
              <w:t>Sander vitreus</w:t>
            </w:r>
          </w:p>
        </w:tc>
        <w:tc>
          <w:tcPr>
            <w:tcW w:w="2410" w:type="dxa"/>
          </w:tcPr>
          <w:p w14:paraId="7BADAD4C" w14:textId="77777777" w:rsidR="00987BC8" w:rsidRPr="000C1F4A" w:rsidRDefault="00987BC8" w:rsidP="000C1F4A">
            <w:pPr>
              <w:pStyle w:val="TableText"/>
            </w:pPr>
            <w:r w:rsidRPr="000C1F4A">
              <w:t>Walleye</w:t>
            </w:r>
          </w:p>
        </w:tc>
        <w:tc>
          <w:tcPr>
            <w:tcW w:w="3111" w:type="dxa"/>
          </w:tcPr>
          <w:p w14:paraId="50DE2CB4" w14:textId="77777777" w:rsidR="00987BC8" w:rsidRPr="000C1F4A" w:rsidRDefault="00987BC8" w:rsidP="000C1F4A">
            <w:pPr>
              <w:pStyle w:val="TableText"/>
            </w:pPr>
            <w:r>
              <w:rPr>
                <w:noProof/>
              </w:rPr>
              <w:t xml:space="preserve"> (Thompson et al. 2011)</w:t>
            </w:r>
          </w:p>
        </w:tc>
      </w:tr>
      <w:tr w:rsidR="00987BC8" w:rsidRPr="000C1F4A" w14:paraId="232B37C2" w14:textId="77777777" w:rsidTr="00385852">
        <w:tc>
          <w:tcPr>
            <w:tcW w:w="1475" w:type="dxa"/>
          </w:tcPr>
          <w:p w14:paraId="3944EDB2" w14:textId="77777777" w:rsidR="00987BC8" w:rsidRPr="000C1F4A" w:rsidRDefault="00987BC8" w:rsidP="000C1F4A">
            <w:pPr>
              <w:pStyle w:val="TableText"/>
            </w:pPr>
            <w:r w:rsidRPr="000C1F4A">
              <w:t>Petromyzontidae</w:t>
            </w:r>
          </w:p>
        </w:tc>
        <w:tc>
          <w:tcPr>
            <w:tcW w:w="2064" w:type="dxa"/>
          </w:tcPr>
          <w:p w14:paraId="245F9038" w14:textId="77777777" w:rsidR="00987BC8" w:rsidRPr="000C1F4A" w:rsidRDefault="00987BC8" w:rsidP="000C1F4A">
            <w:pPr>
              <w:pStyle w:val="TableText"/>
              <w:rPr>
                <w:rStyle w:val="Emphasis"/>
              </w:rPr>
            </w:pPr>
            <w:r w:rsidRPr="000C1F4A">
              <w:rPr>
                <w:rStyle w:val="Emphasis"/>
              </w:rPr>
              <w:t>Lampetra fluviatilis</w:t>
            </w:r>
          </w:p>
        </w:tc>
        <w:tc>
          <w:tcPr>
            <w:tcW w:w="2410" w:type="dxa"/>
          </w:tcPr>
          <w:p w14:paraId="012C83EC" w14:textId="77777777" w:rsidR="00987BC8" w:rsidRPr="000C1F4A" w:rsidRDefault="00987BC8" w:rsidP="000C1F4A">
            <w:pPr>
              <w:pStyle w:val="TableText"/>
            </w:pPr>
            <w:r w:rsidRPr="000C1F4A">
              <w:t>River lamprey</w:t>
            </w:r>
          </w:p>
        </w:tc>
        <w:tc>
          <w:tcPr>
            <w:tcW w:w="3111" w:type="dxa"/>
          </w:tcPr>
          <w:p w14:paraId="23CDA477" w14:textId="77777777" w:rsidR="00987BC8" w:rsidRPr="000C1F4A" w:rsidRDefault="00987BC8" w:rsidP="000C1F4A">
            <w:pPr>
              <w:pStyle w:val="TableText"/>
            </w:pPr>
            <w:r>
              <w:rPr>
                <w:noProof/>
              </w:rPr>
              <w:t xml:space="preserve"> (Gadd et al. 2010)</w:t>
            </w:r>
          </w:p>
        </w:tc>
      </w:tr>
      <w:tr w:rsidR="00987BC8" w:rsidRPr="000C1F4A" w14:paraId="67E2BBFD" w14:textId="77777777" w:rsidTr="00385852">
        <w:tc>
          <w:tcPr>
            <w:tcW w:w="1475" w:type="dxa"/>
            <w:vMerge w:val="restart"/>
          </w:tcPr>
          <w:p w14:paraId="4C06DA3D" w14:textId="77777777" w:rsidR="00987BC8" w:rsidRPr="000C1F4A" w:rsidRDefault="00987BC8" w:rsidP="000C1F4A">
            <w:pPr>
              <w:pStyle w:val="TableText"/>
            </w:pPr>
            <w:r w:rsidRPr="000C1F4A">
              <w:t>Pleuronectidae</w:t>
            </w:r>
          </w:p>
        </w:tc>
        <w:tc>
          <w:tcPr>
            <w:tcW w:w="2064" w:type="dxa"/>
          </w:tcPr>
          <w:p w14:paraId="3DEF46AA" w14:textId="77777777" w:rsidR="00987BC8" w:rsidRPr="000C1F4A" w:rsidRDefault="00987BC8" w:rsidP="000C1F4A">
            <w:pPr>
              <w:pStyle w:val="TableText"/>
              <w:rPr>
                <w:rStyle w:val="Emphasis"/>
              </w:rPr>
            </w:pPr>
            <w:r w:rsidRPr="000C1F4A">
              <w:rPr>
                <w:rStyle w:val="Emphasis"/>
              </w:rPr>
              <w:t>Limanda limanda</w:t>
            </w:r>
          </w:p>
        </w:tc>
        <w:tc>
          <w:tcPr>
            <w:tcW w:w="2410" w:type="dxa"/>
          </w:tcPr>
          <w:p w14:paraId="1F76CA84" w14:textId="77777777" w:rsidR="00987BC8" w:rsidRPr="000C1F4A" w:rsidRDefault="00987BC8" w:rsidP="000C1F4A">
            <w:pPr>
              <w:pStyle w:val="TableText"/>
            </w:pPr>
            <w:r w:rsidRPr="000C1F4A">
              <w:t>Common dab</w:t>
            </w:r>
          </w:p>
        </w:tc>
        <w:tc>
          <w:tcPr>
            <w:tcW w:w="3111" w:type="dxa"/>
          </w:tcPr>
          <w:p w14:paraId="2B43ECDE" w14:textId="77777777" w:rsidR="00987BC8" w:rsidRPr="000C1F4A" w:rsidRDefault="00987BC8" w:rsidP="000C1F4A">
            <w:pPr>
              <w:pStyle w:val="TableText"/>
            </w:pPr>
            <w:r>
              <w:rPr>
                <w:noProof/>
              </w:rPr>
              <w:t xml:space="preserve"> (Skall, Olesen &amp; Mellergaard 2005a)</w:t>
            </w:r>
          </w:p>
        </w:tc>
      </w:tr>
      <w:tr w:rsidR="00987BC8" w:rsidRPr="000C1F4A" w14:paraId="485D0508" w14:textId="77777777" w:rsidTr="00385852">
        <w:tc>
          <w:tcPr>
            <w:tcW w:w="1475" w:type="dxa"/>
            <w:vMerge/>
          </w:tcPr>
          <w:p w14:paraId="0052D3B9" w14:textId="77777777" w:rsidR="00987BC8" w:rsidRPr="000C1F4A" w:rsidRDefault="00987BC8" w:rsidP="000C1F4A">
            <w:pPr>
              <w:pStyle w:val="TableText"/>
            </w:pPr>
          </w:p>
        </w:tc>
        <w:tc>
          <w:tcPr>
            <w:tcW w:w="2064" w:type="dxa"/>
          </w:tcPr>
          <w:p w14:paraId="04910886" w14:textId="77777777" w:rsidR="00987BC8" w:rsidRPr="000C1F4A" w:rsidRDefault="00987BC8" w:rsidP="000C1F4A">
            <w:pPr>
              <w:pStyle w:val="TableText"/>
              <w:rPr>
                <w:rStyle w:val="Emphasis"/>
              </w:rPr>
            </w:pPr>
            <w:r w:rsidRPr="000C1F4A">
              <w:rPr>
                <w:rStyle w:val="Emphasis"/>
              </w:rPr>
              <w:t>Platichthys flesus</w:t>
            </w:r>
          </w:p>
        </w:tc>
        <w:tc>
          <w:tcPr>
            <w:tcW w:w="2410" w:type="dxa"/>
          </w:tcPr>
          <w:p w14:paraId="4B00A584" w14:textId="77777777" w:rsidR="00987BC8" w:rsidRPr="000C1F4A" w:rsidRDefault="00987BC8" w:rsidP="000C1F4A">
            <w:pPr>
              <w:pStyle w:val="TableText"/>
            </w:pPr>
            <w:r w:rsidRPr="000C1F4A">
              <w:t>European flounder</w:t>
            </w:r>
          </w:p>
        </w:tc>
        <w:tc>
          <w:tcPr>
            <w:tcW w:w="3111" w:type="dxa"/>
          </w:tcPr>
          <w:p w14:paraId="72DAA0F0" w14:textId="77777777" w:rsidR="00987BC8" w:rsidRPr="000C1F4A" w:rsidRDefault="00987BC8" w:rsidP="000C1F4A">
            <w:pPr>
              <w:pStyle w:val="TableText"/>
            </w:pPr>
            <w:r>
              <w:rPr>
                <w:noProof/>
              </w:rPr>
              <w:t xml:space="preserve"> (Skall, Olesen &amp; Mellergaard 2005a)</w:t>
            </w:r>
          </w:p>
        </w:tc>
      </w:tr>
      <w:tr w:rsidR="00987BC8" w:rsidRPr="000C1F4A" w14:paraId="4613B33E" w14:textId="77777777" w:rsidTr="00385852">
        <w:tc>
          <w:tcPr>
            <w:tcW w:w="1475" w:type="dxa"/>
            <w:vMerge/>
          </w:tcPr>
          <w:p w14:paraId="3396E8D6" w14:textId="77777777" w:rsidR="00987BC8" w:rsidRPr="000C1F4A" w:rsidRDefault="00987BC8" w:rsidP="000C1F4A">
            <w:pPr>
              <w:pStyle w:val="TableText"/>
            </w:pPr>
          </w:p>
        </w:tc>
        <w:tc>
          <w:tcPr>
            <w:tcW w:w="2064" w:type="dxa"/>
          </w:tcPr>
          <w:p w14:paraId="3F6F26EB" w14:textId="77777777" w:rsidR="00987BC8" w:rsidRPr="000C1F4A" w:rsidRDefault="00987BC8" w:rsidP="000C1F4A">
            <w:pPr>
              <w:pStyle w:val="TableText"/>
              <w:rPr>
                <w:rStyle w:val="Emphasis"/>
              </w:rPr>
            </w:pPr>
            <w:r w:rsidRPr="000C1F4A">
              <w:rPr>
                <w:rStyle w:val="Emphasis"/>
              </w:rPr>
              <w:t>Pleuronectes platessus</w:t>
            </w:r>
          </w:p>
        </w:tc>
        <w:tc>
          <w:tcPr>
            <w:tcW w:w="2410" w:type="dxa"/>
          </w:tcPr>
          <w:p w14:paraId="2634E2A9" w14:textId="77777777" w:rsidR="00987BC8" w:rsidRPr="000C1F4A" w:rsidRDefault="00987BC8" w:rsidP="000C1F4A">
            <w:pPr>
              <w:pStyle w:val="TableText"/>
            </w:pPr>
            <w:r w:rsidRPr="000C1F4A">
              <w:t>European plaice</w:t>
            </w:r>
          </w:p>
        </w:tc>
        <w:tc>
          <w:tcPr>
            <w:tcW w:w="3111" w:type="dxa"/>
          </w:tcPr>
          <w:p w14:paraId="55E82657" w14:textId="77777777" w:rsidR="00987BC8" w:rsidRPr="000C1F4A" w:rsidRDefault="00987BC8" w:rsidP="000C1F4A">
            <w:pPr>
              <w:pStyle w:val="TableText"/>
            </w:pPr>
            <w:r>
              <w:rPr>
                <w:noProof/>
              </w:rPr>
              <w:t xml:space="preserve"> (Skall, Olesen &amp; Mellergaard 2005b)</w:t>
            </w:r>
          </w:p>
        </w:tc>
      </w:tr>
      <w:tr w:rsidR="00987BC8" w:rsidRPr="000C1F4A" w14:paraId="793FA330" w14:textId="77777777" w:rsidTr="00385852">
        <w:tc>
          <w:tcPr>
            <w:tcW w:w="1475" w:type="dxa"/>
          </w:tcPr>
          <w:p w14:paraId="7CD030FB" w14:textId="77777777" w:rsidR="00987BC8" w:rsidRPr="000C1F4A" w:rsidRDefault="00987BC8" w:rsidP="000C1F4A">
            <w:pPr>
              <w:pStyle w:val="TableText"/>
            </w:pPr>
            <w:r w:rsidRPr="000C1F4A">
              <w:t>Rajidae</w:t>
            </w:r>
          </w:p>
        </w:tc>
        <w:tc>
          <w:tcPr>
            <w:tcW w:w="2064" w:type="dxa"/>
          </w:tcPr>
          <w:p w14:paraId="59F3F6C2" w14:textId="77777777" w:rsidR="00987BC8" w:rsidRPr="000C1F4A" w:rsidRDefault="00987BC8" w:rsidP="000C1F4A">
            <w:pPr>
              <w:pStyle w:val="TableText"/>
              <w:rPr>
                <w:rStyle w:val="Emphasis"/>
              </w:rPr>
            </w:pPr>
            <w:r w:rsidRPr="000C1F4A">
              <w:rPr>
                <w:rStyle w:val="Emphasis"/>
              </w:rPr>
              <w:t>Raja clavata</w:t>
            </w:r>
          </w:p>
        </w:tc>
        <w:tc>
          <w:tcPr>
            <w:tcW w:w="2410" w:type="dxa"/>
          </w:tcPr>
          <w:p w14:paraId="7F4E47C4" w14:textId="77777777" w:rsidR="00987BC8" w:rsidRPr="000C1F4A" w:rsidRDefault="00987BC8" w:rsidP="000C1F4A">
            <w:pPr>
              <w:pStyle w:val="TableText"/>
            </w:pPr>
            <w:r w:rsidRPr="000C1F4A">
              <w:t>Thornback ray</w:t>
            </w:r>
          </w:p>
        </w:tc>
        <w:tc>
          <w:tcPr>
            <w:tcW w:w="3111" w:type="dxa"/>
          </w:tcPr>
          <w:p w14:paraId="79241B7E" w14:textId="77777777" w:rsidR="00987BC8" w:rsidRPr="000C1F4A" w:rsidRDefault="00987BC8" w:rsidP="000C1F4A">
            <w:pPr>
              <w:pStyle w:val="TableText"/>
            </w:pPr>
            <w:r>
              <w:rPr>
                <w:noProof/>
              </w:rPr>
              <w:t xml:space="preserve"> (Ogut &amp; Altuntas 2014)</w:t>
            </w:r>
          </w:p>
        </w:tc>
      </w:tr>
      <w:tr w:rsidR="00987BC8" w:rsidRPr="000C1F4A" w14:paraId="27A3753D" w14:textId="77777777" w:rsidTr="00385852">
        <w:tc>
          <w:tcPr>
            <w:tcW w:w="1475" w:type="dxa"/>
            <w:vMerge w:val="restart"/>
          </w:tcPr>
          <w:p w14:paraId="1964505E" w14:textId="77777777" w:rsidR="00987BC8" w:rsidRPr="000C1F4A" w:rsidRDefault="00987BC8" w:rsidP="000C1F4A">
            <w:pPr>
              <w:pStyle w:val="TableText"/>
            </w:pPr>
            <w:r w:rsidRPr="000C1F4A">
              <w:t>Salmonidae</w:t>
            </w:r>
          </w:p>
        </w:tc>
        <w:tc>
          <w:tcPr>
            <w:tcW w:w="2064" w:type="dxa"/>
          </w:tcPr>
          <w:p w14:paraId="386BD73A" w14:textId="77777777" w:rsidR="00987BC8" w:rsidRPr="000C1F4A" w:rsidRDefault="00987BC8" w:rsidP="000C1F4A">
            <w:pPr>
              <w:pStyle w:val="TableText"/>
              <w:rPr>
                <w:rStyle w:val="Emphasis"/>
              </w:rPr>
            </w:pPr>
            <w:r w:rsidRPr="000C1F4A">
              <w:rPr>
                <w:rStyle w:val="Emphasis"/>
              </w:rPr>
              <w:t>Coregonus artedii</w:t>
            </w:r>
          </w:p>
        </w:tc>
        <w:tc>
          <w:tcPr>
            <w:tcW w:w="2410" w:type="dxa"/>
          </w:tcPr>
          <w:p w14:paraId="1C2CA4F0" w14:textId="77777777" w:rsidR="00987BC8" w:rsidRPr="000C1F4A" w:rsidRDefault="00987BC8" w:rsidP="000C1F4A">
            <w:pPr>
              <w:pStyle w:val="TableText"/>
            </w:pPr>
            <w:r w:rsidRPr="000C1F4A">
              <w:t>Lake cisco</w:t>
            </w:r>
          </w:p>
        </w:tc>
        <w:tc>
          <w:tcPr>
            <w:tcW w:w="3111" w:type="dxa"/>
          </w:tcPr>
          <w:p w14:paraId="77C04EFF" w14:textId="77777777" w:rsidR="00987BC8" w:rsidRPr="000C1F4A" w:rsidRDefault="00987BC8" w:rsidP="000C1F4A">
            <w:pPr>
              <w:pStyle w:val="TableText"/>
            </w:pPr>
            <w:r>
              <w:rPr>
                <w:noProof/>
              </w:rPr>
              <w:t xml:space="preserve"> (Thompson et al. 2011)</w:t>
            </w:r>
          </w:p>
        </w:tc>
      </w:tr>
      <w:tr w:rsidR="00987BC8" w:rsidRPr="000C1F4A" w14:paraId="6680E884" w14:textId="77777777" w:rsidTr="00385852">
        <w:tc>
          <w:tcPr>
            <w:tcW w:w="1475" w:type="dxa"/>
            <w:vMerge/>
          </w:tcPr>
          <w:p w14:paraId="44D56E84" w14:textId="77777777" w:rsidR="00987BC8" w:rsidRPr="000C1F4A" w:rsidRDefault="00987BC8" w:rsidP="000C1F4A">
            <w:pPr>
              <w:pStyle w:val="TableText"/>
            </w:pPr>
          </w:p>
        </w:tc>
        <w:tc>
          <w:tcPr>
            <w:tcW w:w="2064" w:type="dxa"/>
          </w:tcPr>
          <w:p w14:paraId="4AFD9120" w14:textId="77777777" w:rsidR="00987BC8" w:rsidRPr="000C1F4A" w:rsidRDefault="00987BC8" w:rsidP="000C1F4A">
            <w:pPr>
              <w:pStyle w:val="TableText"/>
              <w:rPr>
                <w:rStyle w:val="Emphasis"/>
              </w:rPr>
            </w:pPr>
            <w:r w:rsidRPr="000C1F4A">
              <w:rPr>
                <w:rStyle w:val="Emphasis"/>
              </w:rPr>
              <w:t>Coreonus clupeaformis</w:t>
            </w:r>
          </w:p>
        </w:tc>
        <w:tc>
          <w:tcPr>
            <w:tcW w:w="2410" w:type="dxa"/>
          </w:tcPr>
          <w:p w14:paraId="7CB543ED" w14:textId="77777777" w:rsidR="00987BC8" w:rsidRPr="000C1F4A" w:rsidRDefault="00987BC8" w:rsidP="000C1F4A">
            <w:pPr>
              <w:pStyle w:val="TableText"/>
            </w:pPr>
            <w:r w:rsidRPr="000C1F4A">
              <w:t>Lake whitefish</w:t>
            </w:r>
          </w:p>
        </w:tc>
        <w:tc>
          <w:tcPr>
            <w:tcW w:w="3111" w:type="dxa"/>
          </w:tcPr>
          <w:p w14:paraId="50FBC9FE" w14:textId="77777777" w:rsidR="00987BC8" w:rsidRPr="000C1F4A" w:rsidRDefault="00987BC8" w:rsidP="000C1F4A">
            <w:pPr>
              <w:pStyle w:val="TableText"/>
            </w:pPr>
            <w:r>
              <w:rPr>
                <w:noProof/>
              </w:rPr>
              <w:t xml:space="preserve"> (Thompson et al. 2011)</w:t>
            </w:r>
          </w:p>
        </w:tc>
      </w:tr>
      <w:tr w:rsidR="00987BC8" w:rsidRPr="000C1F4A" w14:paraId="602808F9" w14:textId="77777777" w:rsidTr="00385852">
        <w:tc>
          <w:tcPr>
            <w:tcW w:w="1475" w:type="dxa"/>
            <w:vMerge/>
          </w:tcPr>
          <w:p w14:paraId="7A650896" w14:textId="77777777" w:rsidR="00987BC8" w:rsidRPr="000C1F4A" w:rsidRDefault="00987BC8" w:rsidP="000C1F4A">
            <w:pPr>
              <w:pStyle w:val="TableText"/>
            </w:pPr>
          </w:p>
        </w:tc>
        <w:tc>
          <w:tcPr>
            <w:tcW w:w="2064" w:type="dxa"/>
          </w:tcPr>
          <w:p w14:paraId="11074D45" w14:textId="77777777" w:rsidR="00987BC8" w:rsidRPr="000C1F4A" w:rsidRDefault="00987BC8" w:rsidP="000C1F4A">
            <w:pPr>
              <w:pStyle w:val="TableText"/>
              <w:rPr>
                <w:rStyle w:val="Emphasis"/>
              </w:rPr>
            </w:pPr>
            <w:r w:rsidRPr="000C1F4A">
              <w:rPr>
                <w:rStyle w:val="Emphasis"/>
              </w:rPr>
              <w:t>Coregonus lavaretus</w:t>
            </w:r>
          </w:p>
        </w:tc>
        <w:tc>
          <w:tcPr>
            <w:tcW w:w="2410" w:type="dxa"/>
          </w:tcPr>
          <w:p w14:paraId="602BFD65" w14:textId="77777777" w:rsidR="00987BC8" w:rsidRPr="000C1F4A" w:rsidRDefault="00987BC8" w:rsidP="000C1F4A">
            <w:pPr>
              <w:pStyle w:val="TableText"/>
            </w:pPr>
            <w:r w:rsidRPr="000C1F4A">
              <w:t>Common whitefish</w:t>
            </w:r>
          </w:p>
        </w:tc>
        <w:tc>
          <w:tcPr>
            <w:tcW w:w="3111" w:type="dxa"/>
          </w:tcPr>
          <w:p w14:paraId="12A507C7" w14:textId="77777777" w:rsidR="00987BC8" w:rsidRPr="000C1F4A" w:rsidRDefault="00987BC8" w:rsidP="000C1F4A">
            <w:pPr>
              <w:pStyle w:val="TableText"/>
            </w:pPr>
            <w:r>
              <w:rPr>
                <w:noProof/>
              </w:rPr>
              <w:t xml:space="preserve"> (Skall et al. 2004)</w:t>
            </w:r>
          </w:p>
        </w:tc>
      </w:tr>
      <w:tr w:rsidR="00987BC8" w:rsidRPr="000C1F4A" w14:paraId="3E6842E0" w14:textId="77777777" w:rsidTr="00385852">
        <w:tc>
          <w:tcPr>
            <w:tcW w:w="1475" w:type="dxa"/>
            <w:vMerge/>
          </w:tcPr>
          <w:p w14:paraId="7AED34AF" w14:textId="77777777" w:rsidR="00987BC8" w:rsidRPr="000C1F4A" w:rsidRDefault="00987BC8" w:rsidP="000C1F4A">
            <w:pPr>
              <w:pStyle w:val="TableText"/>
            </w:pPr>
          </w:p>
        </w:tc>
        <w:tc>
          <w:tcPr>
            <w:tcW w:w="2064" w:type="dxa"/>
          </w:tcPr>
          <w:p w14:paraId="790B23EB" w14:textId="77777777" w:rsidR="00987BC8" w:rsidRPr="000C1F4A" w:rsidRDefault="00987BC8" w:rsidP="000C1F4A">
            <w:pPr>
              <w:pStyle w:val="TableText"/>
              <w:rPr>
                <w:rStyle w:val="Emphasis"/>
              </w:rPr>
            </w:pPr>
            <w:r w:rsidRPr="000C1F4A">
              <w:rPr>
                <w:rStyle w:val="Emphasis"/>
              </w:rPr>
              <w:t>Oncorhynchus kisutch</w:t>
            </w:r>
          </w:p>
        </w:tc>
        <w:tc>
          <w:tcPr>
            <w:tcW w:w="2410" w:type="dxa"/>
          </w:tcPr>
          <w:p w14:paraId="3B6DE270" w14:textId="77777777" w:rsidR="00987BC8" w:rsidRPr="000C1F4A" w:rsidRDefault="00987BC8" w:rsidP="000C1F4A">
            <w:pPr>
              <w:pStyle w:val="TableText"/>
            </w:pPr>
            <w:r w:rsidRPr="000C1F4A">
              <w:t>Coho salmon</w:t>
            </w:r>
          </w:p>
        </w:tc>
        <w:tc>
          <w:tcPr>
            <w:tcW w:w="3111" w:type="dxa"/>
          </w:tcPr>
          <w:p w14:paraId="0194A41B" w14:textId="77777777" w:rsidR="00987BC8" w:rsidRPr="000C1F4A" w:rsidRDefault="00987BC8" w:rsidP="000C1F4A">
            <w:pPr>
              <w:pStyle w:val="TableText"/>
            </w:pPr>
            <w:r>
              <w:rPr>
                <w:noProof/>
              </w:rPr>
              <w:t xml:space="preserve"> (Brunson, True &amp; Yancey 1989)</w:t>
            </w:r>
          </w:p>
        </w:tc>
      </w:tr>
      <w:tr w:rsidR="00987BC8" w:rsidRPr="000C1F4A" w14:paraId="6ED95E19" w14:textId="77777777" w:rsidTr="00385852">
        <w:tc>
          <w:tcPr>
            <w:tcW w:w="1475" w:type="dxa"/>
            <w:vMerge/>
          </w:tcPr>
          <w:p w14:paraId="40DA6584" w14:textId="77777777" w:rsidR="00987BC8" w:rsidRPr="000C1F4A" w:rsidRDefault="00987BC8" w:rsidP="000C1F4A">
            <w:pPr>
              <w:pStyle w:val="TableText"/>
            </w:pPr>
          </w:p>
        </w:tc>
        <w:tc>
          <w:tcPr>
            <w:tcW w:w="2064" w:type="dxa"/>
          </w:tcPr>
          <w:p w14:paraId="15754B9A" w14:textId="77777777" w:rsidR="00987BC8" w:rsidRPr="000C1F4A" w:rsidRDefault="00987BC8" w:rsidP="000C1F4A">
            <w:pPr>
              <w:pStyle w:val="TableText"/>
              <w:rPr>
                <w:rStyle w:val="Emphasis"/>
              </w:rPr>
            </w:pPr>
            <w:r w:rsidRPr="000C1F4A">
              <w:rPr>
                <w:rStyle w:val="Emphasis"/>
              </w:rPr>
              <w:t xml:space="preserve">Coregonus sp. </w:t>
            </w:r>
          </w:p>
        </w:tc>
        <w:tc>
          <w:tcPr>
            <w:tcW w:w="2410" w:type="dxa"/>
          </w:tcPr>
          <w:p w14:paraId="4FE213D5" w14:textId="77777777" w:rsidR="00987BC8" w:rsidRPr="000C1F4A" w:rsidRDefault="00987BC8" w:rsidP="000C1F4A">
            <w:pPr>
              <w:pStyle w:val="TableText"/>
            </w:pPr>
            <w:r w:rsidRPr="000C1F4A">
              <w:t>Whitefish</w:t>
            </w:r>
          </w:p>
        </w:tc>
        <w:tc>
          <w:tcPr>
            <w:tcW w:w="3111" w:type="dxa"/>
          </w:tcPr>
          <w:p w14:paraId="2F1FB7C2" w14:textId="77777777" w:rsidR="00987BC8" w:rsidRPr="000C1F4A" w:rsidRDefault="00987BC8" w:rsidP="000C1F4A">
            <w:pPr>
              <w:pStyle w:val="TableText"/>
            </w:pPr>
            <w:r>
              <w:rPr>
                <w:noProof/>
              </w:rPr>
              <w:t xml:space="preserve"> (Ahne &amp; Thomsen 1985)</w:t>
            </w:r>
          </w:p>
        </w:tc>
      </w:tr>
      <w:tr w:rsidR="00987BC8" w:rsidRPr="000C1F4A" w14:paraId="28B841B5" w14:textId="77777777" w:rsidTr="00385852">
        <w:tc>
          <w:tcPr>
            <w:tcW w:w="1475" w:type="dxa"/>
            <w:vMerge/>
          </w:tcPr>
          <w:p w14:paraId="23FBD002" w14:textId="77777777" w:rsidR="00987BC8" w:rsidRPr="000C1F4A" w:rsidRDefault="00987BC8" w:rsidP="000C1F4A">
            <w:pPr>
              <w:pStyle w:val="TableText"/>
            </w:pPr>
          </w:p>
        </w:tc>
        <w:tc>
          <w:tcPr>
            <w:tcW w:w="2064" w:type="dxa"/>
          </w:tcPr>
          <w:p w14:paraId="0E679800" w14:textId="77777777" w:rsidR="00987BC8" w:rsidRPr="000C1F4A" w:rsidRDefault="00987BC8" w:rsidP="000C1F4A">
            <w:pPr>
              <w:pStyle w:val="TableText"/>
              <w:rPr>
                <w:rStyle w:val="Emphasis"/>
              </w:rPr>
            </w:pPr>
            <w:r w:rsidRPr="000C1F4A">
              <w:rPr>
                <w:rStyle w:val="Emphasis"/>
              </w:rPr>
              <w:t>Oncorhynchus mykiss</w:t>
            </w:r>
          </w:p>
        </w:tc>
        <w:tc>
          <w:tcPr>
            <w:tcW w:w="2410" w:type="dxa"/>
          </w:tcPr>
          <w:p w14:paraId="373EDF1D" w14:textId="77777777" w:rsidR="00987BC8" w:rsidRPr="000C1F4A" w:rsidRDefault="00987BC8" w:rsidP="000C1F4A">
            <w:pPr>
              <w:pStyle w:val="TableText"/>
            </w:pPr>
            <w:r w:rsidRPr="000C1F4A">
              <w:t>Rainbow trout</w:t>
            </w:r>
          </w:p>
        </w:tc>
        <w:tc>
          <w:tcPr>
            <w:tcW w:w="3111" w:type="dxa"/>
          </w:tcPr>
          <w:p w14:paraId="02022E56" w14:textId="77777777" w:rsidR="00987BC8" w:rsidRPr="000C1F4A" w:rsidRDefault="00987BC8" w:rsidP="000C1F4A">
            <w:pPr>
              <w:pStyle w:val="TableText"/>
            </w:pPr>
            <w:r>
              <w:rPr>
                <w:noProof/>
              </w:rPr>
              <w:t xml:space="preserve"> (Castric &amp; de Kinkelin 1980; Jensen 1965)</w:t>
            </w:r>
          </w:p>
        </w:tc>
      </w:tr>
      <w:tr w:rsidR="00987BC8" w:rsidRPr="000C1F4A" w14:paraId="272DDE5A" w14:textId="77777777" w:rsidTr="00385852">
        <w:tc>
          <w:tcPr>
            <w:tcW w:w="1475" w:type="dxa"/>
            <w:vMerge/>
          </w:tcPr>
          <w:p w14:paraId="3FBD7387" w14:textId="77777777" w:rsidR="00987BC8" w:rsidRPr="000C1F4A" w:rsidRDefault="00987BC8" w:rsidP="000C1F4A">
            <w:pPr>
              <w:pStyle w:val="TableText"/>
            </w:pPr>
          </w:p>
        </w:tc>
        <w:tc>
          <w:tcPr>
            <w:tcW w:w="2064" w:type="dxa"/>
          </w:tcPr>
          <w:p w14:paraId="6205EA6B" w14:textId="77777777" w:rsidR="00987BC8" w:rsidRPr="000C1F4A" w:rsidRDefault="00987BC8" w:rsidP="000C1F4A">
            <w:pPr>
              <w:pStyle w:val="TableText"/>
              <w:rPr>
                <w:rStyle w:val="Emphasis"/>
              </w:rPr>
            </w:pPr>
            <w:r w:rsidRPr="000C1F4A">
              <w:rPr>
                <w:rStyle w:val="Emphasis"/>
              </w:rPr>
              <w:t>Oncorhunchus mykiss x Onchorhynchus kisutch hybrids</w:t>
            </w:r>
          </w:p>
        </w:tc>
        <w:tc>
          <w:tcPr>
            <w:tcW w:w="2410" w:type="dxa"/>
          </w:tcPr>
          <w:p w14:paraId="17FEE5B0" w14:textId="77777777" w:rsidR="00987BC8" w:rsidRPr="000C1F4A" w:rsidRDefault="00987BC8" w:rsidP="000C1F4A">
            <w:pPr>
              <w:pStyle w:val="TableText"/>
            </w:pPr>
            <w:r w:rsidRPr="000C1F4A">
              <w:t>Rainbow trout x coho salmon hybrid</w:t>
            </w:r>
          </w:p>
        </w:tc>
        <w:tc>
          <w:tcPr>
            <w:tcW w:w="3111" w:type="dxa"/>
          </w:tcPr>
          <w:p w14:paraId="28BE4A1C" w14:textId="77777777" w:rsidR="00987BC8" w:rsidRPr="000C1F4A" w:rsidRDefault="00987BC8" w:rsidP="000C1F4A">
            <w:pPr>
              <w:pStyle w:val="TableText"/>
            </w:pPr>
            <w:r>
              <w:rPr>
                <w:noProof/>
              </w:rPr>
              <w:t xml:space="preserve"> (Ord, Le Berre &amp; de Kinkelin 1976)</w:t>
            </w:r>
          </w:p>
        </w:tc>
      </w:tr>
      <w:tr w:rsidR="00987BC8" w:rsidRPr="000C1F4A" w14:paraId="4B38E256" w14:textId="77777777" w:rsidTr="00385852">
        <w:tc>
          <w:tcPr>
            <w:tcW w:w="1475" w:type="dxa"/>
            <w:vMerge/>
          </w:tcPr>
          <w:p w14:paraId="25B7F5CB" w14:textId="77777777" w:rsidR="00987BC8" w:rsidRPr="000C1F4A" w:rsidRDefault="00987BC8" w:rsidP="000C1F4A">
            <w:pPr>
              <w:pStyle w:val="TableText"/>
            </w:pPr>
          </w:p>
        </w:tc>
        <w:tc>
          <w:tcPr>
            <w:tcW w:w="2064" w:type="dxa"/>
          </w:tcPr>
          <w:p w14:paraId="1D5D3115" w14:textId="77777777" w:rsidR="00987BC8" w:rsidRPr="000C1F4A" w:rsidRDefault="00987BC8" w:rsidP="000C1F4A">
            <w:pPr>
              <w:pStyle w:val="TableText"/>
              <w:rPr>
                <w:rStyle w:val="Emphasis"/>
              </w:rPr>
            </w:pPr>
            <w:r w:rsidRPr="000C1F4A">
              <w:rPr>
                <w:rStyle w:val="Emphasis"/>
              </w:rPr>
              <w:t>Oncorhynchus tshawytscha</w:t>
            </w:r>
          </w:p>
        </w:tc>
        <w:tc>
          <w:tcPr>
            <w:tcW w:w="2410" w:type="dxa"/>
          </w:tcPr>
          <w:p w14:paraId="1B30BF48" w14:textId="77777777" w:rsidR="00987BC8" w:rsidRPr="000C1F4A" w:rsidRDefault="00987BC8" w:rsidP="000C1F4A">
            <w:pPr>
              <w:pStyle w:val="TableText"/>
            </w:pPr>
            <w:r w:rsidRPr="000C1F4A">
              <w:t>Chinhook salmon</w:t>
            </w:r>
          </w:p>
        </w:tc>
        <w:tc>
          <w:tcPr>
            <w:tcW w:w="3111" w:type="dxa"/>
          </w:tcPr>
          <w:p w14:paraId="38270007" w14:textId="77777777" w:rsidR="00987BC8" w:rsidRPr="000C1F4A" w:rsidRDefault="00987BC8" w:rsidP="000C1F4A">
            <w:pPr>
              <w:pStyle w:val="TableText"/>
            </w:pPr>
            <w:r>
              <w:rPr>
                <w:noProof/>
              </w:rPr>
              <w:t xml:space="preserve"> (Hopper 1989)</w:t>
            </w:r>
          </w:p>
        </w:tc>
      </w:tr>
      <w:tr w:rsidR="00987BC8" w:rsidRPr="000C1F4A" w14:paraId="7D48D885" w14:textId="77777777" w:rsidTr="00385852">
        <w:tc>
          <w:tcPr>
            <w:tcW w:w="1475" w:type="dxa"/>
            <w:vMerge/>
          </w:tcPr>
          <w:p w14:paraId="604FD641" w14:textId="77777777" w:rsidR="00987BC8" w:rsidRPr="000C1F4A" w:rsidRDefault="00987BC8" w:rsidP="000C1F4A">
            <w:pPr>
              <w:pStyle w:val="TableText"/>
            </w:pPr>
          </w:p>
        </w:tc>
        <w:tc>
          <w:tcPr>
            <w:tcW w:w="2064" w:type="dxa"/>
          </w:tcPr>
          <w:p w14:paraId="71DB73B8" w14:textId="77777777" w:rsidR="00987BC8" w:rsidRPr="000C1F4A" w:rsidRDefault="00987BC8" w:rsidP="000C1F4A">
            <w:pPr>
              <w:pStyle w:val="TableText"/>
              <w:rPr>
                <w:rStyle w:val="Emphasis"/>
              </w:rPr>
            </w:pPr>
            <w:r w:rsidRPr="000C1F4A">
              <w:rPr>
                <w:rStyle w:val="Emphasis"/>
              </w:rPr>
              <w:t>Salmo marmoratus</w:t>
            </w:r>
          </w:p>
        </w:tc>
        <w:tc>
          <w:tcPr>
            <w:tcW w:w="2410" w:type="dxa"/>
          </w:tcPr>
          <w:p w14:paraId="0AF36092" w14:textId="77777777" w:rsidR="00987BC8" w:rsidRPr="000C1F4A" w:rsidRDefault="00987BC8" w:rsidP="000C1F4A">
            <w:pPr>
              <w:pStyle w:val="TableText"/>
            </w:pPr>
            <w:r w:rsidRPr="000C1F4A">
              <w:t>Marble trout</w:t>
            </w:r>
          </w:p>
        </w:tc>
        <w:tc>
          <w:tcPr>
            <w:tcW w:w="3111" w:type="dxa"/>
          </w:tcPr>
          <w:p w14:paraId="35CC64EE" w14:textId="77777777" w:rsidR="00987BC8" w:rsidRPr="000C1F4A" w:rsidRDefault="00987BC8" w:rsidP="000C1F4A">
            <w:pPr>
              <w:pStyle w:val="TableText"/>
            </w:pPr>
            <w:r>
              <w:rPr>
                <w:noProof/>
              </w:rPr>
              <w:t xml:space="preserve"> (Pascoli et al. 2015)</w:t>
            </w:r>
          </w:p>
        </w:tc>
      </w:tr>
      <w:tr w:rsidR="00987BC8" w:rsidRPr="000C1F4A" w14:paraId="34C0431B" w14:textId="77777777" w:rsidTr="00385852">
        <w:tc>
          <w:tcPr>
            <w:tcW w:w="1475" w:type="dxa"/>
            <w:vMerge/>
          </w:tcPr>
          <w:p w14:paraId="6EA77341" w14:textId="77777777" w:rsidR="00987BC8" w:rsidRPr="000C1F4A" w:rsidRDefault="00987BC8" w:rsidP="000C1F4A">
            <w:pPr>
              <w:pStyle w:val="TableText"/>
            </w:pPr>
          </w:p>
        </w:tc>
        <w:tc>
          <w:tcPr>
            <w:tcW w:w="2064" w:type="dxa"/>
          </w:tcPr>
          <w:p w14:paraId="28FD7814" w14:textId="77777777" w:rsidR="00987BC8" w:rsidRPr="000C1F4A" w:rsidRDefault="00987BC8" w:rsidP="000C1F4A">
            <w:pPr>
              <w:pStyle w:val="TableText"/>
              <w:rPr>
                <w:rStyle w:val="Emphasis"/>
              </w:rPr>
            </w:pPr>
            <w:r w:rsidRPr="000C1F4A">
              <w:rPr>
                <w:rStyle w:val="Emphasis"/>
              </w:rPr>
              <w:t>Salmo salar</w:t>
            </w:r>
          </w:p>
        </w:tc>
        <w:tc>
          <w:tcPr>
            <w:tcW w:w="2410" w:type="dxa"/>
          </w:tcPr>
          <w:p w14:paraId="1EF46DA9" w14:textId="77777777" w:rsidR="00987BC8" w:rsidRPr="000C1F4A" w:rsidRDefault="00987BC8" w:rsidP="000C1F4A">
            <w:pPr>
              <w:pStyle w:val="TableText"/>
            </w:pPr>
            <w:r w:rsidRPr="000C1F4A">
              <w:t>Atlantic salmon</w:t>
            </w:r>
          </w:p>
        </w:tc>
        <w:tc>
          <w:tcPr>
            <w:tcW w:w="3111" w:type="dxa"/>
          </w:tcPr>
          <w:p w14:paraId="221FB06E" w14:textId="77777777" w:rsidR="00987BC8" w:rsidRPr="000C1F4A" w:rsidRDefault="00987BC8" w:rsidP="000C1F4A">
            <w:pPr>
              <w:pStyle w:val="TableText"/>
            </w:pPr>
            <w:r>
              <w:rPr>
                <w:noProof/>
              </w:rPr>
              <w:t xml:space="preserve"> (de Kinkelin &amp; Castric 1982)</w:t>
            </w:r>
          </w:p>
        </w:tc>
      </w:tr>
      <w:tr w:rsidR="00987BC8" w:rsidRPr="000C1F4A" w14:paraId="3693B729" w14:textId="77777777" w:rsidTr="00385852">
        <w:tc>
          <w:tcPr>
            <w:tcW w:w="1475" w:type="dxa"/>
            <w:vMerge/>
          </w:tcPr>
          <w:p w14:paraId="4EDB1FCD" w14:textId="77777777" w:rsidR="00987BC8" w:rsidRPr="000C1F4A" w:rsidRDefault="00987BC8" w:rsidP="000C1F4A">
            <w:pPr>
              <w:pStyle w:val="TableText"/>
            </w:pPr>
          </w:p>
        </w:tc>
        <w:tc>
          <w:tcPr>
            <w:tcW w:w="2064" w:type="dxa"/>
          </w:tcPr>
          <w:p w14:paraId="475FCFC4" w14:textId="77777777" w:rsidR="00987BC8" w:rsidRPr="000C1F4A" w:rsidRDefault="00987BC8" w:rsidP="000C1F4A">
            <w:pPr>
              <w:pStyle w:val="TableText"/>
              <w:rPr>
                <w:rStyle w:val="Emphasis"/>
              </w:rPr>
            </w:pPr>
            <w:r w:rsidRPr="000C1F4A">
              <w:rPr>
                <w:rStyle w:val="Emphasis"/>
              </w:rPr>
              <w:t>Salmo truatta</w:t>
            </w:r>
          </w:p>
        </w:tc>
        <w:tc>
          <w:tcPr>
            <w:tcW w:w="2410" w:type="dxa"/>
          </w:tcPr>
          <w:p w14:paraId="41B2794E" w14:textId="77777777" w:rsidR="00987BC8" w:rsidRPr="000C1F4A" w:rsidRDefault="00987BC8" w:rsidP="000C1F4A">
            <w:pPr>
              <w:pStyle w:val="TableText"/>
            </w:pPr>
            <w:r w:rsidRPr="000C1F4A">
              <w:t>Brown trout</w:t>
            </w:r>
          </w:p>
        </w:tc>
        <w:tc>
          <w:tcPr>
            <w:tcW w:w="3111" w:type="dxa"/>
          </w:tcPr>
          <w:p w14:paraId="76E47CC6" w14:textId="77777777" w:rsidR="00987BC8" w:rsidRPr="000C1F4A" w:rsidRDefault="00987BC8" w:rsidP="000C1F4A">
            <w:pPr>
              <w:pStyle w:val="TableText"/>
            </w:pPr>
            <w:r>
              <w:rPr>
                <w:noProof/>
              </w:rPr>
              <w:t xml:space="preserve"> (Jorgensen 1980)</w:t>
            </w:r>
          </w:p>
        </w:tc>
      </w:tr>
      <w:tr w:rsidR="00987BC8" w:rsidRPr="000C1F4A" w14:paraId="0882AD70" w14:textId="77777777" w:rsidTr="00385852">
        <w:tc>
          <w:tcPr>
            <w:tcW w:w="1475" w:type="dxa"/>
            <w:vMerge/>
          </w:tcPr>
          <w:p w14:paraId="5BE663DA" w14:textId="77777777" w:rsidR="00987BC8" w:rsidRPr="000C1F4A" w:rsidRDefault="00987BC8" w:rsidP="000C1F4A">
            <w:pPr>
              <w:pStyle w:val="TableText"/>
            </w:pPr>
          </w:p>
        </w:tc>
        <w:tc>
          <w:tcPr>
            <w:tcW w:w="2064" w:type="dxa"/>
          </w:tcPr>
          <w:p w14:paraId="309198BC" w14:textId="77777777" w:rsidR="00987BC8" w:rsidRPr="000C1F4A" w:rsidRDefault="00987BC8" w:rsidP="000C1F4A">
            <w:pPr>
              <w:pStyle w:val="TableText"/>
              <w:rPr>
                <w:rStyle w:val="Emphasis"/>
              </w:rPr>
            </w:pPr>
            <w:r w:rsidRPr="000C1F4A">
              <w:rPr>
                <w:rStyle w:val="Emphasis"/>
              </w:rPr>
              <w:t>Salvelinus namaycush</w:t>
            </w:r>
          </w:p>
        </w:tc>
        <w:tc>
          <w:tcPr>
            <w:tcW w:w="2410" w:type="dxa"/>
          </w:tcPr>
          <w:p w14:paraId="5C9D2568" w14:textId="77777777" w:rsidR="00987BC8" w:rsidRPr="000C1F4A" w:rsidRDefault="00987BC8" w:rsidP="000C1F4A">
            <w:pPr>
              <w:pStyle w:val="TableText"/>
            </w:pPr>
            <w:r w:rsidRPr="000C1F4A">
              <w:t>Lake trout</w:t>
            </w:r>
          </w:p>
        </w:tc>
        <w:tc>
          <w:tcPr>
            <w:tcW w:w="3111" w:type="dxa"/>
          </w:tcPr>
          <w:p w14:paraId="13B10111" w14:textId="77777777" w:rsidR="00987BC8" w:rsidRPr="000C1F4A" w:rsidRDefault="00987BC8" w:rsidP="000C1F4A">
            <w:pPr>
              <w:pStyle w:val="TableText"/>
            </w:pPr>
            <w:r>
              <w:rPr>
                <w:noProof/>
              </w:rPr>
              <w:t xml:space="preserve"> (Dorson, Chevassus &amp; Torhy 1991)</w:t>
            </w:r>
          </w:p>
        </w:tc>
      </w:tr>
      <w:tr w:rsidR="00987BC8" w:rsidRPr="000C1F4A" w14:paraId="634E2AA7" w14:textId="77777777" w:rsidTr="00385852">
        <w:tc>
          <w:tcPr>
            <w:tcW w:w="1475" w:type="dxa"/>
            <w:vMerge/>
          </w:tcPr>
          <w:p w14:paraId="18446760" w14:textId="77777777" w:rsidR="00987BC8" w:rsidRPr="000C1F4A" w:rsidRDefault="00987BC8" w:rsidP="000C1F4A">
            <w:pPr>
              <w:pStyle w:val="TableText"/>
            </w:pPr>
          </w:p>
        </w:tc>
        <w:tc>
          <w:tcPr>
            <w:tcW w:w="2064" w:type="dxa"/>
          </w:tcPr>
          <w:p w14:paraId="133E7E82" w14:textId="77777777" w:rsidR="00987BC8" w:rsidRPr="000C1F4A" w:rsidRDefault="00987BC8" w:rsidP="000C1F4A">
            <w:pPr>
              <w:pStyle w:val="TableText"/>
              <w:rPr>
                <w:rStyle w:val="Emphasis"/>
              </w:rPr>
            </w:pPr>
            <w:r w:rsidRPr="000C1F4A">
              <w:rPr>
                <w:rStyle w:val="Emphasis"/>
              </w:rPr>
              <w:t>Thymallys thymallyus</w:t>
            </w:r>
          </w:p>
        </w:tc>
        <w:tc>
          <w:tcPr>
            <w:tcW w:w="2410" w:type="dxa"/>
          </w:tcPr>
          <w:p w14:paraId="5F87F048" w14:textId="77777777" w:rsidR="00987BC8" w:rsidRPr="000C1F4A" w:rsidRDefault="00987BC8" w:rsidP="000C1F4A">
            <w:pPr>
              <w:pStyle w:val="TableText"/>
            </w:pPr>
            <w:r w:rsidRPr="000C1F4A">
              <w:t>Grayling</w:t>
            </w:r>
          </w:p>
        </w:tc>
        <w:tc>
          <w:tcPr>
            <w:tcW w:w="3111" w:type="dxa"/>
          </w:tcPr>
          <w:p w14:paraId="7D19D6B0" w14:textId="77777777" w:rsidR="00987BC8" w:rsidRPr="000C1F4A" w:rsidRDefault="00987BC8" w:rsidP="000C1F4A">
            <w:pPr>
              <w:pStyle w:val="TableText"/>
            </w:pPr>
            <w:r w:rsidRPr="000C1F4A">
              <w:t>(</w:t>
            </w:r>
            <w:r>
              <w:t>Wizigmann 1980</w:t>
            </w:r>
            <w:r w:rsidRPr="000C1F4A">
              <w:t xml:space="preserve"> cited in </w:t>
            </w:r>
            <w:r>
              <w:rPr>
                <w:noProof/>
              </w:rPr>
              <w:t>(Skall, Olesen &amp; Mellergaard 2005b)</w:t>
            </w:r>
            <w:r w:rsidRPr="000C1F4A">
              <w:t>)</w:t>
            </w:r>
          </w:p>
        </w:tc>
      </w:tr>
      <w:tr w:rsidR="00987BC8" w:rsidRPr="000C1F4A" w14:paraId="133FA073" w14:textId="77777777" w:rsidTr="00385852">
        <w:tc>
          <w:tcPr>
            <w:tcW w:w="1475" w:type="dxa"/>
          </w:tcPr>
          <w:p w14:paraId="48C7274D" w14:textId="77777777" w:rsidR="00987BC8" w:rsidRPr="000C1F4A" w:rsidRDefault="00987BC8" w:rsidP="000C1F4A">
            <w:pPr>
              <w:pStyle w:val="TableText"/>
            </w:pPr>
            <w:r w:rsidRPr="000C1F4A">
              <w:t>Sciaentidae</w:t>
            </w:r>
          </w:p>
        </w:tc>
        <w:tc>
          <w:tcPr>
            <w:tcW w:w="2064" w:type="dxa"/>
          </w:tcPr>
          <w:p w14:paraId="1B3B9EA0" w14:textId="77777777" w:rsidR="00987BC8" w:rsidRPr="000C1F4A" w:rsidRDefault="00987BC8" w:rsidP="000C1F4A">
            <w:pPr>
              <w:pStyle w:val="TableText"/>
              <w:rPr>
                <w:rStyle w:val="Emphasis"/>
              </w:rPr>
            </w:pPr>
            <w:r w:rsidRPr="000C1F4A">
              <w:rPr>
                <w:rStyle w:val="Emphasis"/>
              </w:rPr>
              <w:t>Aplodinotus grunniens</w:t>
            </w:r>
          </w:p>
        </w:tc>
        <w:tc>
          <w:tcPr>
            <w:tcW w:w="2410" w:type="dxa"/>
          </w:tcPr>
          <w:p w14:paraId="594117F2" w14:textId="77777777" w:rsidR="00987BC8" w:rsidRPr="000C1F4A" w:rsidRDefault="00987BC8" w:rsidP="000C1F4A">
            <w:pPr>
              <w:pStyle w:val="TableText"/>
            </w:pPr>
            <w:r w:rsidRPr="000C1F4A">
              <w:t>Freshwater drum</w:t>
            </w:r>
          </w:p>
        </w:tc>
        <w:tc>
          <w:tcPr>
            <w:tcW w:w="3111" w:type="dxa"/>
          </w:tcPr>
          <w:p w14:paraId="3140851E" w14:textId="77777777" w:rsidR="00987BC8" w:rsidRPr="000C1F4A" w:rsidRDefault="00987BC8" w:rsidP="000C1F4A">
            <w:pPr>
              <w:pStyle w:val="TableText"/>
            </w:pPr>
            <w:r>
              <w:rPr>
                <w:noProof/>
              </w:rPr>
              <w:t xml:space="preserve"> (Lumsden et al. 2007)</w:t>
            </w:r>
          </w:p>
        </w:tc>
      </w:tr>
      <w:tr w:rsidR="00987BC8" w:rsidRPr="000C1F4A" w14:paraId="39E07C94" w14:textId="77777777" w:rsidTr="00385852">
        <w:tc>
          <w:tcPr>
            <w:tcW w:w="1475" w:type="dxa"/>
          </w:tcPr>
          <w:p w14:paraId="0AFB195F" w14:textId="77777777" w:rsidR="00987BC8" w:rsidRPr="000C1F4A" w:rsidRDefault="00987BC8" w:rsidP="000C1F4A">
            <w:pPr>
              <w:pStyle w:val="TableText"/>
            </w:pPr>
            <w:r w:rsidRPr="000C1F4A">
              <w:t>Scombridae</w:t>
            </w:r>
          </w:p>
        </w:tc>
        <w:tc>
          <w:tcPr>
            <w:tcW w:w="2064" w:type="dxa"/>
          </w:tcPr>
          <w:p w14:paraId="5E0910D3" w14:textId="77777777" w:rsidR="00987BC8" w:rsidRPr="000C1F4A" w:rsidRDefault="00987BC8" w:rsidP="000C1F4A">
            <w:pPr>
              <w:pStyle w:val="TableText"/>
              <w:rPr>
                <w:rStyle w:val="Emphasis"/>
              </w:rPr>
            </w:pPr>
            <w:r w:rsidRPr="000C1F4A">
              <w:rPr>
                <w:rStyle w:val="Emphasis"/>
              </w:rPr>
              <w:t>Scomber japonicus</w:t>
            </w:r>
          </w:p>
        </w:tc>
        <w:tc>
          <w:tcPr>
            <w:tcW w:w="2410" w:type="dxa"/>
          </w:tcPr>
          <w:p w14:paraId="1CD75B27" w14:textId="77777777" w:rsidR="00987BC8" w:rsidRPr="000C1F4A" w:rsidRDefault="00987BC8" w:rsidP="000C1F4A">
            <w:pPr>
              <w:pStyle w:val="TableText"/>
            </w:pPr>
            <w:r w:rsidRPr="000C1F4A">
              <w:t xml:space="preserve">Pacific chub mackerel </w:t>
            </w:r>
          </w:p>
        </w:tc>
        <w:tc>
          <w:tcPr>
            <w:tcW w:w="3111" w:type="dxa"/>
          </w:tcPr>
          <w:p w14:paraId="0CD09B3F" w14:textId="77777777" w:rsidR="00987BC8" w:rsidRPr="000C1F4A" w:rsidRDefault="00987BC8" w:rsidP="000C1F4A">
            <w:pPr>
              <w:pStyle w:val="TableText"/>
            </w:pPr>
            <w:r>
              <w:rPr>
                <w:noProof/>
              </w:rPr>
              <w:t xml:space="preserve"> (Hedrick et al. 2003)</w:t>
            </w:r>
          </w:p>
        </w:tc>
      </w:tr>
      <w:tr w:rsidR="00987BC8" w:rsidRPr="000C1F4A" w14:paraId="16373399" w14:textId="77777777" w:rsidTr="00385852">
        <w:tc>
          <w:tcPr>
            <w:tcW w:w="1475" w:type="dxa"/>
          </w:tcPr>
          <w:p w14:paraId="7418188C" w14:textId="77777777" w:rsidR="00987BC8" w:rsidRPr="000C1F4A" w:rsidRDefault="00987BC8" w:rsidP="000C1F4A">
            <w:pPr>
              <w:pStyle w:val="TableText"/>
            </w:pPr>
            <w:r w:rsidRPr="000C1F4A">
              <w:t>Scophthalmidae</w:t>
            </w:r>
          </w:p>
        </w:tc>
        <w:tc>
          <w:tcPr>
            <w:tcW w:w="2064" w:type="dxa"/>
          </w:tcPr>
          <w:p w14:paraId="5B72AA72" w14:textId="77777777" w:rsidR="00987BC8" w:rsidRPr="000C1F4A" w:rsidRDefault="00987BC8" w:rsidP="000C1F4A">
            <w:pPr>
              <w:pStyle w:val="TableText"/>
              <w:rPr>
                <w:rStyle w:val="Emphasis"/>
              </w:rPr>
            </w:pPr>
            <w:r w:rsidRPr="000C1F4A">
              <w:rPr>
                <w:rStyle w:val="Emphasis"/>
              </w:rPr>
              <w:t>Scophthalmus maximus</w:t>
            </w:r>
          </w:p>
        </w:tc>
        <w:tc>
          <w:tcPr>
            <w:tcW w:w="2410" w:type="dxa"/>
          </w:tcPr>
          <w:p w14:paraId="5901AD5B" w14:textId="77777777" w:rsidR="00987BC8" w:rsidRPr="000C1F4A" w:rsidRDefault="00987BC8" w:rsidP="000C1F4A">
            <w:pPr>
              <w:pStyle w:val="TableText"/>
            </w:pPr>
            <w:r w:rsidRPr="000C1F4A">
              <w:t>Turbot</w:t>
            </w:r>
          </w:p>
        </w:tc>
        <w:tc>
          <w:tcPr>
            <w:tcW w:w="3111" w:type="dxa"/>
          </w:tcPr>
          <w:p w14:paraId="30646303" w14:textId="77777777" w:rsidR="00987BC8" w:rsidRPr="000C1F4A" w:rsidRDefault="00987BC8" w:rsidP="000C1F4A">
            <w:pPr>
              <w:pStyle w:val="TableText"/>
            </w:pPr>
            <w:r>
              <w:rPr>
                <w:noProof/>
              </w:rPr>
              <w:t xml:space="preserve"> (Castric &amp; de Kinkelin 1984; Schlotfeldt et al. 1991)</w:t>
            </w:r>
          </w:p>
        </w:tc>
      </w:tr>
      <w:tr w:rsidR="00987BC8" w:rsidRPr="000C1F4A" w14:paraId="7717B233" w14:textId="77777777" w:rsidTr="00385852">
        <w:tc>
          <w:tcPr>
            <w:tcW w:w="1475" w:type="dxa"/>
          </w:tcPr>
          <w:p w14:paraId="5EC32F53" w14:textId="77777777" w:rsidR="00987BC8" w:rsidRPr="000C1F4A" w:rsidRDefault="00987BC8" w:rsidP="000C1F4A">
            <w:pPr>
              <w:pStyle w:val="TableText"/>
            </w:pPr>
            <w:r w:rsidRPr="000C1F4A">
              <w:t>Soleidae</w:t>
            </w:r>
          </w:p>
        </w:tc>
        <w:tc>
          <w:tcPr>
            <w:tcW w:w="2064" w:type="dxa"/>
          </w:tcPr>
          <w:p w14:paraId="00FB6C95" w14:textId="77777777" w:rsidR="00987BC8" w:rsidRPr="000C1F4A" w:rsidRDefault="00987BC8" w:rsidP="000C1F4A">
            <w:pPr>
              <w:pStyle w:val="TableText"/>
              <w:rPr>
                <w:rStyle w:val="Emphasis"/>
              </w:rPr>
            </w:pPr>
            <w:r w:rsidRPr="000C1F4A">
              <w:rPr>
                <w:rStyle w:val="Emphasis"/>
              </w:rPr>
              <w:t>Solea senegalensis</w:t>
            </w:r>
          </w:p>
        </w:tc>
        <w:tc>
          <w:tcPr>
            <w:tcW w:w="2410" w:type="dxa"/>
          </w:tcPr>
          <w:p w14:paraId="4881330C" w14:textId="77777777" w:rsidR="00987BC8" w:rsidRPr="000C1F4A" w:rsidRDefault="00987BC8" w:rsidP="000C1F4A">
            <w:pPr>
              <w:pStyle w:val="TableText"/>
            </w:pPr>
            <w:r w:rsidRPr="000C1F4A">
              <w:t>Senegalese sole</w:t>
            </w:r>
          </w:p>
        </w:tc>
        <w:tc>
          <w:tcPr>
            <w:tcW w:w="3111" w:type="dxa"/>
          </w:tcPr>
          <w:p w14:paraId="1F901F91" w14:textId="77777777" w:rsidR="00987BC8" w:rsidRPr="000C1F4A" w:rsidRDefault="00987BC8" w:rsidP="000C1F4A">
            <w:pPr>
              <w:pStyle w:val="TableText"/>
            </w:pPr>
            <w:r>
              <w:rPr>
                <w:noProof/>
              </w:rPr>
              <w:t xml:space="preserve"> (EFSA 2008)</w:t>
            </w:r>
          </w:p>
        </w:tc>
      </w:tr>
      <w:tr w:rsidR="00987BC8" w:rsidRPr="000C1F4A" w14:paraId="497D42CD" w14:textId="77777777" w:rsidTr="00385852">
        <w:tc>
          <w:tcPr>
            <w:tcW w:w="1475" w:type="dxa"/>
          </w:tcPr>
          <w:p w14:paraId="631C3507" w14:textId="77777777" w:rsidR="00987BC8" w:rsidRPr="000C1F4A" w:rsidRDefault="00987BC8" w:rsidP="000C1F4A">
            <w:pPr>
              <w:pStyle w:val="TableText"/>
            </w:pPr>
            <w:r w:rsidRPr="000C1F4A">
              <w:t>Uranoscopidae</w:t>
            </w:r>
          </w:p>
        </w:tc>
        <w:tc>
          <w:tcPr>
            <w:tcW w:w="2064" w:type="dxa"/>
          </w:tcPr>
          <w:p w14:paraId="4C2B39F7" w14:textId="77777777" w:rsidR="00987BC8" w:rsidRPr="000C1F4A" w:rsidRDefault="00987BC8" w:rsidP="000C1F4A">
            <w:pPr>
              <w:pStyle w:val="TableText"/>
              <w:rPr>
                <w:rStyle w:val="Emphasis"/>
              </w:rPr>
            </w:pPr>
            <w:r w:rsidRPr="000C1F4A">
              <w:rPr>
                <w:rStyle w:val="Emphasis"/>
              </w:rPr>
              <w:t>Uranoscopus scaber</w:t>
            </w:r>
          </w:p>
        </w:tc>
        <w:tc>
          <w:tcPr>
            <w:tcW w:w="2410" w:type="dxa"/>
          </w:tcPr>
          <w:p w14:paraId="315B8C34" w14:textId="77777777" w:rsidR="00987BC8" w:rsidRPr="000C1F4A" w:rsidRDefault="00987BC8" w:rsidP="000C1F4A">
            <w:pPr>
              <w:pStyle w:val="TableText"/>
            </w:pPr>
            <w:r w:rsidRPr="000C1F4A">
              <w:t>Atlantic stargazer</w:t>
            </w:r>
          </w:p>
        </w:tc>
        <w:tc>
          <w:tcPr>
            <w:tcW w:w="3111" w:type="dxa"/>
          </w:tcPr>
          <w:p w14:paraId="201E67B5" w14:textId="77777777" w:rsidR="00987BC8" w:rsidRPr="000C1F4A" w:rsidRDefault="00987BC8" w:rsidP="000C1F4A">
            <w:pPr>
              <w:pStyle w:val="TableText"/>
            </w:pPr>
            <w:r>
              <w:rPr>
                <w:noProof/>
              </w:rPr>
              <w:t xml:space="preserve"> (Ogut &amp; Altuntas 2014)</w:t>
            </w:r>
          </w:p>
        </w:tc>
      </w:tr>
    </w:tbl>
    <w:p w14:paraId="65788737" w14:textId="39B15062" w:rsidR="00987BC8" w:rsidRDefault="00987BC8" w:rsidP="00E96846">
      <w:pPr>
        <w:spacing w:before="120"/>
      </w:pPr>
      <w:r>
        <w:t xml:space="preserve">Species for which there is incomplete evidence for susceptibility to infection with VHSV in accordance with chapter 1.5 of the </w:t>
      </w:r>
      <w:r w:rsidRPr="00BD1F3C">
        <w:rPr>
          <w:rStyle w:val="Emphasis"/>
        </w:rPr>
        <w:t xml:space="preserve">Aquatic </w:t>
      </w:r>
      <w:r>
        <w:rPr>
          <w:rStyle w:val="Emphasis"/>
        </w:rPr>
        <w:t>C</w:t>
      </w:r>
      <w:r w:rsidRPr="00BD1F3C">
        <w:rPr>
          <w:rStyle w:val="Emphasis"/>
        </w:rPr>
        <w:t>ode</w:t>
      </w:r>
      <w:r>
        <w:t xml:space="preserve"> </w:t>
      </w:r>
      <w:r>
        <w:rPr>
          <w:noProof/>
        </w:rPr>
        <w:t>(WOAH 2024a, d)</w:t>
      </w:r>
      <w:r>
        <w:t xml:space="preserve"> include those listed in </w:t>
      </w:r>
      <w:r>
        <w:fldChar w:fldCharType="begin"/>
      </w:r>
      <w:r>
        <w:instrText xml:space="preserve"> REF _Ref225757472 \h </w:instrText>
      </w:r>
      <w:r>
        <w:fldChar w:fldCharType="separate"/>
      </w:r>
      <w:r w:rsidR="00020619">
        <w:t xml:space="preserve">Table </w:t>
      </w:r>
      <w:r w:rsidR="00020619">
        <w:rPr>
          <w:noProof/>
        </w:rPr>
        <w:t>50</w:t>
      </w:r>
      <w:r>
        <w:fldChar w:fldCharType="end"/>
      </w:r>
      <w:r>
        <w:t>.</w:t>
      </w:r>
    </w:p>
    <w:p w14:paraId="5BE83387" w14:textId="2957F028" w:rsidR="00987BC8" w:rsidRDefault="00987BC8" w:rsidP="00CD7223">
      <w:pPr>
        <w:pStyle w:val="Caption"/>
      </w:pPr>
      <w:bookmarkStart w:id="226" w:name="_Ref225757472"/>
      <w:bookmarkStart w:id="227" w:name="_Toc230346810"/>
      <w:r>
        <w:t xml:space="preserve">Table </w:t>
      </w:r>
      <w:fldSimple w:instr=" SEQ Table \* ARABIC ">
        <w:r w:rsidR="00020619">
          <w:rPr>
            <w:noProof/>
          </w:rPr>
          <w:t>50</w:t>
        </w:r>
      </w:fldSimple>
      <w:bookmarkEnd w:id="226"/>
      <w:r>
        <w:t xml:space="preserve"> </w:t>
      </w:r>
      <w:r w:rsidRPr="000E0AA5">
        <w:t>Species for which there is incomplete evidence for susceptibility to infection with viral haemorrhagic septicaemia virus</w:t>
      </w:r>
      <w:bookmarkEnd w:id="227"/>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60"/>
        <w:gridCol w:w="3402"/>
        <w:gridCol w:w="1833"/>
        <w:gridCol w:w="2265"/>
      </w:tblGrid>
      <w:tr w:rsidR="00987BC8" w:rsidRPr="00D10C1F" w14:paraId="7AA6B18D" w14:textId="77777777" w:rsidTr="001E193D">
        <w:trPr>
          <w:tblHeader/>
        </w:trPr>
        <w:tc>
          <w:tcPr>
            <w:tcW w:w="1560" w:type="dxa"/>
          </w:tcPr>
          <w:p w14:paraId="760DA71E" w14:textId="77777777" w:rsidR="00987BC8" w:rsidRPr="00D10C1F" w:rsidRDefault="00987BC8" w:rsidP="00D10C1F">
            <w:pPr>
              <w:pStyle w:val="TableHeading"/>
            </w:pPr>
            <w:r w:rsidRPr="00D10C1F">
              <w:t xml:space="preserve">Family </w:t>
            </w:r>
          </w:p>
        </w:tc>
        <w:tc>
          <w:tcPr>
            <w:tcW w:w="3402" w:type="dxa"/>
          </w:tcPr>
          <w:p w14:paraId="04D12B61" w14:textId="77777777" w:rsidR="00987BC8" w:rsidRPr="00D10C1F" w:rsidRDefault="00987BC8" w:rsidP="00D10C1F">
            <w:pPr>
              <w:pStyle w:val="TableHeading"/>
            </w:pPr>
            <w:r w:rsidRPr="00D10C1F">
              <w:t>Scientific name</w:t>
            </w:r>
          </w:p>
        </w:tc>
        <w:tc>
          <w:tcPr>
            <w:tcW w:w="1833" w:type="dxa"/>
          </w:tcPr>
          <w:p w14:paraId="6779D6EB" w14:textId="77777777" w:rsidR="00987BC8" w:rsidRPr="00D10C1F" w:rsidRDefault="00987BC8" w:rsidP="00D10C1F">
            <w:pPr>
              <w:pStyle w:val="TableHeading"/>
            </w:pPr>
            <w:r w:rsidRPr="00D10C1F">
              <w:t>Common name</w:t>
            </w:r>
          </w:p>
        </w:tc>
        <w:tc>
          <w:tcPr>
            <w:tcW w:w="2265" w:type="dxa"/>
          </w:tcPr>
          <w:p w14:paraId="4836D56E" w14:textId="77777777" w:rsidR="00987BC8" w:rsidRPr="00D10C1F" w:rsidRDefault="00987BC8" w:rsidP="00D10C1F">
            <w:pPr>
              <w:pStyle w:val="TableHeading"/>
            </w:pPr>
            <w:r w:rsidRPr="00D10C1F">
              <w:t>Reference</w:t>
            </w:r>
          </w:p>
        </w:tc>
      </w:tr>
      <w:tr w:rsidR="00987BC8" w:rsidRPr="00D10C1F" w14:paraId="58573114" w14:textId="77777777" w:rsidTr="00D10C1F">
        <w:tc>
          <w:tcPr>
            <w:tcW w:w="1560" w:type="dxa"/>
          </w:tcPr>
          <w:p w14:paraId="67F67132" w14:textId="77777777" w:rsidR="00987BC8" w:rsidRPr="00D10C1F" w:rsidRDefault="00987BC8" w:rsidP="00D10C1F">
            <w:pPr>
              <w:pStyle w:val="TableText"/>
            </w:pPr>
            <w:r w:rsidRPr="00D10C1F">
              <w:t>Alosidae</w:t>
            </w:r>
          </w:p>
        </w:tc>
        <w:tc>
          <w:tcPr>
            <w:tcW w:w="3402" w:type="dxa"/>
          </w:tcPr>
          <w:p w14:paraId="7461787B" w14:textId="77777777" w:rsidR="00987BC8" w:rsidRPr="00091835" w:rsidRDefault="00987BC8" w:rsidP="00D10C1F">
            <w:pPr>
              <w:pStyle w:val="TableText"/>
              <w:rPr>
                <w:rStyle w:val="Emphasis"/>
              </w:rPr>
            </w:pPr>
            <w:r w:rsidRPr="00091835">
              <w:rPr>
                <w:rStyle w:val="Emphasis"/>
              </w:rPr>
              <w:t>Alosa pseudoharengus</w:t>
            </w:r>
          </w:p>
        </w:tc>
        <w:tc>
          <w:tcPr>
            <w:tcW w:w="1833" w:type="dxa"/>
          </w:tcPr>
          <w:p w14:paraId="5A580769" w14:textId="77777777" w:rsidR="00987BC8" w:rsidRPr="00D10C1F" w:rsidRDefault="00987BC8" w:rsidP="00D10C1F">
            <w:pPr>
              <w:pStyle w:val="TableText"/>
            </w:pPr>
            <w:r w:rsidRPr="00D10C1F">
              <w:t>Alewife</w:t>
            </w:r>
          </w:p>
        </w:tc>
        <w:tc>
          <w:tcPr>
            <w:tcW w:w="2265" w:type="dxa"/>
          </w:tcPr>
          <w:p w14:paraId="7E212361" w14:textId="77777777" w:rsidR="00987BC8" w:rsidRPr="00D10C1F" w:rsidRDefault="00987BC8" w:rsidP="00D10C1F">
            <w:pPr>
              <w:pStyle w:val="TableText"/>
            </w:pPr>
            <w:r>
              <w:rPr>
                <w:noProof/>
              </w:rPr>
              <w:t xml:space="preserve"> (Stepien &amp; Niner 2020)</w:t>
            </w:r>
          </w:p>
        </w:tc>
      </w:tr>
      <w:tr w:rsidR="00987BC8" w:rsidRPr="00D10C1F" w14:paraId="4AA1B489" w14:textId="77777777" w:rsidTr="00D10C1F">
        <w:tc>
          <w:tcPr>
            <w:tcW w:w="1560" w:type="dxa"/>
          </w:tcPr>
          <w:p w14:paraId="2402BB63" w14:textId="77777777" w:rsidR="00987BC8" w:rsidRPr="00D10C1F" w:rsidRDefault="00987BC8" w:rsidP="00D10C1F">
            <w:pPr>
              <w:pStyle w:val="TableText"/>
            </w:pPr>
            <w:r w:rsidRPr="00D10C1F">
              <w:t>Ammodytidae</w:t>
            </w:r>
          </w:p>
        </w:tc>
        <w:tc>
          <w:tcPr>
            <w:tcW w:w="3402" w:type="dxa"/>
          </w:tcPr>
          <w:p w14:paraId="17DB86C1" w14:textId="77777777" w:rsidR="00987BC8" w:rsidRPr="00091835" w:rsidRDefault="00987BC8" w:rsidP="00D10C1F">
            <w:pPr>
              <w:pStyle w:val="TableText"/>
              <w:rPr>
                <w:rStyle w:val="Emphasis"/>
              </w:rPr>
            </w:pPr>
            <w:r w:rsidRPr="00091835">
              <w:rPr>
                <w:rStyle w:val="Emphasis"/>
              </w:rPr>
              <w:t>Ammodytes personatus</w:t>
            </w:r>
          </w:p>
        </w:tc>
        <w:tc>
          <w:tcPr>
            <w:tcW w:w="1833" w:type="dxa"/>
          </w:tcPr>
          <w:p w14:paraId="5BCD6005" w14:textId="77777777" w:rsidR="00987BC8" w:rsidRPr="00D10C1F" w:rsidRDefault="00987BC8" w:rsidP="00D10C1F">
            <w:pPr>
              <w:pStyle w:val="TableText"/>
            </w:pPr>
            <w:r w:rsidRPr="00D10C1F">
              <w:t xml:space="preserve">Sand eel </w:t>
            </w:r>
          </w:p>
        </w:tc>
        <w:tc>
          <w:tcPr>
            <w:tcW w:w="2265" w:type="dxa"/>
          </w:tcPr>
          <w:p w14:paraId="70E98BB6" w14:textId="77777777" w:rsidR="00987BC8" w:rsidRPr="00D10C1F" w:rsidRDefault="00987BC8" w:rsidP="00D10C1F">
            <w:pPr>
              <w:pStyle w:val="TableText"/>
            </w:pPr>
            <w:r>
              <w:rPr>
                <w:noProof/>
              </w:rPr>
              <w:t xml:space="preserve"> (Watanabe et al. 2002)</w:t>
            </w:r>
          </w:p>
        </w:tc>
      </w:tr>
      <w:tr w:rsidR="00987BC8" w:rsidRPr="00D10C1F" w14:paraId="5EEA263E" w14:textId="77777777" w:rsidTr="00D10C1F">
        <w:tc>
          <w:tcPr>
            <w:tcW w:w="1560" w:type="dxa"/>
          </w:tcPr>
          <w:p w14:paraId="3897C981" w14:textId="77777777" w:rsidR="00987BC8" w:rsidRPr="00D10C1F" w:rsidRDefault="00987BC8" w:rsidP="00D10C1F">
            <w:pPr>
              <w:pStyle w:val="TableText"/>
            </w:pPr>
            <w:r w:rsidRPr="00D10C1F">
              <w:t>Argentinidae</w:t>
            </w:r>
          </w:p>
        </w:tc>
        <w:tc>
          <w:tcPr>
            <w:tcW w:w="3402" w:type="dxa"/>
          </w:tcPr>
          <w:p w14:paraId="321A3C9F" w14:textId="77777777" w:rsidR="00987BC8" w:rsidRPr="00091835" w:rsidRDefault="00987BC8" w:rsidP="00D10C1F">
            <w:pPr>
              <w:pStyle w:val="TableText"/>
              <w:rPr>
                <w:rStyle w:val="Emphasis"/>
              </w:rPr>
            </w:pPr>
            <w:r w:rsidRPr="00091835">
              <w:rPr>
                <w:rStyle w:val="Emphasis"/>
              </w:rPr>
              <w:t>Argentina sphyraena</w:t>
            </w:r>
          </w:p>
        </w:tc>
        <w:tc>
          <w:tcPr>
            <w:tcW w:w="1833" w:type="dxa"/>
          </w:tcPr>
          <w:p w14:paraId="339462AC" w14:textId="77777777" w:rsidR="00987BC8" w:rsidRPr="00D10C1F" w:rsidRDefault="00987BC8" w:rsidP="00D10C1F">
            <w:pPr>
              <w:pStyle w:val="TableText"/>
            </w:pPr>
            <w:r w:rsidRPr="00D10C1F">
              <w:t>Lesser Argentine</w:t>
            </w:r>
          </w:p>
        </w:tc>
        <w:tc>
          <w:tcPr>
            <w:tcW w:w="2265" w:type="dxa"/>
          </w:tcPr>
          <w:p w14:paraId="5E9A4230" w14:textId="77777777" w:rsidR="00987BC8" w:rsidRPr="00D10C1F" w:rsidRDefault="00987BC8" w:rsidP="00D10C1F">
            <w:pPr>
              <w:pStyle w:val="TableText"/>
            </w:pPr>
            <w:r>
              <w:rPr>
                <w:noProof/>
              </w:rPr>
              <w:t xml:space="preserve"> (Mortensen et al. 1999)</w:t>
            </w:r>
          </w:p>
        </w:tc>
      </w:tr>
      <w:tr w:rsidR="00987BC8" w:rsidRPr="00D10C1F" w14:paraId="24E7FA92" w14:textId="77777777" w:rsidTr="00D10C1F">
        <w:tc>
          <w:tcPr>
            <w:tcW w:w="1560" w:type="dxa"/>
          </w:tcPr>
          <w:p w14:paraId="57CA0D8F" w14:textId="77777777" w:rsidR="00987BC8" w:rsidRPr="00D10C1F" w:rsidRDefault="00987BC8" w:rsidP="00D10C1F">
            <w:pPr>
              <w:pStyle w:val="TableText"/>
            </w:pPr>
            <w:r w:rsidRPr="00D10C1F">
              <w:t>Carangidae</w:t>
            </w:r>
          </w:p>
        </w:tc>
        <w:tc>
          <w:tcPr>
            <w:tcW w:w="3402" w:type="dxa"/>
          </w:tcPr>
          <w:p w14:paraId="7D771C82" w14:textId="77777777" w:rsidR="00987BC8" w:rsidRPr="00091835" w:rsidRDefault="00987BC8" w:rsidP="00D10C1F">
            <w:pPr>
              <w:pStyle w:val="TableText"/>
              <w:rPr>
                <w:rStyle w:val="Emphasis"/>
              </w:rPr>
            </w:pPr>
            <w:r w:rsidRPr="00091835">
              <w:rPr>
                <w:rStyle w:val="Emphasis"/>
              </w:rPr>
              <w:t xml:space="preserve">Seriola dumerili </w:t>
            </w:r>
          </w:p>
        </w:tc>
        <w:tc>
          <w:tcPr>
            <w:tcW w:w="1833" w:type="dxa"/>
          </w:tcPr>
          <w:p w14:paraId="5D8DA734" w14:textId="77777777" w:rsidR="00987BC8" w:rsidRPr="00D10C1F" w:rsidRDefault="00987BC8" w:rsidP="00D10C1F">
            <w:pPr>
              <w:pStyle w:val="TableText"/>
            </w:pPr>
            <w:r w:rsidRPr="00D10C1F">
              <w:t>Greater amberjack</w:t>
            </w:r>
          </w:p>
        </w:tc>
        <w:tc>
          <w:tcPr>
            <w:tcW w:w="2265" w:type="dxa"/>
          </w:tcPr>
          <w:p w14:paraId="1E545906" w14:textId="77777777" w:rsidR="00987BC8" w:rsidRPr="00D10C1F" w:rsidRDefault="00987BC8" w:rsidP="00D10C1F">
            <w:pPr>
              <w:pStyle w:val="TableText"/>
            </w:pPr>
            <w:r>
              <w:rPr>
                <w:noProof/>
              </w:rPr>
              <w:t xml:space="preserve"> (WOAH 2024d)</w:t>
            </w:r>
          </w:p>
        </w:tc>
      </w:tr>
      <w:tr w:rsidR="00987BC8" w:rsidRPr="00D10C1F" w14:paraId="310AD4A9" w14:textId="77777777" w:rsidTr="00D10C1F">
        <w:tc>
          <w:tcPr>
            <w:tcW w:w="1560" w:type="dxa"/>
          </w:tcPr>
          <w:p w14:paraId="72848023" w14:textId="77777777" w:rsidR="00987BC8" w:rsidRPr="00D10C1F" w:rsidRDefault="00987BC8" w:rsidP="00D10C1F">
            <w:pPr>
              <w:pStyle w:val="TableText"/>
            </w:pPr>
            <w:r w:rsidRPr="00D10C1F">
              <w:t>Centrarchidae</w:t>
            </w:r>
          </w:p>
        </w:tc>
        <w:tc>
          <w:tcPr>
            <w:tcW w:w="3402" w:type="dxa"/>
          </w:tcPr>
          <w:p w14:paraId="6034BB65" w14:textId="77777777" w:rsidR="00987BC8" w:rsidRPr="00091835" w:rsidRDefault="00987BC8" w:rsidP="00D10C1F">
            <w:pPr>
              <w:pStyle w:val="TableText"/>
              <w:rPr>
                <w:rStyle w:val="Emphasis"/>
              </w:rPr>
            </w:pPr>
            <w:r w:rsidRPr="00091835">
              <w:rPr>
                <w:rStyle w:val="Emphasis"/>
              </w:rPr>
              <w:t>Pomoxi annularis</w:t>
            </w:r>
          </w:p>
        </w:tc>
        <w:tc>
          <w:tcPr>
            <w:tcW w:w="1833" w:type="dxa"/>
          </w:tcPr>
          <w:p w14:paraId="6205F51F" w14:textId="77777777" w:rsidR="00987BC8" w:rsidRPr="00D10C1F" w:rsidRDefault="00987BC8" w:rsidP="00D10C1F">
            <w:pPr>
              <w:pStyle w:val="TableText"/>
            </w:pPr>
            <w:r w:rsidRPr="00D10C1F">
              <w:t>White crappie</w:t>
            </w:r>
          </w:p>
        </w:tc>
        <w:tc>
          <w:tcPr>
            <w:tcW w:w="2265" w:type="dxa"/>
          </w:tcPr>
          <w:p w14:paraId="19998187" w14:textId="77777777" w:rsidR="00987BC8" w:rsidRPr="00D10C1F" w:rsidRDefault="00987BC8" w:rsidP="00D10C1F">
            <w:pPr>
              <w:pStyle w:val="TableText"/>
            </w:pPr>
            <w:r>
              <w:rPr>
                <w:noProof/>
              </w:rPr>
              <w:t xml:space="preserve"> (Al-Hussinee et al. 2011)</w:t>
            </w:r>
          </w:p>
        </w:tc>
      </w:tr>
      <w:tr w:rsidR="00987BC8" w:rsidRPr="00D10C1F" w14:paraId="4BF1EDB8" w14:textId="77777777" w:rsidTr="00D10C1F">
        <w:tc>
          <w:tcPr>
            <w:tcW w:w="1560" w:type="dxa"/>
          </w:tcPr>
          <w:p w14:paraId="078D2F37" w14:textId="77777777" w:rsidR="00987BC8" w:rsidRPr="00D10C1F" w:rsidRDefault="00987BC8" w:rsidP="00D10C1F">
            <w:pPr>
              <w:pStyle w:val="TableText"/>
            </w:pPr>
            <w:r w:rsidRPr="00D10C1F">
              <w:t>Fundulidae</w:t>
            </w:r>
          </w:p>
        </w:tc>
        <w:tc>
          <w:tcPr>
            <w:tcW w:w="3402" w:type="dxa"/>
          </w:tcPr>
          <w:p w14:paraId="4E58FFF6" w14:textId="77777777" w:rsidR="00987BC8" w:rsidRPr="00091835" w:rsidRDefault="00987BC8" w:rsidP="00D10C1F">
            <w:pPr>
              <w:pStyle w:val="TableText"/>
              <w:rPr>
                <w:rStyle w:val="Emphasis"/>
              </w:rPr>
            </w:pPr>
            <w:r w:rsidRPr="00091835">
              <w:rPr>
                <w:rStyle w:val="Emphasis"/>
              </w:rPr>
              <w:t>Fundulus diaphanous</w:t>
            </w:r>
          </w:p>
        </w:tc>
        <w:tc>
          <w:tcPr>
            <w:tcW w:w="1833" w:type="dxa"/>
          </w:tcPr>
          <w:p w14:paraId="476055EF" w14:textId="77777777" w:rsidR="00987BC8" w:rsidRPr="00D10C1F" w:rsidRDefault="00987BC8" w:rsidP="00D10C1F">
            <w:pPr>
              <w:pStyle w:val="TableText"/>
            </w:pPr>
            <w:r w:rsidRPr="00D10C1F">
              <w:t>Banded killifish</w:t>
            </w:r>
          </w:p>
        </w:tc>
        <w:tc>
          <w:tcPr>
            <w:tcW w:w="2265" w:type="dxa"/>
          </w:tcPr>
          <w:p w14:paraId="55CD9C4C" w14:textId="77777777" w:rsidR="00987BC8" w:rsidRPr="00D10C1F" w:rsidRDefault="00987BC8" w:rsidP="00D10C1F">
            <w:pPr>
              <w:pStyle w:val="TableText"/>
            </w:pPr>
            <w:r>
              <w:rPr>
                <w:noProof/>
              </w:rPr>
              <w:t xml:space="preserve"> (Bain et al. 2010)</w:t>
            </w:r>
          </w:p>
        </w:tc>
      </w:tr>
      <w:tr w:rsidR="00987BC8" w:rsidRPr="00D10C1F" w14:paraId="51B06E23" w14:textId="77777777" w:rsidTr="00D10C1F">
        <w:tc>
          <w:tcPr>
            <w:tcW w:w="1560" w:type="dxa"/>
            <w:vMerge w:val="restart"/>
          </w:tcPr>
          <w:p w14:paraId="1B398B15" w14:textId="77777777" w:rsidR="00987BC8" w:rsidRPr="00D10C1F" w:rsidRDefault="00987BC8" w:rsidP="00D10C1F">
            <w:pPr>
              <w:pStyle w:val="TableText"/>
            </w:pPr>
            <w:r w:rsidRPr="00D10C1F">
              <w:t>Gadidae</w:t>
            </w:r>
          </w:p>
        </w:tc>
        <w:tc>
          <w:tcPr>
            <w:tcW w:w="3402" w:type="dxa"/>
          </w:tcPr>
          <w:p w14:paraId="099952F0" w14:textId="77777777" w:rsidR="00987BC8" w:rsidRPr="00091835" w:rsidRDefault="00987BC8" w:rsidP="00D10C1F">
            <w:pPr>
              <w:pStyle w:val="TableText"/>
              <w:rPr>
                <w:rStyle w:val="Emphasis"/>
              </w:rPr>
            </w:pPr>
            <w:r w:rsidRPr="00091835">
              <w:rPr>
                <w:rStyle w:val="Emphasis"/>
              </w:rPr>
              <w:t>Gadiculus argenteus</w:t>
            </w:r>
          </w:p>
        </w:tc>
        <w:tc>
          <w:tcPr>
            <w:tcW w:w="1833" w:type="dxa"/>
          </w:tcPr>
          <w:p w14:paraId="5A0F7E67" w14:textId="77777777" w:rsidR="00987BC8" w:rsidRPr="00D10C1F" w:rsidRDefault="00987BC8" w:rsidP="00D10C1F">
            <w:pPr>
              <w:pStyle w:val="TableText"/>
            </w:pPr>
            <w:r w:rsidRPr="00D10C1F">
              <w:t>Silvery pout</w:t>
            </w:r>
          </w:p>
        </w:tc>
        <w:tc>
          <w:tcPr>
            <w:tcW w:w="2265" w:type="dxa"/>
          </w:tcPr>
          <w:p w14:paraId="1F711E9F" w14:textId="77777777" w:rsidR="00987BC8" w:rsidRPr="00D10C1F" w:rsidRDefault="00987BC8" w:rsidP="00D10C1F">
            <w:pPr>
              <w:pStyle w:val="TableText"/>
            </w:pPr>
            <w:r>
              <w:rPr>
                <w:noProof/>
              </w:rPr>
              <w:t xml:space="preserve"> (Sandlund et al. 2014)</w:t>
            </w:r>
          </w:p>
        </w:tc>
      </w:tr>
      <w:tr w:rsidR="00987BC8" w:rsidRPr="00D10C1F" w14:paraId="1D716F3F" w14:textId="77777777" w:rsidTr="00D10C1F">
        <w:tc>
          <w:tcPr>
            <w:tcW w:w="1560" w:type="dxa"/>
            <w:vMerge/>
          </w:tcPr>
          <w:p w14:paraId="787E0D47" w14:textId="77777777" w:rsidR="00987BC8" w:rsidRPr="00D10C1F" w:rsidRDefault="00987BC8" w:rsidP="00D10C1F">
            <w:pPr>
              <w:pStyle w:val="TableText"/>
            </w:pPr>
          </w:p>
        </w:tc>
        <w:tc>
          <w:tcPr>
            <w:tcW w:w="3402" w:type="dxa"/>
          </w:tcPr>
          <w:p w14:paraId="16D05176" w14:textId="77777777" w:rsidR="00987BC8" w:rsidRPr="00091835" w:rsidRDefault="00987BC8" w:rsidP="00D10C1F">
            <w:pPr>
              <w:pStyle w:val="TableText"/>
              <w:rPr>
                <w:rStyle w:val="Emphasis"/>
              </w:rPr>
            </w:pPr>
            <w:r w:rsidRPr="00091835">
              <w:rPr>
                <w:rStyle w:val="Emphasis"/>
              </w:rPr>
              <w:t>Gadus chalcogrammus (Theragra chalcogramma)</w:t>
            </w:r>
          </w:p>
        </w:tc>
        <w:tc>
          <w:tcPr>
            <w:tcW w:w="1833" w:type="dxa"/>
          </w:tcPr>
          <w:p w14:paraId="50D1C84D" w14:textId="77777777" w:rsidR="00987BC8" w:rsidRPr="00D10C1F" w:rsidRDefault="00987BC8" w:rsidP="00D10C1F">
            <w:pPr>
              <w:pStyle w:val="TableText"/>
            </w:pPr>
            <w:r w:rsidRPr="00D10C1F">
              <w:t xml:space="preserve">Alaska </w:t>
            </w:r>
            <w:proofErr w:type="gramStart"/>
            <w:r w:rsidRPr="00D10C1F">
              <w:t>pollock</w:t>
            </w:r>
            <w:proofErr w:type="gramEnd"/>
          </w:p>
        </w:tc>
        <w:tc>
          <w:tcPr>
            <w:tcW w:w="2265" w:type="dxa"/>
          </w:tcPr>
          <w:p w14:paraId="1AFE00CD" w14:textId="77777777" w:rsidR="00987BC8" w:rsidRPr="00D10C1F" w:rsidRDefault="00987BC8" w:rsidP="00D10C1F">
            <w:pPr>
              <w:pStyle w:val="TableText"/>
            </w:pPr>
            <w:r>
              <w:rPr>
                <w:noProof/>
              </w:rPr>
              <w:t xml:space="preserve"> (Meyers, Short &amp; Lipson 1999)</w:t>
            </w:r>
          </w:p>
        </w:tc>
      </w:tr>
      <w:tr w:rsidR="00987BC8" w:rsidRPr="00D10C1F" w14:paraId="6E60D8ED" w14:textId="77777777" w:rsidTr="00D10C1F">
        <w:tc>
          <w:tcPr>
            <w:tcW w:w="1560" w:type="dxa"/>
            <w:vMerge/>
          </w:tcPr>
          <w:p w14:paraId="23C59543" w14:textId="77777777" w:rsidR="00987BC8" w:rsidRPr="00D10C1F" w:rsidRDefault="00987BC8" w:rsidP="00D10C1F">
            <w:pPr>
              <w:pStyle w:val="TableText"/>
            </w:pPr>
          </w:p>
        </w:tc>
        <w:tc>
          <w:tcPr>
            <w:tcW w:w="3402" w:type="dxa"/>
          </w:tcPr>
          <w:p w14:paraId="6DFBE8DA" w14:textId="77777777" w:rsidR="00987BC8" w:rsidRPr="00091835" w:rsidRDefault="00987BC8" w:rsidP="00D10C1F">
            <w:pPr>
              <w:pStyle w:val="TableText"/>
              <w:rPr>
                <w:rStyle w:val="Emphasis"/>
              </w:rPr>
            </w:pPr>
            <w:r w:rsidRPr="00091835">
              <w:rPr>
                <w:rStyle w:val="Emphasis"/>
              </w:rPr>
              <w:t>Melanogrammus aeglefinus (Gadus aeglefinus)</w:t>
            </w:r>
          </w:p>
        </w:tc>
        <w:tc>
          <w:tcPr>
            <w:tcW w:w="1833" w:type="dxa"/>
          </w:tcPr>
          <w:p w14:paraId="7420F844" w14:textId="77777777" w:rsidR="00987BC8" w:rsidRPr="00D10C1F" w:rsidRDefault="00987BC8" w:rsidP="00D10C1F">
            <w:pPr>
              <w:pStyle w:val="TableText"/>
            </w:pPr>
            <w:r w:rsidRPr="00D10C1F">
              <w:t>Haddock</w:t>
            </w:r>
          </w:p>
        </w:tc>
        <w:tc>
          <w:tcPr>
            <w:tcW w:w="2265" w:type="dxa"/>
          </w:tcPr>
          <w:p w14:paraId="2FE13952" w14:textId="77777777" w:rsidR="00987BC8" w:rsidRPr="00D10C1F" w:rsidRDefault="00987BC8" w:rsidP="00D10C1F">
            <w:pPr>
              <w:pStyle w:val="TableText"/>
            </w:pPr>
            <w:r>
              <w:rPr>
                <w:noProof/>
              </w:rPr>
              <w:t xml:space="preserve"> (Smail 2000)</w:t>
            </w:r>
          </w:p>
        </w:tc>
      </w:tr>
      <w:tr w:rsidR="00987BC8" w:rsidRPr="00D10C1F" w14:paraId="72C029D3" w14:textId="77777777" w:rsidTr="00D10C1F">
        <w:tc>
          <w:tcPr>
            <w:tcW w:w="1560" w:type="dxa"/>
            <w:vMerge/>
          </w:tcPr>
          <w:p w14:paraId="146EE9A5" w14:textId="77777777" w:rsidR="00987BC8" w:rsidRPr="00D10C1F" w:rsidRDefault="00987BC8" w:rsidP="00D10C1F">
            <w:pPr>
              <w:pStyle w:val="TableText"/>
            </w:pPr>
          </w:p>
        </w:tc>
        <w:tc>
          <w:tcPr>
            <w:tcW w:w="3402" w:type="dxa"/>
          </w:tcPr>
          <w:p w14:paraId="7E0627FE" w14:textId="77777777" w:rsidR="00987BC8" w:rsidRPr="00091835" w:rsidRDefault="00987BC8" w:rsidP="00D10C1F">
            <w:pPr>
              <w:pStyle w:val="TableText"/>
              <w:rPr>
                <w:rStyle w:val="Emphasis"/>
              </w:rPr>
            </w:pPr>
            <w:r w:rsidRPr="00091835">
              <w:rPr>
                <w:rStyle w:val="Emphasis"/>
              </w:rPr>
              <w:t>Trisoperus minutus</w:t>
            </w:r>
          </w:p>
        </w:tc>
        <w:tc>
          <w:tcPr>
            <w:tcW w:w="1833" w:type="dxa"/>
          </w:tcPr>
          <w:p w14:paraId="4D393F4C" w14:textId="77777777" w:rsidR="00987BC8" w:rsidRPr="00D10C1F" w:rsidRDefault="00987BC8" w:rsidP="00D10C1F">
            <w:pPr>
              <w:pStyle w:val="TableText"/>
            </w:pPr>
            <w:r w:rsidRPr="00D10C1F">
              <w:t>Poor cod</w:t>
            </w:r>
          </w:p>
        </w:tc>
        <w:tc>
          <w:tcPr>
            <w:tcW w:w="2265" w:type="dxa"/>
          </w:tcPr>
          <w:p w14:paraId="283E228C" w14:textId="77777777" w:rsidR="00987BC8" w:rsidRPr="00D10C1F" w:rsidRDefault="00987BC8" w:rsidP="00D10C1F">
            <w:pPr>
              <w:pStyle w:val="TableText"/>
            </w:pPr>
            <w:r>
              <w:rPr>
                <w:noProof/>
              </w:rPr>
              <w:t xml:space="preserve"> (King et al. 2001)</w:t>
            </w:r>
          </w:p>
        </w:tc>
      </w:tr>
      <w:tr w:rsidR="00987BC8" w:rsidRPr="00D10C1F" w14:paraId="0D91F802" w14:textId="77777777" w:rsidTr="00D10C1F">
        <w:tc>
          <w:tcPr>
            <w:tcW w:w="1560" w:type="dxa"/>
            <w:vMerge w:val="restart"/>
          </w:tcPr>
          <w:p w14:paraId="5111831B" w14:textId="77777777" w:rsidR="00987BC8" w:rsidRPr="00D10C1F" w:rsidRDefault="00987BC8" w:rsidP="00D10C1F">
            <w:pPr>
              <w:pStyle w:val="TableText"/>
            </w:pPr>
            <w:r w:rsidRPr="00D10C1F">
              <w:t>Gaidropsaridae</w:t>
            </w:r>
          </w:p>
        </w:tc>
        <w:tc>
          <w:tcPr>
            <w:tcW w:w="3402" w:type="dxa"/>
          </w:tcPr>
          <w:p w14:paraId="27DF7B9A" w14:textId="77777777" w:rsidR="00987BC8" w:rsidRPr="00091835" w:rsidRDefault="00987BC8" w:rsidP="00D10C1F">
            <w:pPr>
              <w:pStyle w:val="TableText"/>
              <w:rPr>
                <w:rStyle w:val="Emphasis"/>
              </w:rPr>
            </w:pPr>
            <w:r w:rsidRPr="00091835">
              <w:rPr>
                <w:rStyle w:val="Emphasis"/>
              </w:rPr>
              <w:t>Enchelyopus cimbrius</w:t>
            </w:r>
          </w:p>
        </w:tc>
        <w:tc>
          <w:tcPr>
            <w:tcW w:w="1833" w:type="dxa"/>
          </w:tcPr>
          <w:p w14:paraId="43957FCA" w14:textId="77777777" w:rsidR="00987BC8" w:rsidRPr="00D10C1F" w:rsidRDefault="00987BC8" w:rsidP="00D10C1F">
            <w:pPr>
              <w:pStyle w:val="TableText"/>
            </w:pPr>
            <w:r w:rsidRPr="00D10C1F">
              <w:t>Fourbeard rockling</w:t>
            </w:r>
          </w:p>
        </w:tc>
        <w:tc>
          <w:tcPr>
            <w:tcW w:w="2265" w:type="dxa"/>
          </w:tcPr>
          <w:p w14:paraId="59542EBD" w14:textId="77777777" w:rsidR="00987BC8" w:rsidRPr="00D10C1F" w:rsidRDefault="00987BC8" w:rsidP="00D10C1F">
            <w:pPr>
              <w:pStyle w:val="TableText"/>
            </w:pPr>
            <w:r>
              <w:rPr>
                <w:noProof/>
              </w:rPr>
              <w:t xml:space="preserve"> (Mortensen et al. 1999)</w:t>
            </w:r>
          </w:p>
        </w:tc>
      </w:tr>
      <w:tr w:rsidR="00987BC8" w:rsidRPr="00D10C1F" w14:paraId="2D65A7CE" w14:textId="77777777" w:rsidTr="00D10C1F">
        <w:tc>
          <w:tcPr>
            <w:tcW w:w="1560" w:type="dxa"/>
            <w:vMerge/>
          </w:tcPr>
          <w:p w14:paraId="33E4150E" w14:textId="77777777" w:rsidR="00987BC8" w:rsidRPr="00D10C1F" w:rsidRDefault="00987BC8" w:rsidP="00D10C1F">
            <w:pPr>
              <w:pStyle w:val="TableText"/>
            </w:pPr>
          </w:p>
        </w:tc>
        <w:tc>
          <w:tcPr>
            <w:tcW w:w="3402" w:type="dxa"/>
          </w:tcPr>
          <w:p w14:paraId="500899FE" w14:textId="77777777" w:rsidR="00987BC8" w:rsidRPr="00091835" w:rsidRDefault="00987BC8" w:rsidP="00D10C1F">
            <w:pPr>
              <w:pStyle w:val="TableText"/>
              <w:rPr>
                <w:rStyle w:val="Emphasis"/>
              </w:rPr>
            </w:pPr>
            <w:r w:rsidRPr="00091835">
              <w:rPr>
                <w:rStyle w:val="Emphasis"/>
              </w:rPr>
              <w:t>Ictalurus punctatus</w:t>
            </w:r>
          </w:p>
        </w:tc>
        <w:tc>
          <w:tcPr>
            <w:tcW w:w="1833" w:type="dxa"/>
          </w:tcPr>
          <w:p w14:paraId="7508924B" w14:textId="77777777" w:rsidR="00987BC8" w:rsidRPr="00D10C1F" w:rsidRDefault="00987BC8" w:rsidP="00D10C1F">
            <w:pPr>
              <w:pStyle w:val="TableText"/>
            </w:pPr>
            <w:r w:rsidRPr="00D10C1F">
              <w:t xml:space="preserve">Channel catfish </w:t>
            </w:r>
          </w:p>
        </w:tc>
        <w:tc>
          <w:tcPr>
            <w:tcW w:w="2265" w:type="dxa"/>
          </w:tcPr>
          <w:p w14:paraId="64E12C19" w14:textId="77777777" w:rsidR="00987BC8" w:rsidRPr="00D10C1F" w:rsidRDefault="00987BC8" w:rsidP="00D10C1F">
            <w:pPr>
              <w:pStyle w:val="TableText"/>
            </w:pPr>
            <w:r>
              <w:rPr>
                <w:noProof/>
              </w:rPr>
              <w:t xml:space="preserve"> (Thompson et al. 2011)</w:t>
            </w:r>
          </w:p>
        </w:tc>
      </w:tr>
      <w:tr w:rsidR="00987BC8" w:rsidRPr="00D10C1F" w14:paraId="66D5FFE9" w14:textId="77777777" w:rsidTr="00D10C1F">
        <w:tc>
          <w:tcPr>
            <w:tcW w:w="1560" w:type="dxa"/>
          </w:tcPr>
          <w:p w14:paraId="2FE352D1" w14:textId="77777777" w:rsidR="00987BC8" w:rsidRPr="00D10C1F" w:rsidRDefault="00987BC8" w:rsidP="00D10C1F">
            <w:pPr>
              <w:pStyle w:val="TableText"/>
            </w:pPr>
            <w:r w:rsidRPr="00D10C1F">
              <w:t>Liparidae</w:t>
            </w:r>
          </w:p>
        </w:tc>
        <w:tc>
          <w:tcPr>
            <w:tcW w:w="3402" w:type="dxa"/>
          </w:tcPr>
          <w:p w14:paraId="3EECF29E" w14:textId="77777777" w:rsidR="00987BC8" w:rsidRPr="00091835" w:rsidRDefault="00987BC8" w:rsidP="00D10C1F">
            <w:pPr>
              <w:pStyle w:val="TableText"/>
              <w:rPr>
                <w:rStyle w:val="Emphasis"/>
              </w:rPr>
            </w:pPr>
            <w:r w:rsidRPr="00091835">
              <w:rPr>
                <w:rStyle w:val="Emphasis"/>
              </w:rPr>
              <w:t>Liparis tessellatus</w:t>
            </w:r>
          </w:p>
        </w:tc>
        <w:tc>
          <w:tcPr>
            <w:tcW w:w="1833" w:type="dxa"/>
          </w:tcPr>
          <w:p w14:paraId="2324774F" w14:textId="77777777" w:rsidR="00987BC8" w:rsidRPr="00D10C1F" w:rsidRDefault="00987BC8" w:rsidP="00D10C1F">
            <w:pPr>
              <w:pStyle w:val="TableText"/>
            </w:pPr>
            <w:r w:rsidRPr="00D10C1F">
              <w:t>Cubed snailfish</w:t>
            </w:r>
          </w:p>
        </w:tc>
        <w:tc>
          <w:tcPr>
            <w:tcW w:w="2265" w:type="dxa"/>
          </w:tcPr>
          <w:p w14:paraId="4901D85B" w14:textId="77777777" w:rsidR="00987BC8" w:rsidRPr="00D10C1F" w:rsidRDefault="00987BC8" w:rsidP="00D10C1F">
            <w:pPr>
              <w:pStyle w:val="TableText"/>
            </w:pPr>
            <w:r>
              <w:rPr>
                <w:noProof/>
              </w:rPr>
              <w:t xml:space="preserve"> (Lee et al. 2007)</w:t>
            </w:r>
          </w:p>
        </w:tc>
      </w:tr>
      <w:tr w:rsidR="00987BC8" w:rsidRPr="00D10C1F" w14:paraId="1E55012F" w14:textId="77777777" w:rsidTr="00D10C1F">
        <w:tc>
          <w:tcPr>
            <w:tcW w:w="1560" w:type="dxa"/>
          </w:tcPr>
          <w:p w14:paraId="3AC77A37" w14:textId="77777777" w:rsidR="00987BC8" w:rsidRPr="00D10C1F" w:rsidRDefault="00987BC8" w:rsidP="00D10C1F">
            <w:pPr>
              <w:pStyle w:val="TableText"/>
            </w:pPr>
            <w:r w:rsidRPr="00D10C1F">
              <w:t>Merlucciidae</w:t>
            </w:r>
          </w:p>
        </w:tc>
        <w:tc>
          <w:tcPr>
            <w:tcW w:w="3402" w:type="dxa"/>
          </w:tcPr>
          <w:p w14:paraId="11A87164" w14:textId="77777777" w:rsidR="00987BC8" w:rsidRPr="00091835" w:rsidRDefault="00987BC8" w:rsidP="00D10C1F">
            <w:pPr>
              <w:pStyle w:val="TableText"/>
              <w:rPr>
                <w:rStyle w:val="Emphasis"/>
              </w:rPr>
            </w:pPr>
            <w:r w:rsidRPr="00091835">
              <w:rPr>
                <w:rStyle w:val="Emphasis"/>
              </w:rPr>
              <w:t>Merluccius productus</w:t>
            </w:r>
          </w:p>
        </w:tc>
        <w:tc>
          <w:tcPr>
            <w:tcW w:w="1833" w:type="dxa"/>
          </w:tcPr>
          <w:p w14:paraId="0612C1E7" w14:textId="77777777" w:rsidR="00987BC8" w:rsidRPr="00D10C1F" w:rsidRDefault="00987BC8" w:rsidP="00D10C1F">
            <w:pPr>
              <w:pStyle w:val="TableText"/>
            </w:pPr>
            <w:r w:rsidRPr="00D10C1F">
              <w:t>Northern pacific hake</w:t>
            </w:r>
          </w:p>
        </w:tc>
        <w:tc>
          <w:tcPr>
            <w:tcW w:w="2265" w:type="dxa"/>
          </w:tcPr>
          <w:p w14:paraId="18A573B7" w14:textId="77777777" w:rsidR="00987BC8" w:rsidRPr="00D10C1F" w:rsidRDefault="00987BC8" w:rsidP="00D10C1F">
            <w:pPr>
              <w:pStyle w:val="TableText"/>
            </w:pPr>
            <w:r>
              <w:rPr>
                <w:noProof/>
              </w:rPr>
              <w:t xml:space="preserve"> (Meyers, Short &amp; Lipson 1999)</w:t>
            </w:r>
          </w:p>
        </w:tc>
      </w:tr>
      <w:tr w:rsidR="00987BC8" w:rsidRPr="00D10C1F" w14:paraId="76E72B13" w14:textId="77777777" w:rsidTr="00D10C1F">
        <w:tc>
          <w:tcPr>
            <w:tcW w:w="1560" w:type="dxa"/>
          </w:tcPr>
          <w:p w14:paraId="3E1B296A" w14:textId="77777777" w:rsidR="00987BC8" w:rsidRPr="00D10C1F" w:rsidRDefault="00987BC8" w:rsidP="00D10C1F">
            <w:pPr>
              <w:pStyle w:val="TableText"/>
            </w:pPr>
            <w:r w:rsidRPr="00D10C1F">
              <w:t>Mugilidae</w:t>
            </w:r>
          </w:p>
        </w:tc>
        <w:tc>
          <w:tcPr>
            <w:tcW w:w="3402" w:type="dxa"/>
          </w:tcPr>
          <w:p w14:paraId="331089F8" w14:textId="77777777" w:rsidR="00987BC8" w:rsidRPr="00091835" w:rsidRDefault="00987BC8" w:rsidP="00D10C1F">
            <w:pPr>
              <w:pStyle w:val="TableText"/>
              <w:rPr>
                <w:rStyle w:val="Emphasis"/>
              </w:rPr>
            </w:pPr>
            <w:r w:rsidRPr="00091835">
              <w:rPr>
                <w:rStyle w:val="Emphasis"/>
              </w:rPr>
              <w:t>Mugil cephalus</w:t>
            </w:r>
          </w:p>
        </w:tc>
        <w:tc>
          <w:tcPr>
            <w:tcW w:w="1833" w:type="dxa"/>
          </w:tcPr>
          <w:p w14:paraId="1C89CD5B" w14:textId="77777777" w:rsidR="00987BC8" w:rsidRPr="00D10C1F" w:rsidRDefault="00987BC8" w:rsidP="00D10C1F">
            <w:pPr>
              <w:pStyle w:val="TableText"/>
            </w:pPr>
            <w:r w:rsidRPr="00D10C1F">
              <w:t>Flathead grey mullet</w:t>
            </w:r>
          </w:p>
        </w:tc>
        <w:tc>
          <w:tcPr>
            <w:tcW w:w="2265" w:type="dxa"/>
          </w:tcPr>
          <w:p w14:paraId="6D97E2DD" w14:textId="77777777" w:rsidR="00987BC8" w:rsidRPr="00D10C1F" w:rsidRDefault="00987BC8" w:rsidP="00D10C1F">
            <w:pPr>
              <w:pStyle w:val="TableText"/>
            </w:pPr>
            <w:r>
              <w:rPr>
                <w:noProof/>
              </w:rPr>
              <w:t xml:space="preserve"> (Lee et al. 2007)</w:t>
            </w:r>
          </w:p>
        </w:tc>
      </w:tr>
      <w:tr w:rsidR="00987BC8" w:rsidRPr="00D10C1F" w14:paraId="44A894AD" w14:textId="77777777" w:rsidTr="00D10C1F">
        <w:tc>
          <w:tcPr>
            <w:tcW w:w="1560" w:type="dxa"/>
          </w:tcPr>
          <w:p w14:paraId="1D6C5C3C" w14:textId="77777777" w:rsidR="00987BC8" w:rsidRPr="00D10C1F" w:rsidRDefault="00987BC8" w:rsidP="00D10C1F">
            <w:pPr>
              <w:pStyle w:val="TableText"/>
            </w:pPr>
            <w:r w:rsidRPr="00D10C1F">
              <w:t>Ophidiidae</w:t>
            </w:r>
          </w:p>
        </w:tc>
        <w:tc>
          <w:tcPr>
            <w:tcW w:w="3402" w:type="dxa"/>
          </w:tcPr>
          <w:p w14:paraId="611B25AA" w14:textId="77777777" w:rsidR="00987BC8" w:rsidRPr="00091835" w:rsidRDefault="00987BC8" w:rsidP="00D10C1F">
            <w:pPr>
              <w:pStyle w:val="TableText"/>
              <w:rPr>
                <w:rStyle w:val="Emphasis"/>
              </w:rPr>
            </w:pPr>
            <w:r w:rsidRPr="00091835">
              <w:rPr>
                <w:rStyle w:val="Emphasis"/>
              </w:rPr>
              <w:t>Hoplobrotula armata</w:t>
            </w:r>
          </w:p>
        </w:tc>
        <w:tc>
          <w:tcPr>
            <w:tcW w:w="1833" w:type="dxa"/>
          </w:tcPr>
          <w:p w14:paraId="6980C99D" w14:textId="77777777" w:rsidR="00987BC8" w:rsidRPr="00D10C1F" w:rsidRDefault="00987BC8" w:rsidP="00D10C1F">
            <w:pPr>
              <w:pStyle w:val="TableText"/>
            </w:pPr>
            <w:r w:rsidRPr="00D10C1F">
              <w:t>Armoured cusk</w:t>
            </w:r>
          </w:p>
        </w:tc>
        <w:tc>
          <w:tcPr>
            <w:tcW w:w="2265" w:type="dxa"/>
          </w:tcPr>
          <w:p w14:paraId="0CC38A98" w14:textId="77777777" w:rsidR="00987BC8" w:rsidRPr="00D10C1F" w:rsidRDefault="00987BC8" w:rsidP="00D10C1F">
            <w:pPr>
              <w:pStyle w:val="TableText"/>
            </w:pPr>
            <w:r>
              <w:rPr>
                <w:noProof/>
              </w:rPr>
              <w:t xml:space="preserve"> (Lee et al. 2007)</w:t>
            </w:r>
          </w:p>
        </w:tc>
      </w:tr>
      <w:tr w:rsidR="00987BC8" w:rsidRPr="00D10C1F" w14:paraId="30C5C6CE" w14:textId="77777777" w:rsidTr="00D10C1F">
        <w:tc>
          <w:tcPr>
            <w:tcW w:w="1560" w:type="dxa"/>
            <w:vMerge w:val="restart"/>
          </w:tcPr>
          <w:p w14:paraId="125C982D" w14:textId="77777777" w:rsidR="00987BC8" w:rsidRPr="00D10C1F" w:rsidRDefault="00987BC8" w:rsidP="00D10C1F">
            <w:pPr>
              <w:pStyle w:val="TableText"/>
            </w:pPr>
            <w:r w:rsidRPr="00D10C1F">
              <w:t>Pleuronectidae</w:t>
            </w:r>
          </w:p>
        </w:tc>
        <w:tc>
          <w:tcPr>
            <w:tcW w:w="3402" w:type="dxa"/>
          </w:tcPr>
          <w:p w14:paraId="0546BC56" w14:textId="77777777" w:rsidR="00987BC8" w:rsidRPr="00091835" w:rsidRDefault="00987BC8" w:rsidP="00D10C1F">
            <w:pPr>
              <w:pStyle w:val="TableText"/>
              <w:rPr>
                <w:rStyle w:val="Emphasis"/>
              </w:rPr>
            </w:pPr>
            <w:r w:rsidRPr="00091835">
              <w:rPr>
                <w:rStyle w:val="Emphasis"/>
              </w:rPr>
              <w:t>Glyptocephalus stelleri</w:t>
            </w:r>
          </w:p>
        </w:tc>
        <w:tc>
          <w:tcPr>
            <w:tcW w:w="1833" w:type="dxa"/>
          </w:tcPr>
          <w:p w14:paraId="05B3D562" w14:textId="77777777" w:rsidR="00987BC8" w:rsidRPr="00D10C1F" w:rsidRDefault="00987BC8" w:rsidP="00D10C1F">
            <w:pPr>
              <w:pStyle w:val="TableText"/>
            </w:pPr>
            <w:r w:rsidRPr="00D10C1F">
              <w:t>Blackfin flounder</w:t>
            </w:r>
          </w:p>
        </w:tc>
        <w:tc>
          <w:tcPr>
            <w:tcW w:w="2265" w:type="dxa"/>
          </w:tcPr>
          <w:p w14:paraId="5F0DD589" w14:textId="77777777" w:rsidR="00987BC8" w:rsidRPr="00D10C1F" w:rsidRDefault="00987BC8" w:rsidP="00D10C1F">
            <w:pPr>
              <w:pStyle w:val="TableText"/>
            </w:pPr>
            <w:r>
              <w:rPr>
                <w:noProof/>
              </w:rPr>
              <w:t xml:space="preserve"> (Lee et al. 2007)</w:t>
            </w:r>
          </w:p>
        </w:tc>
      </w:tr>
      <w:tr w:rsidR="00987BC8" w:rsidRPr="00D10C1F" w14:paraId="77C2522F" w14:textId="77777777" w:rsidTr="00D10C1F">
        <w:tc>
          <w:tcPr>
            <w:tcW w:w="1560" w:type="dxa"/>
            <w:vMerge/>
          </w:tcPr>
          <w:p w14:paraId="2E68A51A" w14:textId="77777777" w:rsidR="00987BC8" w:rsidRPr="00D10C1F" w:rsidRDefault="00987BC8" w:rsidP="00D10C1F">
            <w:pPr>
              <w:pStyle w:val="TableText"/>
            </w:pPr>
          </w:p>
        </w:tc>
        <w:tc>
          <w:tcPr>
            <w:tcW w:w="3402" w:type="dxa"/>
          </w:tcPr>
          <w:p w14:paraId="7F92AF3B" w14:textId="77777777" w:rsidR="00987BC8" w:rsidRPr="00091835" w:rsidRDefault="00987BC8" w:rsidP="00D10C1F">
            <w:pPr>
              <w:pStyle w:val="TableText"/>
              <w:rPr>
                <w:rStyle w:val="Emphasis"/>
              </w:rPr>
            </w:pPr>
            <w:r w:rsidRPr="00091835">
              <w:rPr>
                <w:rStyle w:val="Emphasis"/>
              </w:rPr>
              <w:t>Hippoglossus hippoglossus</w:t>
            </w:r>
          </w:p>
        </w:tc>
        <w:tc>
          <w:tcPr>
            <w:tcW w:w="1833" w:type="dxa"/>
          </w:tcPr>
          <w:p w14:paraId="39597401" w14:textId="77777777" w:rsidR="00987BC8" w:rsidRPr="00D10C1F" w:rsidRDefault="00987BC8" w:rsidP="00D10C1F">
            <w:pPr>
              <w:pStyle w:val="TableText"/>
            </w:pPr>
            <w:r w:rsidRPr="00D10C1F">
              <w:t>Atlantic halibut</w:t>
            </w:r>
          </w:p>
        </w:tc>
        <w:tc>
          <w:tcPr>
            <w:tcW w:w="2265" w:type="dxa"/>
          </w:tcPr>
          <w:p w14:paraId="37C410B9" w14:textId="77777777" w:rsidR="00987BC8" w:rsidRPr="00D10C1F" w:rsidRDefault="00987BC8" w:rsidP="00D10C1F">
            <w:pPr>
              <w:pStyle w:val="TableText"/>
            </w:pPr>
            <w:r>
              <w:rPr>
                <w:noProof/>
              </w:rPr>
              <w:t xml:space="preserve"> (Bowden 2003)</w:t>
            </w:r>
          </w:p>
        </w:tc>
      </w:tr>
      <w:tr w:rsidR="00987BC8" w:rsidRPr="00D10C1F" w14:paraId="2AE86343" w14:textId="77777777" w:rsidTr="00D10C1F">
        <w:tc>
          <w:tcPr>
            <w:tcW w:w="1560" w:type="dxa"/>
            <w:vMerge/>
          </w:tcPr>
          <w:p w14:paraId="74D7D220" w14:textId="77777777" w:rsidR="00987BC8" w:rsidRPr="00D10C1F" w:rsidRDefault="00987BC8" w:rsidP="00D10C1F">
            <w:pPr>
              <w:pStyle w:val="TableText"/>
            </w:pPr>
          </w:p>
        </w:tc>
        <w:tc>
          <w:tcPr>
            <w:tcW w:w="3402" w:type="dxa"/>
          </w:tcPr>
          <w:p w14:paraId="16A51BF9" w14:textId="77777777" w:rsidR="00987BC8" w:rsidRPr="00091835" w:rsidRDefault="00987BC8" w:rsidP="00D10C1F">
            <w:pPr>
              <w:pStyle w:val="TableText"/>
              <w:rPr>
                <w:rStyle w:val="Emphasis"/>
              </w:rPr>
            </w:pPr>
            <w:r w:rsidRPr="00091835">
              <w:rPr>
                <w:rStyle w:val="Emphasis"/>
              </w:rPr>
              <w:t>Reinhardtius hippoglossoides</w:t>
            </w:r>
          </w:p>
        </w:tc>
        <w:tc>
          <w:tcPr>
            <w:tcW w:w="1833" w:type="dxa"/>
          </w:tcPr>
          <w:p w14:paraId="572EED28" w14:textId="77777777" w:rsidR="00987BC8" w:rsidRPr="00D10C1F" w:rsidRDefault="00987BC8" w:rsidP="00D10C1F">
            <w:pPr>
              <w:pStyle w:val="TableText"/>
            </w:pPr>
            <w:r w:rsidRPr="00D10C1F">
              <w:t>Greenland halibut</w:t>
            </w:r>
          </w:p>
        </w:tc>
        <w:tc>
          <w:tcPr>
            <w:tcW w:w="2265" w:type="dxa"/>
          </w:tcPr>
          <w:p w14:paraId="3E4CFF3C" w14:textId="77777777" w:rsidR="00987BC8" w:rsidRPr="00D10C1F" w:rsidRDefault="00987BC8" w:rsidP="00D10C1F">
            <w:pPr>
              <w:pStyle w:val="TableText"/>
            </w:pPr>
            <w:r>
              <w:rPr>
                <w:noProof/>
              </w:rPr>
              <w:t xml:space="preserve"> (Dopazo et al. 2002)</w:t>
            </w:r>
          </w:p>
        </w:tc>
      </w:tr>
      <w:tr w:rsidR="00987BC8" w:rsidRPr="00D10C1F" w14:paraId="51CDA72C" w14:textId="77777777" w:rsidTr="00D10C1F">
        <w:tc>
          <w:tcPr>
            <w:tcW w:w="1560" w:type="dxa"/>
            <w:vMerge w:val="restart"/>
          </w:tcPr>
          <w:p w14:paraId="3034B93D" w14:textId="77777777" w:rsidR="00987BC8" w:rsidRPr="00D10C1F" w:rsidRDefault="00987BC8" w:rsidP="00D10C1F">
            <w:pPr>
              <w:pStyle w:val="TableText"/>
            </w:pPr>
            <w:r w:rsidRPr="00D10C1F">
              <w:t>Salmonidae</w:t>
            </w:r>
          </w:p>
        </w:tc>
        <w:tc>
          <w:tcPr>
            <w:tcW w:w="3402" w:type="dxa"/>
          </w:tcPr>
          <w:p w14:paraId="71B31FF7" w14:textId="77777777" w:rsidR="00987BC8" w:rsidRPr="00091835" w:rsidRDefault="00987BC8" w:rsidP="00D10C1F">
            <w:pPr>
              <w:pStyle w:val="TableText"/>
              <w:rPr>
                <w:rStyle w:val="Emphasis"/>
              </w:rPr>
            </w:pPr>
            <w:r w:rsidRPr="00091835">
              <w:rPr>
                <w:rStyle w:val="Emphasis"/>
              </w:rPr>
              <w:t>Oncorhynchus mykiss x Salvelinus alpinus hybrids</w:t>
            </w:r>
          </w:p>
        </w:tc>
        <w:tc>
          <w:tcPr>
            <w:tcW w:w="1833" w:type="dxa"/>
          </w:tcPr>
          <w:p w14:paraId="7FDE3984" w14:textId="77777777" w:rsidR="00987BC8" w:rsidRPr="00D10C1F" w:rsidRDefault="00987BC8" w:rsidP="00D10C1F">
            <w:pPr>
              <w:pStyle w:val="TableText"/>
            </w:pPr>
            <w:r w:rsidRPr="00D10C1F">
              <w:t>Rainbow trout x arctic char hybrids</w:t>
            </w:r>
          </w:p>
        </w:tc>
        <w:tc>
          <w:tcPr>
            <w:tcW w:w="2265" w:type="dxa"/>
          </w:tcPr>
          <w:p w14:paraId="0B5187A6" w14:textId="77777777" w:rsidR="00987BC8" w:rsidRPr="00D10C1F" w:rsidRDefault="00987BC8" w:rsidP="00D10C1F">
            <w:pPr>
              <w:pStyle w:val="TableText"/>
            </w:pPr>
            <w:r>
              <w:rPr>
                <w:noProof/>
              </w:rPr>
              <w:t xml:space="preserve"> (Dorson, Chevassus &amp; Torhy 1991)</w:t>
            </w:r>
          </w:p>
        </w:tc>
      </w:tr>
      <w:tr w:rsidR="00987BC8" w:rsidRPr="00D10C1F" w14:paraId="7A0019AE" w14:textId="77777777" w:rsidTr="00D10C1F">
        <w:tc>
          <w:tcPr>
            <w:tcW w:w="1560" w:type="dxa"/>
            <w:vMerge/>
          </w:tcPr>
          <w:p w14:paraId="599321D8" w14:textId="77777777" w:rsidR="00987BC8" w:rsidRPr="00D10C1F" w:rsidRDefault="00987BC8" w:rsidP="00D10C1F">
            <w:pPr>
              <w:pStyle w:val="TableText"/>
            </w:pPr>
          </w:p>
        </w:tc>
        <w:tc>
          <w:tcPr>
            <w:tcW w:w="3402" w:type="dxa"/>
          </w:tcPr>
          <w:p w14:paraId="7C8633A8" w14:textId="77777777" w:rsidR="00987BC8" w:rsidRPr="00091835" w:rsidRDefault="00987BC8" w:rsidP="00D10C1F">
            <w:pPr>
              <w:pStyle w:val="TableText"/>
              <w:rPr>
                <w:rStyle w:val="Emphasis"/>
              </w:rPr>
            </w:pPr>
            <w:r w:rsidRPr="00091835">
              <w:rPr>
                <w:rStyle w:val="Emphasis"/>
              </w:rPr>
              <w:t xml:space="preserve">Oncorhynchus mykiss x Salvelinus namaycush hybrids </w:t>
            </w:r>
          </w:p>
        </w:tc>
        <w:tc>
          <w:tcPr>
            <w:tcW w:w="1833" w:type="dxa"/>
          </w:tcPr>
          <w:p w14:paraId="4378AC37" w14:textId="77777777" w:rsidR="00987BC8" w:rsidRPr="00D10C1F" w:rsidRDefault="00987BC8" w:rsidP="00D10C1F">
            <w:pPr>
              <w:pStyle w:val="TableText"/>
            </w:pPr>
            <w:r w:rsidRPr="00D10C1F">
              <w:t>Rainbow trout x lake trout hybrids</w:t>
            </w:r>
          </w:p>
        </w:tc>
        <w:tc>
          <w:tcPr>
            <w:tcW w:w="2265" w:type="dxa"/>
          </w:tcPr>
          <w:p w14:paraId="0773A14F" w14:textId="77777777" w:rsidR="00987BC8" w:rsidRPr="00D10C1F" w:rsidRDefault="00987BC8" w:rsidP="00D10C1F">
            <w:pPr>
              <w:pStyle w:val="TableText"/>
            </w:pPr>
            <w:r>
              <w:rPr>
                <w:noProof/>
              </w:rPr>
              <w:t xml:space="preserve"> (Dorson, Chevassus &amp; Torhy 1991)</w:t>
            </w:r>
          </w:p>
        </w:tc>
      </w:tr>
      <w:tr w:rsidR="00987BC8" w:rsidRPr="00D10C1F" w14:paraId="6E7AEDA6" w14:textId="77777777" w:rsidTr="00D10C1F">
        <w:tc>
          <w:tcPr>
            <w:tcW w:w="1560" w:type="dxa"/>
            <w:vMerge/>
          </w:tcPr>
          <w:p w14:paraId="70E61B13" w14:textId="77777777" w:rsidR="00987BC8" w:rsidRPr="00D10C1F" w:rsidRDefault="00987BC8" w:rsidP="00D10C1F">
            <w:pPr>
              <w:pStyle w:val="TableText"/>
            </w:pPr>
          </w:p>
        </w:tc>
        <w:tc>
          <w:tcPr>
            <w:tcW w:w="3402" w:type="dxa"/>
          </w:tcPr>
          <w:p w14:paraId="46A99346" w14:textId="77777777" w:rsidR="00987BC8" w:rsidRPr="00091835" w:rsidRDefault="00987BC8" w:rsidP="00D10C1F">
            <w:pPr>
              <w:pStyle w:val="TableText"/>
              <w:rPr>
                <w:rStyle w:val="Emphasis"/>
              </w:rPr>
            </w:pPr>
            <w:r w:rsidRPr="00091835">
              <w:rPr>
                <w:rStyle w:val="Emphasis"/>
              </w:rPr>
              <w:t>Oncorhynchus mykiss x Salmo trutta hybrids</w:t>
            </w:r>
          </w:p>
        </w:tc>
        <w:tc>
          <w:tcPr>
            <w:tcW w:w="1833" w:type="dxa"/>
          </w:tcPr>
          <w:p w14:paraId="7283C981" w14:textId="77777777" w:rsidR="00987BC8" w:rsidRPr="00D10C1F" w:rsidRDefault="00987BC8" w:rsidP="00D10C1F">
            <w:pPr>
              <w:pStyle w:val="TableText"/>
            </w:pPr>
            <w:r w:rsidRPr="00D10C1F">
              <w:t>Rainbow trout x brown trout hybrids</w:t>
            </w:r>
          </w:p>
        </w:tc>
        <w:tc>
          <w:tcPr>
            <w:tcW w:w="2265" w:type="dxa"/>
          </w:tcPr>
          <w:p w14:paraId="44D65B57" w14:textId="77777777" w:rsidR="00987BC8" w:rsidRPr="00D10C1F" w:rsidRDefault="00987BC8" w:rsidP="00D10C1F">
            <w:pPr>
              <w:pStyle w:val="TableText"/>
            </w:pPr>
            <w:r>
              <w:rPr>
                <w:noProof/>
              </w:rPr>
              <w:t xml:space="preserve"> (WOAH 2024d)</w:t>
            </w:r>
          </w:p>
        </w:tc>
      </w:tr>
      <w:tr w:rsidR="00987BC8" w:rsidRPr="00D10C1F" w14:paraId="060470D5" w14:textId="77777777" w:rsidTr="00D10C1F">
        <w:tc>
          <w:tcPr>
            <w:tcW w:w="1560" w:type="dxa"/>
            <w:vMerge/>
          </w:tcPr>
          <w:p w14:paraId="7CFBD95C" w14:textId="77777777" w:rsidR="00987BC8" w:rsidRPr="00D10C1F" w:rsidRDefault="00987BC8" w:rsidP="00D10C1F">
            <w:pPr>
              <w:pStyle w:val="TableText"/>
            </w:pPr>
          </w:p>
        </w:tc>
        <w:tc>
          <w:tcPr>
            <w:tcW w:w="3402" w:type="dxa"/>
          </w:tcPr>
          <w:p w14:paraId="64CE9987" w14:textId="77777777" w:rsidR="00987BC8" w:rsidRPr="00091835" w:rsidRDefault="00987BC8" w:rsidP="00D10C1F">
            <w:pPr>
              <w:pStyle w:val="TableText"/>
              <w:rPr>
                <w:rStyle w:val="Emphasis"/>
              </w:rPr>
            </w:pPr>
            <w:r w:rsidRPr="00091835">
              <w:rPr>
                <w:rStyle w:val="Emphasis"/>
              </w:rPr>
              <w:t>Salvelinus alpinus</w:t>
            </w:r>
          </w:p>
        </w:tc>
        <w:tc>
          <w:tcPr>
            <w:tcW w:w="1833" w:type="dxa"/>
          </w:tcPr>
          <w:p w14:paraId="64E4BAAA" w14:textId="77777777" w:rsidR="00987BC8" w:rsidRPr="00D10C1F" w:rsidRDefault="00987BC8" w:rsidP="00D10C1F">
            <w:pPr>
              <w:pStyle w:val="TableText"/>
            </w:pPr>
            <w:r w:rsidRPr="00D10C1F">
              <w:t>Arctic char</w:t>
            </w:r>
          </w:p>
        </w:tc>
        <w:tc>
          <w:tcPr>
            <w:tcW w:w="2265" w:type="dxa"/>
          </w:tcPr>
          <w:p w14:paraId="35D9F7CE" w14:textId="77777777" w:rsidR="00987BC8" w:rsidRPr="00D10C1F" w:rsidRDefault="00987BC8" w:rsidP="00D10C1F">
            <w:pPr>
              <w:pStyle w:val="TableText"/>
            </w:pPr>
            <w:r>
              <w:rPr>
                <w:noProof/>
              </w:rPr>
              <w:t xml:space="preserve"> (Dorson, Chevassus &amp; Torhy 1991)</w:t>
            </w:r>
          </w:p>
        </w:tc>
      </w:tr>
      <w:tr w:rsidR="00987BC8" w:rsidRPr="00D10C1F" w14:paraId="701C939C" w14:textId="77777777" w:rsidTr="00D10C1F">
        <w:tc>
          <w:tcPr>
            <w:tcW w:w="1560" w:type="dxa"/>
            <w:vMerge/>
          </w:tcPr>
          <w:p w14:paraId="73694A6E" w14:textId="77777777" w:rsidR="00987BC8" w:rsidRPr="00D10C1F" w:rsidRDefault="00987BC8" w:rsidP="00D10C1F">
            <w:pPr>
              <w:pStyle w:val="TableText"/>
            </w:pPr>
          </w:p>
        </w:tc>
        <w:tc>
          <w:tcPr>
            <w:tcW w:w="3402" w:type="dxa"/>
          </w:tcPr>
          <w:p w14:paraId="295960DD" w14:textId="77777777" w:rsidR="00987BC8" w:rsidRPr="00091835" w:rsidRDefault="00987BC8" w:rsidP="00D10C1F">
            <w:pPr>
              <w:pStyle w:val="TableText"/>
              <w:rPr>
                <w:rStyle w:val="Emphasis"/>
              </w:rPr>
            </w:pPr>
            <w:r w:rsidRPr="00091835">
              <w:rPr>
                <w:rStyle w:val="Emphasis"/>
              </w:rPr>
              <w:t>Salvelinus fontinalis</w:t>
            </w:r>
          </w:p>
        </w:tc>
        <w:tc>
          <w:tcPr>
            <w:tcW w:w="1833" w:type="dxa"/>
          </w:tcPr>
          <w:p w14:paraId="64E5BE59" w14:textId="77777777" w:rsidR="00987BC8" w:rsidRPr="00D10C1F" w:rsidRDefault="00987BC8" w:rsidP="00D10C1F">
            <w:pPr>
              <w:pStyle w:val="TableText"/>
            </w:pPr>
            <w:r w:rsidRPr="00D10C1F">
              <w:t>Brook trout</w:t>
            </w:r>
          </w:p>
        </w:tc>
        <w:tc>
          <w:tcPr>
            <w:tcW w:w="2265" w:type="dxa"/>
          </w:tcPr>
          <w:p w14:paraId="5CC441C9" w14:textId="77777777" w:rsidR="00987BC8" w:rsidRPr="00D10C1F" w:rsidRDefault="00987BC8" w:rsidP="00D10C1F">
            <w:pPr>
              <w:pStyle w:val="TableText"/>
            </w:pPr>
            <w:r>
              <w:rPr>
                <w:noProof/>
              </w:rPr>
              <w:t xml:space="preserve"> (Ogut &amp; Altuntas 2011; Rasmussen 1965)</w:t>
            </w:r>
          </w:p>
        </w:tc>
      </w:tr>
      <w:tr w:rsidR="00987BC8" w:rsidRPr="00D10C1F" w14:paraId="616C6A7B" w14:textId="77777777" w:rsidTr="00D10C1F">
        <w:tc>
          <w:tcPr>
            <w:tcW w:w="1560" w:type="dxa"/>
          </w:tcPr>
          <w:p w14:paraId="1357AE7A" w14:textId="77777777" w:rsidR="00987BC8" w:rsidRPr="00D10C1F" w:rsidRDefault="00987BC8" w:rsidP="00D10C1F">
            <w:pPr>
              <w:pStyle w:val="TableText"/>
            </w:pPr>
            <w:r w:rsidRPr="00D10C1F">
              <w:t>Sciaenidae</w:t>
            </w:r>
          </w:p>
        </w:tc>
        <w:tc>
          <w:tcPr>
            <w:tcW w:w="3402" w:type="dxa"/>
          </w:tcPr>
          <w:p w14:paraId="25CD39E4" w14:textId="77777777" w:rsidR="00987BC8" w:rsidRPr="00091835" w:rsidRDefault="00987BC8" w:rsidP="00D10C1F">
            <w:pPr>
              <w:pStyle w:val="TableText"/>
              <w:rPr>
                <w:rStyle w:val="Emphasis"/>
              </w:rPr>
            </w:pPr>
            <w:r w:rsidRPr="00091835">
              <w:rPr>
                <w:rStyle w:val="Emphasis"/>
              </w:rPr>
              <w:t>Larimichthys polyactis</w:t>
            </w:r>
          </w:p>
        </w:tc>
        <w:tc>
          <w:tcPr>
            <w:tcW w:w="1833" w:type="dxa"/>
          </w:tcPr>
          <w:p w14:paraId="4D32A2D0" w14:textId="77777777" w:rsidR="00987BC8" w:rsidRPr="00D10C1F" w:rsidRDefault="00987BC8" w:rsidP="00D10C1F">
            <w:pPr>
              <w:pStyle w:val="TableText"/>
            </w:pPr>
            <w:r w:rsidRPr="00D10C1F">
              <w:t>Yellow croaker</w:t>
            </w:r>
          </w:p>
        </w:tc>
        <w:tc>
          <w:tcPr>
            <w:tcW w:w="2265" w:type="dxa"/>
          </w:tcPr>
          <w:p w14:paraId="2A9CEE3D" w14:textId="77777777" w:rsidR="00987BC8" w:rsidRPr="00D10C1F" w:rsidRDefault="00987BC8" w:rsidP="00D10C1F">
            <w:pPr>
              <w:pStyle w:val="TableText"/>
            </w:pPr>
            <w:r>
              <w:rPr>
                <w:noProof/>
              </w:rPr>
              <w:t xml:space="preserve"> (Lee et al. 2007)</w:t>
            </w:r>
          </w:p>
        </w:tc>
      </w:tr>
      <w:tr w:rsidR="00987BC8" w:rsidRPr="00D10C1F" w14:paraId="213827E4" w14:textId="77777777" w:rsidTr="00D10C1F">
        <w:tc>
          <w:tcPr>
            <w:tcW w:w="1560" w:type="dxa"/>
            <w:vMerge w:val="restart"/>
          </w:tcPr>
          <w:p w14:paraId="173DE619" w14:textId="77777777" w:rsidR="00987BC8" w:rsidRPr="00D10C1F" w:rsidRDefault="00987BC8" w:rsidP="00D10C1F">
            <w:pPr>
              <w:pStyle w:val="TableText"/>
            </w:pPr>
            <w:r w:rsidRPr="00D10C1F">
              <w:t>Scorpaenidae</w:t>
            </w:r>
          </w:p>
        </w:tc>
        <w:tc>
          <w:tcPr>
            <w:tcW w:w="3402" w:type="dxa"/>
          </w:tcPr>
          <w:p w14:paraId="3CB118C3" w14:textId="77777777" w:rsidR="00987BC8" w:rsidRPr="00091835" w:rsidRDefault="00987BC8" w:rsidP="00D10C1F">
            <w:pPr>
              <w:pStyle w:val="TableText"/>
              <w:rPr>
                <w:rStyle w:val="Emphasis"/>
              </w:rPr>
            </w:pPr>
            <w:r w:rsidRPr="00091835">
              <w:rPr>
                <w:rStyle w:val="Emphasis"/>
              </w:rPr>
              <w:t>Scorpaena izensis</w:t>
            </w:r>
          </w:p>
        </w:tc>
        <w:tc>
          <w:tcPr>
            <w:tcW w:w="1833" w:type="dxa"/>
          </w:tcPr>
          <w:p w14:paraId="710FB5D9" w14:textId="77777777" w:rsidR="00987BC8" w:rsidRPr="00D10C1F" w:rsidRDefault="00987BC8" w:rsidP="00D10C1F">
            <w:pPr>
              <w:pStyle w:val="TableText"/>
            </w:pPr>
            <w:r w:rsidRPr="00D10C1F">
              <w:t>Izu scorpionfish</w:t>
            </w:r>
          </w:p>
        </w:tc>
        <w:tc>
          <w:tcPr>
            <w:tcW w:w="2265" w:type="dxa"/>
          </w:tcPr>
          <w:p w14:paraId="02C02AD7" w14:textId="77777777" w:rsidR="00987BC8" w:rsidRPr="00D10C1F" w:rsidRDefault="00987BC8" w:rsidP="00D10C1F">
            <w:pPr>
              <w:pStyle w:val="TableText"/>
            </w:pPr>
            <w:r>
              <w:rPr>
                <w:noProof/>
              </w:rPr>
              <w:t xml:space="preserve"> (Lee et al. 2007)</w:t>
            </w:r>
          </w:p>
        </w:tc>
      </w:tr>
      <w:tr w:rsidR="00987BC8" w:rsidRPr="00D10C1F" w14:paraId="29B85DAE" w14:textId="77777777" w:rsidTr="00D10C1F">
        <w:tc>
          <w:tcPr>
            <w:tcW w:w="1560" w:type="dxa"/>
            <w:vMerge/>
          </w:tcPr>
          <w:p w14:paraId="025F08A3" w14:textId="77777777" w:rsidR="00987BC8" w:rsidRPr="00D10C1F" w:rsidRDefault="00987BC8" w:rsidP="00D10C1F">
            <w:pPr>
              <w:pStyle w:val="TableText"/>
            </w:pPr>
          </w:p>
        </w:tc>
        <w:tc>
          <w:tcPr>
            <w:tcW w:w="3402" w:type="dxa"/>
          </w:tcPr>
          <w:p w14:paraId="12DAFF2E" w14:textId="77777777" w:rsidR="00987BC8" w:rsidRPr="00091835" w:rsidRDefault="00987BC8" w:rsidP="00D10C1F">
            <w:pPr>
              <w:pStyle w:val="TableText"/>
              <w:rPr>
                <w:rStyle w:val="Emphasis"/>
              </w:rPr>
            </w:pPr>
            <w:r w:rsidRPr="00091835">
              <w:rPr>
                <w:rStyle w:val="Emphasis"/>
              </w:rPr>
              <w:t xml:space="preserve">Scorpaena porcus </w:t>
            </w:r>
          </w:p>
        </w:tc>
        <w:tc>
          <w:tcPr>
            <w:tcW w:w="1833" w:type="dxa"/>
          </w:tcPr>
          <w:p w14:paraId="767C3065" w14:textId="77777777" w:rsidR="00987BC8" w:rsidRPr="00D10C1F" w:rsidRDefault="00987BC8" w:rsidP="00D10C1F">
            <w:pPr>
              <w:pStyle w:val="TableText"/>
            </w:pPr>
            <w:r w:rsidRPr="00D10C1F">
              <w:t>Black scorpionfish</w:t>
            </w:r>
          </w:p>
        </w:tc>
        <w:tc>
          <w:tcPr>
            <w:tcW w:w="2265" w:type="dxa"/>
          </w:tcPr>
          <w:p w14:paraId="15599BBD" w14:textId="77777777" w:rsidR="00987BC8" w:rsidRPr="00D10C1F" w:rsidRDefault="00987BC8" w:rsidP="00D10C1F">
            <w:pPr>
              <w:pStyle w:val="TableText"/>
            </w:pPr>
            <w:r>
              <w:rPr>
                <w:noProof/>
              </w:rPr>
              <w:t xml:space="preserve"> (Ogut &amp; Altuntas 2014)</w:t>
            </w:r>
          </w:p>
        </w:tc>
      </w:tr>
      <w:tr w:rsidR="00987BC8" w:rsidRPr="00D10C1F" w14:paraId="59E2058E" w14:textId="77777777" w:rsidTr="00D10C1F">
        <w:tc>
          <w:tcPr>
            <w:tcW w:w="1560" w:type="dxa"/>
          </w:tcPr>
          <w:p w14:paraId="20EEA2A5" w14:textId="77777777" w:rsidR="00987BC8" w:rsidRPr="00D10C1F" w:rsidRDefault="00987BC8" w:rsidP="00D10C1F">
            <w:pPr>
              <w:pStyle w:val="TableText"/>
            </w:pPr>
            <w:r w:rsidRPr="00D10C1F">
              <w:t>Scyliorhinidae</w:t>
            </w:r>
          </w:p>
        </w:tc>
        <w:tc>
          <w:tcPr>
            <w:tcW w:w="3402" w:type="dxa"/>
          </w:tcPr>
          <w:p w14:paraId="7DE263E3" w14:textId="77777777" w:rsidR="00987BC8" w:rsidRPr="00091835" w:rsidRDefault="00987BC8" w:rsidP="00D10C1F">
            <w:pPr>
              <w:pStyle w:val="TableText"/>
              <w:rPr>
                <w:rStyle w:val="Emphasis"/>
              </w:rPr>
            </w:pPr>
            <w:r w:rsidRPr="00091835">
              <w:rPr>
                <w:rStyle w:val="Emphasis"/>
              </w:rPr>
              <w:t>Scyliorhinus torazame</w:t>
            </w:r>
          </w:p>
        </w:tc>
        <w:tc>
          <w:tcPr>
            <w:tcW w:w="1833" w:type="dxa"/>
          </w:tcPr>
          <w:p w14:paraId="711EF465" w14:textId="77777777" w:rsidR="00987BC8" w:rsidRPr="00D10C1F" w:rsidRDefault="00987BC8" w:rsidP="00D10C1F">
            <w:pPr>
              <w:pStyle w:val="TableText"/>
            </w:pPr>
            <w:r w:rsidRPr="00D10C1F">
              <w:t>Claudy catshark</w:t>
            </w:r>
          </w:p>
        </w:tc>
        <w:tc>
          <w:tcPr>
            <w:tcW w:w="2265" w:type="dxa"/>
          </w:tcPr>
          <w:p w14:paraId="4B92CD7D" w14:textId="77777777" w:rsidR="00987BC8" w:rsidRPr="00D10C1F" w:rsidRDefault="00987BC8" w:rsidP="00D10C1F">
            <w:pPr>
              <w:pStyle w:val="TableText"/>
            </w:pPr>
            <w:r>
              <w:rPr>
                <w:noProof/>
              </w:rPr>
              <w:t xml:space="preserve"> (Lee et al. 2007)</w:t>
            </w:r>
          </w:p>
        </w:tc>
      </w:tr>
      <w:tr w:rsidR="00987BC8" w:rsidRPr="00D10C1F" w14:paraId="3743D52F" w14:textId="77777777" w:rsidTr="00D10C1F">
        <w:tc>
          <w:tcPr>
            <w:tcW w:w="1560" w:type="dxa"/>
          </w:tcPr>
          <w:p w14:paraId="4EFC0DEC" w14:textId="77777777" w:rsidR="00987BC8" w:rsidRPr="00D10C1F" w:rsidRDefault="00987BC8" w:rsidP="00D10C1F">
            <w:pPr>
              <w:pStyle w:val="TableText"/>
            </w:pPr>
            <w:r w:rsidRPr="00D10C1F">
              <w:t>Stromateidae</w:t>
            </w:r>
          </w:p>
        </w:tc>
        <w:tc>
          <w:tcPr>
            <w:tcW w:w="3402" w:type="dxa"/>
          </w:tcPr>
          <w:p w14:paraId="36AF01CF" w14:textId="77777777" w:rsidR="00987BC8" w:rsidRPr="00091835" w:rsidRDefault="00987BC8" w:rsidP="00D10C1F">
            <w:pPr>
              <w:pStyle w:val="TableText"/>
              <w:rPr>
                <w:rStyle w:val="Emphasis"/>
              </w:rPr>
            </w:pPr>
            <w:r w:rsidRPr="00091835">
              <w:rPr>
                <w:rStyle w:val="Emphasis"/>
              </w:rPr>
              <w:t>Pampus argenteus</w:t>
            </w:r>
          </w:p>
        </w:tc>
        <w:tc>
          <w:tcPr>
            <w:tcW w:w="1833" w:type="dxa"/>
          </w:tcPr>
          <w:p w14:paraId="72E52B54" w14:textId="77777777" w:rsidR="00987BC8" w:rsidRPr="00D10C1F" w:rsidRDefault="00987BC8" w:rsidP="00D10C1F">
            <w:pPr>
              <w:pStyle w:val="TableText"/>
            </w:pPr>
            <w:r w:rsidRPr="00D10C1F">
              <w:t>Silver pomfret</w:t>
            </w:r>
          </w:p>
        </w:tc>
        <w:tc>
          <w:tcPr>
            <w:tcW w:w="2265" w:type="dxa"/>
          </w:tcPr>
          <w:p w14:paraId="5CBC1A25" w14:textId="77777777" w:rsidR="00987BC8" w:rsidRPr="00D10C1F" w:rsidRDefault="00987BC8" w:rsidP="00D10C1F">
            <w:pPr>
              <w:pStyle w:val="TableText"/>
            </w:pPr>
            <w:r>
              <w:rPr>
                <w:noProof/>
              </w:rPr>
              <w:t xml:space="preserve"> (Lee et al. 2007)</w:t>
            </w:r>
          </w:p>
        </w:tc>
      </w:tr>
      <w:tr w:rsidR="00987BC8" w:rsidRPr="00D10C1F" w14:paraId="0903D149" w14:textId="77777777" w:rsidTr="00D10C1F">
        <w:tc>
          <w:tcPr>
            <w:tcW w:w="1560" w:type="dxa"/>
          </w:tcPr>
          <w:p w14:paraId="40563A73" w14:textId="77777777" w:rsidR="00987BC8" w:rsidRPr="00D10C1F" w:rsidRDefault="00987BC8" w:rsidP="00D10C1F">
            <w:pPr>
              <w:pStyle w:val="TableText"/>
            </w:pPr>
            <w:r w:rsidRPr="00D10C1F">
              <w:t>Trichiuridae</w:t>
            </w:r>
          </w:p>
        </w:tc>
        <w:tc>
          <w:tcPr>
            <w:tcW w:w="3402" w:type="dxa"/>
          </w:tcPr>
          <w:p w14:paraId="470D2777" w14:textId="77777777" w:rsidR="00987BC8" w:rsidRPr="00091835" w:rsidRDefault="00987BC8" w:rsidP="00D10C1F">
            <w:pPr>
              <w:pStyle w:val="TableText"/>
              <w:rPr>
                <w:rStyle w:val="Emphasis"/>
              </w:rPr>
            </w:pPr>
            <w:r w:rsidRPr="00091835">
              <w:rPr>
                <w:rStyle w:val="Emphasis"/>
              </w:rPr>
              <w:t>Trichiurus lepturus</w:t>
            </w:r>
          </w:p>
        </w:tc>
        <w:tc>
          <w:tcPr>
            <w:tcW w:w="1833" w:type="dxa"/>
          </w:tcPr>
          <w:p w14:paraId="5EAFEA54" w14:textId="77777777" w:rsidR="00987BC8" w:rsidRPr="00D10C1F" w:rsidRDefault="00987BC8" w:rsidP="00D10C1F">
            <w:pPr>
              <w:pStyle w:val="TableText"/>
            </w:pPr>
            <w:r w:rsidRPr="00D10C1F">
              <w:t>Largehead hairtail</w:t>
            </w:r>
          </w:p>
        </w:tc>
        <w:tc>
          <w:tcPr>
            <w:tcW w:w="2265" w:type="dxa"/>
          </w:tcPr>
          <w:p w14:paraId="1DBD7A26" w14:textId="77777777" w:rsidR="00987BC8" w:rsidRPr="00D10C1F" w:rsidRDefault="00987BC8" w:rsidP="00D10C1F">
            <w:pPr>
              <w:pStyle w:val="TableText"/>
            </w:pPr>
            <w:r>
              <w:rPr>
                <w:noProof/>
              </w:rPr>
              <w:t xml:space="preserve"> (Lee et al. 2007)</w:t>
            </w:r>
          </w:p>
        </w:tc>
      </w:tr>
      <w:tr w:rsidR="00987BC8" w:rsidRPr="00D10C1F" w14:paraId="6DF23331" w14:textId="77777777" w:rsidTr="00D10C1F">
        <w:tc>
          <w:tcPr>
            <w:tcW w:w="1560" w:type="dxa"/>
          </w:tcPr>
          <w:p w14:paraId="728089F3" w14:textId="77777777" w:rsidR="00987BC8" w:rsidRPr="00D10C1F" w:rsidRDefault="00987BC8" w:rsidP="00D10C1F">
            <w:pPr>
              <w:pStyle w:val="TableText"/>
            </w:pPr>
            <w:r w:rsidRPr="00D10C1F">
              <w:t>Triglidae</w:t>
            </w:r>
          </w:p>
        </w:tc>
        <w:tc>
          <w:tcPr>
            <w:tcW w:w="3402" w:type="dxa"/>
          </w:tcPr>
          <w:p w14:paraId="48392477" w14:textId="77777777" w:rsidR="00987BC8" w:rsidRPr="00091835" w:rsidRDefault="00987BC8" w:rsidP="00D10C1F">
            <w:pPr>
              <w:pStyle w:val="TableText"/>
              <w:rPr>
                <w:rStyle w:val="Emphasis"/>
              </w:rPr>
            </w:pPr>
            <w:r w:rsidRPr="00091835">
              <w:rPr>
                <w:rStyle w:val="Emphasis"/>
              </w:rPr>
              <w:t>Eutrigla gurnardus</w:t>
            </w:r>
          </w:p>
        </w:tc>
        <w:tc>
          <w:tcPr>
            <w:tcW w:w="1833" w:type="dxa"/>
          </w:tcPr>
          <w:p w14:paraId="5338C65E" w14:textId="77777777" w:rsidR="00987BC8" w:rsidRPr="00D10C1F" w:rsidRDefault="00987BC8" w:rsidP="00D10C1F">
            <w:pPr>
              <w:pStyle w:val="TableText"/>
            </w:pPr>
            <w:r w:rsidRPr="00D10C1F">
              <w:t>Gray gurnard</w:t>
            </w:r>
          </w:p>
        </w:tc>
        <w:tc>
          <w:tcPr>
            <w:tcW w:w="2265" w:type="dxa"/>
          </w:tcPr>
          <w:p w14:paraId="441ED585" w14:textId="77777777" w:rsidR="00987BC8" w:rsidRPr="00D10C1F" w:rsidRDefault="00987BC8" w:rsidP="00D10C1F">
            <w:pPr>
              <w:pStyle w:val="TableText"/>
            </w:pPr>
            <w:r>
              <w:rPr>
                <w:noProof/>
              </w:rPr>
              <w:t xml:space="preserve"> (Wallace et al. 2015)</w:t>
            </w:r>
          </w:p>
        </w:tc>
      </w:tr>
      <w:tr w:rsidR="00987BC8" w:rsidRPr="00D10C1F" w14:paraId="71C2DE63" w14:textId="77777777" w:rsidTr="00D10C1F">
        <w:tc>
          <w:tcPr>
            <w:tcW w:w="1560" w:type="dxa"/>
          </w:tcPr>
          <w:p w14:paraId="7FA2E3DF" w14:textId="77777777" w:rsidR="00987BC8" w:rsidRPr="00D10C1F" w:rsidRDefault="00987BC8" w:rsidP="00D10C1F">
            <w:pPr>
              <w:pStyle w:val="TableText"/>
            </w:pPr>
            <w:r w:rsidRPr="00D10C1F">
              <w:t>Anguillidae</w:t>
            </w:r>
          </w:p>
        </w:tc>
        <w:tc>
          <w:tcPr>
            <w:tcW w:w="3402" w:type="dxa"/>
          </w:tcPr>
          <w:p w14:paraId="270CD2A1" w14:textId="77777777" w:rsidR="00987BC8" w:rsidRPr="00091835" w:rsidRDefault="00987BC8" w:rsidP="00D10C1F">
            <w:pPr>
              <w:pStyle w:val="TableText"/>
              <w:rPr>
                <w:rStyle w:val="Emphasis"/>
              </w:rPr>
            </w:pPr>
            <w:r w:rsidRPr="00091835">
              <w:rPr>
                <w:rStyle w:val="Emphasis"/>
              </w:rPr>
              <w:t>Anguilla Anguilla</w:t>
            </w:r>
          </w:p>
        </w:tc>
        <w:tc>
          <w:tcPr>
            <w:tcW w:w="1833" w:type="dxa"/>
          </w:tcPr>
          <w:p w14:paraId="31F944A1" w14:textId="77777777" w:rsidR="00987BC8" w:rsidRPr="00D10C1F" w:rsidRDefault="00987BC8" w:rsidP="00D10C1F">
            <w:pPr>
              <w:pStyle w:val="TableText"/>
            </w:pPr>
            <w:r w:rsidRPr="00D10C1F">
              <w:t>European eel</w:t>
            </w:r>
          </w:p>
        </w:tc>
        <w:tc>
          <w:tcPr>
            <w:tcW w:w="2265" w:type="dxa"/>
          </w:tcPr>
          <w:p w14:paraId="42CA9BAC" w14:textId="77777777" w:rsidR="00987BC8" w:rsidRPr="00D10C1F" w:rsidRDefault="00987BC8" w:rsidP="00D10C1F">
            <w:pPr>
              <w:pStyle w:val="TableText"/>
            </w:pPr>
            <w:r w:rsidRPr="00D10C1F">
              <w:t>(</w:t>
            </w:r>
            <w:r>
              <w:t>Castric 1992</w:t>
            </w:r>
            <w:r w:rsidRPr="00D10C1F">
              <w:t xml:space="preserve"> cited in </w:t>
            </w:r>
            <w:r>
              <w:rPr>
                <w:noProof/>
              </w:rPr>
              <w:t>(Skall, Olesen &amp; Mellergaard 2005b)</w:t>
            </w:r>
            <w:r w:rsidRPr="00D10C1F">
              <w:t>)</w:t>
            </w:r>
          </w:p>
        </w:tc>
      </w:tr>
      <w:tr w:rsidR="00987BC8" w:rsidRPr="00D10C1F" w14:paraId="29B767FE" w14:textId="77777777" w:rsidTr="00D10C1F">
        <w:tc>
          <w:tcPr>
            <w:tcW w:w="1560" w:type="dxa"/>
          </w:tcPr>
          <w:p w14:paraId="5BDA720D" w14:textId="77777777" w:rsidR="00987BC8" w:rsidRPr="00D10C1F" w:rsidRDefault="00987BC8" w:rsidP="00D10C1F">
            <w:pPr>
              <w:pStyle w:val="TableText"/>
            </w:pPr>
            <w:r w:rsidRPr="00D10C1F">
              <w:t>Belonidae</w:t>
            </w:r>
          </w:p>
        </w:tc>
        <w:tc>
          <w:tcPr>
            <w:tcW w:w="3402" w:type="dxa"/>
          </w:tcPr>
          <w:p w14:paraId="665640C0" w14:textId="77777777" w:rsidR="00987BC8" w:rsidRPr="00091835" w:rsidRDefault="00987BC8" w:rsidP="00D10C1F">
            <w:pPr>
              <w:pStyle w:val="TableText"/>
              <w:rPr>
                <w:rStyle w:val="Emphasis"/>
              </w:rPr>
            </w:pPr>
            <w:r w:rsidRPr="00091835">
              <w:rPr>
                <w:rStyle w:val="Emphasis"/>
              </w:rPr>
              <w:t>Belone belone</w:t>
            </w:r>
          </w:p>
        </w:tc>
        <w:tc>
          <w:tcPr>
            <w:tcW w:w="1833" w:type="dxa"/>
          </w:tcPr>
          <w:p w14:paraId="15FEF266" w14:textId="77777777" w:rsidR="00987BC8" w:rsidRPr="00D10C1F" w:rsidRDefault="00987BC8" w:rsidP="00D10C1F">
            <w:pPr>
              <w:pStyle w:val="TableText"/>
            </w:pPr>
            <w:r w:rsidRPr="00D10C1F">
              <w:t>Garfish</w:t>
            </w:r>
          </w:p>
        </w:tc>
        <w:tc>
          <w:tcPr>
            <w:tcW w:w="2265" w:type="dxa"/>
          </w:tcPr>
          <w:p w14:paraId="70A5F510" w14:textId="77777777" w:rsidR="00987BC8" w:rsidRPr="00D10C1F" w:rsidRDefault="00987BC8" w:rsidP="00D10C1F">
            <w:pPr>
              <w:pStyle w:val="TableText"/>
            </w:pPr>
            <w:r>
              <w:rPr>
                <w:noProof/>
              </w:rPr>
              <w:t xml:space="preserve"> (Ogut &amp; Altuntas 2014)</w:t>
            </w:r>
          </w:p>
        </w:tc>
      </w:tr>
      <w:tr w:rsidR="00987BC8" w:rsidRPr="00D10C1F" w14:paraId="3E437D46" w14:textId="77777777" w:rsidTr="00D10C1F">
        <w:tc>
          <w:tcPr>
            <w:tcW w:w="1560" w:type="dxa"/>
          </w:tcPr>
          <w:p w14:paraId="7C1D3471" w14:textId="77777777" w:rsidR="00987BC8" w:rsidRPr="00D10C1F" w:rsidRDefault="00987BC8" w:rsidP="00D10C1F">
            <w:pPr>
              <w:pStyle w:val="TableText"/>
            </w:pPr>
            <w:r w:rsidRPr="00D10C1F">
              <w:t>Moronidae</w:t>
            </w:r>
          </w:p>
        </w:tc>
        <w:tc>
          <w:tcPr>
            <w:tcW w:w="3402" w:type="dxa"/>
          </w:tcPr>
          <w:p w14:paraId="0771C399" w14:textId="77777777" w:rsidR="00987BC8" w:rsidRPr="00091835" w:rsidRDefault="00987BC8" w:rsidP="00D10C1F">
            <w:pPr>
              <w:pStyle w:val="TableText"/>
              <w:rPr>
                <w:rStyle w:val="Emphasis"/>
              </w:rPr>
            </w:pPr>
            <w:r w:rsidRPr="00091835">
              <w:rPr>
                <w:rStyle w:val="Emphasis"/>
              </w:rPr>
              <w:t>Dicentrarchus labrax</w:t>
            </w:r>
          </w:p>
        </w:tc>
        <w:tc>
          <w:tcPr>
            <w:tcW w:w="1833" w:type="dxa"/>
          </w:tcPr>
          <w:p w14:paraId="32697177" w14:textId="77777777" w:rsidR="00987BC8" w:rsidRPr="00D10C1F" w:rsidRDefault="00987BC8" w:rsidP="00D10C1F">
            <w:pPr>
              <w:pStyle w:val="TableText"/>
            </w:pPr>
            <w:r w:rsidRPr="00D10C1F">
              <w:t>Sea bass</w:t>
            </w:r>
          </w:p>
        </w:tc>
        <w:tc>
          <w:tcPr>
            <w:tcW w:w="2265" w:type="dxa"/>
          </w:tcPr>
          <w:p w14:paraId="1232B481" w14:textId="77777777" w:rsidR="00987BC8" w:rsidRPr="00D10C1F" w:rsidRDefault="00987BC8" w:rsidP="00D10C1F">
            <w:pPr>
              <w:pStyle w:val="TableText"/>
            </w:pPr>
            <w:r>
              <w:rPr>
                <w:noProof/>
              </w:rPr>
              <w:t xml:space="preserve"> (Castric &amp; de Kinkelin 1984)</w:t>
            </w:r>
          </w:p>
        </w:tc>
      </w:tr>
      <w:tr w:rsidR="00987BC8" w:rsidRPr="00D10C1F" w14:paraId="29C03668" w14:textId="77777777" w:rsidTr="00D10C1F">
        <w:tc>
          <w:tcPr>
            <w:tcW w:w="1560" w:type="dxa"/>
          </w:tcPr>
          <w:p w14:paraId="3E29BA0D" w14:textId="77777777" w:rsidR="00987BC8" w:rsidRPr="00D10C1F" w:rsidRDefault="00987BC8" w:rsidP="00D10C1F">
            <w:pPr>
              <w:pStyle w:val="TableText"/>
            </w:pPr>
            <w:r w:rsidRPr="00D10C1F">
              <w:t>Osmeridae</w:t>
            </w:r>
          </w:p>
        </w:tc>
        <w:tc>
          <w:tcPr>
            <w:tcW w:w="3402" w:type="dxa"/>
          </w:tcPr>
          <w:p w14:paraId="61D35378" w14:textId="77777777" w:rsidR="00987BC8" w:rsidRPr="00091835" w:rsidRDefault="00987BC8" w:rsidP="00D10C1F">
            <w:pPr>
              <w:pStyle w:val="TableText"/>
              <w:rPr>
                <w:rStyle w:val="Emphasis"/>
              </w:rPr>
            </w:pPr>
            <w:r w:rsidRPr="00091835">
              <w:rPr>
                <w:rStyle w:val="Emphasis"/>
              </w:rPr>
              <w:t>Hypomesus pretiosus</w:t>
            </w:r>
          </w:p>
        </w:tc>
        <w:tc>
          <w:tcPr>
            <w:tcW w:w="1833" w:type="dxa"/>
          </w:tcPr>
          <w:p w14:paraId="03361F21" w14:textId="77777777" w:rsidR="00987BC8" w:rsidRPr="00D10C1F" w:rsidRDefault="00987BC8" w:rsidP="00D10C1F">
            <w:pPr>
              <w:pStyle w:val="TableText"/>
            </w:pPr>
            <w:r w:rsidRPr="00D10C1F">
              <w:t>Surf smelt</w:t>
            </w:r>
          </w:p>
        </w:tc>
        <w:tc>
          <w:tcPr>
            <w:tcW w:w="2265" w:type="dxa"/>
          </w:tcPr>
          <w:p w14:paraId="4E54E41E" w14:textId="77777777" w:rsidR="00987BC8" w:rsidRPr="00D10C1F" w:rsidRDefault="00987BC8" w:rsidP="00D10C1F">
            <w:pPr>
              <w:pStyle w:val="TableText"/>
            </w:pPr>
            <w:r>
              <w:rPr>
                <w:noProof/>
              </w:rPr>
              <w:t xml:space="preserve"> (Hedrick et al. 2003)</w:t>
            </w:r>
          </w:p>
        </w:tc>
      </w:tr>
      <w:tr w:rsidR="00987BC8" w:rsidRPr="00D10C1F" w14:paraId="79002943" w14:textId="77777777" w:rsidTr="00D10C1F">
        <w:tc>
          <w:tcPr>
            <w:tcW w:w="1560" w:type="dxa"/>
          </w:tcPr>
          <w:p w14:paraId="4DF406A7" w14:textId="77777777" w:rsidR="00987BC8" w:rsidRPr="00D10C1F" w:rsidRDefault="00987BC8" w:rsidP="00D10C1F">
            <w:pPr>
              <w:pStyle w:val="TableText"/>
            </w:pPr>
            <w:r w:rsidRPr="00D10C1F">
              <w:t>Adrianchthyidae</w:t>
            </w:r>
          </w:p>
        </w:tc>
        <w:tc>
          <w:tcPr>
            <w:tcW w:w="3402" w:type="dxa"/>
          </w:tcPr>
          <w:p w14:paraId="25B00A76" w14:textId="77777777" w:rsidR="00987BC8" w:rsidRPr="00091835" w:rsidRDefault="00987BC8" w:rsidP="00D10C1F">
            <w:pPr>
              <w:pStyle w:val="TableText"/>
              <w:rPr>
                <w:rStyle w:val="Emphasis"/>
              </w:rPr>
            </w:pPr>
            <w:r w:rsidRPr="00091835">
              <w:rPr>
                <w:rStyle w:val="Emphasis"/>
              </w:rPr>
              <w:t>Oryzias latipes</w:t>
            </w:r>
          </w:p>
        </w:tc>
        <w:tc>
          <w:tcPr>
            <w:tcW w:w="1833" w:type="dxa"/>
          </w:tcPr>
          <w:p w14:paraId="6D8E29E1" w14:textId="77777777" w:rsidR="00987BC8" w:rsidRPr="00D10C1F" w:rsidRDefault="00987BC8" w:rsidP="00D10C1F">
            <w:pPr>
              <w:pStyle w:val="TableText"/>
            </w:pPr>
            <w:r w:rsidRPr="00D10C1F">
              <w:t>Japanese rice fish</w:t>
            </w:r>
          </w:p>
        </w:tc>
        <w:tc>
          <w:tcPr>
            <w:tcW w:w="2265" w:type="dxa"/>
          </w:tcPr>
          <w:p w14:paraId="01E994DA" w14:textId="77777777" w:rsidR="00987BC8" w:rsidRPr="00D10C1F" w:rsidRDefault="00987BC8" w:rsidP="00D10C1F">
            <w:pPr>
              <w:pStyle w:val="TableText"/>
            </w:pPr>
            <w:r>
              <w:rPr>
                <w:noProof/>
              </w:rPr>
              <w:t xml:space="preserve"> (Ito &amp; Olesen 2013)</w:t>
            </w:r>
          </w:p>
        </w:tc>
      </w:tr>
      <w:tr w:rsidR="00987BC8" w:rsidRPr="00D10C1F" w14:paraId="13D1DC76" w14:textId="77777777" w:rsidTr="00D10C1F">
        <w:tc>
          <w:tcPr>
            <w:tcW w:w="1560" w:type="dxa"/>
          </w:tcPr>
          <w:p w14:paraId="163BE6C8" w14:textId="77777777" w:rsidR="00987BC8" w:rsidRPr="00D10C1F" w:rsidRDefault="00987BC8" w:rsidP="00D10C1F">
            <w:pPr>
              <w:pStyle w:val="TableText"/>
            </w:pPr>
          </w:p>
        </w:tc>
        <w:tc>
          <w:tcPr>
            <w:tcW w:w="3402" w:type="dxa"/>
          </w:tcPr>
          <w:p w14:paraId="13113F61" w14:textId="77777777" w:rsidR="00987BC8" w:rsidRPr="00091835" w:rsidRDefault="00987BC8" w:rsidP="00D10C1F">
            <w:pPr>
              <w:pStyle w:val="TableText"/>
              <w:rPr>
                <w:rStyle w:val="Emphasis"/>
              </w:rPr>
            </w:pPr>
            <w:r w:rsidRPr="00091835">
              <w:rPr>
                <w:rStyle w:val="Emphasis"/>
              </w:rPr>
              <w:t>Oryzias dancena</w:t>
            </w:r>
          </w:p>
        </w:tc>
        <w:tc>
          <w:tcPr>
            <w:tcW w:w="1833" w:type="dxa"/>
          </w:tcPr>
          <w:p w14:paraId="17B932F9" w14:textId="77777777" w:rsidR="00987BC8" w:rsidRPr="00D10C1F" w:rsidRDefault="00987BC8" w:rsidP="00D10C1F">
            <w:pPr>
              <w:pStyle w:val="TableText"/>
            </w:pPr>
            <w:r w:rsidRPr="00D10C1F">
              <w:t>Marine medaka</w:t>
            </w:r>
          </w:p>
        </w:tc>
        <w:tc>
          <w:tcPr>
            <w:tcW w:w="2265" w:type="dxa"/>
          </w:tcPr>
          <w:p w14:paraId="36E53FEB" w14:textId="77777777" w:rsidR="00987BC8" w:rsidRPr="00D10C1F" w:rsidRDefault="00987BC8" w:rsidP="00D10C1F">
            <w:pPr>
              <w:pStyle w:val="TableText"/>
            </w:pPr>
            <w:r>
              <w:rPr>
                <w:noProof/>
              </w:rPr>
              <w:t xml:space="preserve"> (Kim, Oh &amp; Oh 2013)</w:t>
            </w:r>
          </w:p>
        </w:tc>
      </w:tr>
      <w:tr w:rsidR="00987BC8" w:rsidRPr="00D10C1F" w14:paraId="7225D9CD" w14:textId="77777777" w:rsidTr="00D10C1F">
        <w:tc>
          <w:tcPr>
            <w:tcW w:w="1560" w:type="dxa"/>
          </w:tcPr>
          <w:p w14:paraId="75035648" w14:textId="77777777" w:rsidR="00987BC8" w:rsidRPr="00D10C1F" w:rsidRDefault="00987BC8" w:rsidP="00D10C1F">
            <w:pPr>
              <w:pStyle w:val="TableText"/>
            </w:pPr>
            <w:r w:rsidRPr="00D10C1F">
              <w:t>Catostomidae</w:t>
            </w:r>
          </w:p>
        </w:tc>
        <w:tc>
          <w:tcPr>
            <w:tcW w:w="3402" w:type="dxa"/>
          </w:tcPr>
          <w:p w14:paraId="1C1209EF" w14:textId="77777777" w:rsidR="00987BC8" w:rsidRPr="00091835" w:rsidRDefault="00987BC8" w:rsidP="00D10C1F">
            <w:pPr>
              <w:pStyle w:val="TableText"/>
              <w:rPr>
                <w:rStyle w:val="Emphasis"/>
              </w:rPr>
            </w:pPr>
            <w:r w:rsidRPr="00091835">
              <w:rPr>
                <w:rStyle w:val="Emphasis"/>
              </w:rPr>
              <w:t>Catostomus commersonii</w:t>
            </w:r>
          </w:p>
        </w:tc>
        <w:tc>
          <w:tcPr>
            <w:tcW w:w="1833" w:type="dxa"/>
          </w:tcPr>
          <w:p w14:paraId="7B13E060" w14:textId="77777777" w:rsidR="00987BC8" w:rsidRPr="00D10C1F" w:rsidRDefault="00987BC8" w:rsidP="00D10C1F">
            <w:pPr>
              <w:pStyle w:val="TableText"/>
            </w:pPr>
            <w:r w:rsidRPr="00D10C1F">
              <w:t>White sucker</w:t>
            </w:r>
          </w:p>
        </w:tc>
        <w:tc>
          <w:tcPr>
            <w:tcW w:w="2265" w:type="dxa"/>
          </w:tcPr>
          <w:p w14:paraId="4493B8D0" w14:textId="77777777" w:rsidR="00987BC8" w:rsidRPr="00D10C1F" w:rsidRDefault="00987BC8" w:rsidP="00D10C1F">
            <w:pPr>
              <w:pStyle w:val="TableText"/>
            </w:pPr>
            <w:r>
              <w:rPr>
                <w:noProof/>
              </w:rPr>
              <w:t xml:space="preserve"> (WOAH 2024d)</w:t>
            </w:r>
          </w:p>
        </w:tc>
      </w:tr>
      <w:tr w:rsidR="00987BC8" w:rsidRPr="00D10C1F" w14:paraId="6F7565FF" w14:textId="77777777" w:rsidTr="00D10C1F">
        <w:tc>
          <w:tcPr>
            <w:tcW w:w="1560" w:type="dxa"/>
            <w:vMerge w:val="restart"/>
          </w:tcPr>
          <w:p w14:paraId="3121904C" w14:textId="77777777" w:rsidR="00987BC8" w:rsidRPr="00D10C1F" w:rsidRDefault="00987BC8" w:rsidP="00D10C1F">
            <w:pPr>
              <w:pStyle w:val="TableText"/>
            </w:pPr>
            <w:r w:rsidRPr="00D10C1F">
              <w:t>Catostominae</w:t>
            </w:r>
          </w:p>
        </w:tc>
        <w:tc>
          <w:tcPr>
            <w:tcW w:w="3402" w:type="dxa"/>
          </w:tcPr>
          <w:p w14:paraId="6FA99324" w14:textId="77777777" w:rsidR="00987BC8" w:rsidRPr="00091835" w:rsidRDefault="00987BC8" w:rsidP="00D10C1F">
            <w:pPr>
              <w:pStyle w:val="TableText"/>
              <w:rPr>
                <w:rStyle w:val="Emphasis"/>
              </w:rPr>
            </w:pPr>
            <w:r w:rsidRPr="00091835">
              <w:rPr>
                <w:rStyle w:val="Emphasis"/>
              </w:rPr>
              <w:t>Moxostoma anisurum</w:t>
            </w:r>
          </w:p>
        </w:tc>
        <w:tc>
          <w:tcPr>
            <w:tcW w:w="1833" w:type="dxa"/>
          </w:tcPr>
          <w:p w14:paraId="577EBC9F" w14:textId="77777777" w:rsidR="00987BC8" w:rsidRPr="00D10C1F" w:rsidRDefault="00987BC8" w:rsidP="00D10C1F">
            <w:pPr>
              <w:pStyle w:val="TableText"/>
            </w:pPr>
            <w:r w:rsidRPr="00D10C1F">
              <w:t>Silver redhorse</w:t>
            </w:r>
          </w:p>
        </w:tc>
        <w:tc>
          <w:tcPr>
            <w:tcW w:w="2265" w:type="dxa"/>
          </w:tcPr>
          <w:p w14:paraId="3416F302" w14:textId="77777777" w:rsidR="00987BC8" w:rsidRPr="00D10C1F" w:rsidRDefault="00987BC8" w:rsidP="00D10C1F">
            <w:pPr>
              <w:pStyle w:val="TableText"/>
            </w:pPr>
            <w:r>
              <w:rPr>
                <w:noProof/>
              </w:rPr>
              <w:t xml:space="preserve"> (Faisal et al. 2012)</w:t>
            </w:r>
          </w:p>
        </w:tc>
      </w:tr>
      <w:tr w:rsidR="00987BC8" w:rsidRPr="00D10C1F" w14:paraId="060ACAE6" w14:textId="77777777" w:rsidTr="00D10C1F">
        <w:tc>
          <w:tcPr>
            <w:tcW w:w="1560" w:type="dxa"/>
            <w:vMerge/>
          </w:tcPr>
          <w:p w14:paraId="05D6D26A" w14:textId="77777777" w:rsidR="00987BC8" w:rsidRPr="00D10C1F" w:rsidRDefault="00987BC8" w:rsidP="00D10C1F">
            <w:pPr>
              <w:pStyle w:val="TableText"/>
            </w:pPr>
          </w:p>
        </w:tc>
        <w:tc>
          <w:tcPr>
            <w:tcW w:w="3402" w:type="dxa"/>
          </w:tcPr>
          <w:p w14:paraId="1D52D9D8" w14:textId="77777777" w:rsidR="00987BC8" w:rsidRPr="00091835" w:rsidRDefault="00987BC8" w:rsidP="00D10C1F">
            <w:pPr>
              <w:pStyle w:val="TableText"/>
              <w:rPr>
                <w:rStyle w:val="Emphasis"/>
              </w:rPr>
            </w:pPr>
            <w:r w:rsidRPr="00091835">
              <w:rPr>
                <w:rStyle w:val="Emphasis"/>
              </w:rPr>
              <w:t>Moxostoma macrolepidotum</w:t>
            </w:r>
          </w:p>
        </w:tc>
        <w:tc>
          <w:tcPr>
            <w:tcW w:w="1833" w:type="dxa"/>
          </w:tcPr>
          <w:p w14:paraId="0E7BE2D4" w14:textId="77777777" w:rsidR="00987BC8" w:rsidRPr="00D10C1F" w:rsidRDefault="00987BC8" w:rsidP="00D10C1F">
            <w:pPr>
              <w:pStyle w:val="TableText"/>
            </w:pPr>
            <w:r w:rsidRPr="00D10C1F">
              <w:t>Shorthea readhorse</w:t>
            </w:r>
          </w:p>
        </w:tc>
        <w:tc>
          <w:tcPr>
            <w:tcW w:w="2265" w:type="dxa"/>
          </w:tcPr>
          <w:p w14:paraId="41B98AB3" w14:textId="77777777" w:rsidR="00987BC8" w:rsidRPr="00D10C1F" w:rsidRDefault="00987BC8" w:rsidP="00D10C1F">
            <w:pPr>
              <w:pStyle w:val="TableText"/>
            </w:pPr>
            <w:r>
              <w:rPr>
                <w:noProof/>
              </w:rPr>
              <w:t xml:space="preserve"> (Thompson et al. 2011)</w:t>
            </w:r>
          </w:p>
        </w:tc>
      </w:tr>
      <w:tr w:rsidR="00987BC8" w:rsidRPr="00D10C1F" w14:paraId="6100A67C" w14:textId="77777777" w:rsidTr="00D10C1F">
        <w:tc>
          <w:tcPr>
            <w:tcW w:w="1560" w:type="dxa"/>
          </w:tcPr>
          <w:p w14:paraId="6716932C" w14:textId="77777777" w:rsidR="00987BC8" w:rsidRPr="00D10C1F" w:rsidRDefault="00987BC8" w:rsidP="00D10C1F">
            <w:pPr>
              <w:pStyle w:val="TableText"/>
            </w:pPr>
            <w:r w:rsidRPr="00D10C1F">
              <w:t>Cottidae</w:t>
            </w:r>
          </w:p>
        </w:tc>
        <w:tc>
          <w:tcPr>
            <w:tcW w:w="3402" w:type="dxa"/>
          </w:tcPr>
          <w:p w14:paraId="6818F2F9" w14:textId="77777777" w:rsidR="00987BC8" w:rsidRPr="00091835" w:rsidRDefault="00987BC8" w:rsidP="00D10C1F">
            <w:pPr>
              <w:pStyle w:val="TableText"/>
              <w:rPr>
                <w:rStyle w:val="Emphasis"/>
              </w:rPr>
            </w:pPr>
            <w:r w:rsidRPr="00091835">
              <w:rPr>
                <w:rStyle w:val="Emphasis"/>
              </w:rPr>
              <w:t>Cottus pollux</w:t>
            </w:r>
          </w:p>
        </w:tc>
        <w:tc>
          <w:tcPr>
            <w:tcW w:w="1833" w:type="dxa"/>
          </w:tcPr>
          <w:p w14:paraId="202E1B31" w14:textId="77777777" w:rsidR="00987BC8" w:rsidRPr="00D10C1F" w:rsidRDefault="00987BC8" w:rsidP="00D10C1F">
            <w:pPr>
              <w:pStyle w:val="TableText"/>
            </w:pPr>
            <w:r w:rsidRPr="00D10C1F">
              <w:t>Japanese fluvial sculpin</w:t>
            </w:r>
          </w:p>
        </w:tc>
        <w:tc>
          <w:tcPr>
            <w:tcW w:w="2265" w:type="dxa"/>
          </w:tcPr>
          <w:p w14:paraId="23D5ED63" w14:textId="77777777" w:rsidR="00987BC8" w:rsidRPr="00D10C1F" w:rsidRDefault="00987BC8" w:rsidP="00D10C1F">
            <w:pPr>
              <w:pStyle w:val="TableText"/>
            </w:pPr>
            <w:r>
              <w:rPr>
                <w:noProof/>
              </w:rPr>
              <w:t xml:space="preserve"> (Ito &amp; Olesen 2013)</w:t>
            </w:r>
          </w:p>
        </w:tc>
      </w:tr>
      <w:tr w:rsidR="00987BC8" w:rsidRPr="00D10C1F" w14:paraId="6FE3DA74" w14:textId="77777777" w:rsidTr="00D10C1F">
        <w:tc>
          <w:tcPr>
            <w:tcW w:w="1560" w:type="dxa"/>
          </w:tcPr>
          <w:p w14:paraId="70FFD3BD" w14:textId="77777777" w:rsidR="00987BC8" w:rsidRPr="00D10C1F" w:rsidRDefault="00987BC8" w:rsidP="00D10C1F">
            <w:pPr>
              <w:pStyle w:val="TableText"/>
            </w:pPr>
            <w:r w:rsidRPr="00D10C1F">
              <w:t>Gobiidae</w:t>
            </w:r>
          </w:p>
        </w:tc>
        <w:tc>
          <w:tcPr>
            <w:tcW w:w="3402" w:type="dxa"/>
          </w:tcPr>
          <w:p w14:paraId="216ADAB2" w14:textId="77777777" w:rsidR="00987BC8" w:rsidRPr="00091835" w:rsidRDefault="00987BC8" w:rsidP="00D10C1F">
            <w:pPr>
              <w:pStyle w:val="TableText"/>
              <w:rPr>
                <w:rStyle w:val="Emphasis"/>
              </w:rPr>
            </w:pPr>
            <w:r w:rsidRPr="00091835">
              <w:rPr>
                <w:rStyle w:val="Emphasis"/>
              </w:rPr>
              <w:t xml:space="preserve">Rhinogobius sp. </w:t>
            </w:r>
          </w:p>
        </w:tc>
        <w:tc>
          <w:tcPr>
            <w:tcW w:w="1833" w:type="dxa"/>
          </w:tcPr>
          <w:p w14:paraId="1B549AD6" w14:textId="77777777" w:rsidR="00987BC8" w:rsidRPr="00D10C1F" w:rsidRDefault="00987BC8" w:rsidP="00D10C1F">
            <w:pPr>
              <w:pStyle w:val="TableText"/>
            </w:pPr>
            <w:r w:rsidRPr="00D10C1F">
              <w:t>Yoshinobori</w:t>
            </w:r>
          </w:p>
        </w:tc>
        <w:tc>
          <w:tcPr>
            <w:tcW w:w="2265" w:type="dxa"/>
          </w:tcPr>
          <w:p w14:paraId="17C4B1C0" w14:textId="77777777" w:rsidR="00987BC8" w:rsidRPr="00D10C1F" w:rsidRDefault="00987BC8" w:rsidP="00D10C1F">
            <w:pPr>
              <w:pStyle w:val="TableText"/>
            </w:pPr>
            <w:r>
              <w:rPr>
                <w:noProof/>
              </w:rPr>
              <w:t xml:space="preserve"> (Ito &amp; Olesen 2013)</w:t>
            </w:r>
          </w:p>
        </w:tc>
      </w:tr>
      <w:tr w:rsidR="00987BC8" w:rsidRPr="00D10C1F" w14:paraId="0A13A171" w14:textId="77777777" w:rsidTr="00D10C1F">
        <w:tc>
          <w:tcPr>
            <w:tcW w:w="1560" w:type="dxa"/>
            <w:vMerge w:val="restart"/>
          </w:tcPr>
          <w:p w14:paraId="13408DD4" w14:textId="77777777" w:rsidR="00987BC8" w:rsidRPr="00D10C1F" w:rsidRDefault="00987BC8" w:rsidP="00D10C1F">
            <w:pPr>
              <w:pStyle w:val="TableText"/>
            </w:pPr>
            <w:r w:rsidRPr="00D10C1F">
              <w:t>Leucisidae</w:t>
            </w:r>
          </w:p>
        </w:tc>
        <w:tc>
          <w:tcPr>
            <w:tcW w:w="3402" w:type="dxa"/>
          </w:tcPr>
          <w:p w14:paraId="2E8DB0E5" w14:textId="77777777" w:rsidR="00987BC8" w:rsidRPr="00091835" w:rsidRDefault="00987BC8" w:rsidP="00D10C1F">
            <w:pPr>
              <w:pStyle w:val="TableText"/>
              <w:rPr>
                <w:rStyle w:val="Emphasis"/>
              </w:rPr>
            </w:pPr>
            <w:r w:rsidRPr="00091835">
              <w:rPr>
                <w:rStyle w:val="Emphasis"/>
              </w:rPr>
              <w:t>Notemigonus crysoleucas</w:t>
            </w:r>
          </w:p>
        </w:tc>
        <w:tc>
          <w:tcPr>
            <w:tcW w:w="1833" w:type="dxa"/>
          </w:tcPr>
          <w:p w14:paraId="0CC8017C" w14:textId="77777777" w:rsidR="00987BC8" w:rsidRPr="00D10C1F" w:rsidRDefault="00987BC8" w:rsidP="00D10C1F">
            <w:pPr>
              <w:pStyle w:val="TableText"/>
            </w:pPr>
            <w:r w:rsidRPr="00D10C1F">
              <w:t>Golden shiner</w:t>
            </w:r>
          </w:p>
        </w:tc>
        <w:tc>
          <w:tcPr>
            <w:tcW w:w="2265" w:type="dxa"/>
          </w:tcPr>
          <w:p w14:paraId="6FED9FAD" w14:textId="77777777" w:rsidR="00987BC8" w:rsidRPr="00D10C1F" w:rsidRDefault="00987BC8" w:rsidP="00D10C1F">
            <w:pPr>
              <w:pStyle w:val="TableText"/>
            </w:pPr>
            <w:r>
              <w:rPr>
                <w:noProof/>
              </w:rPr>
              <w:t xml:space="preserve"> (Cornwell &amp; Bellmund 2013)</w:t>
            </w:r>
          </w:p>
        </w:tc>
      </w:tr>
      <w:tr w:rsidR="00987BC8" w:rsidRPr="00D10C1F" w14:paraId="76D08648" w14:textId="77777777" w:rsidTr="00D10C1F">
        <w:tc>
          <w:tcPr>
            <w:tcW w:w="1560" w:type="dxa"/>
            <w:vMerge/>
          </w:tcPr>
          <w:p w14:paraId="2E252D9D" w14:textId="77777777" w:rsidR="00987BC8" w:rsidRPr="00D10C1F" w:rsidRDefault="00987BC8" w:rsidP="00D10C1F">
            <w:pPr>
              <w:pStyle w:val="TableText"/>
            </w:pPr>
          </w:p>
        </w:tc>
        <w:tc>
          <w:tcPr>
            <w:tcW w:w="3402" w:type="dxa"/>
          </w:tcPr>
          <w:p w14:paraId="6353B766" w14:textId="77777777" w:rsidR="00987BC8" w:rsidRPr="00091835" w:rsidRDefault="00987BC8" w:rsidP="00D10C1F">
            <w:pPr>
              <w:pStyle w:val="TableText"/>
              <w:rPr>
                <w:rStyle w:val="Emphasis"/>
              </w:rPr>
            </w:pPr>
            <w:r w:rsidRPr="00091835">
              <w:rPr>
                <w:rStyle w:val="Emphasis"/>
              </w:rPr>
              <w:t>Semotilus corporalis</w:t>
            </w:r>
          </w:p>
        </w:tc>
        <w:tc>
          <w:tcPr>
            <w:tcW w:w="1833" w:type="dxa"/>
          </w:tcPr>
          <w:p w14:paraId="1DAFBC51" w14:textId="77777777" w:rsidR="00987BC8" w:rsidRPr="00D10C1F" w:rsidRDefault="00987BC8" w:rsidP="00D10C1F">
            <w:pPr>
              <w:pStyle w:val="TableText"/>
            </w:pPr>
            <w:r w:rsidRPr="00D10C1F">
              <w:t>Fallfish</w:t>
            </w:r>
          </w:p>
        </w:tc>
        <w:tc>
          <w:tcPr>
            <w:tcW w:w="2265" w:type="dxa"/>
          </w:tcPr>
          <w:p w14:paraId="79D8375B" w14:textId="77777777" w:rsidR="00987BC8" w:rsidRPr="00D10C1F" w:rsidRDefault="00987BC8" w:rsidP="00D10C1F">
            <w:pPr>
              <w:pStyle w:val="TableText"/>
            </w:pPr>
            <w:r>
              <w:rPr>
                <w:noProof/>
              </w:rPr>
              <w:t xml:space="preserve"> (WOAH 2024d)</w:t>
            </w:r>
          </w:p>
        </w:tc>
      </w:tr>
      <w:tr w:rsidR="00987BC8" w:rsidRPr="00D10C1F" w14:paraId="2F5B328B" w14:textId="77777777" w:rsidTr="00D10C1F">
        <w:tc>
          <w:tcPr>
            <w:tcW w:w="1560" w:type="dxa"/>
          </w:tcPr>
          <w:p w14:paraId="38BC6B79" w14:textId="77777777" w:rsidR="00987BC8" w:rsidRPr="00D10C1F" w:rsidRDefault="00987BC8" w:rsidP="00D10C1F">
            <w:pPr>
              <w:pStyle w:val="TableText"/>
            </w:pPr>
            <w:r w:rsidRPr="00D10C1F">
              <w:t>Lotidae</w:t>
            </w:r>
          </w:p>
        </w:tc>
        <w:tc>
          <w:tcPr>
            <w:tcW w:w="3402" w:type="dxa"/>
          </w:tcPr>
          <w:p w14:paraId="2F73C96A" w14:textId="77777777" w:rsidR="00987BC8" w:rsidRPr="00091835" w:rsidRDefault="00987BC8" w:rsidP="00D10C1F">
            <w:pPr>
              <w:pStyle w:val="TableText"/>
              <w:rPr>
                <w:rStyle w:val="Emphasis"/>
              </w:rPr>
            </w:pPr>
            <w:r w:rsidRPr="00091835">
              <w:rPr>
                <w:rStyle w:val="Emphasis"/>
              </w:rPr>
              <w:t>Lota lota</w:t>
            </w:r>
          </w:p>
        </w:tc>
        <w:tc>
          <w:tcPr>
            <w:tcW w:w="1833" w:type="dxa"/>
          </w:tcPr>
          <w:p w14:paraId="0802B3CA" w14:textId="77777777" w:rsidR="00987BC8" w:rsidRPr="00D10C1F" w:rsidRDefault="00987BC8" w:rsidP="00D10C1F">
            <w:pPr>
              <w:pStyle w:val="TableText"/>
            </w:pPr>
            <w:r w:rsidRPr="00D10C1F">
              <w:t>Butbot</w:t>
            </w:r>
          </w:p>
        </w:tc>
        <w:tc>
          <w:tcPr>
            <w:tcW w:w="2265" w:type="dxa"/>
          </w:tcPr>
          <w:p w14:paraId="6AB7FC69" w14:textId="77777777" w:rsidR="00987BC8" w:rsidRPr="00D10C1F" w:rsidRDefault="00987BC8" w:rsidP="00D10C1F">
            <w:pPr>
              <w:pStyle w:val="TableText"/>
            </w:pPr>
            <w:r>
              <w:rPr>
                <w:noProof/>
              </w:rPr>
              <w:t xml:space="preserve"> (Thompson et al. 2011)</w:t>
            </w:r>
          </w:p>
        </w:tc>
      </w:tr>
      <w:tr w:rsidR="00987BC8" w:rsidRPr="00D10C1F" w14:paraId="373F3DA0" w14:textId="77777777" w:rsidTr="00D10C1F">
        <w:tc>
          <w:tcPr>
            <w:tcW w:w="1560" w:type="dxa"/>
          </w:tcPr>
          <w:p w14:paraId="58AED5A3" w14:textId="77777777" w:rsidR="00987BC8" w:rsidRPr="00D10C1F" w:rsidRDefault="00987BC8" w:rsidP="00D10C1F">
            <w:pPr>
              <w:pStyle w:val="TableText"/>
            </w:pPr>
            <w:r w:rsidRPr="00D10C1F">
              <w:t>Percopsidae</w:t>
            </w:r>
          </w:p>
        </w:tc>
        <w:tc>
          <w:tcPr>
            <w:tcW w:w="3402" w:type="dxa"/>
          </w:tcPr>
          <w:p w14:paraId="4646B192" w14:textId="77777777" w:rsidR="00987BC8" w:rsidRPr="00091835" w:rsidRDefault="00987BC8" w:rsidP="00D10C1F">
            <w:pPr>
              <w:pStyle w:val="TableText"/>
              <w:rPr>
                <w:rStyle w:val="Emphasis"/>
              </w:rPr>
            </w:pPr>
            <w:r w:rsidRPr="00091835">
              <w:rPr>
                <w:rStyle w:val="Emphasis"/>
              </w:rPr>
              <w:t>Percopsis omiscomaycus</w:t>
            </w:r>
          </w:p>
        </w:tc>
        <w:tc>
          <w:tcPr>
            <w:tcW w:w="1833" w:type="dxa"/>
          </w:tcPr>
          <w:p w14:paraId="21170256" w14:textId="77777777" w:rsidR="00987BC8" w:rsidRPr="00D10C1F" w:rsidRDefault="00987BC8" w:rsidP="00D10C1F">
            <w:pPr>
              <w:pStyle w:val="TableText"/>
            </w:pPr>
            <w:r w:rsidRPr="00D10C1F">
              <w:t>Trout perch</w:t>
            </w:r>
          </w:p>
        </w:tc>
        <w:tc>
          <w:tcPr>
            <w:tcW w:w="2265" w:type="dxa"/>
          </w:tcPr>
          <w:p w14:paraId="0AC15DFC" w14:textId="77777777" w:rsidR="00987BC8" w:rsidRPr="00D10C1F" w:rsidRDefault="00987BC8" w:rsidP="00D10C1F">
            <w:pPr>
              <w:pStyle w:val="TableText"/>
            </w:pPr>
            <w:r>
              <w:rPr>
                <w:noProof/>
              </w:rPr>
              <w:t xml:space="preserve"> (Thompson et al. 2011)</w:t>
            </w:r>
          </w:p>
        </w:tc>
      </w:tr>
    </w:tbl>
    <w:p w14:paraId="102BFBFE" w14:textId="5C7ACB0A" w:rsidR="00987BC8" w:rsidRDefault="00987BC8" w:rsidP="00E96846">
      <w:pPr>
        <w:spacing w:before="120"/>
      </w:pPr>
      <w:r>
        <w:t xml:space="preserve">Species for which VHSV-positive RT-PCR results have been </w:t>
      </w:r>
      <w:proofErr w:type="gramStart"/>
      <w:r>
        <w:t>reported,</w:t>
      </w:r>
      <w:proofErr w:type="gramEnd"/>
      <w:r>
        <w:t xml:space="preserve"> however, no active infection was demonstrated are listed in </w:t>
      </w:r>
      <w:r>
        <w:fldChar w:fldCharType="begin"/>
      </w:r>
      <w:r>
        <w:instrText xml:space="preserve"> REF _Ref225757461 \h </w:instrText>
      </w:r>
      <w:r>
        <w:fldChar w:fldCharType="separate"/>
      </w:r>
      <w:r w:rsidR="00020619">
        <w:t xml:space="preserve">Table </w:t>
      </w:r>
      <w:r w:rsidR="00020619">
        <w:rPr>
          <w:noProof/>
        </w:rPr>
        <w:t>51</w:t>
      </w:r>
      <w:r>
        <w:fldChar w:fldCharType="end"/>
      </w:r>
      <w:r>
        <w:t>.</w:t>
      </w:r>
    </w:p>
    <w:p w14:paraId="026F0316" w14:textId="1F347F91" w:rsidR="00987BC8" w:rsidRDefault="00987BC8" w:rsidP="00CD7223">
      <w:pPr>
        <w:pStyle w:val="Caption"/>
      </w:pPr>
      <w:bookmarkStart w:id="228" w:name="_Ref225757461"/>
      <w:bookmarkStart w:id="229" w:name="_Toc230346811"/>
      <w:r>
        <w:t xml:space="preserve">Table </w:t>
      </w:r>
      <w:fldSimple w:instr=" SEQ Table \* ARABIC ">
        <w:r w:rsidR="00020619">
          <w:rPr>
            <w:noProof/>
          </w:rPr>
          <w:t>51</w:t>
        </w:r>
      </w:fldSimple>
      <w:bookmarkEnd w:id="228"/>
      <w:r>
        <w:t xml:space="preserve"> </w:t>
      </w:r>
      <w:r w:rsidRPr="007D6B77">
        <w:t>Species for which viral haemorrhagic septicaemia virus-positive RT-PCR results have been reported, however, no active infection was demonstrated</w:t>
      </w:r>
      <w:bookmarkEnd w:id="229"/>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96"/>
        <w:gridCol w:w="2694"/>
        <w:gridCol w:w="2126"/>
        <w:gridCol w:w="2544"/>
      </w:tblGrid>
      <w:tr w:rsidR="00987BC8" w:rsidRPr="00B5687D" w14:paraId="3C6086BD" w14:textId="77777777" w:rsidTr="00C15071">
        <w:trPr>
          <w:tblHeader/>
        </w:trPr>
        <w:tc>
          <w:tcPr>
            <w:tcW w:w="1696" w:type="dxa"/>
          </w:tcPr>
          <w:p w14:paraId="77D6253A" w14:textId="77777777" w:rsidR="00987BC8" w:rsidRPr="00B5687D" w:rsidRDefault="00987BC8" w:rsidP="00B5687D">
            <w:pPr>
              <w:pStyle w:val="TableHeading"/>
            </w:pPr>
            <w:r w:rsidRPr="00B5687D">
              <w:t>Family</w:t>
            </w:r>
          </w:p>
        </w:tc>
        <w:tc>
          <w:tcPr>
            <w:tcW w:w="2694" w:type="dxa"/>
          </w:tcPr>
          <w:p w14:paraId="6D5F11CA" w14:textId="77777777" w:rsidR="00987BC8" w:rsidRPr="00B5687D" w:rsidRDefault="00987BC8" w:rsidP="00B5687D">
            <w:pPr>
              <w:pStyle w:val="TableHeading"/>
            </w:pPr>
            <w:r w:rsidRPr="00B5687D">
              <w:t>Scientific name</w:t>
            </w:r>
          </w:p>
        </w:tc>
        <w:tc>
          <w:tcPr>
            <w:tcW w:w="2126" w:type="dxa"/>
          </w:tcPr>
          <w:p w14:paraId="733A5C8E" w14:textId="77777777" w:rsidR="00987BC8" w:rsidRPr="00B5687D" w:rsidRDefault="00987BC8" w:rsidP="00B5687D">
            <w:pPr>
              <w:pStyle w:val="TableHeading"/>
            </w:pPr>
            <w:r w:rsidRPr="00B5687D">
              <w:t>Common name</w:t>
            </w:r>
          </w:p>
        </w:tc>
        <w:tc>
          <w:tcPr>
            <w:tcW w:w="2544" w:type="dxa"/>
          </w:tcPr>
          <w:p w14:paraId="20FD9C43" w14:textId="77777777" w:rsidR="00987BC8" w:rsidRPr="00B5687D" w:rsidRDefault="00987BC8" w:rsidP="00B5687D">
            <w:pPr>
              <w:pStyle w:val="TableHeading"/>
            </w:pPr>
            <w:r w:rsidRPr="00B5687D">
              <w:t>Reference</w:t>
            </w:r>
          </w:p>
        </w:tc>
      </w:tr>
      <w:tr w:rsidR="00987BC8" w:rsidRPr="00B5687D" w14:paraId="37924961" w14:textId="77777777" w:rsidTr="00C15071">
        <w:tc>
          <w:tcPr>
            <w:tcW w:w="1696" w:type="dxa"/>
          </w:tcPr>
          <w:p w14:paraId="5E1DD6AD" w14:textId="77777777" w:rsidR="00987BC8" w:rsidRPr="00B5687D" w:rsidRDefault="00987BC8" w:rsidP="00B5687D">
            <w:pPr>
              <w:pStyle w:val="TableText"/>
            </w:pPr>
            <w:r w:rsidRPr="00B5687D">
              <w:t>Anoplopomatidae</w:t>
            </w:r>
          </w:p>
        </w:tc>
        <w:tc>
          <w:tcPr>
            <w:tcW w:w="2694" w:type="dxa"/>
          </w:tcPr>
          <w:p w14:paraId="39C198C5" w14:textId="77777777" w:rsidR="00987BC8" w:rsidRPr="00B5687D" w:rsidRDefault="00987BC8" w:rsidP="00B5687D">
            <w:pPr>
              <w:pStyle w:val="TableText"/>
              <w:rPr>
                <w:rStyle w:val="Emphasis"/>
              </w:rPr>
            </w:pPr>
            <w:r w:rsidRPr="00B5687D">
              <w:rPr>
                <w:rStyle w:val="Emphasis"/>
              </w:rPr>
              <w:t>Anoplopoma fimbria</w:t>
            </w:r>
          </w:p>
        </w:tc>
        <w:tc>
          <w:tcPr>
            <w:tcW w:w="2126" w:type="dxa"/>
          </w:tcPr>
          <w:p w14:paraId="530E82F3" w14:textId="77777777" w:rsidR="00987BC8" w:rsidRPr="00B5687D" w:rsidRDefault="00987BC8" w:rsidP="00B5687D">
            <w:pPr>
              <w:pStyle w:val="TableText"/>
            </w:pPr>
            <w:r w:rsidRPr="00B5687D">
              <w:t>Sabelfish</w:t>
            </w:r>
          </w:p>
        </w:tc>
        <w:tc>
          <w:tcPr>
            <w:tcW w:w="2544" w:type="dxa"/>
          </w:tcPr>
          <w:p w14:paraId="6EC285C2" w14:textId="77777777" w:rsidR="00987BC8" w:rsidRPr="00B5687D" w:rsidRDefault="00987BC8" w:rsidP="00B5687D">
            <w:pPr>
              <w:pStyle w:val="TableText"/>
            </w:pPr>
            <w:r>
              <w:rPr>
                <w:noProof/>
              </w:rPr>
              <w:t xml:space="preserve"> (Traxler, Kieser &amp; Richard 1999; WOAH 2024d)</w:t>
            </w:r>
          </w:p>
        </w:tc>
      </w:tr>
      <w:tr w:rsidR="00987BC8" w:rsidRPr="00B5687D" w14:paraId="7E96C139" w14:textId="77777777" w:rsidTr="00C15071">
        <w:tc>
          <w:tcPr>
            <w:tcW w:w="1696" w:type="dxa"/>
          </w:tcPr>
          <w:p w14:paraId="0215E948" w14:textId="77777777" w:rsidR="00987BC8" w:rsidRPr="00B5687D" w:rsidRDefault="00987BC8" w:rsidP="00B5687D">
            <w:pPr>
              <w:pStyle w:val="TableText"/>
            </w:pPr>
            <w:r w:rsidRPr="00B5687D">
              <w:t>Sparidae</w:t>
            </w:r>
          </w:p>
        </w:tc>
        <w:tc>
          <w:tcPr>
            <w:tcW w:w="2694" w:type="dxa"/>
          </w:tcPr>
          <w:p w14:paraId="1DA316DF" w14:textId="77777777" w:rsidR="00987BC8" w:rsidRPr="00B5687D" w:rsidRDefault="00987BC8" w:rsidP="00B5687D">
            <w:pPr>
              <w:pStyle w:val="TableText"/>
              <w:rPr>
                <w:rStyle w:val="Emphasis"/>
              </w:rPr>
            </w:pPr>
            <w:r w:rsidRPr="00B5687D">
              <w:rPr>
                <w:rStyle w:val="Emphasis"/>
              </w:rPr>
              <w:t>Sparus aurata</w:t>
            </w:r>
          </w:p>
        </w:tc>
        <w:tc>
          <w:tcPr>
            <w:tcW w:w="2126" w:type="dxa"/>
          </w:tcPr>
          <w:p w14:paraId="14B126D5" w14:textId="77777777" w:rsidR="00987BC8" w:rsidRPr="00B5687D" w:rsidRDefault="00987BC8" w:rsidP="00B5687D">
            <w:pPr>
              <w:pStyle w:val="TableText"/>
            </w:pPr>
            <w:r w:rsidRPr="00B5687D">
              <w:t>Gilthead seabream</w:t>
            </w:r>
          </w:p>
        </w:tc>
        <w:tc>
          <w:tcPr>
            <w:tcW w:w="2544" w:type="dxa"/>
          </w:tcPr>
          <w:p w14:paraId="6B2B7E3C" w14:textId="77777777" w:rsidR="00987BC8" w:rsidRPr="00B5687D" w:rsidRDefault="00987BC8" w:rsidP="00B5687D">
            <w:pPr>
              <w:pStyle w:val="TableText"/>
            </w:pPr>
            <w:r>
              <w:rPr>
                <w:noProof/>
              </w:rPr>
              <w:t xml:space="preserve"> (Lopez-Vazquez et al. 2003)</w:t>
            </w:r>
          </w:p>
        </w:tc>
      </w:tr>
      <w:tr w:rsidR="00987BC8" w14:paraId="06EC264D" w14:textId="77777777" w:rsidTr="00C15071">
        <w:tc>
          <w:tcPr>
            <w:tcW w:w="1696" w:type="dxa"/>
          </w:tcPr>
          <w:p w14:paraId="787FAA9B" w14:textId="77777777" w:rsidR="00987BC8" w:rsidRPr="00B5687D" w:rsidRDefault="00987BC8" w:rsidP="00B5687D">
            <w:pPr>
              <w:pStyle w:val="TableText"/>
            </w:pPr>
            <w:r w:rsidRPr="00B5687D">
              <w:t>Leuciscidae</w:t>
            </w:r>
          </w:p>
        </w:tc>
        <w:tc>
          <w:tcPr>
            <w:tcW w:w="2694" w:type="dxa"/>
          </w:tcPr>
          <w:p w14:paraId="54C0E2BC" w14:textId="77777777" w:rsidR="00987BC8" w:rsidRPr="00B5687D" w:rsidRDefault="00987BC8" w:rsidP="00B5687D">
            <w:pPr>
              <w:pStyle w:val="TableText"/>
              <w:rPr>
                <w:rStyle w:val="Emphasis"/>
              </w:rPr>
            </w:pPr>
            <w:r w:rsidRPr="00B5687D">
              <w:rPr>
                <w:rStyle w:val="Emphasis"/>
              </w:rPr>
              <w:t>Pseudochondrostoma polylepis</w:t>
            </w:r>
          </w:p>
        </w:tc>
        <w:tc>
          <w:tcPr>
            <w:tcW w:w="2126" w:type="dxa"/>
          </w:tcPr>
          <w:p w14:paraId="06C72BD4" w14:textId="77777777" w:rsidR="00987BC8" w:rsidRPr="00B5687D" w:rsidRDefault="00987BC8" w:rsidP="00B5687D">
            <w:pPr>
              <w:pStyle w:val="TableText"/>
            </w:pPr>
            <w:r w:rsidRPr="00B5687D">
              <w:t>Iberian nace</w:t>
            </w:r>
          </w:p>
        </w:tc>
        <w:tc>
          <w:tcPr>
            <w:tcW w:w="2544" w:type="dxa"/>
          </w:tcPr>
          <w:p w14:paraId="21E91C37" w14:textId="77777777" w:rsidR="00987BC8" w:rsidRDefault="00987BC8" w:rsidP="00B5687D">
            <w:pPr>
              <w:pStyle w:val="TableText"/>
            </w:pPr>
            <w:r>
              <w:rPr>
                <w:noProof/>
              </w:rPr>
              <w:t xml:space="preserve"> (Lopez-Vazquez et al. 2003)</w:t>
            </w:r>
          </w:p>
        </w:tc>
      </w:tr>
    </w:tbl>
    <w:p w14:paraId="2C8613EB" w14:textId="1EF1FEEC" w:rsidR="00987BC8" w:rsidRDefault="00987BC8" w:rsidP="00E96846">
      <w:pPr>
        <w:spacing w:before="120"/>
      </w:pPr>
      <w:r>
        <w:t xml:space="preserve">Other species in which VHSV has been reported are listed in </w:t>
      </w:r>
      <w:r>
        <w:fldChar w:fldCharType="begin"/>
      </w:r>
      <w:r>
        <w:instrText xml:space="preserve"> REF _Ref225757446 \h </w:instrText>
      </w:r>
      <w:r>
        <w:fldChar w:fldCharType="separate"/>
      </w:r>
      <w:r w:rsidR="00020619">
        <w:t xml:space="preserve">Table </w:t>
      </w:r>
      <w:r w:rsidR="00020619">
        <w:rPr>
          <w:noProof/>
        </w:rPr>
        <w:t>52</w:t>
      </w:r>
      <w:r>
        <w:fldChar w:fldCharType="end"/>
      </w:r>
      <w:r>
        <w:t>.</w:t>
      </w:r>
    </w:p>
    <w:p w14:paraId="2EB6DDD6" w14:textId="17B16235" w:rsidR="00987BC8" w:rsidRDefault="00987BC8" w:rsidP="00CD7223">
      <w:pPr>
        <w:pStyle w:val="Caption"/>
      </w:pPr>
      <w:bookmarkStart w:id="230" w:name="_Ref225757446"/>
      <w:bookmarkStart w:id="231" w:name="_Toc230346812"/>
      <w:r>
        <w:t xml:space="preserve">Table </w:t>
      </w:r>
      <w:fldSimple w:instr=" SEQ Table \* ARABIC ">
        <w:r w:rsidR="00020619">
          <w:rPr>
            <w:noProof/>
          </w:rPr>
          <w:t>52</w:t>
        </w:r>
      </w:fldSimple>
      <w:bookmarkEnd w:id="230"/>
      <w:r>
        <w:t xml:space="preserve"> </w:t>
      </w:r>
      <w:r w:rsidRPr="00870B1B">
        <w:t>Other species in which viral haemorrhagic septicaemia virus has been reported</w:t>
      </w:r>
      <w:bookmarkEnd w:id="231"/>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13"/>
        <w:gridCol w:w="1843"/>
        <w:gridCol w:w="1701"/>
        <w:gridCol w:w="2291"/>
        <w:gridCol w:w="1812"/>
      </w:tblGrid>
      <w:tr w:rsidR="00987BC8" w:rsidRPr="00167623" w14:paraId="24E2EF4D" w14:textId="77777777" w:rsidTr="00A107D2">
        <w:tc>
          <w:tcPr>
            <w:tcW w:w="1413" w:type="dxa"/>
          </w:tcPr>
          <w:p w14:paraId="38692ED0" w14:textId="77777777" w:rsidR="00987BC8" w:rsidRPr="00167623" w:rsidRDefault="00987BC8" w:rsidP="00290BF4">
            <w:pPr>
              <w:pStyle w:val="TableHeading"/>
            </w:pPr>
            <w:r w:rsidRPr="00167623">
              <w:t xml:space="preserve">Family </w:t>
            </w:r>
          </w:p>
        </w:tc>
        <w:tc>
          <w:tcPr>
            <w:tcW w:w="1843" w:type="dxa"/>
          </w:tcPr>
          <w:p w14:paraId="3635B3C2" w14:textId="77777777" w:rsidR="00987BC8" w:rsidRPr="00167623" w:rsidRDefault="00987BC8" w:rsidP="00290BF4">
            <w:pPr>
              <w:pStyle w:val="TableHeading"/>
            </w:pPr>
            <w:r w:rsidRPr="00167623">
              <w:t>Scientific name</w:t>
            </w:r>
          </w:p>
        </w:tc>
        <w:tc>
          <w:tcPr>
            <w:tcW w:w="1701" w:type="dxa"/>
          </w:tcPr>
          <w:p w14:paraId="453DFD48" w14:textId="77777777" w:rsidR="00987BC8" w:rsidRPr="00167623" w:rsidRDefault="00987BC8" w:rsidP="00290BF4">
            <w:pPr>
              <w:pStyle w:val="TableHeading"/>
            </w:pPr>
            <w:r w:rsidRPr="00167623">
              <w:t>Common name</w:t>
            </w:r>
          </w:p>
        </w:tc>
        <w:tc>
          <w:tcPr>
            <w:tcW w:w="2291" w:type="dxa"/>
          </w:tcPr>
          <w:p w14:paraId="762A8AE5" w14:textId="77777777" w:rsidR="00987BC8" w:rsidRPr="00167623" w:rsidRDefault="00987BC8" w:rsidP="00290BF4">
            <w:pPr>
              <w:pStyle w:val="TableHeading"/>
            </w:pPr>
            <w:r w:rsidRPr="00167623">
              <w:t>Outcome of susceptibility assessment to VHSV</w:t>
            </w:r>
            <w:r w:rsidRPr="00E33EC7">
              <w:rPr>
                <w:rStyle w:val="Emphasis"/>
                <w:b w:val="0"/>
                <w:bCs/>
                <w:vertAlign w:val="superscript"/>
              </w:rPr>
              <w:t xml:space="preserve"> s</w:t>
            </w:r>
          </w:p>
        </w:tc>
        <w:tc>
          <w:tcPr>
            <w:tcW w:w="1812" w:type="dxa"/>
          </w:tcPr>
          <w:p w14:paraId="591F67EE" w14:textId="77777777" w:rsidR="00987BC8" w:rsidRPr="00167623" w:rsidRDefault="00987BC8" w:rsidP="00290BF4">
            <w:pPr>
              <w:pStyle w:val="TableHeading"/>
            </w:pPr>
            <w:r w:rsidRPr="00167623">
              <w:t>Reference</w:t>
            </w:r>
          </w:p>
        </w:tc>
      </w:tr>
      <w:tr w:rsidR="00987BC8" w:rsidRPr="00167623" w14:paraId="576BF6C4" w14:textId="77777777" w:rsidTr="00A107D2">
        <w:tc>
          <w:tcPr>
            <w:tcW w:w="1413" w:type="dxa"/>
          </w:tcPr>
          <w:p w14:paraId="31032EA5" w14:textId="77777777" w:rsidR="00987BC8" w:rsidRPr="00167623" w:rsidRDefault="00987BC8" w:rsidP="00290BF4">
            <w:pPr>
              <w:pStyle w:val="TableText"/>
            </w:pPr>
            <w:r w:rsidRPr="00167623">
              <w:t>Acipenseridae</w:t>
            </w:r>
          </w:p>
        </w:tc>
        <w:tc>
          <w:tcPr>
            <w:tcW w:w="1843" w:type="dxa"/>
          </w:tcPr>
          <w:p w14:paraId="62214954" w14:textId="77777777" w:rsidR="00987BC8" w:rsidRPr="00A107D2" w:rsidRDefault="00987BC8" w:rsidP="00290BF4">
            <w:pPr>
              <w:pStyle w:val="TableText"/>
              <w:rPr>
                <w:rStyle w:val="Emphasis"/>
              </w:rPr>
            </w:pPr>
            <w:r w:rsidRPr="00A107D2">
              <w:rPr>
                <w:rStyle w:val="Emphasis"/>
              </w:rPr>
              <w:t>Acipenser baerii</w:t>
            </w:r>
          </w:p>
        </w:tc>
        <w:tc>
          <w:tcPr>
            <w:tcW w:w="1701" w:type="dxa"/>
          </w:tcPr>
          <w:p w14:paraId="3207101B" w14:textId="77777777" w:rsidR="00987BC8" w:rsidRPr="00167623" w:rsidRDefault="00987BC8" w:rsidP="00290BF4">
            <w:pPr>
              <w:pStyle w:val="TableText"/>
            </w:pPr>
            <w:r w:rsidRPr="00167623">
              <w:t>Siberian sturgeon</w:t>
            </w:r>
          </w:p>
        </w:tc>
        <w:tc>
          <w:tcPr>
            <w:tcW w:w="2291" w:type="dxa"/>
          </w:tcPr>
          <w:p w14:paraId="5401A78F" w14:textId="77777777" w:rsidR="00987BC8" w:rsidRPr="00167623" w:rsidRDefault="00987BC8" w:rsidP="00290BF4">
            <w:pPr>
              <w:pStyle w:val="TableText"/>
            </w:pPr>
            <w:r w:rsidRPr="00167623">
              <w:t>Not scored (cell line susceptibility)</w:t>
            </w:r>
          </w:p>
        </w:tc>
        <w:tc>
          <w:tcPr>
            <w:tcW w:w="1812" w:type="dxa"/>
          </w:tcPr>
          <w:p w14:paraId="5E860B4A" w14:textId="77777777" w:rsidR="00987BC8" w:rsidRPr="00167623" w:rsidRDefault="00987BC8" w:rsidP="00290BF4">
            <w:pPr>
              <w:pStyle w:val="TableText"/>
            </w:pPr>
            <w:r>
              <w:rPr>
                <w:noProof/>
              </w:rPr>
              <w:t xml:space="preserve"> (Ryu et al. 2018)</w:t>
            </w:r>
          </w:p>
        </w:tc>
      </w:tr>
      <w:tr w:rsidR="00987BC8" w:rsidRPr="00167623" w14:paraId="10DF4FD6" w14:textId="77777777" w:rsidTr="00A107D2">
        <w:tc>
          <w:tcPr>
            <w:tcW w:w="1413" w:type="dxa"/>
          </w:tcPr>
          <w:p w14:paraId="63E691B8" w14:textId="77777777" w:rsidR="00987BC8" w:rsidRPr="00167623" w:rsidRDefault="00987BC8" w:rsidP="00290BF4">
            <w:pPr>
              <w:pStyle w:val="TableText"/>
            </w:pPr>
            <w:r w:rsidRPr="00167623">
              <w:t>Epinephelidae</w:t>
            </w:r>
          </w:p>
        </w:tc>
        <w:tc>
          <w:tcPr>
            <w:tcW w:w="1843" w:type="dxa"/>
          </w:tcPr>
          <w:p w14:paraId="1F713BDA" w14:textId="77777777" w:rsidR="00987BC8" w:rsidRPr="00A107D2" w:rsidRDefault="00987BC8" w:rsidP="00290BF4">
            <w:pPr>
              <w:pStyle w:val="TableText"/>
              <w:rPr>
                <w:rStyle w:val="Emphasis"/>
              </w:rPr>
            </w:pPr>
            <w:r w:rsidRPr="00A107D2">
              <w:rPr>
                <w:rStyle w:val="Emphasis"/>
              </w:rPr>
              <w:t>Epinephelus akaara</w:t>
            </w:r>
          </w:p>
        </w:tc>
        <w:tc>
          <w:tcPr>
            <w:tcW w:w="1701" w:type="dxa"/>
          </w:tcPr>
          <w:p w14:paraId="5611E546" w14:textId="77777777" w:rsidR="00987BC8" w:rsidRPr="00167623" w:rsidRDefault="00987BC8" w:rsidP="00290BF4">
            <w:pPr>
              <w:pStyle w:val="TableText"/>
            </w:pPr>
            <w:r w:rsidRPr="00167623">
              <w:t>Hong Kong grouper</w:t>
            </w:r>
          </w:p>
        </w:tc>
        <w:tc>
          <w:tcPr>
            <w:tcW w:w="2291" w:type="dxa"/>
          </w:tcPr>
          <w:p w14:paraId="0795886C" w14:textId="77777777" w:rsidR="00987BC8" w:rsidRPr="00167623" w:rsidRDefault="00987BC8" w:rsidP="00290BF4">
            <w:pPr>
              <w:pStyle w:val="TableText"/>
            </w:pPr>
            <w:r w:rsidRPr="00167623">
              <w:t>Not scored (intraperitoneal injection)</w:t>
            </w:r>
          </w:p>
        </w:tc>
        <w:tc>
          <w:tcPr>
            <w:tcW w:w="1812" w:type="dxa"/>
          </w:tcPr>
          <w:p w14:paraId="0E9F507C" w14:textId="77777777" w:rsidR="00987BC8" w:rsidRPr="00167623" w:rsidRDefault="00987BC8" w:rsidP="00290BF4">
            <w:pPr>
              <w:pStyle w:val="TableText"/>
            </w:pPr>
            <w:r>
              <w:rPr>
                <w:noProof/>
              </w:rPr>
              <w:t xml:space="preserve"> (Isshiki, Nagano &amp; Miyazaki 2003)</w:t>
            </w:r>
          </w:p>
        </w:tc>
      </w:tr>
      <w:tr w:rsidR="00987BC8" w:rsidRPr="00167623" w14:paraId="49C67B6A" w14:textId="77777777" w:rsidTr="00A107D2">
        <w:tc>
          <w:tcPr>
            <w:tcW w:w="1413" w:type="dxa"/>
          </w:tcPr>
          <w:p w14:paraId="62066D5A" w14:textId="77777777" w:rsidR="00987BC8" w:rsidRPr="00167623" w:rsidRDefault="00987BC8" w:rsidP="00290BF4">
            <w:pPr>
              <w:pStyle w:val="TableText"/>
            </w:pPr>
            <w:r w:rsidRPr="00167623">
              <w:t>Salmonidae</w:t>
            </w:r>
          </w:p>
        </w:tc>
        <w:tc>
          <w:tcPr>
            <w:tcW w:w="1843" w:type="dxa"/>
          </w:tcPr>
          <w:p w14:paraId="2B9E00C5" w14:textId="77777777" w:rsidR="00987BC8" w:rsidRPr="00A107D2" w:rsidRDefault="00987BC8" w:rsidP="00290BF4">
            <w:pPr>
              <w:pStyle w:val="TableText"/>
              <w:rPr>
                <w:rStyle w:val="Emphasis"/>
              </w:rPr>
            </w:pPr>
            <w:r w:rsidRPr="00A107D2">
              <w:rPr>
                <w:rStyle w:val="Emphasis"/>
              </w:rPr>
              <w:t>Oncorhynchus aguabonita</w:t>
            </w:r>
          </w:p>
        </w:tc>
        <w:tc>
          <w:tcPr>
            <w:tcW w:w="1701" w:type="dxa"/>
          </w:tcPr>
          <w:p w14:paraId="67904EB2" w14:textId="77777777" w:rsidR="00987BC8" w:rsidRPr="00167623" w:rsidRDefault="00987BC8" w:rsidP="00290BF4">
            <w:pPr>
              <w:pStyle w:val="TableText"/>
            </w:pPr>
            <w:r w:rsidRPr="00167623">
              <w:t>Golden trout</w:t>
            </w:r>
          </w:p>
        </w:tc>
        <w:tc>
          <w:tcPr>
            <w:tcW w:w="2291" w:type="dxa"/>
          </w:tcPr>
          <w:p w14:paraId="2627E74B" w14:textId="77777777" w:rsidR="00987BC8" w:rsidRPr="00167623" w:rsidRDefault="00987BC8" w:rsidP="00290BF4">
            <w:pPr>
              <w:pStyle w:val="TableText"/>
            </w:pPr>
            <w:r w:rsidRPr="00167623">
              <w:t>Not scored (intraperitoneal injection)</w:t>
            </w:r>
          </w:p>
        </w:tc>
        <w:tc>
          <w:tcPr>
            <w:tcW w:w="1812" w:type="dxa"/>
          </w:tcPr>
          <w:p w14:paraId="63E0FFE9" w14:textId="77777777" w:rsidR="00987BC8" w:rsidRPr="00167623" w:rsidRDefault="00987BC8" w:rsidP="00290BF4">
            <w:pPr>
              <w:pStyle w:val="TableText"/>
            </w:pPr>
            <w:r>
              <w:rPr>
                <w:noProof/>
              </w:rPr>
              <w:t xml:space="preserve"> (Ahne, Negele &amp; Ollenschlager 1976)</w:t>
            </w:r>
          </w:p>
        </w:tc>
      </w:tr>
      <w:tr w:rsidR="00987BC8" w:rsidRPr="00167623" w14:paraId="67D06038" w14:textId="77777777" w:rsidTr="00A107D2">
        <w:tc>
          <w:tcPr>
            <w:tcW w:w="1413" w:type="dxa"/>
          </w:tcPr>
          <w:p w14:paraId="5E796F51" w14:textId="77777777" w:rsidR="00987BC8" w:rsidRPr="00167623" w:rsidRDefault="00987BC8" w:rsidP="00290BF4">
            <w:pPr>
              <w:pStyle w:val="TableText"/>
            </w:pPr>
            <w:r w:rsidRPr="00167623">
              <w:t>Sparidae</w:t>
            </w:r>
          </w:p>
        </w:tc>
        <w:tc>
          <w:tcPr>
            <w:tcW w:w="1843" w:type="dxa"/>
          </w:tcPr>
          <w:p w14:paraId="73B06026" w14:textId="77777777" w:rsidR="00987BC8" w:rsidRPr="00A107D2" w:rsidRDefault="00987BC8" w:rsidP="00290BF4">
            <w:pPr>
              <w:pStyle w:val="TableText"/>
              <w:rPr>
                <w:rStyle w:val="Emphasis"/>
              </w:rPr>
            </w:pPr>
            <w:r w:rsidRPr="00A107D2">
              <w:rPr>
                <w:rStyle w:val="Emphasis"/>
              </w:rPr>
              <w:t>Acanthopagrus schlegeli</w:t>
            </w:r>
          </w:p>
        </w:tc>
        <w:tc>
          <w:tcPr>
            <w:tcW w:w="1701" w:type="dxa"/>
          </w:tcPr>
          <w:p w14:paraId="506576F5" w14:textId="77777777" w:rsidR="00987BC8" w:rsidRPr="00167623" w:rsidRDefault="00987BC8" w:rsidP="00290BF4">
            <w:pPr>
              <w:pStyle w:val="TableText"/>
            </w:pPr>
            <w:r w:rsidRPr="00167623">
              <w:t>Blackhead seabream</w:t>
            </w:r>
          </w:p>
        </w:tc>
        <w:tc>
          <w:tcPr>
            <w:tcW w:w="2291" w:type="dxa"/>
          </w:tcPr>
          <w:p w14:paraId="5F91773C" w14:textId="77777777" w:rsidR="00987BC8" w:rsidRPr="00167623" w:rsidRDefault="00987BC8" w:rsidP="00290BF4">
            <w:pPr>
              <w:pStyle w:val="TableText"/>
            </w:pPr>
            <w:r w:rsidRPr="00167623">
              <w:t>Not scored (intraperitoneal injection)</w:t>
            </w:r>
          </w:p>
        </w:tc>
        <w:tc>
          <w:tcPr>
            <w:tcW w:w="1812" w:type="dxa"/>
          </w:tcPr>
          <w:p w14:paraId="6A9817A7" w14:textId="77777777" w:rsidR="00987BC8" w:rsidRPr="00167623" w:rsidRDefault="00987BC8" w:rsidP="00290BF4">
            <w:pPr>
              <w:pStyle w:val="TableText"/>
            </w:pPr>
            <w:r>
              <w:rPr>
                <w:noProof/>
              </w:rPr>
              <w:t xml:space="preserve"> (Isshiki, Nagano &amp; Miyazaki 2003)</w:t>
            </w:r>
          </w:p>
        </w:tc>
      </w:tr>
    </w:tbl>
    <w:p w14:paraId="40083C87" w14:textId="77777777" w:rsidR="00987BC8" w:rsidRPr="00BD1F3C" w:rsidRDefault="00987BC8" w:rsidP="00E96846">
      <w:pPr>
        <w:pStyle w:val="FigureTableNoteSource"/>
      </w:pPr>
      <w:r w:rsidRPr="00E33EC7">
        <w:rPr>
          <w:rStyle w:val="Emphasis"/>
          <w:b/>
          <w:bCs/>
          <w:vertAlign w:val="superscript"/>
        </w:rPr>
        <w:t>s</w:t>
      </w:r>
      <w:r w:rsidRPr="00A107D2">
        <w:rPr>
          <w:rStyle w:val="Strong"/>
        </w:rPr>
        <w:t xml:space="preserve"> Outcome of susceptibility assessment to VHSV: Not scored</w:t>
      </w:r>
      <w:r w:rsidRPr="00B43264">
        <w:t>=Species not scored due to insufficient or irrelevant information. This score can also include reports of cell line susceptibility to VHSV and reports in which transmission was obtained by experimental procedures that do not mimic natural pathways for infection</w:t>
      </w:r>
      <w:r>
        <w:t>.</w:t>
      </w:r>
    </w:p>
    <w:p w14:paraId="1706EE5F" w14:textId="77777777" w:rsidR="00987BC8" w:rsidRDefault="00987BC8" w:rsidP="007E39EF">
      <w:pPr>
        <w:pStyle w:val="Heading2"/>
        <w:numPr>
          <w:ilvl w:val="0"/>
          <w:numId w:val="0"/>
        </w:numPr>
        <w:ind w:left="720" w:hanging="720"/>
      </w:pPr>
      <w:bookmarkStart w:id="232" w:name="_Toc230346759"/>
      <w:r>
        <w:t>Glossary</w:t>
      </w:r>
      <w:bookmarkEnd w:id="176"/>
      <w:bookmarkEnd w:id="232"/>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7"/>
        <w:gridCol w:w="6933"/>
      </w:tblGrid>
      <w:tr w:rsidR="00987BC8" w:rsidRPr="00AF7517" w14:paraId="6CEE9496" w14:textId="77777777" w:rsidTr="0013455A">
        <w:trPr>
          <w:cantSplit/>
          <w:tblHeader/>
        </w:trPr>
        <w:tc>
          <w:tcPr>
            <w:tcW w:w="2127" w:type="dxa"/>
          </w:tcPr>
          <w:p w14:paraId="7FF3787E" w14:textId="77777777" w:rsidR="00987BC8" w:rsidRPr="00AF7517" w:rsidRDefault="00987BC8" w:rsidP="00597DEF">
            <w:pPr>
              <w:pStyle w:val="TableHeading"/>
              <w:rPr>
                <w:lang w:eastAsia="ja-JP"/>
              </w:rPr>
            </w:pPr>
            <w:r w:rsidRPr="00AF7517">
              <w:rPr>
                <w:lang w:eastAsia="ja-JP"/>
              </w:rPr>
              <w:t>Term</w:t>
            </w:r>
          </w:p>
        </w:tc>
        <w:tc>
          <w:tcPr>
            <w:tcW w:w="6933" w:type="dxa"/>
          </w:tcPr>
          <w:p w14:paraId="3A626CA4" w14:textId="77777777" w:rsidR="00987BC8" w:rsidRPr="00AF7517" w:rsidRDefault="00987BC8" w:rsidP="00597DEF">
            <w:pPr>
              <w:pStyle w:val="TableHeading"/>
              <w:rPr>
                <w:lang w:eastAsia="ja-JP"/>
              </w:rPr>
            </w:pPr>
            <w:r w:rsidRPr="00AF7517">
              <w:rPr>
                <w:lang w:eastAsia="ja-JP"/>
              </w:rPr>
              <w:t>Definition</w:t>
            </w:r>
          </w:p>
        </w:tc>
      </w:tr>
      <w:tr w:rsidR="00987BC8" w:rsidRPr="00AF7517" w14:paraId="7D840A51" w14:textId="77777777" w:rsidTr="0013455A">
        <w:trPr>
          <w:cantSplit/>
        </w:trPr>
        <w:tc>
          <w:tcPr>
            <w:tcW w:w="2127" w:type="dxa"/>
          </w:tcPr>
          <w:p w14:paraId="17C72380" w14:textId="77777777" w:rsidR="00987BC8" w:rsidRPr="00AF7517" w:rsidRDefault="00987BC8" w:rsidP="00597DEF">
            <w:pPr>
              <w:pStyle w:val="TableText"/>
              <w:rPr>
                <w:lang w:eastAsia="ja-JP"/>
              </w:rPr>
            </w:pPr>
            <w:r>
              <w:rPr>
                <w:lang w:eastAsia="ja-JP"/>
              </w:rPr>
              <w:t>ALOP</w:t>
            </w:r>
          </w:p>
        </w:tc>
        <w:tc>
          <w:tcPr>
            <w:tcW w:w="6933" w:type="dxa"/>
          </w:tcPr>
          <w:p w14:paraId="4DA99348" w14:textId="77777777" w:rsidR="00987BC8" w:rsidRPr="00AF7517" w:rsidRDefault="00987BC8" w:rsidP="00597DEF">
            <w:pPr>
              <w:pStyle w:val="TableText"/>
              <w:rPr>
                <w:lang w:eastAsia="ja-JP"/>
              </w:rPr>
            </w:pPr>
            <w:r w:rsidRPr="00AF7517">
              <w:rPr>
                <w:lang w:eastAsia="ja-JP"/>
              </w:rPr>
              <w:t xml:space="preserve">The </w:t>
            </w:r>
            <w:hyperlink r:id="rId83" w:history="1">
              <w:r w:rsidRPr="00597DEF">
                <w:rPr>
                  <w:rStyle w:val="Hyperlink"/>
                  <w:lang w:eastAsia="ja-JP"/>
                </w:rPr>
                <w:t>Biosecurity Act 2015</w:t>
              </w:r>
            </w:hyperlink>
            <w:r w:rsidRPr="00AF7517">
              <w:rPr>
                <w:lang w:eastAsia="ja-JP"/>
              </w:rPr>
              <w:t xml:space="preserve"> defines the appropriate level of protection (or ALOP) for Australia as a high level of sanitary and phytosanitary protection aimed at reducing biosecurity risks to very low, but not to zero.</w:t>
            </w:r>
          </w:p>
        </w:tc>
      </w:tr>
      <w:tr w:rsidR="00987BC8" w:rsidRPr="00AF7517" w14:paraId="338CB974" w14:textId="77777777" w:rsidTr="0013455A">
        <w:trPr>
          <w:cantSplit/>
        </w:trPr>
        <w:tc>
          <w:tcPr>
            <w:tcW w:w="2127" w:type="dxa"/>
          </w:tcPr>
          <w:p w14:paraId="4D8CCB79" w14:textId="77777777" w:rsidR="00987BC8" w:rsidRDefault="00987BC8" w:rsidP="00597DEF">
            <w:pPr>
              <w:pStyle w:val="TableText"/>
              <w:rPr>
                <w:lang w:eastAsia="ja-JP"/>
              </w:rPr>
            </w:pPr>
            <w:r>
              <w:rPr>
                <w:lang w:eastAsia="ja-JP"/>
              </w:rPr>
              <w:t>approved arrangement</w:t>
            </w:r>
          </w:p>
        </w:tc>
        <w:tc>
          <w:tcPr>
            <w:tcW w:w="6933" w:type="dxa"/>
          </w:tcPr>
          <w:p w14:paraId="2D66B926" w14:textId="77777777" w:rsidR="00987BC8" w:rsidRDefault="00987BC8" w:rsidP="00E515E4">
            <w:pPr>
              <w:pStyle w:val="TableText"/>
              <w:rPr>
                <w:lang w:eastAsia="ja-JP"/>
              </w:rPr>
            </w:pPr>
            <w:r>
              <w:rPr>
                <w:lang w:eastAsia="ja-JP"/>
              </w:rPr>
              <w:t xml:space="preserve">Approved arrangements, previously Quarantine Approved Premises and Compliance Agreements, are voluntary arrangements entered into with the Department of Agriculture, Fisheries and Forestry. They are provided for under the </w:t>
            </w:r>
            <w:hyperlink r:id="rId84" w:history="1">
              <w:r w:rsidRPr="00597DEF">
                <w:rPr>
                  <w:rStyle w:val="Hyperlink"/>
                  <w:lang w:eastAsia="ja-JP"/>
                </w:rPr>
                <w:t>Biosecurity Act 2015</w:t>
              </w:r>
            </w:hyperlink>
            <w:r>
              <w:rPr>
                <w:lang w:eastAsia="ja-JP"/>
              </w:rPr>
              <w:t>.</w:t>
            </w:r>
          </w:p>
          <w:p w14:paraId="58D9B8A0" w14:textId="77777777" w:rsidR="00987BC8" w:rsidRPr="00AF7517" w:rsidRDefault="00987BC8" w:rsidP="00597DEF">
            <w:pPr>
              <w:pStyle w:val="TableText"/>
              <w:rPr>
                <w:lang w:eastAsia="ja-JP"/>
              </w:rPr>
            </w:pPr>
            <w:r>
              <w:rPr>
                <w:lang w:eastAsia="ja-JP"/>
              </w:rPr>
              <w:t>These arrangements allow operators to manage biosecurity risks and/or perform the documentary assessment of goods in accordance with departmental requirements, using their own sites, facilities, equipment and people, and without constant supervision by the department and with occasional compliance monitoring or auditing.</w:t>
            </w:r>
          </w:p>
        </w:tc>
      </w:tr>
      <w:tr w:rsidR="00987BC8" w:rsidRPr="00AF7517" w14:paraId="6082F3EC" w14:textId="77777777" w:rsidTr="0013455A">
        <w:trPr>
          <w:cantSplit/>
        </w:trPr>
        <w:tc>
          <w:tcPr>
            <w:tcW w:w="2127" w:type="dxa"/>
          </w:tcPr>
          <w:p w14:paraId="38B35D20" w14:textId="77777777" w:rsidR="00987BC8" w:rsidRPr="00AF7517" w:rsidRDefault="00987BC8" w:rsidP="00597DEF">
            <w:pPr>
              <w:pStyle w:val="TableText"/>
              <w:rPr>
                <w:lang w:eastAsia="ja-JP"/>
              </w:rPr>
            </w:pPr>
            <w:r w:rsidRPr="00AF7517">
              <w:rPr>
                <w:lang w:eastAsia="ja-JP"/>
              </w:rPr>
              <w:t>aquaculture</w:t>
            </w:r>
          </w:p>
        </w:tc>
        <w:tc>
          <w:tcPr>
            <w:tcW w:w="6933" w:type="dxa"/>
          </w:tcPr>
          <w:p w14:paraId="54086120" w14:textId="77777777" w:rsidR="00987BC8" w:rsidRPr="00AF7517" w:rsidRDefault="00987BC8" w:rsidP="00597DEF">
            <w:pPr>
              <w:pStyle w:val="TableText"/>
              <w:rPr>
                <w:lang w:eastAsia="ja-JP"/>
              </w:rPr>
            </w:pPr>
            <w:r w:rsidRPr="00AF7517">
              <w:rPr>
                <w:lang w:eastAsia="ja-JP"/>
              </w:rPr>
              <w:t>The farming of aquatic species under controlled conditions.</w:t>
            </w:r>
          </w:p>
        </w:tc>
      </w:tr>
      <w:tr w:rsidR="00987BC8" w:rsidRPr="00AF7517" w14:paraId="36329F2B" w14:textId="77777777" w:rsidTr="0013455A">
        <w:trPr>
          <w:cantSplit/>
        </w:trPr>
        <w:tc>
          <w:tcPr>
            <w:tcW w:w="2127" w:type="dxa"/>
          </w:tcPr>
          <w:p w14:paraId="1AD482C6" w14:textId="77777777" w:rsidR="00987BC8" w:rsidRPr="00AF7517" w:rsidRDefault="00987BC8" w:rsidP="00597DEF">
            <w:pPr>
              <w:pStyle w:val="TableText"/>
              <w:rPr>
                <w:lang w:eastAsia="ja-JP"/>
              </w:rPr>
            </w:pPr>
            <w:r w:rsidRPr="00AF7517">
              <w:rPr>
                <w:lang w:eastAsia="ja-JP"/>
              </w:rPr>
              <w:t>aquatic pest</w:t>
            </w:r>
          </w:p>
        </w:tc>
        <w:tc>
          <w:tcPr>
            <w:tcW w:w="6933" w:type="dxa"/>
          </w:tcPr>
          <w:p w14:paraId="65A997D4" w14:textId="77777777" w:rsidR="00987BC8" w:rsidRPr="00AF7517" w:rsidRDefault="00987BC8" w:rsidP="00597DEF">
            <w:pPr>
              <w:pStyle w:val="TableText"/>
              <w:rPr>
                <w:lang w:eastAsia="ja-JP"/>
              </w:rPr>
            </w:pPr>
            <w:r w:rsidRPr="00AF7517">
              <w:rPr>
                <w:lang w:eastAsia="ja-JP"/>
              </w:rPr>
              <w:t>non-native aquatic plants or animals that harm, or have the potential to harm Australia’s aquatic environment, social amenity or industries that use the aquatic environment, if they were to be introduced, established or spread. Aquatic pests include a wide range of salt and freshwater organisms from microscopic algae to species of seaweed, fish, barnacles, sea squirts, mussels and crabs.</w:t>
            </w:r>
          </w:p>
        </w:tc>
      </w:tr>
      <w:tr w:rsidR="00987BC8" w:rsidRPr="00AF7517" w14:paraId="7251B9DA" w14:textId="77777777" w:rsidTr="0013455A">
        <w:trPr>
          <w:cantSplit/>
        </w:trPr>
        <w:tc>
          <w:tcPr>
            <w:tcW w:w="2127" w:type="dxa"/>
          </w:tcPr>
          <w:p w14:paraId="4F1117D3" w14:textId="77777777" w:rsidR="00987BC8" w:rsidRPr="00AF7517" w:rsidRDefault="00987BC8" w:rsidP="00597DEF">
            <w:pPr>
              <w:pStyle w:val="TableText"/>
              <w:rPr>
                <w:lang w:eastAsia="ja-JP"/>
              </w:rPr>
            </w:pPr>
            <w:r w:rsidRPr="00AF7517">
              <w:rPr>
                <w:lang w:eastAsia="ja-JP"/>
              </w:rPr>
              <w:t>biosecurity</w:t>
            </w:r>
          </w:p>
        </w:tc>
        <w:tc>
          <w:tcPr>
            <w:tcW w:w="6933" w:type="dxa"/>
          </w:tcPr>
          <w:p w14:paraId="5DCBE65F" w14:textId="77777777" w:rsidR="00987BC8" w:rsidRPr="00AF7517" w:rsidRDefault="00987BC8" w:rsidP="00597DEF">
            <w:pPr>
              <w:pStyle w:val="TableText"/>
              <w:rPr>
                <w:lang w:eastAsia="ja-JP"/>
              </w:rPr>
            </w:pPr>
            <w:r w:rsidRPr="00AF7517">
              <w:rPr>
                <w:lang w:eastAsia="ja-JP"/>
              </w:rPr>
              <w:t>The prevention of the entry, establishment or spread of unwanted pests and disease</w:t>
            </w:r>
            <w:r>
              <w:rPr>
                <w:lang w:eastAsia="ja-JP"/>
              </w:rPr>
              <w:t>s</w:t>
            </w:r>
            <w:r w:rsidRPr="00AF7517">
              <w:rPr>
                <w:lang w:eastAsia="ja-JP"/>
              </w:rPr>
              <w:t xml:space="preserve"> to protect human, animal or plant health or life, and the environment.</w:t>
            </w:r>
          </w:p>
        </w:tc>
      </w:tr>
      <w:tr w:rsidR="00987BC8" w:rsidRPr="00AF7517" w14:paraId="3AEA8B6C" w14:textId="77777777" w:rsidTr="0013455A">
        <w:trPr>
          <w:cantSplit/>
        </w:trPr>
        <w:tc>
          <w:tcPr>
            <w:tcW w:w="2127" w:type="dxa"/>
          </w:tcPr>
          <w:p w14:paraId="4453DD40" w14:textId="77777777" w:rsidR="00987BC8" w:rsidRPr="00AF7517" w:rsidRDefault="00987BC8" w:rsidP="00597DEF">
            <w:pPr>
              <w:pStyle w:val="TableText"/>
              <w:rPr>
                <w:lang w:eastAsia="ja-JP"/>
              </w:rPr>
            </w:pPr>
            <w:r w:rsidRPr="00AF7517">
              <w:rPr>
                <w:lang w:eastAsia="ja-JP"/>
              </w:rPr>
              <w:t>biosecurity measures</w:t>
            </w:r>
          </w:p>
        </w:tc>
        <w:tc>
          <w:tcPr>
            <w:tcW w:w="6933" w:type="dxa"/>
          </w:tcPr>
          <w:p w14:paraId="605BC03B" w14:textId="77777777" w:rsidR="00987BC8" w:rsidRPr="00AF7517" w:rsidRDefault="00987BC8" w:rsidP="00597DEF">
            <w:pPr>
              <w:pStyle w:val="TableText"/>
              <w:rPr>
                <w:lang w:eastAsia="ja-JP"/>
              </w:rPr>
            </w:pPr>
            <w:r w:rsidRPr="00AF7517">
              <w:rPr>
                <w:lang w:eastAsia="ja-JP"/>
              </w:rPr>
              <w:t xml:space="preserve">The </w:t>
            </w:r>
            <w:hyperlink r:id="rId85" w:history="1">
              <w:r w:rsidRPr="00597DEF">
                <w:rPr>
                  <w:rStyle w:val="Hyperlink"/>
                  <w:lang w:eastAsia="ja-JP"/>
                </w:rPr>
                <w:t>Biosecurity Act 2015</w:t>
              </w:r>
            </w:hyperlink>
            <w:r w:rsidRPr="00AF7517">
              <w:rPr>
                <w:lang w:eastAsia="ja-JP"/>
              </w:rPr>
              <w:t xml:space="preserve"> defines biosecurity measures as measures to manage any of the following: biosecurity risk, the risk of contagion of a listed human disease, the risk of listed human diseases entering, emerging, establishing themselves or spreading in Australian territory, and biosecurity emergencies and human biosecurity emergencies.</w:t>
            </w:r>
          </w:p>
        </w:tc>
      </w:tr>
      <w:tr w:rsidR="00987BC8" w:rsidRPr="00AF7517" w14:paraId="48FB78BC" w14:textId="77777777" w:rsidTr="0013455A">
        <w:trPr>
          <w:cantSplit/>
        </w:trPr>
        <w:tc>
          <w:tcPr>
            <w:tcW w:w="2127" w:type="dxa"/>
          </w:tcPr>
          <w:p w14:paraId="52F38EF7" w14:textId="77777777" w:rsidR="00987BC8" w:rsidRPr="00AF7517" w:rsidRDefault="00987BC8" w:rsidP="00597DEF">
            <w:pPr>
              <w:pStyle w:val="TableText"/>
              <w:rPr>
                <w:lang w:eastAsia="ja-JP"/>
              </w:rPr>
            </w:pPr>
            <w:r w:rsidRPr="00AF7517">
              <w:rPr>
                <w:lang w:eastAsia="ja-JP"/>
              </w:rPr>
              <w:t>biosecurity risk</w:t>
            </w:r>
          </w:p>
        </w:tc>
        <w:tc>
          <w:tcPr>
            <w:tcW w:w="6933" w:type="dxa"/>
          </w:tcPr>
          <w:p w14:paraId="64C086AD" w14:textId="77777777" w:rsidR="00987BC8" w:rsidRPr="00AF7517" w:rsidRDefault="00987BC8" w:rsidP="00597DEF">
            <w:pPr>
              <w:pStyle w:val="TableText"/>
              <w:rPr>
                <w:lang w:eastAsia="ja-JP"/>
              </w:rPr>
            </w:pPr>
            <w:r w:rsidRPr="00AF7517">
              <w:rPr>
                <w:lang w:eastAsia="ja-JP"/>
              </w:rPr>
              <w:t xml:space="preserve">The </w:t>
            </w:r>
            <w:hyperlink r:id="rId86" w:history="1">
              <w:r w:rsidRPr="00597DEF">
                <w:rPr>
                  <w:rStyle w:val="Hyperlink"/>
                  <w:lang w:eastAsia="ja-JP"/>
                </w:rPr>
                <w:t>Biosecurity Act 2015</w:t>
              </w:r>
            </w:hyperlink>
            <w:r w:rsidRPr="00AF7517">
              <w:rPr>
                <w:lang w:eastAsia="ja-JP"/>
              </w:rPr>
              <w:t xml:space="preserve"> refers to biosecurity risk as the likelihood of a disease or pest entering, establishing or spreading in Australian territory, and the potential for the disease or pest causing harm to human, animal or plant health, the environment, economic or community activities.</w:t>
            </w:r>
          </w:p>
        </w:tc>
      </w:tr>
      <w:tr w:rsidR="00987BC8" w:rsidRPr="00AF7517" w14:paraId="5568EE10" w14:textId="77777777" w:rsidTr="0013455A">
        <w:trPr>
          <w:cantSplit/>
        </w:trPr>
        <w:tc>
          <w:tcPr>
            <w:tcW w:w="2127" w:type="dxa"/>
          </w:tcPr>
          <w:p w14:paraId="72538E9F" w14:textId="77777777" w:rsidR="00987BC8" w:rsidRPr="00AF7517" w:rsidRDefault="00987BC8" w:rsidP="00597DEF">
            <w:pPr>
              <w:pStyle w:val="TableText"/>
              <w:rPr>
                <w:lang w:eastAsia="ja-JP"/>
              </w:rPr>
            </w:pPr>
            <w:r w:rsidRPr="00AF7517">
              <w:rPr>
                <w:lang w:eastAsia="ja-JP"/>
              </w:rPr>
              <w:t>captive bred fish</w:t>
            </w:r>
          </w:p>
        </w:tc>
        <w:tc>
          <w:tcPr>
            <w:tcW w:w="6933" w:type="dxa"/>
          </w:tcPr>
          <w:p w14:paraId="0A937129" w14:textId="77777777" w:rsidR="00987BC8" w:rsidRPr="00AF7517" w:rsidRDefault="00987BC8" w:rsidP="00597DEF">
            <w:pPr>
              <w:pStyle w:val="TableText"/>
              <w:rPr>
                <w:lang w:eastAsia="ja-JP"/>
              </w:rPr>
            </w:pPr>
            <w:r w:rsidRPr="00AF7517">
              <w:rPr>
                <w:lang w:eastAsia="ja-JP"/>
              </w:rPr>
              <w:t>Fish that were spawned, hatched, settled and grown to juvenile or adult stage in an enclosed system.</w:t>
            </w:r>
          </w:p>
        </w:tc>
      </w:tr>
      <w:tr w:rsidR="00987BC8" w:rsidRPr="00AF7517" w14:paraId="744D45F9" w14:textId="77777777" w:rsidTr="0013455A">
        <w:trPr>
          <w:cantSplit/>
        </w:trPr>
        <w:tc>
          <w:tcPr>
            <w:tcW w:w="2127" w:type="dxa"/>
          </w:tcPr>
          <w:p w14:paraId="3581B02F" w14:textId="77777777" w:rsidR="00987BC8" w:rsidRPr="00AF7517" w:rsidRDefault="00987BC8" w:rsidP="00597DEF">
            <w:pPr>
              <w:pStyle w:val="TableText"/>
              <w:rPr>
                <w:lang w:eastAsia="ja-JP"/>
              </w:rPr>
            </w:pPr>
            <w:r w:rsidRPr="00AF7517">
              <w:rPr>
                <w:lang w:eastAsia="ja-JP"/>
              </w:rPr>
              <w:t>competent authority</w:t>
            </w:r>
          </w:p>
        </w:tc>
        <w:tc>
          <w:tcPr>
            <w:tcW w:w="6933" w:type="dxa"/>
          </w:tcPr>
          <w:p w14:paraId="4B50C2C8" w14:textId="77777777" w:rsidR="00987BC8" w:rsidRPr="00AF7517" w:rsidRDefault="00987BC8" w:rsidP="00597DEF">
            <w:pPr>
              <w:pStyle w:val="TableText"/>
              <w:rPr>
                <w:lang w:eastAsia="ja-JP"/>
              </w:rPr>
            </w:pPr>
            <w:r w:rsidRPr="00AF7517">
              <w:rPr>
                <w:lang w:eastAsia="ja-JP"/>
              </w:rPr>
              <w:t xml:space="preserve">The Veterinary Authority or other Government Authority of a Member Country having the responsibility and competence for ensuring or supervising the implementation of aquatic animal health and welfare measures, international health certification and other standards and recommendations in the WOAH </w:t>
            </w:r>
            <w:r w:rsidRPr="0009512D">
              <w:rPr>
                <w:rStyle w:val="Emphasis"/>
              </w:rPr>
              <w:t xml:space="preserve">Aquatic </w:t>
            </w:r>
            <w:r>
              <w:rPr>
                <w:rStyle w:val="Emphasis"/>
              </w:rPr>
              <w:t>C</w:t>
            </w:r>
            <w:r w:rsidRPr="0009512D">
              <w:rPr>
                <w:rStyle w:val="Emphasis"/>
              </w:rPr>
              <w:t>ode</w:t>
            </w:r>
            <w:r w:rsidRPr="00AF7517">
              <w:rPr>
                <w:lang w:eastAsia="ja-JP"/>
              </w:rPr>
              <w:t xml:space="preserve"> in the whole territory.</w:t>
            </w:r>
          </w:p>
        </w:tc>
      </w:tr>
      <w:tr w:rsidR="00987BC8" w:rsidRPr="00AF7517" w14:paraId="6133904F" w14:textId="77777777" w:rsidTr="0013455A">
        <w:trPr>
          <w:cantSplit/>
        </w:trPr>
        <w:tc>
          <w:tcPr>
            <w:tcW w:w="2127" w:type="dxa"/>
          </w:tcPr>
          <w:p w14:paraId="5382610F" w14:textId="77777777" w:rsidR="00987BC8" w:rsidRPr="00AF7517" w:rsidRDefault="00987BC8" w:rsidP="00597DEF">
            <w:pPr>
              <w:pStyle w:val="TableText"/>
              <w:rPr>
                <w:lang w:eastAsia="ja-JP"/>
              </w:rPr>
            </w:pPr>
            <w:r w:rsidRPr="00AF7517">
              <w:rPr>
                <w:lang w:eastAsia="ja-JP"/>
              </w:rPr>
              <w:t>coprophagy</w:t>
            </w:r>
          </w:p>
        </w:tc>
        <w:tc>
          <w:tcPr>
            <w:tcW w:w="6933" w:type="dxa"/>
          </w:tcPr>
          <w:p w14:paraId="4BD2632D" w14:textId="77777777" w:rsidR="00987BC8" w:rsidRPr="00AF7517" w:rsidRDefault="00987BC8" w:rsidP="00597DEF">
            <w:pPr>
              <w:pStyle w:val="TableText"/>
              <w:rPr>
                <w:lang w:eastAsia="ja-JP"/>
              </w:rPr>
            </w:pPr>
            <w:r w:rsidRPr="00AF7517">
              <w:rPr>
                <w:lang w:eastAsia="ja-JP"/>
              </w:rPr>
              <w:t>The eating of faeces or excrement.</w:t>
            </w:r>
          </w:p>
        </w:tc>
      </w:tr>
      <w:tr w:rsidR="00987BC8" w:rsidRPr="00AF7517" w14:paraId="7A153A93" w14:textId="77777777" w:rsidTr="0013455A">
        <w:trPr>
          <w:cantSplit/>
        </w:trPr>
        <w:tc>
          <w:tcPr>
            <w:tcW w:w="2127" w:type="dxa"/>
          </w:tcPr>
          <w:p w14:paraId="1234142C" w14:textId="77777777" w:rsidR="00987BC8" w:rsidRPr="00AF7517" w:rsidRDefault="00987BC8" w:rsidP="00597DEF">
            <w:pPr>
              <w:pStyle w:val="TableText"/>
              <w:rPr>
                <w:lang w:eastAsia="ja-JP"/>
              </w:rPr>
            </w:pPr>
            <w:r w:rsidRPr="00AF7517">
              <w:rPr>
                <w:lang w:eastAsia="ja-JP"/>
              </w:rPr>
              <w:t>disease agent</w:t>
            </w:r>
          </w:p>
        </w:tc>
        <w:tc>
          <w:tcPr>
            <w:tcW w:w="6933" w:type="dxa"/>
          </w:tcPr>
          <w:p w14:paraId="72F69DEB" w14:textId="77777777" w:rsidR="00987BC8" w:rsidRPr="00AF7517" w:rsidRDefault="00987BC8" w:rsidP="00597DEF">
            <w:pPr>
              <w:pStyle w:val="TableText"/>
              <w:rPr>
                <w:lang w:eastAsia="ja-JP"/>
              </w:rPr>
            </w:pPr>
            <w:r w:rsidRPr="00AF7517">
              <w:rPr>
                <w:lang w:eastAsia="ja-JP"/>
              </w:rPr>
              <w:t xml:space="preserve">The </w:t>
            </w:r>
            <w:hyperlink r:id="rId87" w:history="1">
              <w:r w:rsidRPr="00597DEF">
                <w:rPr>
                  <w:rStyle w:val="Hyperlink"/>
                  <w:lang w:eastAsia="ja-JP"/>
                </w:rPr>
                <w:t>Biosecurity Act 2015</w:t>
              </w:r>
            </w:hyperlink>
            <w:r w:rsidRPr="00AF7517">
              <w:rPr>
                <w:lang w:eastAsia="ja-JP"/>
              </w:rPr>
              <w:t xml:space="preserve"> refers to a disease agent as including, but not limited to, a microorganism, an infectious agent and a parasite.</w:t>
            </w:r>
          </w:p>
        </w:tc>
      </w:tr>
      <w:tr w:rsidR="00987BC8" w:rsidRPr="00AF7517" w14:paraId="56A39003" w14:textId="77777777" w:rsidTr="0013455A">
        <w:trPr>
          <w:cantSplit/>
        </w:trPr>
        <w:tc>
          <w:tcPr>
            <w:tcW w:w="2127" w:type="dxa"/>
          </w:tcPr>
          <w:p w14:paraId="1B75237F" w14:textId="77777777" w:rsidR="00987BC8" w:rsidRPr="00AF7517" w:rsidRDefault="00987BC8" w:rsidP="00597DEF">
            <w:pPr>
              <w:pStyle w:val="TableText"/>
              <w:rPr>
                <w:lang w:eastAsia="ja-JP"/>
              </w:rPr>
            </w:pPr>
            <w:r w:rsidRPr="00AF7517">
              <w:rPr>
                <w:lang w:eastAsia="ja-JP"/>
              </w:rPr>
              <w:t>endemic</w:t>
            </w:r>
          </w:p>
        </w:tc>
        <w:tc>
          <w:tcPr>
            <w:tcW w:w="6933" w:type="dxa"/>
          </w:tcPr>
          <w:p w14:paraId="77DF8FFB" w14:textId="77777777" w:rsidR="00987BC8" w:rsidRPr="00AF7517" w:rsidRDefault="00987BC8" w:rsidP="00597DEF">
            <w:pPr>
              <w:pStyle w:val="TableText"/>
              <w:rPr>
                <w:lang w:eastAsia="ja-JP"/>
              </w:rPr>
            </w:pPr>
            <w:r w:rsidRPr="00AF7517">
              <w:rPr>
                <w:lang w:eastAsia="ja-JP"/>
              </w:rPr>
              <w:t>Belonging to, native to, or prevalent in a particular geography, area or environment.</w:t>
            </w:r>
          </w:p>
        </w:tc>
      </w:tr>
      <w:tr w:rsidR="00987BC8" w:rsidRPr="00AF7517" w14:paraId="41D4A84D" w14:textId="77777777" w:rsidTr="0013455A">
        <w:trPr>
          <w:cantSplit/>
        </w:trPr>
        <w:tc>
          <w:tcPr>
            <w:tcW w:w="2127" w:type="dxa"/>
          </w:tcPr>
          <w:p w14:paraId="5BD8986F" w14:textId="77777777" w:rsidR="00987BC8" w:rsidRPr="00AF7517" w:rsidRDefault="00987BC8" w:rsidP="00597DEF">
            <w:pPr>
              <w:pStyle w:val="TableText"/>
              <w:rPr>
                <w:lang w:eastAsia="ja-JP"/>
              </w:rPr>
            </w:pPr>
            <w:r w:rsidRPr="00AF7517">
              <w:rPr>
                <w:lang w:eastAsia="ja-JP"/>
              </w:rPr>
              <w:t>establish</w:t>
            </w:r>
          </w:p>
        </w:tc>
        <w:tc>
          <w:tcPr>
            <w:tcW w:w="6933" w:type="dxa"/>
          </w:tcPr>
          <w:p w14:paraId="1F5CAFE5" w14:textId="77777777" w:rsidR="00987BC8" w:rsidRPr="00AF7517" w:rsidRDefault="00987BC8" w:rsidP="00597DEF">
            <w:pPr>
              <w:pStyle w:val="TableText"/>
              <w:rPr>
                <w:lang w:eastAsia="ja-JP"/>
              </w:rPr>
            </w:pPr>
            <w:r w:rsidRPr="00AF7517">
              <w:rPr>
                <w:lang w:eastAsia="ja-JP"/>
              </w:rPr>
              <w:t>A self-sustaining pest or disease that occurs in Australia and is not regarded as eradicable. This definition builds on the Intergovernmental Agreement on Biosecurity definition of ‘established’. An established pest or disease may be distributed widely across Australia or be only regionally distributed. A regionally distributed established pest or disease may be the subject of containment measures to mitigate further spread. Native or indigenous plants and animals, pests and diseases are not characterised as established for the purposes of this framework (even if having negative impacts, for example, overly abundant native fauna).</w:t>
            </w:r>
          </w:p>
        </w:tc>
      </w:tr>
      <w:tr w:rsidR="00987BC8" w:rsidRPr="00AF7517" w14:paraId="17F056F5" w14:textId="77777777" w:rsidTr="0013455A">
        <w:trPr>
          <w:cantSplit/>
        </w:trPr>
        <w:tc>
          <w:tcPr>
            <w:tcW w:w="2127" w:type="dxa"/>
          </w:tcPr>
          <w:p w14:paraId="16497016" w14:textId="77777777" w:rsidR="00987BC8" w:rsidRPr="00AF7517" w:rsidRDefault="00987BC8" w:rsidP="00597DEF">
            <w:pPr>
              <w:pStyle w:val="TableText"/>
              <w:rPr>
                <w:lang w:eastAsia="ja-JP"/>
              </w:rPr>
            </w:pPr>
            <w:r w:rsidRPr="00AF7517">
              <w:rPr>
                <w:lang w:eastAsia="ja-JP"/>
              </w:rPr>
              <w:t>hazard</w:t>
            </w:r>
          </w:p>
        </w:tc>
        <w:tc>
          <w:tcPr>
            <w:tcW w:w="6933" w:type="dxa"/>
          </w:tcPr>
          <w:p w14:paraId="1A5DB4DE" w14:textId="77777777" w:rsidR="00987BC8" w:rsidRPr="00AF7517" w:rsidRDefault="00987BC8" w:rsidP="00597DEF">
            <w:pPr>
              <w:pStyle w:val="TableText"/>
              <w:rPr>
                <w:lang w:eastAsia="ja-JP"/>
              </w:rPr>
            </w:pPr>
            <w:r>
              <w:rPr>
                <w:lang w:eastAsia="ja-JP"/>
              </w:rPr>
              <w:t>A</w:t>
            </w:r>
            <w:r w:rsidRPr="001B0454">
              <w:rPr>
                <w:lang w:eastAsia="ja-JP"/>
              </w:rPr>
              <w:t xml:space="preserve"> disease agent associated with </w:t>
            </w:r>
            <w:r>
              <w:rPr>
                <w:lang w:eastAsia="ja-JP"/>
              </w:rPr>
              <w:t>an aquatic animal or aquatic animal product which is not present in Australian territory or part thereof (unless under an official control or eradication program), has</w:t>
            </w:r>
            <w:r w:rsidRPr="001B0454">
              <w:rPr>
                <w:lang w:eastAsia="ja-JP"/>
              </w:rPr>
              <w:t xml:space="preserve"> the potential to cause harm to animal health,</w:t>
            </w:r>
            <w:r>
              <w:rPr>
                <w:lang w:eastAsia="ja-JP"/>
              </w:rPr>
              <w:t xml:space="preserve"> human health,</w:t>
            </w:r>
            <w:r w:rsidRPr="001B0454">
              <w:rPr>
                <w:lang w:eastAsia="ja-JP"/>
              </w:rPr>
              <w:t xml:space="preserve"> the environment, or have economic consequences associated with the entry, establishment or spread of the disease.</w:t>
            </w:r>
          </w:p>
        </w:tc>
      </w:tr>
      <w:tr w:rsidR="00987BC8" w:rsidRPr="00AF7517" w14:paraId="20A66A3D" w14:textId="77777777" w:rsidTr="0013455A">
        <w:trPr>
          <w:cantSplit/>
        </w:trPr>
        <w:tc>
          <w:tcPr>
            <w:tcW w:w="2127" w:type="dxa"/>
          </w:tcPr>
          <w:p w14:paraId="7A44B238" w14:textId="77777777" w:rsidR="00987BC8" w:rsidRPr="00AF7517" w:rsidRDefault="00987BC8" w:rsidP="00597DEF">
            <w:pPr>
              <w:pStyle w:val="TableText"/>
              <w:rPr>
                <w:lang w:eastAsia="ja-JP"/>
              </w:rPr>
            </w:pPr>
            <w:r w:rsidRPr="00AF7517">
              <w:rPr>
                <w:lang w:eastAsia="ja-JP"/>
              </w:rPr>
              <w:t>hazard identification</w:t>
            </w:r>
          </w:p>
        </w:tc>
        <w:tc>
          <w:tcPr>
            <w:tcW w:w="6933" w:type="dxa"/>
          </w:tcPr>
          <w:p w14:paraId="3875F78B" w14:textId="77777777" w:rsidR="00987BC8" w:rsidRPr="00AF7517" w:rsidRDefault="00987BC8" w:rsidP="00597DEF">
            <w:pPr>
              <w:pStyle w:val="TableText"/>
              <w:rPr>
                <w:lang w:eastAsia="ja-JP"/>
              </w:rPr>
            </w:pPr>
            <w:r w:rsidRPr="00AF7517">
              <w:rPr>
                <w:lang w:eastAsia="ja-JP"/>
              </w:rPr>
              <w:t xml:space="preserve">Identification of </w:t>
            </w:r>
            <w:r>
              <w:rPr>
                <w:lang w:eastAsia="ja-JP"/>
              </w:rPr>
              <w:t xml:space="preserve">all disease agents </w:t>
            </w:r>
            <w:r w:rsidRPr="00AF7517">
              <w:rPr>
                <w:lang w:eastAsia="ja-JP"/>
              </w:rPr>
              <w:t>that may be associated with the importation of a goods.</w:t>
            </w:r>
          </w:p>
        </w:tc>
      </w:tr>
      <w:tr w:rsidR="00987BC8" w:rsidRPr="00AF7517" w14:paraId="7D2E3CB6" w14:textId="77777777" w:rsidTr="0013455A">
        <w:trPr>
          <w:cantSplit/>
        </w:trPr>
        <w:tc>
          <w:tcPr>
            <w:tcW w:w="2127" w:type="dxa"/>
          </w:tcPr>
          <w:p w14:paraId="2B46585D" w14:textId="77777777" w:rsidR="00987BC8" w:rsidRPr="00AF7517" w:rsidRDefault="00987BC8" w:rsidP="00597DEF">
            <w:pPr>
              <w:pStyle w:val="TableText"/>
              <w:rPr>
                <w:lang w:eastAsia="ja-JP"/>
              </w:rPr>
            </w:pPr>
            <w:r w:rsidRPr="00AF7517">
              <w:rPr>
                <w:lang w:eastAsia="ja-JP"/>
              </w:rPr>
              <w:t>health certificate</w:t>
            </w:r>
          </w:p>
        </w:tc>
        <w:tc>
          <w:tcPr>
            <w:tcW w:w="6933" w:type="dxa"/>
          </w:tcPr>
          <w:p w14:paraId="44B8B616" w14:textId="77777777" w:rsidR="00987BC8" w:rsidRPr="00AF7517" w:rsidRDefault="00987BC8" w:rsidP="00597DEF">
            <w:pPr>
              <w:pStyle w:val="TableText"/>
              <w:rPr>
                <w:lang w:eastAsia="ja-JP"/>
              </w:rPr>
            </w:pPr>
            <w:r w:rsidRPr="00AF7517">
              <w:rPr>
                <w:lang w:eastAsia="ja-JP"/>
              </w:rPr>
              <w:t xml:space="preserve">For an animal or part of an animal that is to be imported into Australian territory from a place outside Australian territory (the overseas place) means a certificate that is in a form approved by the Director of Biosecurity and has been signed by an approved officer from the overseas place. </w:t>
            </w:r>
          </w:p>
        </w:tc>
      </w:tr>
      <w:tr w:rsidR="00987BC8" w:rsidRPr="00AF7517" w14:paraId="18531372" w14:textId="77777777" w:rsidTr="0013455A">
        <w:trPr>
          <w:cantSplit/>
        </w:trPr>
        <w:tc>
          <w:tcPr>
            <w:tcW w:w="2127" w:type="dxa"/>
          </w:tcPr>
          <w:p w14:paraId="71DC0056" w14:textId="77777777" w:rsidR="00987BC8" w:rsidRPr="00AF7517" w:rsidRDefault="00987BC8" w:rsidP="00597DEF">
            <w:pPr>
              <w:pStyle w:val="TableText"/>
              <w:rPr>
                <w:lang w:eastAsia="ja-JP"/>
              </w:rPr>
            </w:pPr>
            <w:r w:rsidRPr="00AF7517">
              <w:rPr>
                <w:lang w:eastAsia="ja-JP"/>
              </w:rPr>
              <w:t>host</w:t>
            </w:r>
          </w:p>
        </w:tc>
        <w:tc>
          <w:tcPr>
            <w:tcW w:w="6933" w:type="dxa"/>
          </w:tcPr>
          <w:p w14:paraId="2005C494" w14:textId="77777777" w:rsidR="00987BC8" w:rsidRPr="00AF7517" w:rsidRDefault="00987BC8" w:rsidP="00597DEF">
            <w:pPr>
              <w:pStyle w:val="TableText"/>
              <w:rPr>
                <w:lang w:eastAsia="ja-JP"/>
              </w:rPr>
            </w:pPr>
            <w:r w:rsidRPr="00AF7517">
              <w:rPr>
                <w:lang w:eastAsia="ja-JP"/>
              </w:rPr>
              <w:t>An organism that harbours a parasite, mutual partner or commensal partner, typically providing nourishment and shelter.</w:t>
            </w:r>
          </w:p>
        </w:tc>
      </w:tr>
      <w:tr w:rsidR="00987BC8" w:rsidRPr="00AF7517" w14:paraId="535790F2" w14:textId="77777777" w:rsidTr="0013455A">
        <w:trPr>
          <w:cantSplit/>
        </w:trPr>
        <w:tc>
          <w:tcPr>
            <w:tcW w:w="2127" w:type="dxa"/>
          </w:tcPr>
          <w:p w14:paraId="461DC04D" w14:textId="77777777" w:rsidR="00987BC8" w:rsidRPr="00AF7517" w:rsidRDefault="00987BC8" w:rsidP="00597DEF">
            <w:pPr>
              <w:pStyle w:val="TableText"/>
              <w:rPr>
                <w:lang w:eastAsia="ja-JP"/>
              </w:rPr>
            </w:pPr>
            <w:r w:rsidRPr="00AF7517">
              <w:rPr>
                <w:lang w:eastAsia="ja-JP"/>
              </w:rPr>
              <w:t>host range</w:t>
            </w:r>
          </w:p>
        </w:tc>
        <w:tc>
          <w:tcPr>
            <w:tcW w:w="6933" w:type="dxa"/>
          </w:tcPr>
          <w:p w14:paraId="7E67132D" w14:textId="77777777" w:rsidR="00987BC8" w:rsidRPr="00AF7517" w:rsidRDefault="00987BC8" w:rsidP="00597DEF">
            <w:pPr>
              <w:pStyle w:val="TableText"/>
              <w:rPr>
                <w:lang w:eastAsia="ja-JP"/>
              </w:rPr>
            </w:pPr>
            <w:r w:rsidRPr="00AF7517">
              <w:rPr>
                <w:lang w:eastAsia="ja-JP"/>
              </w:rPr>
              <w:t>Species capable, under natural conditions, of sustaining a specific pathogen or other organism.</w:t>
            </w:r>
          </w:p>
        </w:tc>
      </w:tr>
      <w:tr w:rsidR="00987BC8" w:rsidRPr="00AF7517" w14:paraId="74767797" w14:textId="77777777" w:rsidTr="0013455A">
        <w:trPr>
          <w:cantSplit/>
        </w:trPr>
        <w:tc>
          <w:tcPr>
            <w:tcW w:w="2127" w:type="dxa"/>
          </w:tcPr>
          <w:p w14:paraId="61606775" w14:textId="77777777" w:rsidR="00987BC8" w:rsidRPr="00AF7517" w:rsidRDefault="00987BC8" w:rsidP="00597DEF">
            <w:pPr>
              <w:pStyle w:val="TableText"/>
              <w:rPr>
                <w:lang w:eastAsia="ja-JP"/>
              </w:rPr>
            </w:pPr>
            <w:r w:rsidRPr="00AF7517">
              <w:rPr>
                <w:lang w:eastAsia="ja-JP"/>
              </w:rPr>
              <w:t>import permit</w:t>
            </w:r>
          </w:p>
        </w:tc>
        <w:tc>
          <w:tcPr>
            <w:tcW w:w="6933" w:type="dxa"/>
          </w:tcPr>
          <w:p w14:paraId="4A6DE1A6" w14:textId="77777777" w:rsidR="00987BC8" w:rsidRPr="00AF7517" w:rsidRDefault="00987BC8" w:rsidP="00597DEF">
            <w:pPr>
              <w:pStyle w:val="TableText"/>
              <w:rPr>
                <w:lang w:eastAsia="ja-JP"/>
              </w:rPr>
            </w:pPr>
            <w:r w:rsidRPr="00AF7517">
              <w:rPr>
                <w:lang w:eastAsia="ja-JP"/>
              </w:rPr>
              <w:t xml:space="preserve">Official document authorising a person to bring or import </w:t>
            </w:r>
            <w:proofErr w:type="gramStart"/>
            <w:r w:rsidRPr="00AF7517">
              <w:rPr>
                <w:lang w:eastAsia="ja-JP"/>
              </w:rPr>
              <w:t>particular goods</w:t>
            </w:r>
            <w:proofErr w:type="gramEnd"/>
            <w:r w:rsidRPr="00AF7517">
              <w:rPr>
                <w:lang w:eastAsia="ja-JP"/>
              </w:rPr>
              <w:t xml:space="preserve"> into Australian territory in accordance with specified import requirements.</w:t>
            </w:r>
          </w:p>
        </w:tc>
      </w:tr>
      <w:tr w:rsidR="00987BC8" w:rsidRPr="00AF7517" w14:paraId="2CDB589E" w14:textId="77777777" w:rsidTr="0013455A">
        <w:trPr>
          <w:cantSplit/>
        </w:trPr>
        <w:tc>
          <w:tcPr>
            <w:tcW w:w="2127" w:type="dxa"/>
          </w:tcPr>
          <w:p w14:paraId="7FD6D755" w14:textId="77777777" w:rsidR="00987BC8" w:rsidRPr="00AF7517" w:rsidRDefault="00987BC8" w:rsidP="00597DEF">
            <w:pPr>
              <w:pStyle w:val="TableText"/>
              <w:rPr>
                <w:lang w:eastAsia="ja-JP"/>
              </w:rPr>
            </w:pPr>
            <w:r w:rsidRPr="00AF7517">
              <w:rPr>
                <w:lang w:eastAsia="ja-JP"/>
              </w:rPr>
              <w:t>import risk analysis (IRA)</w:t>
            </w:r>
          </w:p>
        </w:tc>
        <w:tc>
          <w:tcPr>
            <w:tcW w:w="6933" w:type="dxa"/>
          </w:tcPr>
          <w:p w14:paraId="700FE544" w14:textId="77777777" w:rsidR="00987BC8" w:rsidRPr="00AF7517" w:rsidRDefault="00987BC8" w:rsidP="00597DEF">
            <w:pPr>
              <w:pStyle w:val="TableText"/>
              <w:rPr>
                <w:lang w:eastAsia="ja-JP"/>
              </w:rPr>
            </w:pPr>
            <w:r w:rsidRPr="00AF7517">
              <w:rPr>
                <w:lang w:eastAsia="ja-JP"/>
              </w:rPr>
              <w:t>Refers to the process for conducting a risk analysis that is not regulated under legislation (Biosecurity import risk analysis guidelines 2016).</w:t>
            </w:r>
          </w:p>
        </w:tc>
      </w:tr>
      <w:tr w:rsidR="00987BC8" w:rsidRPr="00AF7517" w14:paraId="027AF608" w14:textId="77777777" w:rsidTr="0013455A">
        <w:trPr>
          <w:cantSplit/>
        </w:trPr>
        <w:tc>
          <w:tcPr>
            <w:tcW w:w="2127" w:type="dxa"/>
          </w:tcPr>
          <w:p w14:paraId="75E36310" w14:textId="77777777" w:rsidR="00987BC8" w:rsidRPr="00AF7517" w:rsidRDefault="00987BC8" w:rsidP="00597DEF">
            <w:pPr>
              <w:pStyle w:val="TableText"/>
              <w:rPr>
                <w:lang w:eastAsia="ja-JP"/>
              </w:rPr>
            </w:pPr>
            <w:r w:rsidRPr="00AF7517">
              <w:rPr>
                <w:lang w:eastAsia="ja-JP"/>
              </w:rPr>
              <w:t>ornamental aquatic animal</w:t>
            </w:r>
          </w:p>
        </w:tc>
        <w:tc>
          <w:tcPr>
            <w:tcW w:w="6933" w:type="dxa"/>
          </w:tcPr>
          <w:p w14:paraId="2F5C4976" w14:textId="77777777" w:rsidR="00987BC8" w:rsidRPr="00AF7517" w:rsidRDefault="00987BC8" w:rsidP="00597DEF">
            <w:pPr>
              <w:pStyle w:val="TableText"/>
              <w:rPr>
                <w:lang w:eastAsia="ja-JP"/>
              </w:rPr>
            </w:pPr>
            <w:r w:rsidRPr="00AF7517">
              <w:rPr>
                <w:lang w:eastAsia="ja-JP"/>
              </w:rPr>
              <w:t>An aquatic animal that is intended for display, exhibition, competition, or to be supplied for sale as pet.</w:t>
            </w:r>
          </w:p>
        </w:tc>
      </w:tr>
      <w:tr w:rsidR="00987BC8" w:rsidRPr="00AF7517" w14:paraId="3B45FF11" w14:textId="77777777" w:rsidTr="0013455A">
        <w:trPr>
          <w:cantSplit/>
        </w:trPr>
        <w:tc>
          <w:tcPr>
            <w:tcW w:w="2127" w:type="dxa"/>
          </w:tcPr>
          <w:p w14:paraId="423D534B" w14:textId="77777777" w:rsidR="00987BC8" w:rsidRPr="00AF7517" w:rsidRDefault="00987BC8" w:rsidP="00597DEF">
            <w:pPr>
              <w:pStyle w:val="TableText"/>
              <w:rPr>
                <w:lang w:eastAsia="ja-JP"/>
              </w:rPr>
            </w:pPr>
            <w:r w:rsidRPr="00AF7517">
              <w:rPr>
                <w:lang w:eastAsia="ja-JP"/>
              </w:rPr>
              <w:t>pathway</w:t>
            </w:r>
          </w:p>
        </w:tc>
        <w:tc>
          <w:tcPr>
            <w:tcW w:w="6933" w:type="dxa"/>
          </w:tcPr>
          <w:p w14:paraId="45B13B8A" w14:textId="77777777" w:rsidR="00987BC8" w:rsidRPr="00AF7517" w:rsidRDefault="00987BC8" w:rsidP="00597DEF">
            <w:pPr>
              <w:pStyle w:val="TableText"/>
              <w:rPr>
                <w:lang w:eastAsia="ja-JP"/>
              </w:rPr>
            </w:pPr>
            <w:r w:rsidRPr="00AF7517">
              <w:rPr>
                <w:lang w:eastAsia="ja-JP"/>
              </w:rPr>
              <w:t>Any means that allows the entry, exposure or spread of a hazard.</w:t>
            </w:r>
          </w:p>
        </w:tc>
      </w:tr>
      <w:tr w:rsidR="00987BC8" w:rsidRPr="00AF7517" w14:paraId="46EA6C5D" w14:textId="77777777" w:rsidTr="0013455A">
        <w:trPr>
          <w:cantSplit/>
        </w:trPr>
        <w:tc>
          <w:tcPr>
            <w:tcW w:w="2127" w:type="dxa"/>
          </w:tcPr>
          <w:p w14:paraId="0756F22A" w14:textId="77777777" w:rsidR="00987BC8" w:rsidRPr="00AF7517" w:rsidRDefault="00987BC8" w:rsidP="00597DEF">
            <w:pPr>
              <w:pStyle w:val="TableText"/>
              <w:rPr>
                <w:lang w:eastAsia="ja-JP"/>
              </w:rPr>
            </w:pPr>
            <w:r w:rsidRPr="00AF7517">
              <w:rPr>
                <w:lang w:eastAsia="ja-JP"/>
              </w:rPr>
              <w:t>pathogen</w:t>
            </w:r>
          </w:p>
        </w:tc>
        <w:tc>
          <w:tcPr>
            <w:tcW w:w="6933" w:type="dxa"/>
          </w:tcPr>
          <w:p w14:paraId="2D94F792" w14:textId="77777777" w:rsidR="00987BC8" w:rsidRPr="00AF7517" w:rsidRDefault="00987BC8" w:rsidP="00597DEF">
            <w:pPr>
              <w:pStyle w:val="TableText"/>
              <w:rPr>
                <w:lang w:eastAsia="ja-JP"/>
              </w:rPr>
            </w:pPr>
            <w:r w:rsidRPr="00AF7517">
              <w:rPr>
                <w:lang w:eastAsia="ja-JP"/>
              </w:rPr>
              <w:t>A biological agent that can cause disease to its host.</w:t>
            </w:r>
          </w:p>
        </w:tc>
      </w:tr>
      <w:tr w:rsidR="00987BC8" w:rsidRPr="00AF7517" w14:paraId="7670873E" w14:textId="77777777" w:rsidTr="0013455A">
        <w:trPr>
          <w:cantSplit/>
        </w:trPr>
        <w:tc>
          <w:tcPr>
            <w:tcW w:w="2127" w:type="dxa"/>
          </w:tcPr>
          <w:p w14:paraId="2A4BFAD6" w14:textId="77777777" w:rsidR="00987BC8" w:rsidRPr="00AF7517" w:rsidRDefault="00987BC8" w:rsidP="00597DEF">
            <w:pPr>
              <w:pStyle w:val="TableText"/>
              <w:rPr>
                <w:lang w:eastAsia="ja-JP"/>
              </w:rPr>
            </w:pPr>
            <w:r w:rsidRPr="00AF7517">
              <w:rPr>
                <w:lang w:eastAsia="ja-JP"/>
              </w:rPr>
              <w:t>quarantine</w:t>
            </w:r>
          </w:p>
        </w:tc>
        <w:tc>
          <w:tcPr>
            <w:tcW w:w="6933" w:type="dxa"/>
          </w:tcPr>
          <w:p w14:paraId="3FE2AF6C" w14:textId="77777777" w:rsidR="00987BC8" w:rsidRPr="00AF7517" w:rsidRDefault="00987BC8" w:rsidP="00597DEF">
            <w:pPr>
              <w:pStyle w:val="TableText"/>
              <w:rPr>
                <w:lang w:eastAsia="ja-JP"/>
              </w:rPr>
            </w:pPr>
            <w:r w:rsidRPr="00AF7517">
              <w:rPr>
                <w:lang w:eastAsia="ja-JP"/>
              </w:rPr>
              <w:t>An establishment under the control of the Veterinary Authority where animals are maintained in isolation with no direct or indirect contact with other animals, to ensure that there is no transmission of specified pathogenic agents outside the establishment while the animals are undergoing observation for a specified length of time and, if appropriate, testing or treatment.</w:t>
            </w:r>
          </w:p>
        </w:tc>
      </w:tr>
      <w:tr w:rsidR="00987BC8" w:rsidRPr="00AF7517" w14:paraId="1319079B" w14:textId="77777777" w:rsidTr="0013455A">
        <w:trPr>
          <w:cantSplit/>
        </w:trPr>
        <w:tc>
          <w:tcPr>
            <w:tcW w:w="2127" w:type="dxa"/>
          </w:tcPr>
          <w:p w14:paraId="56013A87" w14:textId="77777777" w:rsidR="00987BC8" w:rsidRPr="00AF7517" w:rsidRDefault="00987BC8" w:rsidP="00597DEF">
            <w:pPr>
              <w:pStyle w:val="TableText"/>
              <w:rPr>
                <w:lang w:eastAsia="ja-JP"/>
              </w:rPr>
            </w:pPr>
            <w:r w:rsidRPr="00AF7517">
              <w:rPr>
                <w:lang w:eastAsia="ja-JP"/>
              </w:rPr>
              <w:t>restricted risk</w:t>
            </w:r>
          </w:p>
        </w:tc>
        <w:tc>
          <w:tcPr>
            <w:tcW w:w="6933" w:type="dxa"/>
          </w:tcPr>
          <w:p w14:paraId="082F2131" w14:textId="77777777" w:rsidR="00987BC8" w:rsidRPr="00AF7517" w:rsidRDefault="00987BC8" w:rsidP="00597DEF">
            <w:pPr>
              <w:pStyle w:val="TableText"/>
              <w:rPr>
                <w:lang w:eastAsia="ja-JP"/>
              </w:rPr>
            </w:pPr>
            <w:r w:rsidRPr="00AF7517">
              <w:rPr>
                <w:lang w:eastAsia="ja-JP"/>
              </w:rPr>
              <w:t xml:space="preserve">Risk </w:t>
            </w:r>
            <w:proofErr w:type="gramStart"/>
            <w:r w:rsidRPr="00AF7517">
              <w:rPr>
                <w:lang w:eastAsia="ja-JP"/>
              </w:rPr>
              <w:t>estimate</w:t>
            </w:r>
            <w:proofErr w:type="gramEnd"/>
            <w:r w:rsidRPr="00AF7517">
              <w:rPr>
                <w:lang w:eastAsia="ja-JP"/>
              </w:rPr>
              <w:t xml:space="preserve"> with </w:t>
            </w:r>
            <w:r>
              <w:rPr>
                <w:lang w:eastAsia="ja-JP"/>
              </w:rPr>
              <w:t>biosecurit</w:t>
            </w:r>
            <w:r w:rsidRPr="00AF7517">
              <w:rPr>
                <w:lang w:eastAsia="ja-JP"/>
              </w:rPr>
              <w:t>y measure(s) applied.</w:t>
            </w:r>
          </w:p>
        </w:tc>
      </w:tr>
      <w:tr w:rsidR="00987BC8" w:rsidRPr="00AF7517" w14:paraId="4CF80B29" w14:textId="77777777" w:rsidTr="0013455A">
        <w:trPr>
          <w:cantSplit/>
        </w:trPr>
        <w:tc>
          <w:tcPr>
            <w:tcW w:w="2127" w:type="dxa"/>
          </w:tcPr>
          <w:p w14:paraId="42457EA1" w14:textId="77777777" w:rsidR="00987BC8" w:rsidRPr="00AF7517" w:rsidRDefault="00987BC8" w:rsidP="00597DEF">
            <w:pPr>
              <w:pStyle w:val="TableText"/>
              <w:rPr>
                <w:lang w:eastAsia="ja-JP"/>
              </w:rPr>
            </w:pPr>
            <w:r w:rsidRPr="00AF7517">
              <w:rPr>
                <w:lang w:eastAsia="ja-JP"/>
              </w:rPr>
              <w:t>risk analysis</w:t>
            </w:r>
          </w:p>
        </w:tc>
        <w:tc>
          <w:tcPr>
            <w:tcW w:w="6933" w:type="dxa"/>
          </w:tcPr>
          <w:p w14:paraId="7F17BE9A" w14:textId="77777777" w:rsidR="00987BC8" w:rsidRPr="00AF7517" w:rsidRDefault="00987BC8" w:rsidP="00597DEF">
            <w:pPr>
              <w:pStyle w:val="TableText"/>
              <w:rPr>
                <w:lang w:eastAsia="ja-JP"/>
              </w:rPr>
            </w:pPr>
            <w:r w:rsidRPr="00AF7517">
              <w:rPr>
                <w:lang w:eastAsia="ja-JP"/>
              </w:rPr>
              <w:t>Refers to the technical or scientific process for assessing the level of biosecurity risk associated with the goods, or the class of goods, and if necessary, the identification of conditions that must be met to manage the level of biosecurity risk associated with the goods, or class of goods to a level that achieves the ALOP for Australia.</w:t>
            </w:r>
          </w:p>
        </w:tc>
      </w:tr>
      <w:tr w:rsidR="00987BC8" w:rsidRPr="00AF7517" w14:paraId="5B6D2FAE" w14:textId="77777777" w:rsidTr="0013455A">
        <w:trPr>
          <w:cantSplit/>
        </w:trPr>
        <w:tc>
          <w:tcPr>
            <w:tcW w:w="2127" w:type="dxa"/>
          </w:tcPr>
          <w:p w14:paraId="62D10F6A" w14:textId="77777777" w:rsidR="00987BC8" w:rsidRPr="00AF7517" w:rsidRDefault="00987BC8" w:rsidP="00597DEF">
            <w:pPr>
              <w:pStyle w:val="TableText"/>
              <w:rPr>
                <w:lang w:eastAsia="ja-JP"/>
              </w:rPr>
            </w:pPr>
            <w:r w:rsidRPr="00AF7517">
              <w:rPr>
                <w:lang w:eastAsia="ja-JP"/>
              </w:rPr>
              <w:t>risk assessment</w:t>
            </w:r>
          </w:p>
        </w:tc>
        <w:tc>
          <w:tcPr>
            <w:tcW w:w="6933" w:type="dxa"/>
          </w:tcPr>
          <w:p w14:paraId="09494874" w14:textId="77777777" w:rsidR="00987BC8" w:rsidRPr="00AF7517" w:rsidRDefault="00987BC8" w:rsidP="00597DEF">
            <w:pPr>
              <w:pStyle w:val="TableText"/>
              <w:rPr>
                <w:lang w:eastAsia="ja-JP"/>
              </w:rPr>
            </w:pPr>
            <w:r w:rsidRPr="00AF7517">
              <w:rPr>
                <w:lang w:eastAsia="ja-JP"/>
              </w:rPr>
              <w:t>The scientific evaluation of the likelihood and the biological and economic consequences of entry, establishment and spread of a hazard.</w:t>
            </w:r>
          </w:p>
        </w:tc>
      </w:tr>
      <w:tr w:rsidR="00987BC8" w:rsidRPr="00AF7517" w14:paraId="433A99F9" w14:textId="77777777" w:rsidTr="0013455A">
        <w:trPr>
          <w:cantSplit/>
        </w:trPr>
        <w:tc>
          <w:tcPr>
            <w:tcW w:w="2127" w:type="dxa"/>
          </w:tcPr>
          <w:p w14:paraId="06CB0021" w14:textId="77777777" w:rsidR="00987BC8" w:rsidRPr="00AF7517" w:rsidRDefault="00987BC8" w:rsidP="00597DEF">
            <w:pPr>
              <w:pStyle w:val="TableText"/>
              <w:rPr>
                <w:lang w:eastAsia="ja-JP"/>
              </w:rPr>
            </w:pPr>
            <w:r w:rsidRPr="00AF7517">
              <w:rPr>
                <w:lang w:eastAsia="ja-JP"/>
              </w:rPr>
              <w:t>risk management</w:t>
            </w:r>
          </w:p>
        </w:tc>
        <w:tc>
          <w:tcPr>
            <w:tcW w:w="6933" w:type="dxa"/>
          </w:tcPr>
          <w:p w14:paraId="34D0A444" w14:textId="77777777" w:rsidR="00987BC8" w:rsidRPr="00AF7517" w:rsidRDefault="00987BC8" w:rsidP="00597DEF">
            <w:pPr>
              <w:pStyle w:val="TableText"/>
              <w:rPr>
                <w:lang w:eastAsia="ja-JP"/>
              </w:rPr>
            </w:pPr>
            <w:r w:rsidRPr="00AF7517">
              <w:rPr>
                <w:lang w:eastAsia="ja-JP"/>
              </w:rPr>
              <w:t>The process of identifying, selecting and implementing measures that can be applied to reduce the level of risk.</w:t>
            </w:r>
          </w:p>
        </w:tc>
      </w:tr>
      <w:tr w:rsidR="00987BC8" w:rsidRPr="00AF7517" w14:paraId="5990CFF2" w14:textId="77777777" w:rsidTr="0013455A">
        <w:trPr>
          <w:cantSplit/>
        </w:trPr>
        <w:tc>
          <w:tcPr>
            <w:tcW w:w="2127" w:type="dxa"/>
          </w:tcPr>
          <w:p w14:paraId="3A31B40F" w14:textId="77777777" w:rsidR="00987BC8" w:rsidRPr="00AF7517" w:rsidRDefault="00987BC8" w:rsidP="00597DEF">
            <w:pPr>
              <w:pStyle w:val="TableText"/>
              <w:rPr>
                <w:lang w:eastAsia="ja-JP"/>
              </w:rPr>
            </w:pPr>
            <w:r w:rsidRPr="00AF7517">
              <w:rPr>
                <w:lang w:eastAsia="ja-JP"/>
              </w:rPr>
              <w:t>stakeholders</w:t>
            </w:r>
          </w:p>
        </w:tc>
        <w:tc>
          <w:tcPr>
            <w:tcW w:w="6933" w:type="dxa"/>
          </w:tcPr>
          <w:p w14:paraId="1FD56BAF" w14:textId="77777777" w:rsidR="00987BC8" w:rsidRPr="00AF7517" w:rsidRDefault="00987BC8" w:rsidP="00597DEF">
            <w:pPr>
              <w:pStyle w:val="TableText"/>
              <w:rPr>
                <w:lang w:eastAsia="ja-JP"/>
              </w:rPr>
            </w:pPr>
            <w:r w:rsidRPr="00AF7517">
              <w:rPr>
                <w:lang w:eastAsia="ja-JP"/>
              </w:rPr>
              <w:t>Government agencies, individuals, community or industry groups or organisations, whether in Australia or overseas, including the proponent/applicant for a specific proposal, who have an interest in the policy issues.</w:t>
            </w:r>
          </w:p>
        </w:tc>
      </w:tr>
      <w:tr w:rsidR="00987BC8" w:rsidRPr="00AF7517" w14:paraId="2BA2AA66" w14:textId="77777777" w:rsidTr="0013455A">
        <w:trPr>
          <w:cantSplit/>
        </w:trPr>
        <w:tc>
          <w:tcPr>
            <w:tcW w:w="2127" w:type="dxa"/>
          </w:tcPr>
          <w:p w14:paraId="238659AC" w14:textId="77777777" w:rsidR="00987BC8" w:rsidRPr="00AF7517" w:rsidRDefault="00987BC8" w:rsidP="00597DEF">
            <w:pPr>
              <w:pStyle w:val="TableText"/>
              <w:rPr>
                <w:lang w:eastAsia="ja-JP"/>
              </w:rPr>
            </w:pPr>
            <w:r w:rsidRPr="00AF7517">
              <w:rPr>
                <w:lang w:eastAsia="ja-JP"/>
              </w:rPr>
              <w:t>surveillance</w:t>
            </w:r>
          </w:p>
        </w:tc>
        <w:tc>
          <w:tcPr>
            <w:tcW w:w="6933" w:type="dxa"/>
          </w:tcPr>
          <w:p w14:paraId="742ADE64" w14:textId="77777777" w:rsidR="00987BC8" w:rsidRPr="00AF7517" w:rsidRDefault="00987BC8" w:rsidP="00597DEF">
            <w:pPr>
              <w:pStyle w:val="TableText"/>
              <w:rPr>
                <w:lang w:eastAsia="ja-JP"/>
              </w:rPr>
            </w:pPr>
            <w:r w:rsidRPr="00AF7517">
              <w:rPr>
                <w:lang w:eastAsia="ja-JP"/>
              </w:rPr>
              <w:t>An official process that collects and records data on pest occurrence or absence by surveying, monitoring or other procedures (FAO 2017).</w:t>
            </w:r>
          </w:p>
        </w:tc>
      </w:tr>
      <w:tr w:rsidR="00987BC8" w:rsidRPr="00AF7517" w14:paraId="6FB98D8B" w14:textId="77777777" w:rsidTr="0013455A">
        <w:trPr>
          <w:cantSplit/>
        </w:trPr>
        <w:tc>
          <w:tcPr>
            <w:tcW w:w="2127" w:type="dxa"/>
          </w:tcPr>
          <w:p w14:paraId="1A6FDF80" w14:textId="77777777" w:rsidR="00987BC8" w:rsidRPr="00AF7517" w:rsidRDefault="00987BC8" w:rsidP="00597DEF">
            <w:pPr>
              <w:pStyle w:val="TableText"/>
              <w:rPr>
                <w:lang w:eastAsia="ja-JP"/>
              </w:rPr>
            </w:pPr>
            <w:r w:rsidRPr="00AF7517">
              <w:rPr>
                <w:lang w:eastAsia="ja-JP"/>
              </w:rPr>
              <w:t>TCID</w:t>
            </w:r>
            <w:r w:rsidRPr="00597DEF">
              <w:rPr>
                <w:vertAlign w:val="subscript"/>
                <w:lang w:eastAsia="ja-JP"/>
              </w:rPr>
              <w:t>50</w:t>
            </w:r>
          </w:p>
        </w:tc>
        <w:tc>
          <w:tcPr>
            <w:tcW w:w="6933" w:type="dxa"/>
          </w:tcPr>
          <w:p w14:paraId="50DE002D" w14:textId="77777777" w:rsidR="00987BC8" w:rsidRPr="00AF7517" w:rsidRDefault="00987BC8" w:rsidP="00597DEF">
            <w:pPr>
              <w:pStyle w:val="TableText"/>
              <w:rPr>
                <w:lang w:eastAsia="ja-JP"/>
              </w:rPr>
            </w:pPr>
            <w:r w:rsidRPr="00AF7517">
              <w:rPr>
                <w:lang w:eastAsia="ja-JP"/>
              </w:rPr>
              <w:t>50% Tissue Culture Infectious Dose</w:t>
            </w:r>
          </w:p>
        </w:tc>
      </w:tr>
      <w:tr w:rsidR="00987BC8" w:rsidRPr="00AF7517" w14:paraId="5EEE37BE" w14:textId="77777777" w:rsidTr="0013455A">
        <w:trPr>
          <w:cantSplit/>
        </w:trPr>
        <w:tc>
          <w:tcPr>
            <w:tcW w:w="2127" w:type="dxa"/>
          </w:tcPr>
          <w:p w14:paraId="3C780D79" w14:textId="77777777" w:rsidR="00987BC8" w:rsidRPr="00AF7517" w:rsidRDefault="00987BC8" w:rsidP="00597DEF">
            <w:pPr>
              <w:pStyle w:val="TableText"/>
              <w:rPr>
                <w:lang w:eastAsia="ja-JP"/>
              </w:rPr>
            </w:pPr>
            <w:r w:rsidRPr="00AF7517">
              <w:rPr>
                <w:lang w:eastAsia="ja-JP"/>
              </w:rPr>
              <w:t>trophozoite</w:t>
            </w:r>
          </w:p>
        </w:tc>
        <w:tc>
          <w:tcPr>
            <w:tcW w:w="6933" w:type="dxa"/>
          </w:tcPr>
          <w:p w14:paraId="64A9BE16" w14:textId="77777777" w:rsidR="00987BC8" w:rsidRPr="00AF7517" w:rsidRDefault="00987BC8" w:rsidP="00597DEF">
            <w:pPr>
              <w:pStyle w:val="TableText"/>
              <w:rPr>
                <w:lang w:eastAsia="ja-JP"/>
              </w:rPr>
            </w:pPr>
            <w:r w:rsidRPr="00AF7517">
              <w:rPr>
                <w:lang w:eastAsia="ja-JP"/>
              </w:rPr>
              <w:t xml:space="preserve">The active stage in the life cycle of an apicomplexan that feeds and multiplies. </w:t>
            </w:r>
          </w:p>
        </w:tc>
      </w:tr>
      <w:tr w:rsidR="00987BC8" w:rsidRPr="00AF7517" w14:paraId="6C074EFF" w14:textId="77777777" w:rsidTr="0013455A">
        <w:trPr>
          <w:cantSplit/>
        </w:trPr>
        <w:tc>
          <w:tcPr>
            <w:tcW w:w="2127" w:type="dxa"/>
          </w:tcPr>
          <w:p w14:paraId="73DD677C" w14:textId="77777777" w:rsidR="00987BC8" w:rsidRPr="00AF7517" w:rsidRDefault="00987BC8" w:rsidP="00597DEF">
            <w:pPr>
              <w:pStyle w:val="TableText"/>
              <w:rPr>
                <w:lang w:eastAsia="ja-JP"/>
              </w:rPr>
            </w:pPr>
            <w:r w:rsidRPr="00AF7517">
              <w:rPr>
                <w:lang w:eastAsia="ja-JP"/>
              </w:rPr>
              <w:t>unrestricted risk</w:t>
            </w:r>
          </w:p>
        </w:tc>
        <w:tc>
          <w:tcPr>
            <w:tcW w:w="6933" w:type="dxa"/>
          </w:tcPr>
          <w:p w14:paraId="0FD7FCBB" w14:textId="77777777" w:rsidR="00987BC8" w:rsidRPr="00AF7517" w:rsidRDefault="00987BC8" w:rsidP="00597DEF">
            <w:pPr>
              <w:pStyle w:val="TableText"/>
              <w:rPr>
                <w:lang w:eastAsia="ja-JP"/>
              </w:rPr>
            </w:pPr>
            <w:r w:rsidRPr="00AF7517">
              <w:rPr>
                <w:lang w:eastAsia="ja-JP"/>
              </w:rPr>
              <w:t>Risks that apply in the absence of risk mitigation measures.</w:t>
            </w:r>
          </w:p>
        </w:tc>
      </w:tr>
    </w:tbl>
    <w:p w14:paraId="6F6E8E43" w14:textId="77777777" w:rsidR="00987BC8" w:rsidRDefault="00987BC8" w:rsidP="007E39EF">
      <w:pPr>
        <w:pStyle w:val="Heading2"/>
        <w:numPr>
          <w:ilvl w:val="0"/>
          <w:numId w:val="0"/>
        </w:numPr>
        <w:ind w:left="720" w:hanging="720"/>
      </w:pPr>
      <w:bookmarkStart w:id="233" w:name="_Toc430782162"/>
      <w:bookmarkStart w:id="234" w:name="_Toc230346760"/>
      <w:r>
        <w:t>References</w:t>
      </w:r>
      <w:bookmarkEnd w:id="233"/>
      <w:bookmarkEnd w:id="234"/>
    </w:p>
    <w:p w14:paraId="7F548377" w14:textId="77777777" w:rsidR="00987BC8" w:rsidRPr="003F172B" w:rsidRDefault="00987BC8" w:rsidP="00ED1B2B">
      <w:r w:rsidRPr="003F172B">
        <w:t xml:space="preserve">Abdulgani, N, Sudaryatma, PE &amp; Sinta Berliana, NP 2024, ‘Comparison of RT-PCR and rRT-PCR methods in detection of viral hemorrhagic septicemia virus (VHSV) in marine ornamental fish’, </w:t>
      </w:r>
      <w:r w:rsidRPr="003F172B">
        <w:rPr>
          <w:i/>
        </w:rPr>
        <w:t>BIO Web of Conferences</w:t>
      </w:r>
      <w:r w:rsidRPr="003F172B">
        <w:t>, vol. 02007, no. 89, pp. 1–10.</w:t>
      </w:r>
    </w:p>
    <w:p w14:paraId="6844786B" w14:textId="77777777" w:rsidR="00987BC8" w:rsidRPr="003F172B" w:rsidRDefault="00987BC8" w:rsidP="00ED1B2B">
      <w:r w:rsidRPr="003F172B">
        <w:t xml:space="preserve">Afero, F, Miao, S &amp; Perez, AA 2010, ‘Economic analysis of tiger grouper </w:t>
      </w:r>
      <w:r w:rsidRPr="003F172B">
        <w:rPr>
          <w:i/>
        </w:rPr>
        <w:t>Epinephelus fuscoguttatus</w:t>
      </w:r>
      <w:r w:rsidRPr="003F172B">
        <w:t xml:space="preserve"> and humpback grouper </w:t>
      </w:r>
      <w:r w:rsidRPr="003F172B">
        <w:rPr>
          <w:i/>
        </w:rPr>
        <w:t xml:space="preserve">Cromileptes altivelis </w:t>
      </w:r>
      <w:r w:rsidRPr="003F172B">
        <w:t xml:space="preserve">commercial cage culture in Indonesia’, </w:t>
      </w:r>
      <w:r w:rsidRPr="003F172B">
        <w:rPr>
          <w:i/>
        </w:rPr>
        <w:t>Aquaculture International</w:t>
      </w:r>
      <w:r w:rsidRPr="003F172B">
        <w:t>, vol. 18, no. 5, pp. 725–739.</w:t>
      </w:r>
    </w:p>
    <w:p w14:paraId="25CC9B61" w14:textId="77777777" w:rsidR="00987BC8" w:rsidRPr="003F172B" w:rsidRDefault="00987BC8" w:rsidP="00ED1B2B">
      <w:r w:rsidRPr="003F172B">
        <w:t xml:space="preserve">AFMA 2022, ‘Fisheries Management’, Australian Fisheries Management Authority, Australia, available at </w:t>
      </w:r>
      <w:r w:rsidRPr="00987BC8">
        <w:t>https://www.afma.gov.au/fisheries-management</w:t>
      </w:r>
      <w:r w:rsidRPr="003F172B">
        <w:t>.</w:t>
      </w:r>
    </w:p>
    <w:p w14:paraId="3571B167" w14:textId="18EBE59A" w:rsidR="00987BC8" w:rsidRPr="003F172B" w:rsidRDefault="00987BC8" w:rsidP="00ED1B2B">
      <w:r w:rsidRPr="003F172B">
        <w:t xml:space="preserve">Aguilar-Manjarrez, J, Soto, D &amp; Brummett, R 2017, </w:t>
      </w:r>
      <w:r w:rsidRPr="003F172B">
        <w:rPr>
          <w:i/>
        </w:rPr>
        <w:t>Aquaculture zoning, site selection and area management under the ecosystem approach to aquaculture, a handbook</w:t>
      </w:r>
      <w:r w:rsidRPr="003F172B">
        <w:t xml:space="preserve">, Rome, FAO, and World Bank Group, Washington DC., available at </w:t>
      </w:r>
      <w:hyperlink r:id="rId88" w:history="1">
        <w:r w:rsidR="00D85E7D" w:rsidRPr="003C64F6">
          <w:rPr>
            <w:rStyle w:val="Hyperlink"/>
          </w:rPr>
          <w:t>https://openknowledge.fao.org/server/api/core/bitstreams/9b864a1a-0b48-43b7-ac5c-ba1ffd08aa5e/content</w:t>
        </w:r>
      </w:hyperlink>
      <w:r w:rsidR="00542183">
        <w:t>.</w:t>
      </w:r>
    </w:p>
    <w:p w14:paraId="65AF9C19" w14:textId="15DF7409" w:rsidR="00987BC8" w:rsidRPr="003F172B" w:rsidRDefault="00987BC8" w:rsidP="00ED1B2B">
      <w:r w:rsidRPr="003F172B">
        <w:t xml:space="preserve">AHC 2025, ‘Australia's national list of reportable diseases of aquatic animals’, Animal Health Committee, Department of Agriculture, Fisheries and Forestry, Canberra, available at </w:t>
      </w:r>
      <w:hyperlink r:id="rId89" w:anchor="daff-page-main" w:history="1">
        <w:r w:rsidR="00542183" w:rsidRPr="003C64F6">
          <w:rPr>
            <w:rStyle w:val="Hyperlink"/>
          </w:rPr>
          <w:t>https://www.agriculture.gov.au/agriculture-land/animal/aquatic/reporting/reportable-diseases#daff-page-main</w:t>
        </w:r>
      </w:hyperlink>
      <w:r w:rsidR="00542183">
        <w:t>.</w:t>
      </w:r>
    </w:p>
    <w:p w14:paraId="1D046990" w14:textId="42295199" w:rsidR="00987BC8" w:rsidRPr="003F172B" w:rsidRDefault="00987BC8" w:rsidP="003F172B">
      <w:pPr>
        <w:pStyle w:val="EndNoteBibliography"/>
        <w:spacing w:after="240"/>
      </w:pPr>
      <w:r w:rsidRPr="003F172B">
        <w:t>Ahne, W, Negele, RD &amp; Ollenschlager, B 1976, ‘Vergleichende Infektionsversuche mit Egtved-Viren (Stamm F1) bei Regenbogenforellen (</w:t>
      </w:r>
      <w:r w:rsidRPr="003334BC">
        <w:rPr>
          <w:i/>
          <w:iCs/>
        </w:rPr>
        <w:t>Salmo gairdneri</w:t>
      </w:r>
      <w:r w:rsidRPr="003F172B">
        <w:t>) und Goldforellen (</w:t>
      </w:r>
      <w:r w:rsidRPr="003334BC">
        <w:rPr>
          <w:i/>
          <w:iCs/>
        </w:rPr>
        <w:t>Salmo aguabonita</w:t>
      </w:r>
      <w:r w:rsidRPr="003F172B">
        <w:t>)’ (Comparative infection experiments with Egtved viruses (strain F1) in rainbow trout (</w:t>
      </w:r>
      <w:r w:rsidRPr="003F172B">
        <w:rPr>
          <w:i/>
        </w:rPr>
        <w:t>Salmo gairdneri</w:t>
      </w:r>
      <w:r w:rsidRPr="003F172B">
        <w:t>) and golden trout (</w:t>
      </w:r>
      <w:r w:rsidRPr="003F172B">
        <w:rPr>
          <w:i/>
        </w:rPr>
        <w:t>Salmo aguabonita</w:t>
      </w:r>
      <w:r w:rsidRPr="003F172B">
        <w:t xml:space="preserve">)), </w:t>
      </w:r>
      <w:r w:rsidRPr="003F172B">
        <w:rPr>
          <w:i/>
        </w:rPr>
        <w:t>Berliner und Munchener Tierarztliche Wochenschrift</w:t>
      </w:r>
      <w:r w:rsidRPr="003F172B">
        <w:t>, vol. 88, pp. 161</w:t>
      </w:r>
      <w:r w:rsidR="00511CA1" w:rsidRPr="003F172B">
        <w:t>–</w:t>
      </w:r>
      <w:r w:rsidRPr="003F172B">
        <w:t>164.</w:t>
      </w:r>
    </w:p>
    <w:p w14:paraId="4D52842A" w14:textId="25D60816" w:rsidR="00987BC8" w:rsidRPr="003F172B" w:rsidRDefault="00987BC8" w:rsidP="003F172B">
      <w:pPr>
        <w:pStyle w:val="EndNoteBibliography"/>
        <w:spacing w:after="240"/>
      </w:pPr>
      <w:r w:rsidRPr="003F172B">
        <w:t>Ahne, W &amp; Thomsen, I 1985, ‘Occurrence of VHS virus in wild white fish (</w:t>
      </w:r>
      <w:r w:rsidRPr="003F172B">
        <w:rPr>
          <w:i/>
        </w:rPr>
        <w:t>Coregonus</w:t>
      </w:r>
      <w:r w:rsidRPr="003F172B">
        <w:t xml:space="preserve"> sp.)’, </w:t>
      </w:r>
      <w:r w:rsidRPr="003F172B">
        <w:rPr>
          <w:i/>
        </w:rPr>
        <w:t>Zentralblatt für Veterinärmedizin Reihe B</w:t>
      </w:r>
      <w:r w:rsidRPr="003F172B">
        <w:t>, vol. 32, pp. 73</w:t>
      </w:r>
      <w:r w:rsidR="00511CA1" w:rsidRPr="003F172B">
        <w:t>–</w:t>
      </w:r>
      <w:r w:rsidRPr="003F172B">
        <w:t>75.</w:t>
      </w:r>
    </w:p>
    <w:p w14:paraId="71A52AB4" w14:textId="01ED6A90" w:rsidR="00987BC8" w:rsidRPr="003F172B" w:rsidRDefault="00987BC8" w:rsidP="003F172B">
      <w:pPr>
        <w:pStyle w:val="EndNoteBibliography"/>
        <w:spacing w:after="240"/>
      </w:pPr>
      <w:r w:rsidRPr="003F172B">
        <w:t xml:space="preserve">Al-Hussinee, L, Huber, P, Russell, S, LePage, V, Reid, A, Young, KM, Nagy, E, Stevenson, RMW &amp; Lumsden, JS 2010, ‘Viral haemorrhagic septicaemia virus IVb experimental infection of rainbow trout, </w:t>
      </w:r>
      <w:r w:rsidRPr="003F172B">
        <w:rPr>
          <w:i/>
        </w:rPr>
        <w:t xml:space="preserve">Oncorhynchus mykiss </w:t>
      </w:r>
      <w:r w:rsidRPr="003F172B">
        <w:t xml:space="preserve">(Walbaum), and fathead minnow, </w:t>
      </w:r>
      <w:r w:rsidRPr="003F172B">
        <w:rPr>
          <w:i/>
        </w:rPr>
        <w:t xml:space="preserve">Pimphales promelas </w:t>
      </w:r>
      <w:r w:rsidRPr="003F172B">
        <w:t xml:space="preserve">(Rafinesque)’, </w:t>
      </w:r>
      <w:r w:rsidRPr="003F172B">
        <w:rPr>
          <w:i/>
        </w:rPr>
        <w:t>Journal of Fish Diseases</w:t>
      </w:r>
      <w:r w:rsidRPr="003F172B">
        <w:t>, vol. 33, no. 4, pp. 347</w:t>
      </w:r>
      <w:r w:rsidR="00511CA1" w:rsidRPr="003F172B">
        <w:t>–</w:t>
      </w:r>
      <w:r w:rsidRPr="003F172B">
        <w:t>360.</w:t>
      </w:r>
    </w:p>
    <w:p w14:paraId="6864275C" w14:textId="18B630FA" w:rsidR="00987BC8" w:rsidRPr="003F172B" w:rsidRDefault="00987BC8" w:rsidP="003F172B">
      <w:pPr>
        <w:pStyle w:val="EndNoteBibliography"/>
        <w:spacing w:after="240"/>
      </w:pPr>
      <w:r w:rsidRPr="003F172B">
        <w:t xml:space="preserve">Al-Hussinee, L, Lord, S, Stevenson, RMW, Casey, RN, Groocock, GH, Britt, KL, Kohler, KH, Wooster, GA, Getchell, RG, Bowser, PR &amp; Lumsden, JS 2011, ‘Immunohistochemistry and pathology of multiple Great Lakes fish from mortality events associated with viral hemorrhagic septicemia virus type IVb’, </w:t>
      </w:r>
      <w:r w:rsidRPr="003F172B">
        <w:rPr>
          <w:i/>
        </w:rPr>
        <w:t>Diseases of Aquatic Organisms</w:t>
      </w:r>
      <w:r w:rsidRPr="003F172B">
        <w:t>, vol. 93, pp. 117</w:t>
      </w:r>
      <w:r w:rsidR="00511CA1" w:rsidRPr="003F172B">
        <w:t>–</w:t>
      </w:r>
      <w:r w:rsidRPr="003F172B">
        <w:t>127.</w:t>
      </w:r>
    </w:p>
    <w:p w14:paraId="6546EAE2" w14:textId="77777777" w:rsidR="00987BC8" w:rsidRPr="003F172B" w:rsidRDefault="00987BC8" w:rsidP="003F172B">
      <w:pPr>
        <w:pStyle w:val="EndNoteBibliography"/>
        <w:spacing w:after="240"/>
      </w:pPr>
      <w:r w:rsidRPr="003F172B">
        <w:t xml:space="preserve">Alathari, S, Joseph, A, Bolanos, L, Studholme, DJ, Jeffries, AR, Appenteng, P, Duodu, KA, Sawyerr, EB, Paley, R, Tyler, CR &amp; Temperton, B 2024, ‘In field use of water samples for genomic surveillance of infectious spleen and kidney necrosis virus (ISKNV) infecting tilapia fish in Lake Volta, Ghana’, </w:t>
      </w:r>
      <w:r w:rsidRPr="003F172B">
        <w:rPr>
          <w:i/>
        </w:rPr>
        <w:t>PeerJ</w:t>
      </w:r>
      <w:r w:rsidRPr="003F172B">
        <w:t>, vol. 12, p. e17605.</w:t>
      </w:r>
    </w:p>
    <w:p w14:paraId="6CADC09B" w14:textId="2B89D36C" w:rsidR="00987BC8" w:rsidRPr="003F172B" w:rsidRDefault="00987BC8" w:rsidP="003F172B">
      <w:pPr>
        <w:pStyle w:val="EndNoteBibliography"/>
        <w:spacing w:after="240"/>
      </w:pPr>
      <w:r w:rsidRPr="003F172B">
        <w:t>Alcaide, E, Gil-Sanz, C, Sanjuan, E, Esteve, D, Amaro, C &amp; Silveira, L 2001, ‘</w:t>
      </w:r>
      <w:r w:rsidRPr="003F172B">
        <w:rPr>
          <w:i/>
        </w:rPr>
        <w:t>Vibrio harveyi</w:t>
      </w:r>
      <w:r w:rsidRPr="003F172B">
        <w:t xml:space="preserve"> causes disease in seahorse, </w:t>
      </w:r>
      <w:r w:rsidRPr="003F172B">
        <w:rPr>
          <w:i/>
        </w:rPr>
        <w:t>Hippocampus</w:t>
      </w:r>
      <w:r w:rsidRPr="003F172B">
        <w:t xml:space="preserve"> sp.’, </w:t>
      </w:r>
      <w:r w:rsidRPr="003F172B">
        <w:rPr>
          <w:i/>
        </w:rPr>
        <w:t>Journal of Fish Diseases</w:t>
      </w:r>
      <w:r w:rsidRPr="003F172B">
        <w:t>, vol. 24, no. 5, pp. 311</w:t>
      </w:r>
      <w:r w:rsidR="00511CA1" w:rsidRPr="003F172B">
        <w:t>–</w:t>
      </w:r>
      <w:r w:rsidRPr="003F172B">
        <w:t>313.</w:t>
      </w:r>
    </w:p>
    <w:p w14:paraId="60C2F8B6" w14:textId="206E4065" w:rsidR="00987BC8" w:rsidRPr="003F172B" w:rsidRDefault="00987BC8" w:rsidP="003F172B">
      <w:pPr>
        <w:pStyle w:val="EndNoteBibliography"/>
        <w:spacing w:after="240"/>
      </w:pPr>
      <w:r w:rsidRPr="003F172B">
        <w:t xml:space="preserve">Allen-Austin, D, Austin, B &amp; Colwell, RR 1984, ‘Survival of </w:t>
      </w:r>
      <w:r w:rsidRPr="003F172B">
        <w:rPr>
          <w:i/>
        </w:rPr>
        <w:t>Aeromonas salmonicida</w:t>
      </w:r>
      <w:r w:rsidRPr="003F172B">
        <w:t xml:space="preserve"> in river water’, </w:t>
      </w:r>
      <w:r w:rsidRPr="003F172B">
        <w:rPr>
          <w:i/>
        </w:rPr>
        <w:t>FEMS Microbiology Letters</w:t>
      </w:r>
      <w:r w:rsidRPr="003F172B">
        <w:t>, vol. 21, no. 2, pp. 143</w:t>
      </w:r>
      <w:r w:rsidR="00511CA1" w:rsidRPr="003F172B">
        <w:t>–</w:t>
      </w:r>
      <w:r w:rsidRPr="003F172B">
        <w:t>146.</w:t>
      </w:r>
    </w:p>
    <w:p w14:paraId="32CC4871" w14:textId="68BD27CD" w:rsidR="00987BC8" w:rsidRPr="003F172B" w:rsidRDefault="00987BC8" w:rsidP="003F172B">
      <w:pPr>
        <w:pStyle w:val="EndNoteBibliography"/>
        <w:spacing w:after="240"/>
      </w:pPr>
      <w:r w:rsidRPr="003F172B">
        <w:t xml:space="preserve">Altuntas, C &amp; Ogut, H 2010, ‘Monthly occurrence and prevalence of viral haemorrhagic septicaemia virus (VHSV) in whiting </w:t>
      </w:r>
      <w:r w:rsidRPr="003F172B">
        <w:rPr>
          <w:i/>
        </w:rPr>
        <w:t>Merlangius merlangus</w:t>
      </w:r>
      <w:r w:rsidRPr="003F172B">
        <w:t xml:space="preserve">’, </w:t>
      </w:r>
      <w:r w:rsidRPr="003F172B">
        <w:rPr>
          <w:i/>
        </w:rPr>
        <w:t>Diseases of Aquatic Organisms</w:t>
      </w:r>
      <w:r w:rsidRPr="003F172B">
        <w:t>, vol. 88, no. 2, pp.</w:t>
      </w:r>
      <w:r w:rsidR="00511CA1">
        <w:t> </w:t>
      </w:r>
      <w:r w:rsidRPr="003F172B">
        <w:t>107</w:t>
      </w:r>
      <w:r w:rsidR="00511CA1" w:rsidRPr="003F172B">
        <w:t>–</w:t>
      </w:r>
      <w:r w:rsidRPr="003F172B">
        <w:t>113.</w:t>
      </w:r>
    </w:p>
    <w:p w14:paraId="6203E739" w14:textId="387345A7" w:rsidR="00987BC8" w:rsidRPr="003F172B" w:rsidRDefault="00987BC8" w:rsidP="003F172B">
      <w:pPr>
        <w:pStyle w:val="EndNoteBibliography"/>
        <w:spacing w:after="240"/>
      </w:pPr>
      <w:r w:rsidRPr="003F172B">
        <w:t xml:space="preserve">Alvarez-Pellitero, P 2004, 'Report about fish parasitic diseases', in </w:t>
      </w:r>
      <w:r w:rsidRPr="003F172B">
        <w:rPr>
          <w:i/>
        </w:rPr>
        <w:t>Mediterranean aquaculture diagnostic laboratories</w:t>
      </w:r>
      <w:r w:rsidRPr="003F172B">
        <w:t xml:space="preserve">, Alvarez-Pellitero, P, Barja, JL, Basurco, B, Berthe, F &amp; Toranzo, AE (eds), CIHEAM, Zaragoza, Spain, available at </w:t>
      </w:r>
      <w:hyperlink r:id="rId90" w:history="1">
        <w:r w:rsidR="00542183" w:rsidRPr="003C64F6">
          <w:rPr>
            <w:rStyle w:val="Hyperlink"/>
          </w:rPr>
          <w:t>http://om.ciheam.org/om/pdf/b49/04600222.pdf</w:t>
        </w:r>
      </w:hyperlink>
      <w:r w:rsidR="00542183">
        <w:t>.</w:t>
      </w:r>
    </w:p>
    <w:p w14:paraId="4ACA5D2F" w14:textId="7293166C" w:rsidR="00987BC8" w:rsidRPr="003F172B" w:rsidRDefault="00987BC8" w:rsidP="003F172B">
      <w:pPr>
        <w:pStyle w:val="EndNoteBibliography"/>
        <w:spacing w:after="240"/>
      </w:pPr>
      <w:r w:rsidRPr="003F172B">
        <w:t xml:space="preserve">Alvarez-Pellitero, P, Palenzuela, O &amp; Sitjà-Bobadilla, A 2008, ‘Histopathology and cellular response in </w:t>
      </w:r>
      <w:r w:rsidRPr="003F172B">
        <w:rPr>
          <w:i/>
        </w:rPr>
        <w:t xml:space="preserve">Enteromyxum leei </w:t>
      </w:r>
      <w:r w:rsidRPr="003F172B">
        <w:t xml:space="preserve">(Myxozoa) infections of </w:t>
      </w:r>
      <w:r w:rsidRPr="003F172B">
        <w:rPr>
          <w:i/>
        </w:rPr>
        <w:t xml:space="preserve">Diplodus puntazzo </w:t>
      </w:r>
      <w:r w:rsidRPr="003F172B">
        <w:t xml:space="preserve">(Teleostei)’, </w:t>
      </w:r>
      <w:r w:rsidRPr="003F172B">
        <w:rPr>
          <w:i/>
        </w:rPr>
        <w:t>Parasitology International</w:t>
      </w:r>
      <w:r w:rsidRPr="003F172B">
        <w:t>, vol. 57, no. 2, pp. 110</w:t>
      </w:r>
      <w:r w:rsidR="00511CA1" w:rsidRPr="003F172B">
        <w:t>–</w:t>
      </w:r>
      <w:r w:rsidRPr="003F172B">
        <w:t>120.</w:t>
      </w:r>
    </w:p>
    <w:p w14:paraId="5065A7FE" w14:textId="3EEDA4B6" w:rsidR="00987BC8" w:rsidRPr="003F172B" w:rsidRDefault="00987BC8" w:rsidP="003F172B">
      <w:pPr>
        <w:pStyle w:val="EndNoteBibliography"/>
        <w:spacing w:after="240"/>
      </w:pPr>
      <w:r w:rsidRPr="003F172B">
        <w:t xml:space="preserve">Angilletta Jr., MJ, Bennett, AF, Guderley, H, Navas, CA, Seebacher, F &amp; Wilson, RS 2006, ‘Coadaptation: a unifying principle in evolutionary thermal biology’, </w:t>
      </w:r>
      <w:r w:rsidRPr="003F172B">
        <w:rPr>
          <w:i/>
        </w:rPr>
        <w:t>Physiological and Biochemical Zoology</w:t>
      </w:r>
      <w:r w:rsidRPr="003F172B">
        <w:t>, vol. 79, no. 2, pp. 282</w:t>
      </w:r>
      <w:r w:rsidR="00511CA1" w:rsidRPr="003F172B">
        <w:t>–</w:t>
      </w:r>
      <w:r w:rsidRPr="003F172B">
        <w:t>294.</w:t>
      </w:r>
    </w:p>
    <w:p w14:paraId="66EAA5E5" w14:textId="77777777" w:rsidR="00987BC8" w:rsidRPr="003F172B" w:rsidRDefault="00987BC8" w:rsidP="003F172B">
      <w:pPr>
        <w:pStyle w:val="EndNoteBibliography"/>
        <w:spacing w:after="240"/>
      </w:pPr>
      <w:r w:rsidRPr="003F172B">
        <w:t>Anshary, H, Sriwulan &amp; Suriati 2020, ‘Survey on ectoparasite occurrence of fish groupers sent to Fish Quarantine Agency for diseases inspection’, paper presented at IOP Conference Series: Earth and Environmental Science.</w:t>
      </w:r>
    </w:p>
    <w:p w14:paraId="52EB2E3D" w14:textId="3943DCFA" w:rsidR="00987BC8" w:rsidRPr="003F172B" w:rsidRDefault="00987BC8" w:rsidP="003F172B">
      <w:pPr>
        <w:pStyle w:val="EndNoteBibliography"/>
        <w:spacing w:after="240"/>
      </w:pPr>
      <w:r w:rsidRPr="003F172B">
        <w:t xml:space="preserve">AQIS 1999, </w:t>
      </w:r>
      <w:r w:rsidRPr="003F172B">
        <w:rPr>
          <w:i/>
        </w:rPr>
        <w:t>Import risk analysis on live ornamental finfish</w:t>
      </w:r>
      <w:r w:rsidRPr="003F172B">
        <w:t xml:space="preserve">, Australian Quarantine and Inspection Service, Canberra, available at </w:t>
      </w:r>
      <w:hyperlink r:id="rId91" w:history="1">
        <w:r w:rsidR="00542183" w:rsidRPr="003C64F6">
          <w:rPr>
            <w:rStyle w:val="Hyperlink"/>
          </w:rPr>
          <w:t>https://www.agriculture.gov.au/sites/default/files/sitecollectiondocuments/ba/animal/horsesubmissions/finalornamental.pdf</w:t>
        </w:r>
      </w:hyperlink>
      <w:r w:rsidR="00542183">
        <w:t>.</w:t>
      </w:r>
    </w:p>
    <w:p w14:paraId="2359B127" w14:textId="144C20AC" w:rsidR="00987BC8" w:rsidRPr="003F172B" w:rsidRDefault="00987BC8" w:rsidP="003F172B">
      <w:pPr>
        <w:pStyle w:val="EndNoteBibliography"/>
        <w:spacing w:after="240"/>
      </w:pPr>
      <w:r w:rsidRPr="003F172B">
        <w:t xml:space="preserve">Arimoto, M, Maruyama, K &amp; Furusawa, I 1994, ‘Epizootiology of viral nervous necrosis (VNN) in striped jack </w:t>
      </w:r>
      <w:r w:rsidR="00CC0F9B">
        <w:t>(</w:t>
      </w:r>
      <w:r w:rsidRPr="003F172B">
        <w:rPr>
          <w:i/>
        </w:rPr>
        <w:t>Pseudocaranx dented</w:t>
      </w:r>
      <w:r w:rsidR="00CC0F9B">
        <w:t>)</w:t>
      </w:r>
      <w:r w:rsidRPr="003F172B">
        <w:t xml:space="preserve"> cultured in Japan’, </w:t>
      </w:r>
      <w:r w:rsidRPr="003F172B">
        <w:rPr>
          <w:i/>
        </w:rPr>
        <w:t>Fish Pathology</w:t>
      </w:r>
      <w:r w:rsidRPr="003F172B">
        <w:t>, vol. 29, no. 1, pp. 19</w:t>
      </w:r>
      <w:r w:rsidR="00511CA1" w:rsidRPr="003F172B">
        <w:t>–</w:t>
      </w:r>
      <w:r w:rsidRPr="003F172B">
        <w:t>24.</w:t>
      </w:r>
    </w:p>
    <w:p w14:paraId="42EDFA96" w14:textId="24B531E0" w:rsidR="00987BC8" w:rsidRPr="003F172B" w:rsidRDefault="00987BC8" w:rsidP="003F172B">
      <w:pPr>
        <w:pStyle w:val="EndNoteBibliography"/>
        <w:spacing w:after="240"/>
      </w:pPr>
      <w:r w:rsidRPr="003F172B">
        <w:t xml:space="preserve">Arimoto, M, Mori, K, Nakai, T, Muroga, K &amp; Furusawa, I 1993, ‘Pathogenicity of the causative agent of viral nervous necrosis disease in striped jack, </w:t>
      </w:r>
      <w:r w:rsidRPr="003F172B">
        <w:rPr>
          <w:i/>
        </w:rPr>
        <w:t>Pseudocaranx dentex</w:t>
      </w:r>
      <w:r w:rsidRPr="003F172B">
        <w:t xml:space="preserve"> (Bloch &amp; Schneider)’, </w:t>
      </w:r>
      <w:r w:rsidRPr="003F172B">
        <w:rPr>
          <w:i/>
        </w:rPr>
        <w:t>Journal of Fish Diseases</w:t>
      </w:r>
      <w:r w:rsidRPr="003F172B">
        <w:t>, vol. 16, no. 5, pp. 461</w:t>
      </w:r>
      <w:r w:rsidR="00511CA1" w:rsidRPr="003F172B">
        <w:t>–</w:t>
      </w:r>
      <w:r w:rsidRPr="003F172B">
        <w:t>469.</w:t>
      </w:r>
    </w:p>
    <w:p w14:paraId="3EB32907" w14:textId="030E2122" w:rsidR="00987BC8" w:rsidRPr="003F172B" w:rsidRDefault="00987BC8" w:rsidP="003F172B">
      <w:pPr>
        <w:pStyle w:val="EndNoteBibliography"/>
        <w:spacing w:after="240"/>
      </w:pPr>
      <w:r w:rsidRPr="003F172B">
        <w:t xml:space="preserve">Arimoto, M, Mushiake, K, Mizuta, Y, Nakai, T, Muroge, K &amp; Furusawa, I 1992, ‘Detection of Striped jack nervous necrosis virus (SJNNV) by Enzyme-Linked Immunosorbent Assay (ELISA)’, </w:t>
      </w:r>
      <w:r w:rsidRPr="003F172B">
        <w:rPr>
          <w:i/>
        </w:rPr>
        <w:t>Fish Pathology</w:t>
      </w:r>
      <w:r w:rsidRPr="003F172B">
        <w:t>, vol. 27, no. 4, pp. 191</w:t>
      </w:r>
      <w:r w:rsidR="00511CA1" w:rsidRPr="003F172B">
        <w:t>–</w:t>
      </w:r>
      <w:r w:rsidRPr="003F172B">
        <w:t>195.</w:t>
      </w:r>
    </w:p>
    <w:p w14:paraId="7A39D7E4" w14:textId="091794BC" w:rsidR="00987BC8" w:rsidRPr="003F172B" w:rsidRDefault="00987BC8" w:rsidP="003F172B">
      <w:pPr>
        <w:pStyle w:val="EndNoteBibliography"/>
        <w:spacing w:after="240"/>
      </w:pPr>
      <w:r w:rsidRPr="003F172B">
        <w:t xml:space="preserve">Arimoto, M, Sato, J, Maruyama, K, Mimura, G &amp; Furusawa, I 1996, ‘Effect of chemical and physical treatments on the inactivation of striped jack nervous necrosis virus (SJNNV)’, </w:t>
      </w:r>
      <w:r w:rsidRPr="003F172B">
        <w:rPr>
          <w:i/>
        </w:rPr>
        <w:t>Aquaculture</w:t>
      </w:r>
      <w:r w:rsidRPr="003F172B">
        <w:t>, vol. 143, no. 1, pp. 15</w:t>
      </w:r>
      <w:r w:rsidR="00511CA1" w:rsidRPr="003F172B">
        <w:t>–</w:t>
      </w:r>
      <w:r w:rsidRPr="003F172B">
        <w:t>22.</w:t>
      </w:r>
    </w:p>
    <w:p w14:paraId="181C4AAE" w14:textId="0414DF52" w:rsidR="00987BC8" w:rsidRPr="003F172B" w:rsidRDefault="00987BC8" w:rsidP="003F172B">
      <w:pPr>
        <w:pStyle w:val="EndNoteBibliography"/>
        <w:spacing w:after="240"/>
      </w:pPr>
      <w:r w:rsidRPr="003F172B">
        <w:t xml:space="preserve">Arkush, KD, Mendonca, HL, McBride, AM, Yun, S, McDowell, TS &amp; Hedrick, RP 2006, ‘Effects of temperature on infectivity and of commercial freezing on survival of the North American strain of viral hemorrhagic septicemia virus (VHSV)’, </w:t>
      </w:r>
      <w:r w:rsidRPr="003F172B">
        <w:rPr>
          <w:i/>
        </w:rPr>
        <w:t>Diseases of Aquatic Organisms</w:t>
      </w:r>
      <w:r w:rsidRPr="003F172B">
        <w:t>, vol. 69, no. 2</w:t>
      </w:r>
      <w:r w:rsidR="00511CA1" w:rsidRPr="003F172B">
        <w:t>–</w:t>
      </w:r>
      <w:r w:rsidRPr="003F172B">
        <w:t>3, pp. 145</w:t>
      </w:r>
      <w:r w:rsidR="00511CA1" w:rsidRPr="003F172B">
        <w:t>–</w:t>
      </w:r>
      <w:r w:rsidRPr="003F172B">
        <w:t>151.</w:t>
      </w:r>
    </w:p>
    <w:p w14:paraId="1069AAA3" w14:textId="25605228" w:rsidR="00987BC8" w:rsidRPr="003F172B" w:rsidRDefault="00987BC8" w:rsidP="003F172B">
      <w:pPr>
        <w:pStyle w:val="EndNoteBibliography"/>
        <w:spacing w:after="240"/>
      </w:pPr>
      <w:r w:rsidRPr="003F172B">
        <w:t xml:space="preserve">Athanassopoulou, F, Billinis, C, Psychas, V &amp; Karipoglou, K 2003, ‘Viral encephalopathy and retinopathy of </w:t>
      </w:r>
      <w:r w:rsidRPr="003F172B">
        <w:rPr>
          <w:i/>
        </w:rPr>
        <w:t>Dicentrarchus labrax</w:t>
      </w:r>
      <w:r w:rsidRPr="003F172B">
        <w:t xml:space="preserve"> (L.) farmed in fresh water in Greece’, </w:t>
      </w:r>
      <w:r w:rsidRPr="003F172B">
        <w:rPr>
          <w:i/>
        </w:rPr>
        <w:t>Journal of Fish Diseases</w:t>
      </w:r>
      <w:r w:rsidRPr="003F172B">
        <w:t>, vol. 26, no. 6, pp. 361</w:t>
      </w:r>
      <w:r w:rsidR="00511CA1" w:rsidRPr="003F172B">
        <w:t>–</w:t>
      </w:r>
      <w:r w:rsidRPr="003F172B">
        <w:t>365.</w:t>
      </w:r>
    </w:p>
    <w:p w14:paraId="40C3F63F" w14:textId="5AF82431" w:rsidR="00987BC8" w:rsidRPr="003F172B" w:rsidRDefault="00987BC8" w:rsidP="003F172B">
      <w:pPr>
        <w:pStyle w:val="EndNoteBibliography"/>
        <w:spacing w:after="240"/>
      </w:pPr>
      <w:r w:rsidRPr="003F172B">
        <w:t xml:space="preserve">Athanassopoulou, F, Prapas, T &amp; Rodger, H 1999, ‘Diseases of </w:t>
      </w:r>
      <w:r w:rsidRPr="003F172B">
        <w:rPr>
          <w:i/>
        </w:rPr>
        <w:t xml:space="preserve">Puntazzo puntazzo </w:t>
      </w:r>
      <w:r w:rsidRPr="003F172B">
        <w:t xml:space="preserve">Cuvier in marine aquaculture systems in Greece’, </w:t>
      </w:r>
      <w:r w:rsidRPr="003F172B">
        <w:rPr>
          <w:i/>
        </w:rPr>
        <w:t>Journal of Fish Diseases</w:t>
      </w:r>
      <w:r w:rsidRPr="003F172B">
        <w:t>, vol. 22, no. 3, pp. 215</w:t>
      </w:r>
      <w:r w:rsidR="00511CA1" w:rsidRPr="003F172B">
        <w:t>–</w:t>
      </w:r>
      <w:r w:rsidRPr="003F172B">
        <w:t>218.</w:t>
      </w:r>
    </w:p>
    <w:p w14:paraId="38CAB038" w14:textId="44932696" w:rsidR="00987BC8" w:rsidRPr="003F172B" w:rsidRDefault="00987BC8" w:rsidP="003F172B">
      <w:pPr>
        <w:pStyle w:val="EndNoteBibliography"/>
        <w:spacing w:after="240"/>
      </w:pPr>
      <w:r w:rsidRPr="003F172B">
        <w:t xml:space="preserve">Aunsmo, A, Valle, PS, Sandberg, M, Midtlyng, PJ &amp; Bruheim, T 2010, ‘Stochastic modelling of direct costs of pancreas disease (PD) in Norwegian farmed Atlantic salmon (Salmo salar L.)’, </w:t>
      </w:r>
      <w:r w:rsidRPr="003F172B">
        <w:rPr>
          <w:i/>
        </w:rPr>
        <w:t>Preventive veterinary medicine</w:t>
      </w:r>
      <w:r w:rsidRPr="003F172B">
        <w:t>, vol. 93, no. 2</w:t>
      </w:r>
      <w:r w:rsidR="00511CA1" w:rsidRPr="003F172B">
        <w:t>–</w:t>
      </w:r>
      <w:r w:rsidRPr="003F172B">
        <w:t>3, pp. 233</w:t>
      </w:r>
      <w:r w:rsidR="00511CA1" w:rsidRPr="003F172B">
        <w:t>–</w:t>
      </w:r>
      <w:r w:rsidRPr="003F172B">
        <w:t>241.</w:t>
      </w:r>
    </w:p>
    <w:p w14:paraId="52D72C4F" w14:textId="0BC6F3FE" w:rsidR="00987BC8" w:rsidRPr="003F172B" w:rsidRDefault="00987BC8" w:rsidP="003F172B">
      <w:pPr>
        <w:pStyle w:val="EndNoteBibliography"/>
        <w:spacing w:after="240"/>
      </w:pPr>
      <w:r w:rsidRPr="003F172B">
        <w:t xml:space="preserve">Austin, B 1997, ‘Progress in understanding the fish pathogen </w:t>
      </w:r>
      <w:r w:rsidRPr="003F172B">
        <w:rPr>
          <w:i/>
        </w:rPr>
        <w:t>Aeromonas salmonicida</w:t>
      </w:r>
      <w:r w:rsidRPr="003F172B">
        <w:t xml:space="preserve">’, </w:t>
      </w:r>
      <w:r w:rsidRPr="003F172B">
        <w:rPr>
          <w:i/>
        </w:rPr>
        <w:t>Trends in Biotechnology</w:t>
      </w:r>
      <w:r w:rsidRPr="003F172B">
        <w:t>, vol. 15, no. 4, pp. 131</w:t>
      </w:r>
      <w:r w:rsidR="00511CA1" w:rsidRPr="003F172B">
        <w:t>–</w:t>
      </w:r>
      <w:r w:rsidRPr="003F172B">
        <w:t>134.</w:t>
      </w:r>
    </w:p>
    <w:p w14:paraId="23CBB5FB" w14:textId="77777777" w:rsidR="00987BC8" w:rsidRPr="003F172B" w:rsidRDefault="00987BC8" w:rsidP="003F172B">
      <w:pPr>
        <w:pStyle w:val="EndNoteBibliography"/>
        <w:spacing w:after="240"/>
      </w:pPr>
      <w:r w:rsidRPr="003F172B">
        <w:t xml:space="preserve">Austin, B &amp; Austin, DA 2012, </w:t>
      </w:r>
      <w:r w:rsidRPr="003F172B">
        <w:rPr>
          <w:i/>
        </w:rPr>
        <w:t>Bacterial Fish Pathogens</w:t>
      </w:r>
      <w:r w:rsidRPr="003F172B">
        <w:t>, 4th edn, Springer Dordrecht.</w:t>
      </w:r>
    </w:p>
    <w:p w14:paraId="59112B82" w14:textId="7B813D55" w:rsidR="00987BC8" w:rsidRPr="003F172B" w:rsidRDefault="00987BC8" w:rsidP="003F172B">
      <w:pPr>
        <w:pStyle w:val="EndNoteBibliography"/>
        <w:spacing w:after="240"/>
      </w:pPr>
      <w:r w:rsidRPr="003F172B">
        <w:t xml:space="preserve">Australian Barramundi Farmers Association 2024, </w:t>
      </w:r>
      <w:r w:rsidRPr="003F172B">
        <w:rPr>
          <w:i/>
        </w:rPr>
        <w:t>Submission on the ‘Review of live marine ornamental fish import policy' draft report’</w:t>
      </w:r>
      <w:r w:rsidRPr="003F172B">
        <w:t xml:space="preserve">, available at </w:t>
      </w:r>
      <w:hyperlink r:id="rId92" w:history="1">
        <w:r w:rsidR="00CC0F9B" w:rsidRPr="003C64F6">
          <w:rPr>
            <w:rStyle w:val="Hyperlink"/>
          </w:rPr>
          <w:t>https://www.agriculture.gov.au/biosecurity-trade/policy/risk-analysis/animal/review-live-marine-ornamental-finfish-import-policy</w:t>
        </w:r>
      </w:hyperlink>
      <w:r w:rsidR="00CC0F9B">
        <w:t>.</w:t>
      </w:r>
    </w:p>
    <w:p w14:paraId="02BF0574" w14:textId="77777777" w:rsidR="00987BC8" w:rsidRPr="003F172B" w:rsidRDefault="00987BC8" w:rsidP="003F172B">
      <w:pPr>
        <w:pStyle w:val="EndNoteBibliography"/>
        <w:spacing w:after="240"/>
      </w:pPr>
      <w:r w:rsidRPr="003F172B">
        <w:t xml:space="preserve">Australian Government &amp; FRDC 2022, </w:t>
      </w:r>
      <w:r w:rsidRPr="003F172B">
        <w:rPr>
          <w:i/>
        </w:rPr>
        <w:t>National Carp Control Plan</w:t>
      </w:r>
      <w:r w:rsidRPr="003F172B">
        <w:t>, Fisheries Research &amp; Development Corporation, Canberra.</w:t>
      </w:r>
    </w:p>
    <w:p w14:paraId="7540E3D7" w14:textId="1F749BEB" w:rsidR="00987BC8" w:rsidRPr="003F172B" w:rsidRDefault="00987BC8" w:rsidP="003F172B">
      <w:pPr>
        <w:pStyle w:val="EndNoteBibliography"/>
        <w:spacing w:after="240"/>
      </w:pPr>
      <w:r w:rsidRPr="003F172B">
        <w:t xml:space="preserve">Australian Government Department of Agriculture 2019, ‘Aquatic animal diseases significant to Australia: Identification field guide, 5th Edition’, Canberra, available at </w:t>
      </w:r>
      <w:hyperlink r:id="rId93" w:anchor="other-diseases-of-crustaceans" w:history="1">
        <w:r w:rsidR="00CC0F9B" w:rsidRPr="003C64F6">
          <w:rPr>
            <w:rStyle w:val="Hyperlink"/>
          </w:rPr>
          <w:t>https://www.agriculture.gov.au/animal/aquatic/guidelines-and-resources/aquatic_animal_diseases_significant_to_australia_identification_field_guide#other-diseases-of-crustaceans</w:t>
        </w:r>
      </w:hyperlink>
      <w:r w:rsidR="00CC0F9B">
        <w:t>.</w:t>
      </w:r>
    </w:p>
    <w:p w14:paraId="5571B1DB" w14:textId="72A11F7F" w:rsidR="00987BC8" w:rsidRPr="003F172B" w:rsidRDefault="00987BC8" w:rsidP="003F172B">
      <w:pPr>
        <w:pStyle w:val="EndNoteBibliography"/>
        <w:spacing w:after="240"/>
      </w:pPr>
      <w:r w:rsidRPr="003F172B">
        <w:t xml:space="preserve">Avendaño-Herrara, R, Toranzo, AE &amp; Margariños, B 2006, ‘Tenacibaculosis infection in marine fish caused by </w:t>
      </w:r>
      <w:r w:rsidRPr="003F172B">
        <w:rPr>
          <w:i/>
        </w:rPr>
        <w:t>Tenacibaculum maritimum</w:t>
      </w:r>
      <w:r w:rsidRPr="003F172B">
        <w:t xml:space="preserve">: a review’, </w:t>
      </w:r>
      <w:r w:rsidRPr="003F172B">
        <w:rPr>
          <w:i/>
        </w:rPr>
        <w:t>Diseases of Aquatic Organisms</w:t>
      </w:r>
      <w:r w:rsidRPr="003F172B">
        <w:t>, vol. 71, no. 3, pp. 255</w:t>
      </w:r>
      <w:r w:rsidR="00511CA1" w:rsidRPr="003F172B">
        <w:t>–</w:t>
      </w:r>
      <w:r w:rsidRPr="003F172B">
        <w:t>266.</w:t>
      </w:r>
    </w:p>
    <w:p w14:paraId="05C10DFB" w14:textId="77777777" w:rsidR="00987BC8" w:rsidRPr="003F172B" w:rsidRDefault="00987BC8" w:rsidP="003F172B">
      <w:pPr>
        <w:pStyle w:val="EndNoteBibliography"/>
        <w:spacing w:after="240"/>
      </w:pPr>
      <w:r w:rsidRPr="003F172B">
        <w:t xml:space="preserve">Ayiku, ANA, Adelani, AA, Appenteng, P, Nkansa, M, Ngoi, JM, Moranga, CM, Dzabeng, F, Paley, R, Cudjoe, KS, Verner-Jeffreys, D, Quashie, PK &amp; Duodu, S 2024, ‘Molecular epidemiology and current management of Infectious Spleen and Kidney Necrosis Virus (ISKNV) infection in Ghanaian cultured tilapia’, </w:t>
      </w:r>
      <w:r w:rsidRPr="003F172B">
        <w:rPr>
          <w:i/>
        </w:rPr>
        <w:t>Aquaculture</w:t>
      </w:r>
      <w:r w:rsidRPr="003F172B">
        <w:t>, vol. 581, p. 740330.</w:t>
      </w:r>
    </w:p>
    <w:p w14:paraId="5A420D7B" w14:textId="77777777" w:rsidR="00987BC8" w:rsidRPr="003F172B" w:rsidRDefault="00987BC8" w:rsidP="003F172B">
      <w:pPr>
        <w:pStyle w:val="EndNoteBibliography"/>
        <w:spacing w:after="240"/>
      </w:pPr>
      <w:r w:rsidRPr="003F172B">
        <w:t xml:space="preserve">Bain, MB, Cornwell, ER, Hope, KM, Eckerlin, GE, Casey, RN, Groocock, GH, Getchell, RG, Bowser, PR, Winton, JR, Batts, WN, Cangelosi, A &amp; Casey, JW 2010, ‘Distribution of an invasive aquatic pathogen (viral hemorrhagic septicemia virus) in the Great Lakes and its relationship to shipping’, </w:t>
      </w:r>
      <w:r w:rsidRPr="003F172B">
        <w:rPr>
          <w:i/>
        </w:rPr>
        <w:t>PLOS ONE</w:t>
      </w:r>
      <w:r w:rsidRPr="003F172B">
        <w:t>, vol. 5, no. 4.</w:t>
      </w:r>
    </w:p>
    <w:p w14:paraId="330C0379" w14:textId="77777777" w:rsidR="00987BC8" w:rsidRPr="003F172B" w:rsidRDefault="00987BC8" w:rsidP="003F172B">
      <w:pPr>
        <w:pStyle w:val="EndNoteBibliography"/>
        <w:spacing w:after="240"/>
      </w:pPr>
      <w:r w:rsidRPr="003F172B">
        <w:t xml:space="preserve">Bandín, I &amp; Souto, S 2020, ‘Betanodavirus and VER Disease: A 30-year Research Review’, </w:t>
      </w:r>
      <w:r w:rsidRPr="003F172B">
        <w:rPr>
          <w:i/>
        </w:rPr>
        <w:t>Pathogens</w:t>
      </w:r>
      <w:r w:rsidRPr="003F172B">
        <w:t>, vol. 9, no. 2, p. 106.</w:t>
      </w:r>
    </w:p>
    <w:p w14:paraId="6EEDFFFD" w14:textId="3C86FA97" w:rsidR="00987BC8" w:rsidRPr="003F172B" w:rsidRDefault="00987BC8" w:rsidP="003F172B">
      <w:pPr>
        <w:pStyle w:val="EndNoteBibliography"/>
        <w:spacing w:after="240"/>
      </w:pPr>
      <w:r w:rsidRPr="003F172B">
        <w:t xml:space="preserve">Bandín, I, Souto, S, Cutrín, JM, López-Vázquez, C, Olveira, JG, Esteve, C, Alcaide, E &amp; Dopazo, CP 2014, ‘Presence of viruses in wild eels </w:t>
      </w:r>
      <w:r w:rsidRPr="003F172B">
        <w:rPr>
          <w:i/>
        </w:rPr>
        <w:t>Anguilla anguilla</w:t>
      </w:r>
      <w:r w:rsidRPr="003F172B">
        <w:t xml:space="preserve"> L, from the Albufera Lake (Spain)’, </w:t>
      </w:r>
      <w:r w:rsidRPr="003F172B">
        <w:rPr>
          <w:i/>
        </w:rPr>
        <w:t>Journal of fish diseases</w:t>
      </w:r>
      <w:r w:rsidRPr="003F172B">
        <w:t>, vol. 37, no. 7, pp. 597</w:t>
      </w:r>
      <w:r w:rsidR="00511CA1" w:rsidRPr="003F172B">
        <w:t>–</w:t>
      </w:r>
      <w:r w:rsidRPr="003F172B">
        <w:t>607.</w:t>
      </w:r>
    </w:p>
    <w:p w14:paraId="3B826E3E" w14:textId="6A717FD7" w:rsidR="00987BC8" w:rsidRPr="003F172B" w:rsidRDefault="00987BC8" w:rsidP="003F172B">
      <w:pPr>
        <w:pStyle w:val="EndNoteBibliography"/>
        <w:spacing w:after="240"/>
      </w:pPr>
      <w:r w:rsidRPr="003F172B">
        <w:t xml:space="preserve">Bang Jensen, B, Kristoffersen, AB, Myr, C &amp; Brun, E 2012, ‘Cohort study of effect of vaccination on pancreas disease in Norwegian salmon aquaculture’, </w:t>
      </w:r>
      <w:r w:rsidRPr="003F172B">
        <w:rPr>
          <w:i/>
        </w:rPr>
        <w:t>Diseases of aquatic organisms</w:t>
      </w:r>
      <w:r w:rsidRPr="003F172B">
        <w:t>, vol. 102, no. 1, pp. 23</w:t>
      </w:r>
      <w:r w:rsidR="00511CA1" w:rsidRPr="003F172B">
        <w:t>–</w:t>
      </w:r>
      <w:r w:rsidRPr="003F172B">
        <w:t>31.</w:t>
      </w:r>
    </w:p>
    <w:p w14:paraId="15CC1891" w14:textId="4AC4F046" w:rsidR="00987BC8" w:rsidRPr="003F172B" w:rsidRDefault="00987BC8" w:rsidP="003F172B">
      <w:pPr>
        <w:pStyle w:val="EndNoteBibliography"/>
        <w:spacing w:after="240"/>
      </w:pPr>
      <w:r w:rsidRPr="003F172B">
        <w:t xml:space="preserve">Banu, G, Mori, K, Arimoto, M &amp; Nakai, T 2007, ‘Fate of Betanodaviruses in the experimentally infected natural and non-natural host’, </w:t>
      </w:r>
      <w:r w:rsidRPr="003F172B">
        <w:rPr>
          <w:i/>
        </w:rPr>
        <w:t>Bangladesh Journal of Microbiology</w:t>
      </w:r>
      <w:r w:rsidRPr="003F172B">
        <w:t>, vol. 24, no. 2, pp. 100</w:t>
      </w:r>
      <w:r w:rsidR="00511CA1" w:rsidRPr="003F172B">
        <w:t>–</w:t>
      </w:r>
      <w:r w:rsidRPr="003F172B">
        <w:t>104.</w:t>
      </w:r>
    </w:p>
    <w:p w14:paraId="51D7368F" w14:textId="14C1E2EE" w:rsidR="00987BC8" w:rsidRPr="003F172B" w:rsidRDefault="00987BC8" w:rsidP="003F172B">
      <w:pPr>
        <w:pStyle w:val="EndNoteBibliography"/>
        <w:spacing w:after="240"/>
      </w:pPr>
      <w:r w:rsidRPr="003F172B">
        <w:t xml:space="preserve">Barker, DE, MacKinnon, A-M, Boston, L, Burt, MDB, Cone, DK, Speare, DJ, Griffiths, S, Cook, M, Ritchie, R &amp; Olivier, G 2002, ‘First report of piscine nodavirus infecting wild winter flounder </w:t>
      </w:r>
      <w:r w:rsidRPr="003F172B">
        <w:rPr>
          <w:i/>
        </w:rPr>
        <w:t>Pleuronectes americanus</w:t>
      </w:r>
      <w:r w:rsidRPr="003F172B">
        <w:t xml:space="preserve"> in Passamaquoddy Bay, New Brunswick, Canada’, </w:t>
      </w:r>
      <w:r w:rsidRPr="003F172B">
        <w:rPr>
          <w:i/>
        </w:rPr>
        <w:t>Diseases of Aquatic Organisms</w:t>
      </w:r>
      <w:r w:rsidRPr="003F172B">
        <w:t>, vol. 49, pp. 99</w:t>
      </w:r>
      <w:r w:rsidR="00511CA1" w:rsidRPr="003F172B">
        <w:t>–</w:t>
      </w:r>
      <w:r w:rsidRPr="003F172B">
        <w:t>105.</w:t>
      </w:r>
    </w:p>
    <w:p w14:paraId="4854FB84" w14:textId="37C790AD" w:rsidR="00987BC8" w:rsidRPr="003F172B" w:rsidRDefault="00987BC8" w:rsidP="003F172B">
      <w:pPr>
        <w:pStyle w:val="EndNoteBibliography"/>
        <w:spacing w:after="240"/>
      </w:pPr>
      <w:r w:rsidRPr="003F172B">
        <w:t xml:space="preserve">Barros, B, Sakai, Y, Hashimoto, H &amp; Gushima, K 2011, ‘Effects of prey density on nocturnal zooplankton predation throughout the ontogeny of juvenile </w:t>
      </w:r>
      <w:r w:rsidRPr="003F172B">
        <w:rPr>
          <w:i/>
        </w:rPr>
        <w:t xml:space="preserve">Platax orbicularis </w:t>
      </w:r>
      <w:r w:rsidRPr="003F172B">
        <w:t xml:space="preserve">(Teleostei: Ephippidae)’, </w:t>
      </w:r>
      <w:r w:rsidRPr="003F172B">
        <w:rPr>
          <w:i/>
        </w:rPr>
        <w:t>Environmental Biology of Fishes</w:t>
      </w:r>
      <w:r w:rsidRPr="003F172B">
        <w:t>, vol. 91, pp. 177</w:t>
      </w:r>
      <w:r w:rsidR="00511CA1" w:rsidRPr="003F172B">
        <w:t>–</w:t>
      </w:r>
      <w:r w:rsidRPr="003F172B">
        <w:t>183.</w:t>
      </w:r>
    </w:p>
    <w:p w14:paraId="7F41E28C" w14:textId="77777777" w:rsidR="00987BC8" w:rsidRPr="003F172B" w:rsidRDefault="00987BC8" w:rsidP="003F172B">
      <w:pPr>
        <w:pStyle w:val="EndNoteBibliography"/>
        <w:spacing w:after="240"/>
      </w:pPr>
      <w:r w:rsidRPr="003F172B">
        <w:t xml:space="preserve">Barry, M 2007, </w:t>
      </w:r>
      <w:r w:rsidRPr="003F172B">
        <w:rPr>
          <w:i/>
        </w:rPr>
        <w:t>Effective approaches to risk assessment in social work: an international literature review</w:t>
      </w:r>
      <w:r w:rsidRPr="003F172B">
        <w:t>, Education Information and Analytical Services, Scottish Executive, Edinburgh.</w:t>
      </w:r>
    </w:p>
    <w:p w14:paraId="1D9D0EC5" w14:textId="495F3E18" w:rsidR="00987BC8" w:rsidRPr="003F172B" w:rsidRDefault="00987BC8" w:rsidP="003F172B">
      <w:pPr>
        <w:pStyle w:val="EndNoteBibliography"/>
        <w:spacing w:after="240"/>
      </w:pPr>
      <w:r w:rsidRPr="003F172B">
        <w:t xml:space="preserve">Bartkova, S, Kokotovic, B, Skall, HF, Lorenzen, N &amp; Dalsgaard, I 2017, ‘Detection and quantification of </w:t>
      </w:r>
      <w:r w:rsidRPr="003F172B">
        <w:rPr>
          <w:i/>
        </w:rPr>
        <w:t>Aeromonas salmonicida</w:t>
      </w:r>
      <w:r w:rsidRPr="003F172B">
        <w:t xml:space="preserve"> in fish tissue by real-time PCR’, </w:t>
      </w:r>
      <w:r w:rsidRPr="003F172B">
        <w:rPr>
          <w:i/>
        </w:rPr>
        <w:t>Journal of fish diseases</w:t>
      </w:r>
      <w:r w:rsidRPr="003F172B">
        <w:t>, vol. 40, no. 2, pp. 231</w:t>
      </w:r>
      <w:r w:rsidR="00511CA1" w:rsidRPr="003F172B">
        <w:t>–</w:t>
      </w:r>
      <w:r w:rsidRPr="003F172B">
        <w:t>242.</w:t>
      </w:r>
    </w:p>
    <w:p w14:paraId="2D4C636D" w14:textId="77777777" w:rsidR="00987BC8" w:rsidRPr="003F172B" w:rsidRDefault="00987BC8" w:rsidP="003F172B">
      <w:pPr>
        <w:pStyle w:val="EndNoteBibliography"/>
        <w:spacing w:after="240"/>
      </w:pPr>
      <w:r w:rsidRPr="003F172B">
        <w:t xml:space="preserve">Batts, WN, Lovy, J, Getchell, G, Faisal, M, Standish, I, Warg, JV, Phelps, NBD, Glenney, G &amp; Winton, JR 2020, ‘Viral Hemorrhagic Septicemia’, in </w:t>
      </w:r>
      <w:r w:rsidRPr="003F172B">
        <w:rPr>
          <w:i/>
        </w:rPr>
        <w:t>AFS-FHS (American Fisheries Society-Fish Health Section). FHS Blue Book: suggested procedures for the detection and identification of certain finfish and shellfish pathogens</w:t>
      </w:r>
      <w:r w:rsidRPr="003F172B">
        <w:t>, Bethesda, Maryland.</w:t>
      </w:r>
    </w:p>
    <w:p w14:paraId="668F077D" w14:textId="0FB7D613" w:rsidR="00987BC8" w:rsidRPr="003F172B" w:rsidRDefault="00987BC8" w:rsidP="003F172B">
      <w:pPr>
        <w:pStyle w:val="EndNoteBibliography"/>
        <w:spacing w:after="240"/>
      </w:pPr>
      <w:r w:rsidRPr="003F172B">
        <w:t xml:space="preserve">Baud, M, Cabon, J, Salomoni, A, Toffan, A, Panzarin, V &amp; Bigarré, L 2015, ‘First generic one step real-time Taqman RT-PCR targeting the RNA1 of betanodaviruses’, </w:t>
      </w:r>
      <w:r w:rsidRPr="003F172B">
        <w:rPr>
          <w:i/>
        </w:rPr>
        <w:t>Journal of virological methods</w:t>
      </w:r>
      <w:r w:rsidRPr="003F172B">
        <w:t>, vol. 211, pp. 1</w:t>
      </w:r>
      <w:r w:rsidR="00511CA1" w:rsidRPr="003F172B">
        <w:t>–</w:t>
      </w:r>
      <w:r w:rsidRPr="003F172B">
        <w:t>7.</w:t>
      </w:r>
    </w:p>
    <w:p w14:paraId="181F3DC6" w14:textId="53613858" w:rsidR="00987BC8" w:rsidRPr="003F172B" w:rsidRDefault="00987BC8" w:rsidP="003F172B">
      <w:pPr>
        <w:pStyle w:val="EndNoteBibliography"/>
        <w:spacing w:after="240"/>
      </w:pPr>
      <w:r w:rsidRPr="003F172B">
        <w:t xml:space="preserve">Bauer, ON, Pugachev, ON &amp; Voronin, VN 2002, ‘Study of parasites and diseases of sturgeons in Russia: a review’, </w:t>
      </w:r>
      <w:r w:rsidRPr="003F172B">
        <w:rPr>
          <w:i/>
        </w:rPr>
        <w:t>Journal of Applied Ichthyology</w:t>
      </w:r>
      <w:r w:rsidRPr="003F172B">
        <w:t>, vol. 18, no. 4</w:t>
      </w:r>
      <w:r w:rsidR="00511CA1" w:rsidRPr="003F172B">
        <w:t>–</w:t>
      </w:r>
      <w:r w:rsidRPr="003F172B">
        <w:t>6, pp. 420</w:t>
      </w:r>
      <w:r w:rsidR="00511CA1" w:rsidRPr="003F172B">
        <w:t>–</w:t>
      </w:r>
      <w:r w:rsidRPr="003F172B">
        <w:t>429.</w:t>
      </w:r>
    </w:p>
    <w:p w14:paraId="019195F9" w14:textId="565C371A" w:rsidR="00987BC8" w:rsidRPr="003F172B" w:rsidRDefault="00987BC8" w:rsidP="003F172B">
      <w:pPr>
        <w:pStyle w:val="EndNoteBibliography"/>
        <w:spacing w:after="240"/>
      </w:pPr>
      <w:r w:rsidRPr="003F172B">
        <w:t xml:space="preserve">Beck, BH, Bakal, RS, Brunner, CJ &amp; Grizzle, JM 2006, ‘Virus distribution and signs of disease after immersion expersure to largemouth bass virus’, </w:t>
      </w:r>
      <w:r w:rsidRPr="003F172B">
        <w:rPr>
          <w:i/>
        </w:rPr>
        <w:t>Journal of Aquatic Animal Health</w:t>
      </w:r>
      <w:r w:rsidRPr="003F172B">
        <w:t>, vol. 18, no. 3, pp. 176</w:t>
      </w:r>
      <w:r w:rsidR="00511CA1" w:rsidRPr="003F172B">
        <w:t>–</w:t>
      </w:r>
      <w:r w:rsidRPr="003F172B">
        <w:t>183.</w:t>
      </w:r>
    </w:p>
    <w:p w14:paraId="4933180B" w14:textId="77777777" w:rsidR="00987BC8" w:rsidRPr="003F172B" w:rsidRDefault="00987BC8" w:rsidP="003F172B">
      <w:pPr>
        <w:pStyle w:val="EndNoteBibliography"/>
        <w:spacing w:after="240"/>
      </w:pPr>
      <w:r w:rsidRPr="003F172B">
        <w:t xml:space="preserve">Becker, J, Hick, P, Hutson, K, Trujillo Gonzalez, A, Tweedie, A, Miller, T, Whittington, R, Robinson, A &amp; FRDC 2017, </w:t>
      </w:r>
      <w:r w:rsidRPr="003F172B">
        <w:rPr>
          <w:i/>
        </w:rPr>
        <w:t>Aquatic Animal Health Subprogram: Strategic approaches to identifying pathogens of quarantine concern associated with the importation of ornamental fish</w:t>
      </w:r>
      <w:r w:rsidRPr="003F172B">
        <w:t>, FRDC Project No 2014/001, Fisheries Research and Development Corporation &amp; University of Sydney, Sydney, Australia.</w:t>
      </w:r>
    </w:p>
    <w:p w14:paraId="482E4CBE" w14:textId="281ACFE7" w:rsidR="00987BC8" w:rsidRPr="003F172B" w:rsidRDefault="00987BC8" w:rsidP="003F172B">
      <w:pPr>
        <w:pStyle w:val="EndNoteBibliography"/>
        <w:spacing w:after="240"/>
      </w:pPr>
      <w:r w:rsidRPr="003F172B">
        <w:t xml:space="preserve">Becker, J, Rimmer, A, Tweedie, A, Landos, M, Lintermans, M &amp; Whittington, R 2013, </w:t>
      </w:r>
      <w:r w:rsidRPr="003F172B">
        <w:rPr>
          <w:i/>
        </w:rPr>
        <w:t>Aquatic animal health subprogram: surveys of ornamental fish for pathogens of quarantine significance</w:t>
      </w:r>
      <w:r w:rsidRPr="003F172B">
        <w:t xml:space="preserve">, Project Number 2009/044, Fisheries Research and Development Corporation, Canberra, available at </w:t>
      </w:r>
      <w:hyperlink r:id="rId94" w:history="1">
        <w:r w:rsidR="00CC0F9B" w:rsidRPr="003C64F6">
          <w:rPr>
            <w:rStyle w:val="Hyperlink"/>
          </w:rPr>
          <w:t>https://www.frdc.com.au/project/2009-044</w:t>
        </w:r>
      </w:hyperlink>
      <w:r w:rsidR="00CC0F9B">
        <w:t>.</w:t>
      </w:r>
    </w:p>
    <w:p w14:paraId="3342E5CC" w14:textId="5C690793" w:rsidR="00987BC8" w:rsidRPr="003F172B" w:rsidRDefault="00987BC8" w:rsidP="003F172B">
      <w:pPr>
        <w:pStyle w:val="EndNoteBibliography"/>
        <w:spacing w:after="240"/>
      </w:pPr>
      <w:r w:rsidRPr="003F172B">
        <w:t xml:space="preserve">Becker, JA, Hick, PM, Megarani, D, Pierezan, F, Gray, SN &amp; Subramaniam, K 2025, ‘Risk of spread of </w:t>
      </w:r>
      <w:r w:rsidRPr="003F172B">
        <w:rPr>
          <w:i/>
        </w:rPr>
        <w:t>Megalocytivirus pagrus1</w:t>
      </w:r>
      <w:r w:rsidRPr="003F172B">
        <w:t xml:space="preserve"> (infectious spleen and kidney necrosis virus) from frozen fillets’, </w:t>
      </w:r>
      <w:r w:rsidRPr="003F172B">
        <w:rPr>
          <w:i/>
        </w:rPr>
        <w:t>Journal of Fish Diseases</w:t>
      </w:r>
      <w:r w:rsidRPr="003F172B">
        <w:t>, vol. 49, no. 5, pp. 1</w:t>
      </w:r>
      <w:r w:rsidR="00511CA1" w:rsidRPr="003F172B">
        <w:t>–</w:t>
      </w:r>
      <w:r w:rsidRPr="003F172B">
        <w:t>14.</w:t>
      </w:r>
    </w:p>
    <w:p w14:paraId="2876959B" w14:textId="77777777" w:rsidR="00987BC8" w:rsidRPr="003F172B" w:rsidRDefault="00987BC8" w:rsidP="003F172B">
      <w:pPr>
        <w:pStyle w:val="EndNoteBibliography"/>
        <w:spacing w:after="240"/>
      </w:pPr>
      <w:r w:rsidRPr="003F172B">
        <w:t xml:space="preserve">Bidegain, G, Powell, EN, Klinck, JM, Ben-Horin, T &amp; Hofmann, EE 2016, ‘Marine infectious disease dynamics and outbreak thresholds: contact transmission, pandemic infection, and the potential role of filter feeders’, </w:t>
      </w:r>
      <w:r w:rsidRPr="003F172B">
        <w:rPr>
          <w:i/>
        </w:rPr>
        <w:t>Ecosphere</w:t>
      </w:r>
      <w:r w:rsidRPr="003F172B">
        <w:t>, vol. 7, no. 4, p. e01286.</w:t>
      </w:r>
    </w:p>
    <w:p w14:paraId="6856349F" w14:textId="755EFCFA" w:rsidR="00987BC8" w:rsidRPr="003F172B" w:rsidRDefault="00987BC8" w:rsidP="003F172B">
      <w:pPr>
        <w:pStyle w:val="EndNoteBibliography"/>
        <w:spacing w:after="240"/>
      </w:pPr>
      <w:r w:rsidRPr="003F172B">
        <w:t xml:space="preserve">Bigarré, L, Baud, M, Cabon, J, Crenn, K &amp; Castric, J 2010, ‘New PCR probes for detection and genotyping of piscine betanodaviruses’, </w:t>
      </w:r>
      <w:r w:rsidRPr="003F172B">
        <w:rPr>
          <w:i/>
        </w:rPr>
        <w:t>Journal of fish diseases</w:t>
      </w:r>
      <w:r w:rsidRPr="003F172B">
        <w:t>, vol. 33, no. 11, pp. 907</w:t>
      </w:r>
      <w:r w:rsidR="00511CA1" w:rsidRPr="003F172B">
        <w:t>–</w:t>
      </w:r>
      <w:r w:rsidRPr="003F172B">
        <w:t>912.</w:t>
      </w:r>
    </w:p>
    <w:p w14:paraId="4E2DA562" w14:textId="77777777" w:rsidR="00987BC8" w:rsidRPr="003F172B" w:rsidRDefault="00987BC8" w:rsidP="003F172B">
      <w:pPr>
        <w:pStyle w:val="EndNoteBibliography"/>
        <w:spacing w:after="240"/>
      </w:pPr>
      <w:r w:rsidRPr="003F172B">
        <w:t xml:space="preserve">Biosecurity New Zealand 2005, </w:t>
      </w:r>
      <w:r w:rsidRPr="003F172B">
        <w:rPr>
          <w:i/>
        </w:rPr>
        <w:t>Import risk analysis: Ornamental Fish</w:t>
      </w:r>
      <w:r w:rsidRPr="003F172B">
        <w:t>, Wellington.</w:t>
      </w:r>
    </w:p>
    <w:p w14:paraId="482E707A" w14:textId="4576314F" w:rsidR="00987BC8" w:rsidRPr="003F172B" w:rsidRDefault="00987BC8" w:rsidP="003F172B">
      <w:pPr>
        <w:pStyle w:val="EndNoteBibliography"/>
        <w:spacing w:after="240"/>
      </w:pPr>
      <w:r w:rsidRPr="003F172B">
        <w:t xml:space="preserve">Bitchava, K, Chassalevris, T, Lampou, E, Athanassopoulou, F, Economou, V &amp; Dovas, CI 2019, ‘Occurrence and molecular characterization of betanodaviruses in fish and invertebrates of the Greek territorial waters’, </w:t>
      </w:r>
      <w:r w:rsidRPr="003F172B">
        <w:rPr>
          <w:i/>
        </w:rPr>
        <w:t>Journal of Fish Diseases</w:t>
      </w:r>
      <w:r w:rsidRPr="003F172B">
        <w:t>, vol. 42, pp. 1773</w:t>
      </w:r>
      <w:r w:rsidR="00511CA1" w:rsidRPr="003F172B">
        <w:t>–</w:t>
      </w:r>
      <w:r w:rsidRPr="003F172B">
        <w:t>1783.</w:t>
      </w:r>
    </w:p>
    <w:p w14:paraId="389DC3EC" w14:textId="77777777" w:rsidR="00987BC8" w:rsidRPr="003F172B" w:rsidRDefault="00987BC8" w:rsidP="003F172B">
      <w:pPr>
        <w:pStyle w:val="EndNoteBibliography"/>
        <w:spacing w:after="240"/>
      </w:pPr>
      <w:r w:rsidRPr="003F172B">
        <w:t>Blakeway, R, Fogg, A, Johnston, M, Rooker, J &amp; Jones, GR 2022, ‘Key life history attributes and removal efforts of invasive Lionfish (</w:t>
      </w:r>
      <w:r w:rsidRPr="003F172B">
        <w:rPr>
          <w:i/>
        </w:rPr>
        <w:t>Pterois volitans</w:t>
      </w:r>
      <w:r w:rsidRPr="003F172B">
        <w:t xml:space="preserve">) in the Flower garden banks National marine sanctuary, Northwestern Gulf of Mexico’, </w:t>
      </w:r>
      <w:r w:rsidRPr="003F172B">
        <w:rPr>
          <w:i/>
        </w:rPr>
        <w:t>Frontiers in Marine Science</w:t>
      </w:r>
      <w:r w:rsidRPr="003F172B">
        <w:t>, vol. 9, no. 774407.</w:t>
      </w:r>
    </w:p>
    <w:p w14:paraId="17721924" w14:textId="785E06DD" w:rsidR="00987BC8" w:rsidRPr="003F172B" w:rsidRDefault="00987BC8" w:rsidP="003F172B">
      <w:pPr>
        <w:pStyle w:val="EndNoteBibliography"/>
        <w:spacing w:after="240"/>
      </w:pPr>
      <w:r w:rsidRPr="003F172B">
        <w:t xml:space="preserve">Bloch, B, Gravningen, K &amp; Larsen, JL 1991, ‘Encephalomyelitis among turbot associated with a picornavirus-like agent’, </w:t>
      </w:r>
      <w:r w:rsidRPr="003F172B">
        <w:rPr>
          <w:i/>
        </w:rPr>
        <w:t>Diseases of Aquatic Organisms</w:t>
      </w:r>
      <w:r w:rsidRPr="003F172B">
        <w:t>, vol. 10, pp. 65</w:t>
      </w:r>
      <w:r w:rsidR="00511CA1" w:rsidRPr="003F172B">
        <w:t>–</w:t>
      </w:r>
      <w:r w:rsidRPr="003F172B">
        <w:t>70.</w:t>
      </w:r>
    </w:p>
    <w:p w14:paraId="0F3B3CD8" w14:textId="36003256" w:rsidR="00987BC8" w:rsidRPr="003F172B" w:rsidRDefault="00987BC8" w:rsidP="003F172B">
      <w:pPr>
        <w:pStyle w:val="EndNoteBibliography"/>
        <w:spacing w:after="240"/>
      </w:pPr>
      <w:r w:rsidRPr="003F172B">
        <w:t xml:space="preserve">Bloch, B &amp; Larsen, JL 1993, ‘An iridovirus-like agent associated with systemic infection in cultured turbot </w:t>
      </w:r>
      <w:r w:rsidRPr="003F172B">
        <w:rPr>
          <w:i/>
        </w:rPr>
        <w:t xml:space="preserve">Scophthalmus maximus </w:t>
      </w:r>
      <w:r w:rsidRPr="003F172B">
        <w:t xml:space="preserve">fry in Denmark’, </w:t>
      </w:r>
      <w:r w:rsidRPr="003F172B">
        <w:rPr>
          <w:i/>
        </w:rPr>
        <w:t>Diseases of Aquatic Organisms</w:t>
      </w:r>
      <w:r w:rsidRPr="003F172B">
        <w:t>, vol. 15, pp. 235</w:t>
      </w:r>
      <w:r w:rsidR="00511CA1" w:rsidRPr="003F172B">
        <w:t>–</w:t>
      </w:r>
      <w:r w:rsidRPr="003F172B">
        <w:t>240.</w:t>
      </w:r>
    </w:p>
    <w:p w14:paraId="6E99D7DF" w14:textId="27A6ABA8" w:rsidR="00987BC8" w:rsidRPr="003F172B" w:rsidRDefault="00987BC8" w:rsidP="003F172B">
      <w:pPr>
        <w:pStyle w:val="EndNoteBibliography"/>
        <w:spacing w:after="240"/>
      </w:pPr>
      <w:r w:rsidRPr="003F172B">
        <w:t xml:space="preserve">Boily, F, Malcolm, G &amp; Johnson, SC 2019, </w:t>
      </w:r>
      <w:r w:rsidRPr="003F172B">
        <w:rPr>
          <w:i/>
        </w:rPr>
        <w:t>Characterization of Aeromonas salmonicida and furunculosis to inform pathogen transfer risk assessments in British Columbia</w:t>
      </w:r>
      <w:r w:rsidRPr="003F172B">
        <w:t xml:space="preserve">, The Canadian Science Advisory Secretariat, Fisheries and Oceans Canada, Canadian Science Advisory Secretariat, Otawa, available at </w:t>
      </w:r>
      <w:hyperlink r:id="rId95" w:history="1">
        <w:r w:rsidR="00CE74CD" w:rsidRPr="003C64F6">
          <w:rPr>
            <w:rStyle w:val="Hyperlink"/>
          </w:rPr>
          <w:t>https://waves-vagues.dfo-mpo.gc.ca/Library/40852611.pdf</w:t>
        </w:r>
      </w:hyperlink>
      <w:r w:rsidR="00CE74CD">
        <w:t>.</w:t>
      </w:r>
    </w:p>
    <w:p w14:paraId="1EFB8910" w14:textId="2001715D" w:rsidR="00987BC8" w:rsidRPr="003F172B" w:rsidRDefault="00987BC8" w:rsidP="003F172B">
      <w:pPr>
        <w:pStyle w:val="EndNoteBibliography"/>
        <w:spacing w:after="240"/>
      </w:pPr>
      <w:r w:rsidRPr="003F172B">
        <w:t xml:space="preserve">Boonthai, T, Loch, TP, Yamashita, CJ, Smith, GD, Winters, AD, Kiupel, M, Brenden, TO &amp; Faisal, M 2018, ‘Labratory investigation into the role of largemouth bass virus (Ranavirus, Iridoviridae) in smallmouth bass mortality events in Pennsylavnia rivers.’, </w:t>
      </w:r>
      <w:r w:rsidRPr="003F172B">
        <w:rPr>
          <w:i/>
        </w:rPr>
        <w:t>BMC Veterinary Research</w:t>
      </w:r>
      <w:r w:rsidRPr="003F172B">
        <w:t>, vol. 14, no. 1, pp. 1</w:t>
      </w:r>
      <w:r w:rsidR="00511CA1" w:rsidRPr="003F172B">
        <w:t>–</w:t>
      </w:r>
      <w:r w:rsidRPr="003F172B">
        <w:t>15.</w:t>
      </w:r>
    </w:p>
    <w:p w14:paraId="32C5F8D0" w14:textId="77777777" w:rsidR="00987BC8" w:rsidRPr="003F172B" w:rsidRDefault="00987BC8" w:rsidP="003F172B">
      <w:pPr>
        <w:pStyle w:val="EndNoteBibliography"/>
        <w:spacing w:after="240"/>
      </w:pPr>
      <w:r w:rsidRPr="003F172B">
        <w:t xml:space="preserve">Bovo, G, Hill, B, Husby, A, Håstein, T, Michel, C, Olesen, NJ, Storset, A &amp; Midtlyng, PJ 2005, </w:t>
      </w:r>
      <w:r w:rsidRPr="003F172B">
        <w:rPr>
          <w:i/>
        </w:rPr>
        <w:t>Work package 3 report: pathogen survival outside the host, and susceptibility to disinfection</w:t>
      </w:r>
      <w:r w:rsidRPr="003F172B">
        <w:t>, QLK2-CT-2002-01546: Fish Egg Trade, VESO, Oslo.</w:t>
      </w:r>
    </w:p>
    <w:p w14:paraId="6FE720C5" w14:textId="68093192" w:rsidR="00987BC8" w:rsidRPr="003F172B" w:rsidRDefault="00987BC8" w:rsidP="003F172B">
      <w:pPr>
        <w:pStyle w:val="EndNoteBibliography"/>
        <w:spacing w:after="240"/>
      </w:pPr>
      <w:r w:rsidRPr="003F172B">
        <w:t xml:space="preserve">Bowden, TJ 2003, ‘A study of the susceptibility of Atlantic halibut, </w:t>
      </w:r>
      <w:r w:rsidRPr="003F172B">
        <w:rPr>
          <w:i/>
        </w:rPr>
        <w:t>Hippoglossus hippoglossus</w:t>
      </w:r>
      <w:r w:rsidRPr="003F172B">
        <w:t xml:space="preserve"> (L.), to viral haemorrhagic septicaemia virus isolated from turbot, </w:t>
      </w:r>
      <w:r w:rsidRPr="003F172B">
        <w:rPr>
          <w:i/>
        </w:rPr>
        <w:t xml:space="preserve">Scophthalmus maximus </w:t>
      </w:r>
      <w:r w:rsidRPr="003F172B">
        <w:t xml:space="preserve">(L.)’, </w:t>
      </w:r>
      <w:r w:rsidRPr="003F172B">
        <w:rPr>
          <w:i/>
        </w:rPr>
        <w:t>Journal of Fish Diseases</w:t>
      </w:r>
      <w:r w:rsidRPr="003F172B">
        <w:t>, vol. 26, pp. 207</w:t>
      </w:r>
      <w:r w:rsidR="00511CA1" w:rsidRPr="003F172B">
        <w:t>–</w:t>
      </w:r>
      <w:r w:rsidRPr="003F172B">
        <w:t>212.</w:t>
      </w:r>
    </w:p>
    <w:p w14:paraId="10E12446" w14:textId="77777777" w:rsidR="00987BC8" w:rsidRPr="003F172B" w:rsidRDefault="00987BC8" w:rsidP="003F172B">
      <w:pPr>
        <w:pStyle w:val="EndNoteBibliography"/>
        <w:spacing w:after="240"/>
      </w:pPr>
      <w:r w:rsidRPr="003F172B">
        <w:t xml:space="preserve">Bowker, JD, Trushenski, JT, Gaikowski, MP &amp; Straus, DL, (eds) 2016, </w:t>
      </w:r>
      <w:r w:rsidRPr="003F172B">
        <w:rPr>
          <w:i/>
        </w:rPr>
        <w:t>Guide to Using Drugs, Biologics, and Other Chemicals in Aquaculture</w:t>
      </w:r>
      <w:r w:rsidRPr="003F172B">
        <w:t>, Fish Culture Section of the American Fisheries Society.</w:t>
      </w:r>
    </w:p>
    <w:p w14:paraId="28394AE7" w14:textId="294D6C10" w:rsidR="00987BC8" w:rsidRPr="003F172B" w:rsidRDefault="00987BC8" w:rsidP="003F172B">
      <w:pPr>
        <w:pStyle w:val="EndNoteBibliography"/>
        <w:spacing w:after="240"/>
      </w:pPr>
      <w:r w:rsidRPr="003F172B">
        <w:t xml:space="preserve">Branson, E, Riaza, A &amp; Alvarez-Pellitero, P 1999, ‘Myxosporean infection causing intestinal disease in farmed turbot, </w:t>
      </w:r>
      <w:r w:rsidRPr="003F172B">
        <w:rPr>
          <w:i/>
        </w:rPr>
        <w:t>Scophthalmus maximus</w:t>
      </w:r>
      <w:r w:rsidRPr="003F172B">
        <w:t xml:space="preserve"> (L.), (Teleostei: Scophthalmidae)’, </w:t>
      </w:r>
      <w:r w:rsidRPr="003F172B">
        <w:rPr>
          <w:i/>
        </w:rPr>
        <w:t>Journal of Fish Diseases</w:t>
      </w:r>
      <w:r w:rsidRPr="003F172B">
        <w:t>, vol. 22, no. 5, pp. 395</w:t>
      </w:r>
      <w:r w:rsidR="00511CA1" w:rsidRPr="003F172B">
        <w:t>–</w:t>
      </w:r>
      <w:r w:rsidRPr="003F172B">
        <w:t>399.</w:t>
      </w:r>
    </w:p>
    <w:p w14:paraId="38FB3F9C" w14:textId="5A876A42" w:rsidR="00987BC8" w:rsidRPr="003F172B" w:rsidRDefault="00987BC8" w:rsidP="003F172B">
      <w:pPr>
        <w:pStyle w:val="EndNoteBibliography"/>
        <w:spacing w:after="240"/>
      </w:pPr>
      <w:r w:rsidRPr="003F172B">
        <w:t xml:space="preserve">Bratland, A &amp; Nylund, A 2009, ‘Studies on the possibility of vertical transmission of Norwegian salmonid alphavirus in production of atlantic salmon in Norway’, </w:t>
      </w:r>
      <w:r w:rsidRPr="003F172B">
        <w:rPr>
          <w:i/>
        </w:rPr>
        <w:t>Journal of Aquatic Animal Health</w:t>
      </w:r>
      <w:r w:rsidRPr="003F172B">
        <w:t>, vol. 21, no. 3, pp. 173</w:t>
      </w:r>
      <w:r w:rsidR="00511CA1" w:rsidRPr="003F172B">
        <w:t>–</w:t>
      </w:r>
      <w:r w:rsidRPr="003F172B">
        <w:t>178.</w:t>
      </w:r>
    </w:p>
    <w:p w14:paraId="19C40649" w14:textId="7605871D" w:rsidR="00987BC8" w:rsidRPr="003F172B" w:rsidRDefault="00987BC8" w:rsidP="003F172B">
      <w:pPr>
        <w:pStyle w:val="EndNoteBibliography"/>
        <w:spacing w:after="240"/>
      </w:pPr>
      <w:r w:rsidRPr="003F172B">
        <w:t>Bricknell, IR, Bowden, TJ, Bruno, DW, MacLachlan, P, Johnstone, R &amp; Ellis, AE 1999, ‘Susceptibility of Atlantic halibut,</w:t>
      </w:r>
      <w:r w:rsidRPr="003F172B">
        <w:rPr>
          <w:i/>
        </w:rPr>
        <w:t xml:space="preserve"> Hippoglossus hippoglossus </w:t>
      </w:r>
      <w:r w:rsidRPr="003F172B">
        <w:t xml:space="preserve">(L.) to infection with typical and atypical </w:t>
      </w:r>
      <w:r w:rsidRPr="003F172B">
        <w:rPr>
          <w:i/>
        </w:rPr>
        <w:t>Aeromonas salmonicida</w:t>
      </w:r>
      <w:r w:rsidRPr="003F172B">
        <w:t xml:space="preserve">’, </w:t>
      </w:r>
      <w:r w:rsidRPr="003F172B">
        <w:rPr>
          <w:i/>
        </w:rPr>
        <w:t>Aquaculture</w:t>
      </w:r>
      <w:r w:rsidRPr="003F172B">
        <w:t>, vol. 175, no. 1, pp. 1</w:t>
      </w:r>
      <w:r w:rsidR="00511CA1" w:rsidRPr="003F172B">
        <w:t>–</w:t>
      </w:r>
      <w:r w:rsidRPr="003F172B">
        <w:t>13.</w:t>
      </w:r>
    </w:p>
    <w:p w14:paraId="1031E45B" w14:textId="782F81F1" w:rsidR="00987BC8" w:rsidRPr="003F172B" w:rsidRDefault="00987BC8" w:rsidP="003F172B">
      <w:pPr>
        <w:pStyle w:val="EndNoteBibliography"/>
        <w:spacing w:after="240"/>
      </w:pPr>
      <w:r w:rsidRPr="003F172B">
        <w:t xml:space="preserve">Brocklebank, JR 1998, ‘Ulcerative dermatitis caused by </w:t>
      </w:r>
      <w:r w:rsidRPr="003F172B">
        <w:rPr>
          <w:i/>
        </w:rPr>
        <w:t xml:space="preserve">Aeromonas salmonicida </w:t>
      </w:r>
      <w:r w:rsidRPr="003F172B">
        <w:t xml:space="preserve">spp. salmonicida in farmed Atlantic salmon in British Columbia’, </w:t>
      </w:r>
      <w:r w:rsidRPr="003F172B">
        <w:rPr>
          <w:i/>
        </w:rPr>
        <w:t>The Canadian veterinary journal</w:t>
      </w:r>
      <w:r w:rsidRPr="003F172B">
        <w:t>, vol. 39, no. 2, pp. 110</w:t>
      </w:r>
      <w:r w:rsidR="00511CA1" w:rsidRPr="003F172B">
        <w:t>–</w:t>
      </w:r>
      <w:r w:rsidRPr="003F172B">
        <w:t>110.</w:t>
      </w:r>
    </w:p>
    <w:p w14:paraId="6512359F" w14:textId="75E3E3C1" w:rsidR="00987BC8" w:rsidRPr="003F172B" w:rsidRDefault="00987BC8" w:rsidP="003F172B">
      <w:pPr>
        <w:pStyle w:val="EndNoteBibliography"/>
        <w:spacing w:after="240"/>
      </w:pPr>
      <w:r w:rsidRPr="003F172B">
        <w:t xml:space="preserve">Brunson, R, True, K &amp; Yancey, J 1989, ‘VHSV virus isolated at Makah National Fish Hatchery’, </w:t>
      </w:r>
      <w:r w:rsidRPr="003F172B">
        <w:rPr>
          <w:i/>
        </w:rPr>
        <w:t>American Fish Society Fish Health Section Newsletter</w:t>
      </w:r>
      <w:r w:rsidRPr="003F172B">
        <w:t>, vol. 17, no. 2, pp. 3</w:t>
      </w:r>
      <w:r w:rsidR="00511CA1" w:rsidRPr="003F172B">
        <w:t>–</w:t>
      </w:r>
      <w:r w:rsidRPr="003F172B">
        <w:t>4.</w:t>
      </w:r>
    </w:p>
    <w:p w14:paraId="06A0084E" w14:textId="5DDD0C60" w:rsidR="00987BC8" w:rsidRPr="003F172B" w:rsidRDefault="00987BC8" w:rsidP="003F172B">
      <w:pPr>
        <w:pStyle w:val="EndNoteBibliography"/>
        <w:spacing w:after="240"/>
      </w:pPr>
      <w:r w:rsidRPr="003F172B">
        <w:t xml:space="preserve">Byers, HK, Cipriano, RC, Gudkovs, N &amp; Crane, M St J 2002, ‘PCR-based assays for the fish pathogen </w:t>
      </w:r>
      <w:r w:rsidRPr="003F172B">
        <w:rPr>
          <w:i/>
        </w:rPr>
        <w:t>Aeromonas salmonicida</w:t>
      </w:r>
      <w:r w:rsidRPr="003F172B">
        <w:t xml:space="preserve">. II. Further evaluation and validation of three PCR primer sets with infected fish’, </w:t>
      </w:r>
      <w:r w:rsidRPr="003F172B">
        <w:rPr>
          <w:i/>
        </w:rPr>
        <w:t>Diseases of Aquatic Organisms</w:t>
      </w:r>
      <w:r w:rsidRPr="003F172B">
        <w:t>, vol. 49, no. 2, pp. 139</w:t>
      </w:r>
      <w:r w:rsidR="00511CA1" w:rsidRPr="003F172B">
        <w:t>–</w:t>
      </w:r>
      <w:r w:rsidRPr="003F172B">
        <w:t>144.</w:t>
      </w:r>
    </w:p>
    <w:p w14:paraId="446B4F42" w14:textId="2F525757" w:rsidR="00987BC8" w:rsidRPr="003F172B" w:rsidRDefault="00987BC8" w:rsidP="003F172B">
      <w:pPr>
        <w:pStyle w:val="EndNoteBibliography"/>
        <w:spacing w:after="240"/>
      </w:pPr>
      <w:r w:rsidRPr="003F172B">
        <w:t xml:space="preserve">Byers, HK, Gudkovs, N &amp; Crane, M St J 2002, ‘PCR-based assays for the fish pathogen </w:t>
      </w:r>
      <w:r w:rsidRPr="003F172B">
        <w:rPr>
          <w:i/>
        </w:rPr>
        <w:t>Aeromonas salmonicida</w:t>
      </w:r>
      <w:r w:rsidRPr="003F172B">
        <w:t xml:space="preserve">. I. Evaluation of three PCR primer sets for detection and identification’, </w:t>
      </w:r>
      <w:r w:rsidRPr="003F172B">
        <w:rPr>
          <w:i/>
        </w:rPr>
        <w:t>Diseases of Aquatic Organisms</w:t>
      </w:r>
      <w:r w:rsidRPr="003F172B">
        <w:t>, vol. 49, no. 2, pp. 129</w:t>
      </w:r>
      <w:r w:rsidR="00511CA1" w:rsidRPr="003F172B">
        <w:t>–</w:t>
      </w:r>
      <w:r w:rsidRPr="003F172B">
        <w:t>138.</w:t>
      </w:r>
    </w:p>
    <w:p w14:paraId="63CC7649" w14:textId="23FC4567" w:rsidR="00987BC8" w:rsidRPr="003F172B" w:rsidRDefault="00987BC8" w:rsidP="003F172B">
      <w:pPr>
        <w:pStyle w:val="EndNoteBibliography"/>
        <w:spacing w:after="240"/>
      </w:pPr>
      <w:r w:rsidRPr="003F172B">
        <w:t xml:space="preserve">Campbell, CE, Gibbs, PDL &amp; Schmale, MC 2001, ‘Progression of infection and tumor development in damselfish’, </w:t>
      </w:r>
      <w:r w:rsidRPr="003F172B">
        <w:rPr>
          <w:i/>
        </w:rPr>
        <w:t>Marine Biotechnology</w:t>
      </w:r>
      <w:r w:rsidRPr="003F172B">
        <w:t>, vol. 3, no. Suppl. 1, pp. S107</w:t>
      </w:r>
      <w:r w:rsidR="00511CA1" w:rsidRPr="003F172B">
        <w:t>–</w:t>
      </w:r>
      <w:r w:rsidRPr="003F172B">
        <w:t>114.</w:t>
      </w:r>
    </w:p>
    <w:p w14:paraId="35E2AA28" w14:textId="1D84DDB6" w:rsidR="00987BC8" w:rsidRPr="003F172B" w:rsidRDefault="00987BC8" w:rsidP="003F172B">
      <w:pPr>
        <w:pStyle w:val="EndNoteBibliography"/>
        <w:spacing w:after="240"/>
      </w:pPr>
      <w:r w:rsidRPr="003F172B">
        <w:t>Camus, AC, Dill, JA, McDermott, AJ, Clauss, TM, Berliner, AL, Boylan, SM &amp; Soto, E 2013, ‘</w:t>
      </w:r>
      <w:r w:rsidRPr="003F172B">
        <w:rPr>
          <w:i/>
        </w:rPr>
        <w:t>Francisella noatunensis</w:t>
      </w:r>
      <w:r w:rsidRPr="003F172B">
        <w:t xml:space="preserve"> subsp. </w:t>
      </w:r>
      <w:r w:rsidRPr="003F172B">
        <w:rPr>
          <w:i/>
        </w:rPr>
        <w:t>orientalis</w:t>
      </w:r>
      <w:r w:rsidRPr="003F172B">
        <w:t xml:space="preserve"> infection in Indo-Pacific reef fish entering the United States through the ornamental fish trade’, </w:t>
      </w:r>
      <w:r w:rsidRPr="003F172B">
        <w:rPr>
          <w:i/>
        </w:rPr>
        <w:t>Journal of Fish Diseases</w:t>
      </w:r>
      <w:r w:rsidRPr="003F172B">
        <w:t>, vol. 36, no. 7, pp. 681</w:t>
      </w:r>
      <w:r w:rsidR="00511CA1" w:rsidRPr="003F172B">
        <w:t>–</w:t>
      </w:r>
      <w:r w:rsidRPr="003F172B">
        <w:t>684.</w:t>
      </w:r>
    </w:p>
    <w:p w14:paraId="53A69FFD" w14:textId="0E789A23" w:rsidR="00987BC8" w:rsidRPr="003F172B" w:rsidRDefault="00987BC8" w:rsidP="003F172B">
      <w:pPr>
        <w:pStyle w:val="EndNoteBibliography"/>
        <w:spacing w:after="240"/>
      </w:pPr>
      <w:r w:rsidRPr="003F172B">
        <w:t>Carballo, J, Seoane, RM &amp; Nieto, TP 2000, ‘Adhesion of</w:t>
      </w:r>
      <w:r w:rsidRPr="003F172B">
        <w:rPr>
          <w:i/>
        </w:rPr>
        <w:t xml:space="preserve"> Aeromonas salmonicida</w:t>
      </w:r>
      <w:r w:rsidRPr="003F172B">
        <w:t xml:space="preserve"> to materials used in aquaculture’, </w:t>
      </w:r>
      <w:r w:rsidRPr="003F172B">
        <w:rPr>
          <w:i/>
        </w:rPr>
        <w:t>Bulletin of the European Association of Fish Pathologists</w:t>
      </w:r>
      <w:r w:rsidRPr="003F172B">
        <w:t>, vol. 20, pp. 77</w:t>
      </w:r>
      <w:r w:rsidR="00511CA1" w:rsidRPr="003F172B">
        <w:t>–</w:t>
      </w:r>
      <w:r w:rsidRPr="003F172B">
        <w:t>82.</w:t>
      </w:r>
    </w:p>
    <w:p w14:paraId="3A54967C" w14:textId="66EDBD36" w:rsidR="00987BC8" w:rsidRPr="003F172B" w:rsidRDefault="00987BC8" w:rsidP="003F172B">
      <w:pPr>
        <w:pStyle w:val="EndNoteBibliography"/>
        <w:spacing w:after="240"/>
      </w:pPr>
      <w:r w:rsidRPr="003F172B">
        <w:t>Castric, J, Baudin Laurencin, F, Brémont, M, Jeffroy, J, Ven, Al &amp; Bearzotti, M 1997, ‘Isolation of the virus responsible for sleeping disease in experimentally infected rainbow trout (</w:t>
      </w:r>
      <w:r w:rsidRPr="003F172B">
        <w:rPr>
          <w:i/>
        </w:rPr>
        <w:t>Oncorhynchus mykiss</w:t>
      </w:r>
      <w:r w:rsidRPr="003F172B">
        <w:t xml:space="preserve">)’, </w:t>
      </w:r>
      <w:r w:rsidRPr="003F172B">
        <w:rPr>
          <w:i/>
        </w:rPr>
        <w:t>Bulletin of the European Association of Fish Pathologists</w:t>
      </w:r>
      <w:r w:rsidRPr="003F172B">
        <w:t>, vol. 17, no. 1, pp. 27</w:t>
      </w:r>
      <w:r w:rsidR="00511CA1" w:rsidRPr="003F172B">
        <w:t>–</w:t>
      </w:r>
      <w:r w:rsidRPr="003F172B">
        <w:t>30.</w:t>
      </w:r>
    </w:p>
    <w:p w14:paraId="5A1DEA43" w14:textId="6A2498F6" w:rsidR="00987BC8" w:rsidRPr="003F172B" w:rsidRDefault="00987BC8" w:rsidP="003F172B">
      <w:pPr>
        <w:pStyle w:val="EndNoteBibliography"/>
        <w:spacing w:after="240"/>
      </w:pPr>
      <w:r w:rsidRPr="003F172B">
        <w:t xml:space="preserve">Castric, J &amp; de Kinkelin, P 1980, ‘Occurrence of viral haemorrhagic septicaemia in rainbow trout </w:t>
      </w:r>
      <w:r w:rsidRPr="003F172B">
        <w:rPr>
          <w:i/>
        </w:rPr>
        <w:t>Salmo gairdneri</w:t>
      </w:r>
      <w:r w:rsidRPr="003F172B">
        <w:t xml:space="preserve"> Richardson reared in sea-water’, </w:t>
      </w:r>
      <w:r w:rsidRPr="003F172B">
        <w:rPr>
          <w:i/>
        </w:rPr>
        <w:t>Journal of Fish Diseases</w:t>
      </w:r>
      <w:r w:rsidRPr="003F172B">
        <w:t>, vol. 3, no. 1, pp. 21</w:t>
      </w:r>
      <w:r w:rsidR="00511CA1" w:rsidRPr="003F172B">
        <w:t>–</w:t>
      </w:r>
      <w:r w:rsidRPr="003F172B">
        <w:t>27.</w:t>
      </w:r>
    </w:p>
    <w:p w14:paraId="48B0F6AA" w14:textId="22D6B82F" w:rsidR="00987BC8" w:rsidRPr="003F172B" w:rsidRDefault="00987BC8" w:rsidP="003F172B">
      <w:pPr>
        <w:pStyle w:val="EndNoteBibliography"/>
        <w:spacing w:after="240"/>
      </w:pPr>
      <w:r w:rsidRPr="003F172B">
        <w:t>-- -- 1984, ‘Experimental study of the susceptibility of two marine fish species, sea bass (</w:t>
      </w:r>
      <w:r w:rsidRPr="003F172B">
        <w:rPr>
          <w:i/>
        </w:rPr>
        <w:t>Dicentrarchus labrax</w:t>
      </w:r>
      <w:r w:rsidRPr="003F172B">
        <w:t>) and turbot (</w:t>
      </w:r>
      <w:r w:rsidRPr="003F172B">
        <w:rPr>
          <w:i/>
        </w:rPr>
        <w:t>Scophthalmus maximus</w:t>
      </w:r>
      <w:r w:rsidRPr="003F172B">
        <w:t xml:space="preserve">), to viral haemorrhagic septicaemia’, </w:t>
      </w:r>
      <w:r w:rsidRPr="003F172B">
        <w:rPr>
          <w:i/>
        </w:rPr>
        <w:t>Aquaculture</w:t>
      </w:r>
      <w:r w:rsidRPr="003F172B">
        <w:t>, vol. 41, no. 3, pp. 203</w:t>
      </w:r>
      <w:r w:rsidR="00511CA1" w:rsidRPr="003F172B">
        <w:t>–</w:t>
      </w:r>
      <w:r w:rsidRPr="003F172B">
        <w:t>212.</w:t>
      </w:r>
    </w:p>
    <w:p w14:paraId="47F3A7EE" w14:textId="77777777" w:rsidR="00987BC8" w:rsidRPr="003F172B" w:rsidRDefault="00987BC8" w:rsidP="003F172B">
      <w:pPr>
        <w:pStyle w:val="EndNoteBibliography"/>
        <w:spacing w:after="240"/>
      </w:pPr>
      <w:r w:rsidRPr="003F172B">
        <w:t xml:space="preserve">CEFAS 2022, </w:t>
      </w:r>
      <w:r w:rsidRPr="003F172B">
        <w:rPr>
          <w:i/>
        </w:rPr>
        <w:t>Disease Data: Viral Haemorrhagic Septicaemia</w:t>
      </w:r>
      <w:r w:rsidRPr="003F172B">
        <w:t>, Centre for Environment Fisheries and Aquaculture Science, UK.</w:t>
      </w:r>
    </w:p>
    <w:p w14:paraId="697E3CEF" w14:textId="098E5E46" w:rsidR="00987BC8" w:rsidRPr="003F172B" w:rsidRDefault="00987BC8" w:rsidP="003F172B">
      <w:pPr>
        <w:pStyle w:val="EndNoteBibliography"/>
        <w:spacing w:after="240"/>
      </w:pPr>
      <w:r w:rsidRPr="003F172B">
        <w:t xml:space="preserve">Chao, C-B, Yang, S-C, Tsai, H-Y, Chen, C-Y, Lin, C-S &amp; Huang, H-T 2002, ‘A Nested PCR for the detection of grouper Iridovirus in Taiwan (TGIV) in cultured Hybrid Grouper, Giant seaperch, and Largemouth bass’, </w:t>
      </w:r>
      <w:r w:rsidRPr="003F172B">
        <w:rPr>
          <w:i/>
        </w:rPr>
        <w:t>Journal of Aquatic Animal Health</w:t>
      </w:r>
      <w:r w:rsidRPr="003F172B">
        <w:t>, vol. 14, no. 2, pp. 104</w:t>
      </w:r>
      <w:r w:rsidR="00511CA1" w:rsidRPr="003F172B">
        <w:t>–</w:t>
      </w:r>
      <w:r w:rsidRPr="003F172B">
        <w:t>113.</w:t>
      </w:r>
    </w:p>
    <w:p w14:paraId="2AF4971C" w14:textId="6D668411" w:rsidR="00987BC8" w:rsidRPr="003F172B" w:rsidRDefault="00987BC8" w:rsidP="003F172B">
      <w:pPr>
        <w:pStyle w:val="EndNoteBibliography"/>
        <w:spacing w:after="240"/>
      </w:pPr>
      <w:r w:rsidRPr="003F172B">
        <w:t xml:space="preserve">Chao, CB, Chen, CY, Lai, YY, Lin, CS &amp; Huang, HT 2004, ‘Histological, ultrastructural, and in situ hybridization study on enlarged cells in grouper </w:t>
      </w:r>
      <w:r w:rsidRPr="003F172B">
        <w:rPr>
          <w:i/>
        </w:rPr>
        <w:t>Epinephelus</w:t>
      </w:r>
      <w:r w:rsidRPr="003F172B">
        <w:t xml:space="preserve"> hybrids infected by grouper iridovirus in Taiwan (TGIV)’, </w:t>
      </w:r>
      <w:r w:rsidRPr="003F172B">
        <w:rPr>
          <w:i/>
        </w:rPr>
        <w:t>Diseases of Aquatic Organisms</w:t>
      </w:r>
      <w:r w:rsidRPr="003F172B">
        <w:t>, vol. 58, no. 2</w:t>
      </w:r>
      <w:r w:rsidR="00511CA1" w:rsidRPr="003F172B">
        <w:t>–</w:t>
      </w:r>
      <w:r w:rsidRPr="003F172B">
        <w:t>3, pp. 127</w:t>
      </w:r>
      <w:r w:rsidR="00511CA1" w:rsidRPr="003F172B">
        <w:t>–</w:t>
      </w:r>
      <w:r w:rsidRPr="003F172B">
        <w:t>142.</w:t>
      </w:r>
    </w:p>
    <w:p w14:paraId="0455D16F" w14:textId="77777777" w:rsidR="00987BC8" w:rsidRPr="003F172B" w:rsidRDefault="00987BC8" w:rsidP="003F172B">
      <w:pPr>
        <w:pStyle w:val="EndNoteBibliography"/>
        <w:spacing w:after="240"/>
      </w:pPr>
      <w:r w:rsidRPr="003F172B">
        <w:t xml:space="preserve">Charette, SJ 2021, ‘Microbe Profile: </w:t>
      </w:r>
      <w:r w:rsidRPr="003F172B">
        <w:rPr>
          <w:i/>
        </w:rPr>
        <w:t>Aeromonas salmonicida</w:t>
      </w:r>
      <w:r w:rsidRPr="003F172B">
        <w:t xml:space="preserve">: an opportunistic pathogen with multiple personalities’, </w:t>
      </w:r>
      <w:r w:rsidRPr="003F172B">
        <w:rPr>
          <w:i/>
        </w:rPr>
        <w:t>Microbiology</w:t>
      </w:r>
      <w:r w:rsidRPr="003F172B">
        <w:t>, vol. 167, no. 5.</w:t>
      </w:r>
    </w:p>
    <w:p w14:paraId="6B505501" w14:textId="40142499" w:rsidR="00987BC8" w:rsidRPr="003F172B" w:rsidRDefault="00987BC8" w:rsidP="003F172B">
      <w:pPr>
        <w:pStyle w:val="EndNoteBibliography"/>
        <w:spacing w:after="240"/>
      </w:pPr>
      <w:r w:rsidRPr="003F172B">
        <w:t xml:space="preserve">Chen, R, Mukhopadhyay, S, Merits, A, Bolling, B, Nasar, F, Coffey, LL, Powers, A, Weaver, SC &amp; ICTV Report Consortium 2018, </w:t>
      </w:r>
      <w:r w:rsidRPr="003F172B">
        <w:rPr>
          <w:i/>
        </w:rPr>
        <w:t>ICTV Virus Taxonomy Profile: Togaviridae</w:t>
      </w:r>
      <w:r w:rsidRPr="003F172B">
        <w:t xml:space="preserve">, Journal of General Virology, available at </w:t>
      </w:r>
      <w:hyperlink r:id="rId96" w:history="1">
        <w:r w:rsidR="00CE74CD" w:rsidRPr="003C64F6">
          <w:rPr>
            <w:rStyle w:val="Hyperlink"/>
          </w:rPr>
          <w:t>https://ictv.global/report/chapter/togaviridae/togaviridae</w:t>
        </w:r>
      </w:hyperlink>
      <w:r w:rsidR="00CE74CD">
        <w:t>.</w:t>
      </w:r>
    </w:p>
    <w:p w14:paraId="03DA04B9" w14:textId="77777777" w:rsidR="00987BC8" w:rsidRPr="003F172B" w:rsidRDefault="00987BC8" w:rsidP="003F172B">
      <w:pPr>
        <w:pStyle w:val="EndNoteBibliography"/>
        <w:spacing w:after="240"/>
      </w:pPr>
      <w:r w:rsidRPr="003F172B">
        <w:t>Chen, X, Zhang, P, Li, P, Wang, G, Li, J, Wu, Y, Cao, Z, Zghou, Y &amp; Sun, Y 2023, ‘CpG ODN 1668 as TLR9 agonist mediates humpback grouper (</w:t>
      </w:r>
      <w:r w:rsidRPr="003F172B">
        <w:rPr>
          <w:i/>
        </w:rPr>
        <w:t>Cromileptes altivelis</w:t>
      </w:r>
      <w:r w:rsidRPr="003F172B">
        <w:t xml:space="preserve">) antibacterial immune responses’, </w:t>
      </w:r>
      <w:r w:rsidRPr="003F172B">
        <w:rPr>
          <w:i/>
        </w:rPr>
        <w:t>Fish and Shellfish Immunology</w:t>
      </w:r>
      <w:r w:rsidRPr="003F172B">
        <w:t>, vol. 138, p. 108839.</w:t>
      </w:r>
    </w:p>
    <w:p w14:paraId="5DF3DC56" w14:textId="4AF74EF9" w:rsidR="00987BC8" w:rsidRPr="003F172B" w:rsidRDefault="00987BC8" w:rsidP="003F172B">
      <w:pPr>
        <w:pStyle w:val="EndNoteBibliography"/>
        <w:spacing w:after="240"/>
      </w:pPr>
      <w:r w:rsidRPr="003F172B">
        <w:t xml:space="preserve">Chen, XH, Lin, KB &amp; Wang, XW 2003, ‘Outbreaks of an iridovirus disease in maricultured large yellow croaker, </w:t>
      </w:r>
      <w:r w:rsidRPr="003F172B">
        <w:rPr>
          <w:i/>
        </w:rPr>
        <w:t>Larimichthys crocea</w:t>
      </w:r>
      <w:r w:rsidRPr="003F172B">
        <w:t xml:space="preserve"> (Richardson), in China’, </w:t>
      </w:r>
      <w:r w:rsidRPr="003F172B">
        <w:rPr>
          <w:i/>
        </w:rPr>
        <w:t>Journal of fish diseases</w:t>
      </w:r>
      <w:r w:rsidRPr="003F172B">
        <w:t>, vol. 26, no. 10, pp. 615</w:t>
      </w:r>
      <w:r w:rsidR="00511CA1" w:rsidRPr="003F172B">
        <w:t>–</w:t>
      </w:r>
      <w:r w:rsidRPr="003F172B">
        <w:t>619.</w:t>
      </w:r>
    </w:p>
    <w:p w14:paraId="6F58B2BF" w14:textId="1357FDE0" w:rsidR="00987BC8" w:rsidRPr="003F172B" w:rsidRDefault="00987BC8" w:rsidP="003F172B">
      <w:pPr>
        <w:pStyle w:val="EndNoteBibliography"/>
        <w:spacing w:after="240"/>
      </w:pPr>
      <w:r w:rsidRPr="003F172B">
        <w:t xml:space="preserve">Chevassus, B &amp; Dorson, M 1990, ‘Genetics of Resistance to Disease in Fishes’, </w:t>
      </w:r>
      <w:r w:rsidRPr="003F172B">
        <w:rPr>
          <w:i/>
        </w:rPr>
        <w:t>Aquaculture</w:t>
      </w:r>
      <w:r w:rsidRPr="003F172B">
        <w:t>, vol. 85, pp. 83</w:t>
      </w:r>
      <w:r w:rsidR="00511CA1" w:rsidRPr="003F172B">
        <w:t>–</w:t>
      </w:r>
      <w:r w:rsidRPr="003F172B">
        <w:t>107.</w:t>
      </w:r>
    </w:p>
    <w:p w14:paraId="38CE2B9E" w14:textId="77777777" w:rsidR="00987BC8" w:rsidRPr="003F172B" w:rsidRDefault="00987BC8" w:rsidP="003F172B">
      <w:pPr>
        <w:pStyle w:val="EndNoteBibliography"/>
        <w:spacing w:after="240"/>
      </w:pPr>
      <w:r w:rsidRPr="003F172B">
        <w:t xml:space="preserve">Chi, S-C, Wu, Y-C &amp; Hong, J-R 2016, ‘Nodaviruses of Fish’, in </w:t>
      </w:r>
      <w:r w:rsidRPr="003F172B">
        <w:rPr>
          <w:i/>
        </w:rPr>
        <w:t>Aquaculture Virology</w:t>
      </w:r>
      <w:r w:rsidRPr="003F172B">
        <w:t>, Kibenge, FSB &amp; Godoy, MG (eds), Elsevier, London, UK.</w:t>
      </w:r>
    </w:p>
    <w:p w14:paraId="586C2B55" w14:textId="4514D1C9" w:rsidR="00987BC8" w:rsidRPr="003F172B" w:rsidRDefault="00987BC8" w:rsidP="003F172B">
      <w:pPr>
        <w:pStyle w:val="EndNoteBibliography"/>
        <w:spacing w:after="240"/>
      </w:pPr>
      <w:r w:rsidRPr="003F172B">
        <w:t xml:space="preserve">China, M, Nakamura, H, Hamakawa, K, Tamaki, E, Miwa, S, Meng, F &amp; Yokoyama, H 2013, ‘Occurrence of the myxosporean emaciation disease caused by </w:t>
      </w:r>
      <w:r w:rsidRPr="003F172B">
        <w:rPr>
          <w:i/>
        </w:rPr>
        <w:t>Enteromyxum leei</w:t>
      </w:r>
      <w:r w:rsidRPr="003F172B">
        <w:t xml:space="preserve"> in cultured Malabar grouper </w:t>
      </w:r>
      <w:r w:rsidRPr="003F172B">
        <w:rPr>
          <w:i/>
        </w:rPr>
        <w:t>Epinephelus malabaricus</w:t>
      </w:r>
      <w:r w:rsidRPr="003F172B">
        <w:t xml:space="preserve">’, </w:t>
      </w:r>
      <w:r w:rsidRPr="003F172B">
        <w:rPr>
          <w:i/>
        </w:rPr>
        <w:t>Fish Pathology</w:t>
      </w:r>
      <w:r w:rsidRPr="003F172B">
        <w:t>, vol. 48, no. 3, pp. 88</w:t>
      </w:r>
      <w:r w:rsidR="00511CA1" w:rsidRPr="003F172B">
        <w:t>–</w:t>
      </w:r>
      <w:r w:rsidRPr="003F172B">
        <w:t>96.</w:t>
      </w:r>
    </w:p>
    <w:p w14:paraId="48C73B0A" w14:textId="77777777" w:rsidR="00987BC8" w:rsidRPr="003F172B" w:rsidRDefault="00987BC8" w:rsidP="003F172B">
      <w:pPr>
        <w:pStyle w:val="EndNoteBibliography"/>
        <w:spacing w:after="240"/>
      </w:pPr>
      <w:r w:rsidRPr="003F172B">
        <w:t xml:space="preserve">Chinchar, G, Essbauer, S, Hyatt, A, Miyazaki, T, Seligy, V &amp; Williams, T 2005, ‘Family Iridoviridae’, in </w:t>
      </w:r>
      <w:r w:rsidRPr="003F172B">
        <w:rPr>
          <w:i/>
        </w:rPr>
        <w:t>Virus taxonomy: classification and nomenclature of viruses. Eighth report of the International Taxonomy of Viruses</w:t>
      </w:r>
      <w:r w:rsidRPr="003F172B">
        <w:t>, Fauquet, M, Mayo, A, Maniloff, J, Desselberger, U &amp; Ball, LA (eds), Elsevier, San Diego.</w:t>
      </w:r>
    </w:p>
    <w:p w14:paraId="4EB5F094" w14:textId="61886AB8" w:rsidR="00987BC8" w:rsidRPr="003F172B" w:rsidRDefault="00987BC8" w:rsidP="003F172B">
      <w:pPr>
        <w:pStyle w:val="EndNoteBibliography"/>
        <w:spacing w:after="240"/>
      </w:pPr>
      <w:r w:rsidRPr="003F172B">
        <w:t xml:space="preserve">Chinchar, VG, Hick, P, Ince, IA, Jancovich, JK, Marschang, R, Qin, Q, Subramaniam, K, Waltzek, TB, Whittington, R, Williams, T &amp; Zhang, QY 2017b, ‘ICTV virus taxonomy profile: Iridoviridae’, </w:t>
      </w:r>
      <w:r w:rsidRPr="003F172B">
        <w:rPr>
          <w:i/>
        </w:rPr>
        <w:t>Journal of General Virology</w:t>
      </w:r>
      <w:r w:rsidRPr="003F172B">
        <w:t>, vol. 95, no. 5, pp. 890</w:t>
      </w:r>
      <w:r w:rsidR="00511CA1" w:rsidRPr="003F172B">
        <w:t>–</w:t>
      </w:r>
      <w:r w:rsidRPr="003F172B">
        <w:t>891.</w:t>
      </w:r>
    </w:p>
    <w:p w14:paraId="34DB4697" w14:textId="77777777" w:rsidR="00987BC8" w:rsidRPr="003F172B" w:rsidRDefault="00987BC8" w:rsidP="003F172B">
      <w:pPr>
        <w:pStyle w:val="EndNoteBibliography"/>
        <w:spacing w:after="240"/>
      </w:pPr>
      <w:r w:rsidRPr="003F172B">
        <w:t xml:space="preserve">Choi, HJ, Hur, J, Cho, JG, Park, K, Jung, HJ &amp; Kang, YJ 2019, ‘Introduction of bacterial and viral pathogens from imported ornamental finfish in South Korea’, </w:t>
      </w:r>
      <w:r w:rsidRPr="003F172B">
        <w:rPr>
          <w:i/>
        </w:rPr>
        <w:t>Fisheries and Aquatic Sciences</w:t>
      </w:r>
      <w:r w:rsidRPr="003F172B">
        <w:t>, vol. 22, no. 1, p. 5.</w:t>
      </w:r>
    </w:p>
    <w:p w14:paraId="5B2FED1D" w14:textId="5DDEABD5" w:rsidR="00987BC8" w:rsidRPr="003F172B" w:rsidRDefault="00987BC8" w:rsidP="003F172B">
      <w:pPr>
        <w:pStyle w:val="EndNoteBibliography"/>
        <w:spacing w:after="240"/>
      </w:pPr>
      <w:r w:rsidRPr="003F172B">
        <w:t>Choi, KS, Kwon, RS, Nam, YK, Kim, KS &amp; Kim, HK 2006, ‘Organ distribution of red sea bream iridovirus (RSIV) DNA in asymptomatic yearling and fingerling rock bream (</w:t>
      </w:r>
      <w:r w:rsidRPr="003F172B">
        <w:rPr>
          <w:i/>
        </w:rPr>
        <w:t>Oplegnathus fasciatus</w:t>
      </w:r>
      <w:r w:rsidRPr="003F172B">
        <w:t xml:space="preserve">) and effects of water temperature on transition of RSIV into acute phase’, </w:t>
      </w:r>
      <w:r w:rsidRPr="003F172B">
        <w:rPr>
          <w:i/>
        </w:rPr>
        <w:t>Aquaculture</w:t>
      </w:r>
      <w:r w:rsidRPr="003F172B">
        <w:t>, vol. 256, no. 1, pp. 23</w:t>
      </w:r>
      <w:r w:rsidR="00511CA1" w:rsidRPr="003F172B">
        <w:t>–</w:t>
      </w:r>
      <w:r w:rsidRPr="003F172B">
        <w:t>26.</w:t>
      </w:r>
    </w:p>
    <w:p w14:paraId="58A85EB4" w14:textId="503F00C3" w:rsidR="00987BC8" w:rsidRPr="003F172B" w:rsidRDefault="00987BC8" w:rsidP="003F172B">
      <w:pPr>
        <w:pStyle w:val="EndNoteBibliography"/>
        <w:spacing w:after="240"/>
      </w:pPr>
      <w:r w:rsidRPr="003F172B">
        <w:t xml:space="preserve">Christie, KE, Graham, DA, McLoughlin, MF, Villoing, S, Todd, D &amp; Knappskog, D 2007, ‘Experimental infection of Atlantic salmon Salmo salar pre-smolts by i.p. injection with new Irish and Norwegian salmonid alphavirus (SAV) isolates: a comparative study’ (in eng), </w:t>
      </w:r>
      <w:r w:rsidRPr="003F172B">
        <w:rPr>
          <w:i/>
        </w:rPr>
        <w:t>Diseases of Aquatic Organisms</w:t>
      </w:r>
      <w:r w:rsidRPr="003F172B">
        <w:t>, vol. 75, no. 1, pp. 13</w:t>
      </w:r>
      <w:r w:rsidR="00511CA1" w:rsidRPr="003F172B">
        <w:t>–</w:t>
      </w:r>
      <w:r w:rsidRPr="003F172B">
        <w:t>22.</w:t>
      </w:r>
    </w:p>
    <w:p w14:paraId="4E46122E" w14:textId="77777777" w:rsidR="00987BC8" w:rsidRPr="003F172B" w:rsidRDefault="00987BC8" w:rsidP="003F172B">
      <w:pPr>
        <w:pStyle w:val="EndNoteBibliography"/>
        <w:spacing w:after="240"/>
      </w:pPr>
      <w:r w:rsidRPr="003F172B">
        <w:t xml:space="preserve">Cipriano, RC &amp; Bullock, GL 2001a, </w:t>
      </w:r>
      <w:r w:rsidRPr="003F172B">
        <w:rPr>
          <w:i/>
        </w:rPr>
        <w:t>Furunculosis and other diseases caused by Aeromonas salmonicida</w:t>
      </w:r>
      <w:r w:rsidRPr="003F172B">
        <w:t>, National Fish Health Research Laboratory, U.S. Geological Survey/Leetown Science Center, West Virginia, USA.</w:t>
      </w:r>
    </w:p>
    <w:p w14:paraId="7134530A" w14:textId="5FCCCFE1" w:rsidR="00987BC8" w:rsidRPr="003F172B" w:rsidRDefault="00987BC8" w:rsidP="003F172B">
      <w:pPr>
        <w:pStyle w:val="EndNoteBibliography"/>
        <w:spacing w:after="240"/>
      </w:pPr>
      <w:r w:rsidRPr="003F172B">
        <w:t xml:space="preserve">Cipriano, RC &amp; Bullock, GL 2001b, </w:t>
      </w:r>
      <w:r w:rsidRPr="003F172B">
        <w:rPr>
          <w:i/>
        </w:rPr>
        <w:t>Furunculosis and other diseases caused by Aeromonas salmonicida</w:t>
      </w:r>
      <w:r w:rsidRPr="003F172B">
        <w:t xml:space="preserve">, Fish Disease Leaflet, National Fish Health Research Laboratory, Kearneysville, WV, available at </w:t>
      </w:r>
      <w:hyperlink r:id="rId97" w:history="1">
        <w:r w:rsidR="00CE74CD" w:rsidRPr="003C64F6">
          <w:rPr>
            <w:rStyle w:val="Hyperlink"/>
          </w:rPr>
          <w:t>https://webharvest.gov/peth04/20041029064735/http://www.lsc.usgs.gov/FHB/leaflets/FHB66.pdf</w:t>
        </w:r>
      </w:hyperlink>
      <w:r w:rsidR="00CE74CD">
        <w:t>.</w:t>
      </w:r>
    </w:p>
    <w:p w14:paraId="7F6288C9" w14:textId="3AF76161" w:rsidR="00987BC8" w:rsidRPr="003F172B" w:rsidRDefault="00987BC8" w:rsidP="003F172B">
      <w:pPr>
        <w:pStyle w:val="EndNoteBibliography"/>
        <w:spacing w:after="240"/>
      </w:pPr>
      <w:r w:rsidRPr="003F172B">
        <w:t xml:space="preserve">Cipriano, RC, Ford, LA, Teska, JD &amp; Hale, LE 1992, ‘Detection of </w:t>
      </w:r>
      <w:r w:rsidRPr="003F172B">
        <w:rPr>
          <w:i/>
        </w:rPr>
        <w:t>Aeromonas salmonicida</w:t>
      </w:r>
      <w:r w:rsidRPr="003F172B">
        <w:t xml:space="preserve"> in the Mucus of Salmonid Fishes’, </w:t>
      </w:r>
      <w:r w:rsidRPr="003F172B">
        <w:rPr>
          <w:i/>
        </w:rPr>
        <w:t>Journal of Aquatic Animal Health</w:t>
      </w:r>
      <w:r w:rsidRPr="003F172B">
        <w:t>, vol. 4, no. 2, pp. 114</w:t>
      </w:r>
      <w:r w:rsidR="00511CA1" w:rsidRPr="003F172B">
        <w:t>–</w:t>
      </w:r>
      <w:r w:rsidRPr="003F172B">
        <w:t>118.</w:t>
      </w:r>
    </w:p>
    <w:p w14:paraId="0226856D" w14:textId="4ECFBC01" w:rsidR="00987BC8" w:rsidRPr="003F172B" w:rsidRDefault="00987BC8" w:rsidP="003F172B">
      <w:pPr>
        <w:pStyle w:val="EndNoteBibliography"/>
        <w:spacing w:after="240"/>
      </w:pPr>
      <w:r w:rsidRPr="003F172B">
        <w:t xml:space="preserve">Cipriano, RC &amp; Heartwell, CM 1986, ‘Susceptibility of Salmonids to furunculosis: differences between serum and mucus responses against </w:t>
      </w:r>
      <w:r w:rsidRPr="003F172B">
        <w:rPr>
          <w:i/>
        </w:rPr>
        <w:t>Aeromonas salmonicida</w:t>
      </w:r>
      <w:r w:rsidRPr="003F172B">
        <w:t xml:space="preserve">’, </w:t>
      </w:r>
      <w:r w:rsidRPr="003F172B">
        <w:rPr>
          <w:i/>
        </w:rPr>
        <w:t>Transactions of the American Fisheries Society</w:t>
      </w:r>
      <w:r w:rsidRPr="003F172B">
        <w:t>, vol. 115, no. 1, pp. 83</w:t>
      </w:r>
      <w:r w:rsidR="00511CA1" w:rsidRPr="003F172B">
        <w:t>–</w:t>
      </w:r>
      <w:r w:rsidRPr="003F172B">
        <w:t>88.</w:t>
      </w:r>
    </w:p>
    <w:p w14:paraId="1AD96A8F" w14:textId="5E52A878" w:rsidR="00987BC8" w:rsidRPr="003F172B" w:rsidRDefault="00987BC8" w:rsidP="003F172B">
      <w:pPr>
        <w:pStyle w:val="EndNoteBibliography"/>
        <w:spacing w:after="240"/>
      </w:pPr>
      <w:r w:rsidRPr="003F172B">
        <w:t xml:space="preserve">Cipriano, RC, Novak, BM, Flint, DE &amp; Cutting, DC 2001, ‘Reappraisal of the federal fish health recommendation for disinfecting eggs of Atlantic salmon iodophor’, </w:t>
      </w:r>
      <w:r w:rsidRPr="003F172B">
        <w:rPr>
          <w:i/>
        </w:rPr>
        <w:t>Journal of Aquatic Animal Health</w:t>
      </w:r>
      <w:r w:rsidRPr="003F172B">
        <w:t>, vol. 13, no. 4, pp. 320</w:t>
      </w:r>
      <w:r w:rsidR="00511CA1" w:rsidRPr="003F172B">
        <w:t>–</w:t>
      </w:r>
      <w:r w:rsidRPr="003F172B">
        <w:t>327.</w:t>
      </w:r>
    </w:p>
    <w:p w14:paraId="21D9C021" w14:textId="7704CFAC" w:rsidR="00987BC8" w:rsidRPr="003F172B" w:rsidRDefault="00987BC8" w:rsidP="003F172B">
      <w:pPr>
        <w:pStyle w:val="EndNoteBibliography"/>
        <w:spacing w:after="240"/>
      </w:pPr>
      <w:r w:rsidRPr="003F172B">
        <w:t>Ciulli, S, Volpe, E, Errani, F, Pritelli, A &amp; Magi, GE 2023, ‘First report of megalocytivirus in ornamental fish in Italy’, European Association of Fish Pathologist (EAFP), pp. 68</w:t>
      </w:r>
      <w:r w:rsidR="00511CA1" w:rsidRPr="003F172B">
        <w:t>–</w:t>
      </w:r>
      <w:r w:rsidRPr="003F172B">
        <w:t>68.</w:t>
      </w:r>
    </w:p>
    <w:p w14:paraId="39AC63BE" w14:textId="77777777" w:rsidR="00987BC8" w:rsidRPr="003F172B" w:rsidRDefault="00987BC8" w:rsidP="003F172B">
      <w:pPr>
        <w:pStyle w:val="EndNoteBibliography"/>
        <w:spacing w:after="240"/>
      </w:pPr>
      <w:r w:rsidRPr="003F172B">
        <w:t xml:space="preserve">Clements, J 1988, </w:t>
      </w:r>
      <w:r w:rsidRPr="003F172B">
        <w:rPr>
          <w:i/>
        </w:rPr>
        <w:t>Salmon at the Antipodes: a history and review of trout, salmon and char and introduced coarse fish in Australasia</w:t>
      </w:r>
      <w:r w:rsidRPr="003F172B">
        <w:t>, Eels, Ballarat, VIC.</w:t>
      </w:r>
    </w:p>
    <w:p w14:paraId="257B3AE1" w14:textId="29CA8BA8" w:rsidR="00987BC8" w:rsidRPr="003F172B" w:rsidRDefault="00987BC8" w:rsidP="003F172B">
      <w:pPr>
        <w:pStyle w:val="EndNoteBibliography"/>
        <w:spacing w:after="240"/>
      </w:pPr>
      <w:r w:rsidRPr="003F172B">
        <w:t xml:space="preserve">Collins, RO, Ferguson, DA &amp; Bonniwell, MA 1991, ‘Furunculosis in wrasse’, </w:t>
      </w:r>
      <w:r w:rsidRPr="003F172B">
        <w:rPr>
          <w:i/>
        </w:rPr>
        <w:t>The Veterinary Record</w:t>
      </w:r>
      <w:r w:rsidRPr="003F172B">
        <w:t>, vol. 128, no. 2, pp. 43</w:t>
      </w:r>
      <w:r w:rsidR="00511CA1" w:rsidRPr="003F172B">
        <w:t>–</w:t>
      </w:r>
      <w:r w:rsidRPr="003F172B">
        <w:t>43.</w:t>
      </w:r>
    </w:p>
    <w:p w14:paraId="038E8ED4" w14:textId="77777777" w:rsidR="00987BC8" w:rsidRPr="003F172B" w:rsidRDefault="00987BC8" w:rsidP="003F172B">
      <w:pPr>
        <w:pStyle w:val="EndNoteBibliography"/>
        <w:spacing w:after="240"/>
      </w:pPr>
      <w:r w:rsidRPr="003F172B">
        <w:t xml:space="preserve">Commission, E 2015, </w:t>
      </w:r>
      <w:r w:rsidRPr="003F172B">
        <w:rPr>
          <w:i/>
        </w:rPr>
        <w:t>Commission Implementing Decision (EU) 2015/1554 of 11 September 2015 laying down rules for the application of Directive 2006/88/EC as regards requirements for surveillance and diagnostic methods</w:t>
      </w:r>
      <w:r w:rsidRPr="003F172B">
        <w:t>, 2015/1554, Official Journal of the European Union, .</w:t>
      </w:r>
    </w:p>
    <w:p w14:paraId="0F09FA44" w14:textId="25CE6422" w:rsidR="00987BC8" w:rsidRPr="003F172B" w:rsidRDefault="00987BC8" w:rsidP="003F172B">
      <w:pPr>
        <w:pStyle w:val="EndNoteBibliography"/>
        <w:spacing w:after="240"/>
      </w:pPr>
      <w:r w:rsidRPr="003F172B">
        <w:t xml:space="preserve">Contreras-Lynch, S, Olmos, P, Vargas, A, Figueroa, J, Gonzalez-Stegmaier, R, Enriquez, R &amp; Romero, A 2015, ‘Identification and genetic characterization of </w:t>
      </w:r>
      <w:r w:rsidRPr="003F172B">
        <w:rPr>
          <w:i/>
        </w:rPr>
        <w:t>Piscirickettsia salmonis</w:t>
      </w:r>
      <w:r w:rsidRPr="003F172B">
        <w:t xml:space="preserve"> in native fish from southern Chile’, </w:t>
      </w:r>
      <w:r w:rsidRPr="003F172B">
        <w:rPr>
          <w:i/>
        </w:rPr>
        <w:t>Diseases of Aquatic Organisms</w:t>
      </w:r>
      <w:r w:rsidRPr="003F172B">
        <w:t>, vol. 115, pp. 233</w:t>
      </w:r>
      <w:r w:rsidR="00511CA1" w:rsidRPr="003F172B">
        <w:t>–</w:t>
      </w:r>
      <w:r w:rsidRPr="003F172B">
        <w:t>244.</w:t>
      </w:r>
    </w:p>
    <w:p w14:paraId="0CD2AC5E" w14:textId="77777777" w:rsidR="00987BC8" w:rsidRPr="003F172B" w:rsidRDefault="00987BC8" w:rsidP="003F172B">
      <w:pPr>
        <w:pStyle w:val="EndNoteBibliography"/>
        <w:spacing w:after="240"/>
      </w:pPr>
      <w:r w:rsidRPr="003F172B">
        <w:t xml:space="preserve">Cornwell, ER &amp; Bellmund, CA 2013, ‘Fin and gill biopsies are effective nonlethal samples for detection of Viral hemorrhagic septicemia virus genotype IVb’, </w:t>
      </w:r>
      <w:r w:rsidRPr="003F172B">
        <w:rPr>
          <w:i/>
        </w:rPr>
        <w:t>Journal of Veterinary Diagnostic Investigation</w:t>
      </w:r>
      <w:r w:rsidRPr="003F172B">
        <w:t>, vol. 25, no. 2.</w:t>
      </w:r>
    </w:p>
    <w:p w14:paraId="092B4554" w14:textId="40DF2B97" w:rsidR="00987BC8" w:rsidRPr="00FD5FDF" w:rsidRDefault="00987BC8" w:rsidP="003F172B">
      <w:pPr>
        <w:pStyle w:val="EndNoteBibliography"/>
        <w:spacing w:after="240"/>
        <w:rPr>
          <w:lang w:val="es-ES"/>
        </w:rPr>
      </w:pPr>
      <w:r w:rsidRPr="00FD5FDF">
        <w:rPr>
          <w:lang w:val="es-ES"/>
        </w:rPr>
        <w:t>Coscelli, G, Bermúdez, R, Losada, A, Faílde, L, Santos, Y &amp; Quiroga, M 2014a, ‘Acute Aeromonas salmonicida infection in turbot (</w:t>
      </w:r>
      <w:r w:rsidRPr="00FD5FDF">
        <w:rPr>
          <w:i/>
          <w:lang w:val="es-ES"/>
        </w:rPr>
        <w:t>Scophthalmus maximus</w:t>
      </w:r>
      <w:r w:rsidRPr="00FD5FDF">
        <w:rPr>
          <w:lang w:val="es-ES"/>
        </w:rPr>
        <w:t xml:space="preserve"> L.). Histopathological and immunohistochemical studies’, </w:t>
      </w:r>
      <w:r w:rsidRPr="00FD5FDF">
        <w:rPr>
          <w:i/>
          <w:lang w:val="es-ES"/>
        </w:rPr>
        <w:t>Aquaculture</w:t>
      </w:r>
      <w:r w:rsidRPr="00FD5FDF">
        <w:rPr>
          <w:lang w:val="es-ES"/>
        </w:rPr>
        <w:t>, vol. 430, pp. 79</w:t>
      </w:r>
      <w:r w:rsidR="00511CA1" w:rsidRPr="00511CA1">
        <w:rPr>
          <w:lang w:val="es-ES"/>
        </w:rPr>
        <w:t>–</w:t>
      </w:r>
      <w:r w:rsidRPr="00FD5FDF">
        <w:rPr>
          <w:lang w:val="es-ES"/>
        </w:rPr>
        <w:t>85.</w:t>
      </w:r>
    </w:p>
    <w:p w14:paraId="5C0F5D50" w14:textId="09DBE947" w:rsidR="00987BC8" w:rsidRPr="00FD5FDF" w:rsidRDefault="00987BC8" w:rsidP="003F172B">
      <w:pPr>
        <w:pStyle w:val="EndNoteBibliography"/>
        <w:spacing w:after="240"/>
        <w:rPr>
          <w:lang w:val="es-ES"/>
        </w:rPr>
      </w:pPr>
      <w:r w:rsidRPr="00FD5FDF">
        <w:rPr>
          <w:lang w:val="es-ES"/>
        </w:rPr>
        <w:t>Coscelli, GA, Bermudez, R, Silva, ARS, de Ocenda, MVR &amp; Quiroga, MI 2014b, ‘Granulomatous dermatitis in turbot (</w:t>
      </w:r>
      <w:r w:rsidRPr="00FD5FDF">
        <w:rPr>
          <w:i/>
          <w:lang w:val="es-ES"/>
        </w:rPr>
        <w:t xml:space="preserve">Scophthalmus maximus </w:t>
      </w:r>
      <w:r w:rsidRPr="00FD5FDF">
        <w:rPr>
          <w:lang w:val="es-ES"/>
        </w:rPr>
        <w:t xml:space="preserve">L.) associated with natural </w:t>
      </w:r>
      <w:r w:rsidRPr="00FD5FDF">
        <w:rPr>
          <w:i/>
          <w:lang w:val="es-ES"/>
        </w:rPr>
        <w:t xml:space="preserve">Aeromonas salmonicida </w:t>
      </w:r>
      <w:r w:rsidRPr="00FD5FDF">
        <w:rPr>
          <w:lang w:val="es-ES"/>
        </w:rPr>
        <w:t xml:space="preserve">subsp. </w:t>
      </w:r>
      <w:r w:rsidRPr="00FD5FDF">
        <w:rPr>
          <w:i/>
          <w:lang w:val="es-ES"/>
        </w:rPr>
        <w:t xml:space="preserve">salmonicida </w:t>
      </w:r>
      <w:r w:rsidRPr="00FD5FDF">
        <w:rPr>
          <w:lang w:val="es-ES"/>
        </w:rPr>
        <w:t xml:space="preserve">infection’, </w:t>
      </w:r>
      <w:r w:rsidRPr="00FD5FDF">
        <w:rPr>
          <w:i/>
          <w:lang w:val="es-ES"/>
        </w:rPr>
        <w:t>Aquaculture</w:t>
      </w:r>
      <w:r w:rsidRPr="00FD5FDF">
        <w:rPr>
          <w:lang w:val="es-ES"/>
        </w:rPr>
        <w:t>, vol. 428</w:t>
      </w:r>
      <w:r w:rsidR="00511CA1" w:rsidRPr="00511CA1">
        <w:rPr>
          <w:lang w:val="es-ES"/>
        </w:rPr>
        <w:t>–</w:t>
      </w:r>
      <w:r w:rsidRPr="00FD5FDF">
        <w:rPr>
          <w:lang w:val="es-ES"/>
        </w:rPr>
        <w:t>429, pp. 111</w:t>
      </w:r>
      <w:r w:rsidR="00511CA1" w:rsidRPr="00511CA1">
        <w:rPr>
          <w:lang w:val="es-ES"/>
        </w:rPr>
        <w:t>–</w:t>
      </w:r>
      <w:r w:rsidRPr="00FD5FDF">
        <w:rPr>
          <w:lang w:val="es-ES"/>
        </w:rPr>
        <w:t>116.</w:t>
      </w:r>
    </w:p>
    <w:p w14:paraId="547BAFEF" w14:textId="5B8C1952" w:rsidR="00987BC8" w:rsidRPr="003F172B" w:rsidRDefault="00987BC8" w:rsidP="003F172B">
      <w:pPr>
        <w:pStyle w:val="EndNoteBibliography"/>
        <w:spacing w:after="240"/>
      </w:pPr>
      <w:r w:rsidRPr="003F172B">
        <w:t xml:space="preserve">Costa, VA, Bellwood, DR, Mifsud, JCO, Brussel, KV, Geoghegan, JL, Holmes, EC &amp; Harvey, E 2023, ‘Limited cross-species virus transmission in a spatially restricted coral reef fsh community’, </w:t>
      </w:r>
      <w:r w:rsidRPr="003F172B">
        <w:rPr>
          <w:i/>
        </w:rPr>
        <w:t>Virus evolution</w:t>
      </w:r>
      <w:r w:rsidRPr="003F172B">
        <w:t>, vol. 9, no. 1, pp. 1</w:t>
      </w:r>
      <w:r w:rsidR="00511CA1" w:rsidRPr="003F172B">
        <w:t>–</w:t>
      </w:r>
      <w:r w:rsidRPr="003F172B">
        <w:t>15.</w:t>
      </w:r>
    </w:p>
    <w:p w14:paraId="281956EA" w14:textId="77777777" w:rsidR="00987BC8" w:rsidRPr="003F172B" w:rsidRDefault="00987BC8" w:rsidP="003F172B">
      <w:pPr>
        <w:pStyle w:val="EndNoteBibliography"/>
        <w:spacing w:after="240"/>
      </w:pPr>
      <w:r w:rsidRPr="003F172B">
        <w:t xml:space="preserve">Costa, VA, Bellwood, DR, Mifsud, JCO, Geoghegan, JL, Harvey, E &amp; Holmes, EC 2024, ‘Limited transmission of microbial species among coral reef fishes from the Great Barrier Reef, Australia’, </w:t>
      </w:r>
      <w:r w:rsidRPr="003F172B">
        <w:rPr>
          <w:i/>
        </w:rPr>
        <w:t>bioRxiv</w:t>
      </w:r>
      <w:r w:rsidRPr="003F172B">
        <w:t>, vol. 581894.</w:t>
      </w:r>
    </w:p>
    <w:p w14:paraId="6F2828D8" w14:textId="38CD378D" w:rsidR="00987BC8" w:rsidRPr="003F172B" w:rsidRDefault="00031978" w:rsidP="003F172B">
      <w:pPr>
        <w:pStyle w:val="EndNoteBibliography"/>
        <w:spacing w:after="240"/>
      </w:pPr>
      <w:r w:rsidRPr="00031978">
        <w:t xml:space="preserve">Costa, VA, Li, Y, Furner, DA, Whittington, RJ, Campbell, LK, Olsson, A &amp; Samsing, F 2026, ‘A new lineage of </w:t>
      </w:r>
      <w:r w:rsidRPr="00031978">
        <w:rPr>
          <w:rStyle w:val="Emphasis"/>
        </w:rPr>
        <w:t>Ranavirus micropterus1</w:t>
      </w:r>
      <w:r w:rsidRPr="00031978">
        <w:t xml:space="preserve"> infects ornamental wrasses (</w:t>
      </w:r>
      <w:r w:rsidRPr="00031978">
        <w:rPr>
          <w:rStyle w:val="Emphasis"/>
        </w:rPr>
        <w:t>Macropharyngodon choati</w:t>
      </w:r>
      <w:r w:rsidRPr="00031978">
        <w:t>) from the Great Barrier Reef and causes severe disease in captivity’, Frontiers in Veterinary Science, vol. 13, 10.3389/fvets.2026.1829414</w:t>
      </w:r>
      <w:r w:rsidR="00987BC8" w:rsidRPr="003F172B">
        <w:t>.</w:t>
      </w:r>
    </w:p>
    <w:p w14:paraId="72B3DE80" w14:textId="77777777" w:rsidR="00987BC8" w:rsidRPr="003F172B" w:rsidRDefault="00987BC8" w:rsidP="003F172B">
      <w:pPr>
        <w:pStyle w:val="EndNoteBibliography"/>
        <w:spacing w:after="240"/>
      </w:pPr>
      <w:r w:rsidRPr="003F172B">
        <w:t xml:space="preserve">Crane, M St J &amp; Carlile, G 2008, ‘Aquareoviruses’, in </w:t>
      </w:r>
      <w:r w:rsidRPr="003F172B">
        <w:rPr>
          <w:i/>
        </w:rPr>
        <w:t>Encyclopedia of virology</w:t>
      </w:r>
      <w:r w:rsidRPr="003F172B">
        <w:t>, 3rd edn, Mahy, BWJ &amp; van Regenmortel, MHV (eds), Academic Press, Oxford.</w:t>
      </w:r>
    </w:p>
    <w:p w14:paraId="796BD466" w14:textId="26297BF0" w:rsidR="00987BC8" w:rsidRPr="003F172B" w:rsidRDefault="00987BC8" w:rsidP="003F172B">
      <w:pPr>
        <w:pStyle w:val="EndNoteBibliography"/>
        <w:spacing w:after="240"/>
      </w:pPr>
      <w:r w:rsidRPr="003F172B">
        <w:t xml:space="preserve">Crane, M St J, Hardy-Smith, P, Williams, LM, Hyatt, AD, Eaton, LM, Gould, A, Handlinger, J, Kattenbelt, J &amp; Gudkovs, N 2000, ‘First isolation of an aquatic birnavirus from farmed and wild fish species in Australia’, </w:t>
      </w:r>
      <w:r w:rsidRPr="003F172B">
        <w:rPr>
          <w:i/>
        </w:rPr>
        <w:t>Diseases of Aquatic Organisms</w:t>
      </w:r>
      <w:r w:rsidRPr="003F172B">
        <w:t>, vol. 43, no. 1, pp. 1</w:t>
      </w:r>
      <w:r w:rsidR="00511CA1" w:rsidRPr="003F172B">
        <w:t>–</w:t>
      </w:r>
      <w:r w:rsidRPr="003F172B">
        <w:t>14.</w:t>
      </w:r>
    </w:p>
    <w:p w14:paraId="38C04FA8" w14:textId="4F4FE3D2" w:rsidR="00987BC8" w:rsidRPr="003F172B" w:rsidRDefault="00987BC8" w:rsidP="003F172B">
      <w:pPr>
        <w:pStyle w:val="EndNoteBibliography"/>
        <w:spacing w:after="240"/>
      </w:pPr>
      <w:r w:rsidRPr="003F172B">
        <w:t xml:space="preserve">Crane, MSJ &amp; Moody, N 2018, </w:t>
      </w:r>
      <w:r w:rsidRPr="003F172B">
        <w:rPr>
          <w:i/>
        </w:rPr>
        <w:t>Australian and New Zealand Standard Diagnostic Procedures (ANZSDP) for Megalocytivirus infections of finfish</w:t>
      </w:r>
      <w:r w:rsidRPr="003F172B">
        <w:t xml:space="preserve">, AAHL Fish Diseases Laboratory, Geelong, Australia, available at </w:t>
      </w:r>
      <w:hyperlink r:id="rId98" w:history="1">
        <w:r w:rsidR="00CE74CD" w:rsidRPr="003C64F6">
          <w:rPr>
            <w:rStyle w:val="Hyperlink"/>
          </w:rPr>
          <w:t>https://www.agriculture.gov.au/sites/default/files/documents/anzsdp-megalocytivirus_0.pdf</w:t>
        </w:r>
      </w:hyperlink>
      <w:r w:rsidR="00CE74CD">
        <w:t>.</w:t>
      </w:r>
    </w:p>
    <w:p w14:paraId="44BCAA96" w14:textId="4DD2C604" w:rsidR="00987BC8" w:rsidRPr="003F172B" w:rsidRDefault="00987BC8" w:rsidP="003F172B">
      <w:pPr>
        <w:pStyle w:val="EndNoteBibliography"/>
        <w:spacing w:after="240"/>
      </w:pPr>
      <w:r w:rsidRPr="003F172B">
        <w:t xml:space="preserve">Cuadrado, M, Marques, A, Diamant, A, Sitjà-Bobadilla, A, Palenzuela, O, Alvarez-Pellitero, P, Padrós, F &amp; Crespo, S 2008, ‘Ultrastructure of </w:t>
      </w:r>
      <w:r w:rsidRPr="003F172B">
        <w:rPr>
          <w:i/>
        </w:rPr>
        <w:t xml:space="preserve">Enteromyxum leei </w:t>
      </w:r>
      <w:r w:rsidRPr="003F172B">
        <w:t>(Diamant, Lom, &amp; Dyková, 1994) (Myxozoa), an enteric parasite infecting gilthead sea bream (</w:t>
      </w:r>
      <w:r w:rsidRPr="003F172B">
        <w:rPr>
          <w:i/>
        </w:rPr>
        <w:t>Sparus aurata</w:t>
      </w:r>
      <w:r w:rsidRPr="003F172B">
        <w:t>) and sharpsnout sea bream (</w:t>
      </w:r>
      <w:r w:rsidRPr="003F172B">
        <w:rPr>
          <w:i/>
        </w:rPr>
        <w:t>Diplodus</w:t>
      </w:r>
      <w:r w:rsidR="00CE74CD">
        <w:rPr>
          <w:i/>
        </w:rPr>
        <w:t> </w:t>
      </w:r>
      <w:r w:rsidRPr="003F172B">
        <w:rPr>
          <w:i/>
        </w:rPr>
        <w:t>puntazzo</w:t>
      </w:r>
      <w:r w:rsidRPr="003F172B">
        <w:t xml:space="preserve">)’, </w:t>
      </w:r>
      <w:r w:rsidRPr="003F172B">
        <w:rPr>
          <w:i/>
        </w:rPr>
        <w:t>The Journal of Eukaryotic Microbiology</w:t>
      </w:r>
      <w:r w:rsidRPr="003F172B">
        <w:t>, vol. 55, no. 3, pp. 178</w:t>
      </w:r>
      <w:r w:rsidR="00511CA1" w:rsidRPr="003F172B">
        <w:t>–</w:t>
      </w:r>
      <w:r w:rsidRPr="003F172B">
        <w:t>184.</w:t>
      </w:r>
    </w:p>
    <w:p w14:paraId="14E90C12" w14:textId="46E3DD82" w:rsidR="00987BC8" w:rsidRPr="003F172B" w:rsidRDefault="00987BC8" w:rsidP="003F172B">
      <w:pPr>
        <w:pStyle w:val="EndNoteBibliography"/>
        <w:spacing w:after="240"/>
      </w:pPr>
      <w:r w:rsidRPr="003F172B">
        <w:t xml:space="preserve">Cury, P, Fréon, P, Moloney, C, Shannon, L &amp; Shin, Y 2004, 'Processes and patterns of interactions in marine fish populations: an ecosystem perspective', in </w:t>
      </w:r>
      <w:r w:rsidRPr="003F172B">
        <w:rPr>
          <w:i/>
        </w:rPr>
        <w:t>The Sea</w:t>
      </w:r>
      <w:r w:rsidRPr="003F172B">
        <w:t xml:space="preserve">, Robinson, AR, McCarthy, J &amp; Rothschild, BJ (eds), Harvard University Press, Cambridge, available at </w:t>
      </w:r>
      <w:hyperlink r:id="rId99" w:history="1">
        <w:r w:rsidR="00CE74CD" w:rsidRPr="003C64F6">
          <w:rPr>
            <w:rStyle w:val="Hyperlink"/>
          </w:rPr>
          <w:t>https://horizon.documentation.ird.fr/exl-doc/pleins_textes/divers09-09/010046901.pdf</w:t>
        </w:r>
      </w:hyperlink>
      <w:r w:rsidR="00CE74CD">
        <w:t>.</w:t>
      </w:r>
    </w:p>
    <w:p w14:paraId="4B80BE45" w14:textId="60295DC3" w:rsidR="00987BC8" w:rsidRPr="003F172B" w:rsidRDefault="00987BC8" w:rsidP="003F172B">
      <w:pPr>
        <w:pStyle w:val="EndNoteBibliography"/>
        <w:spacing w:after="240"/>
      </w:pPr>
      <w:r w:rsidRPr="003F172B">
        <w:t xml:space="preserve">Cutrín, JM, Dopazo, CP, Thiéry, R, Leao, P, Olveira, JG, Barja, JL &amp; Bandín, I 2007, ‘Emergence of pathogenic betanodaviruses belonging to the SJNNV genogroup in farmed fish species from the Iberian Peninsula’, </w:t>
      </w:r>
      <w:r w:rsidRPr="003F172B">
        <w:rPr>
          <w:i/>
        </w:rPr>
        <w:t>Journal of fish diseases</w:t>
      </w:r>
      <w:r w:rsidRPr="003F172B">
        <w:t>, vol. 30, no. 4, pp. 225</w:t>
      </w:r>
      <w:r w:rsidR="00511CA1" w:rsidRPr="003F172B">
        <w:t>–</w:t>
      </w:r>
      <w:r w:rsidRPr="003F172B">
        <w:t>232.</w:t>
      </w:r>
    </w:p>
    <w:p w14:paraId="25102B98" w14:textId="77777777" w:rsidR="00987BC8" w:rsidRPr="003F172B" w:rsidRDefault="00987BC8" w:rsidP="003F172B">
      <w:pPr>
        <w:pStyle w:val="EndNoteBibliography"/>
        <w:spacing w:after="240"/>
      </w:pPr>
      <w:r w:rsidRPr="003F172B">
        <w:t xml:space="preserve">DAFF 2003, </w:t>
      </w:r>
      <w:r w:rsidRPr="003F172B">
        <w:rPr>
          <w:i/>
        </w:rPr>
        <w:t>The National Recreational and Indigenous Fishing Survey</w:t>
      </w:r>
      <w:r w:rsidRPr="003F172B">
        <w:t>, FRDC Project No. 99/158, Australian Government Department of Agriculture, Fisheries and Forestry, Canberra.</w:t>
      </w:r>
    </w:p>
    <w:p w14:paraId="7865277A" w14:textId="2EB5A57C" w:rsidR="00987BC8" w:rsidRPr="003F172B" w:rsidRDefault="00987BC8" w:rsidP="003F172B">
      <w:pPr>
        <w:pStyle w:val="EndNoteBibliography"/>
        <w:spacing w:after="240"/>
      </w:pPr>
      <w:r w:rsidRPr="003F172B">
        <w:t xml:space="preserve">-- -- 2024a, </w:t>
      </w:r>
      <w:r w:rsidRPr="003F172B">
        <w:rPr>
          <w:i/>
        </w:rPr>
        <w:t>Import of live sturgeon for aquaculture - Final biosecurity import risk analysis</w:t>
      </w:r>
      <w:r w:rsidRPr="003F172B">
        <w:t xml:space="preserve">, Department of Agriculture, Fisheries and Forestry, Canberra, available at </w:t>
      </w:r>
      <w:hyperlink r:id="rId100" w:history="1">
        <w:r w:rsidR="00CE74CD" w:rsidRPr="003C64F6">
          <w:rPr>
            <w:rStyle w:val="Hyperlink"/>
          </w:rPr>
          <w:t>https://www.agriculture.gov.au/sites/default/files/documents/final-report-for-the-import-of-live-sturgeon-for-aquaculture.pdf</w:t>
        </w:r>
      </w:hyperlink>
      <w:r w:rsidR="00CE74CD">
        <w:t>.</w:t>
      </w:r>
    </w:p>
    <w:p w14:paraId="5BA87B8A" w14:textId="099A570C" w:rsidR="00987BC8" w:rsidRPr="003F172B" w:rsidRDefault="00987BC8" w:rsidP="003F172B">
      <w:pPr>
        <w:pStyle w:val="EndNoteBibliography"/>
        <w:spacing w:after="240"/>
      </w:pPr>
      <w:r w:rsidRPr="003F172B">
        <w:t xml:space="preserve">-- -- 2024b, </w:t>
      </w:r>
      <w:r w:rsidRPr="003F172B">
        <w:rPr>
          <w:i/>
        </w:rPr>
        <w:t>The national aquatic animal disease surveillance strategy</w:t>
      </w:r>
      <w:r w:rsidRPr="003F172B">
        <w:t xml:space="preserve">, Department of Agriculture, Fisheries and Forestry, Canberra, available at </w:t>
      </w:r>
      <w:hyperlink r:id="rId101" w:history="1">
        <w:r w:rsidR="00CE74CD" w:rsidRPr="003C64F6">
          <w:rPr>
            <w:rStyle w:val="Hyperlink"/>
          </w:rPr>
          <w:t>https://www.agriculture.gov.au/sites/default/files/documents/national-aquatic-animal-disease-surveillance-strategy.pdf</w:t>
        </w:r>
      </w:hyperlink>
      <w:r w:rsidR="00CE74CD">
        <w:t>.</w:t>
      </w:r>
    </w:p>
    <w:p w14:paraId="69983FA9" w14:textId="010A2867" w:rsidR="00987BC8" w:rsidRPr="003F172B" w:rsidRDefault="00987BC8" w:rsidP="003F172B">
      <w:pPr>
        <w:pStyle w:val="EndNoteBibliography"/>
        <w:spacing w:after="240"/>
      </w:pPr>
      <w:r w:rsidRPr="003F172B">
        <w:t xml:space="preserve">-- -- 2024c, </w:t>
      </w:r>
      <w:r w:rsidRPr="003F172B">
        <w:rPr>
          <w:i/>
        </w:rPr>
        <w:t xml:space="preserve">The national aquatic animal disease surveillance strategy </w:t>
      </w:r>
      <w:r w:rsidRPr="003F172B">
        <w:t xml:space="preserve">Department of Agriculture, Fisheries and Forestry, Canberra, available at </w:t>
      </w:r>
      <w:hyperlink r:id="rId102" w:history="1">
        <w:r w:rsidR="00CE74CD" w:rsidRPr="003C64F6">
          <w:rPr>
            <w:rStyle w:val="Hyperlink"/>
          </w:rPr>
          <w:t>https://www.agriculture.gov.au/sites/default/files/documents/national-aquatic-animal-disease-surveillance-strategy.pdf</w:t>
        </w:r>
      </w:hyperlink>
      <w:r w:rsidR="00CE74CD">
        <w:t>.</w:t>
      </w:r>
    </w:p>
    <w:p w14:paraId="10CF3121" w14:textId="286ECF28" w:rsidR="00987BC8" w:rsidRPr="003F172B" w:rsidRDefault="00987BC8" w:rsidP="003F172B">
      <w:pPr>
        <w:pStyle w:val="EndNoteBibliography"/>
        <w:spacing w:after="240"/>
      </w:pPr>
      <w:r w:rsidRPr="003F172B">
        <w:t xml:space="preserve">Dale, OB, Ørpetveit, I, Lyngstad, TM, Kahns, S, Skall, HF, Olesen, NJ &amp; Dannevig, BH 2009, ‘Outbreak of viral haemorrhagic septicaemia (VHS) in seawater-farmed rainbow trout in Norway caused by VHS virus Genotype III’, </w:t>
      </w:r>
      <w:r w:rsidRPr="003F172B">
        <w:rPr>
          <w:i/>
        </w:rPr>
        <w:t>Diseases of Aquatic Organisms</w:t>
      </w:r>
      <w:r w:rsidRPr="003F172B">
        <w:t>, vol. 85, no. 2, pp. 93</w:t>
      </w:r>
      <w:r w:rsidR="00511CA1" w:rsidRPr="003F172B">
        <w:t>–</w:t>
      </w:r>
      <w:r w:rsidRPr="003F172B">
        <w:t>103.</w:t>
      </w:r>
    </w:p>
    <w:p w14:paraId="779C86B1" w14:textId="6B575684" w:rsidR="00987BC8" w:rsidRPr="003F172B" w:rsidRDefault="00987BC8" w:rsidP="003F172B">
      <w:pPr>
        <w:pStyle w:val="EndNoteBibliography"/>
        <w:spacing w:after="240"/>
      </w:pPr>
      <w:r w:rsidRPr="003F172B">
        <w:t xml:space="preserve">Dalla Valle, L, Toffolo, V, Lamprecht, M, Maltese, C, Bovo, G, Belvedere, P &amp; Colombo, L 2005, ‘Development of a sensitive and quantitative diagnostic assay for fish nervous necrosis virus based on two-target real-time PCR’, </w:t>
      </w:r>
      <w:r w:rsidRPr="003F172B">
        <w:rPr>
          <w:i/>
        </w:rPr>
        <w:t>Veterinary Microbiology</w:t>
      </w:r>
      <w:r w:rsidRPr="003F172B">
        <w:t>, vol. 110, no. 3</w:t>
      </w:r>
      <w:r w:rsidR="00511CA1" w:rsidRPr="003F172B">
        <w:t>–</w:t>
      </w:r>
      <w:r w:rsidRPr="003F172B">
        <w:t>4, pp. 167</w:t>
      </w:r>
      <w:r w:rsidR="00511CA1" w:rsidRPr="003F172B">
        <w:t>–</w:t>
      </w:r>
      <w:r w:rsidRPr="003F172B">
        <w:t>179.</w:t>
      </w:r>
    </w:p>
    <w:p w14:paraId="4AE82DFC" w14:textId="4006BAEA" w:rsidR="00987BC8" w:rsidRPr="003F172B" w:rsidRDefault="00987BC8" w:rsidP="003F172B">
      <w:pPr>
        <w:pStyle w:val="EndNoteBibliography"/>
        <w:spacing w:after="240"/>
      </w:pPr>
      <w:r w:rsidRPr="003F172B">
        <w:t xml:space="preserve">Dalla Valle, L, Zanella, L, Patarnello, P, Paolucci, L, Belvedere, P &amp; Colombo, L 2000, ‘Development of a sensitive diagnostic assay for fish nervous necrosis virus based on RT-PCR plus nested PCR’, </w:t>
      </w:r>
      <w:r w:rsidRPr="003F172B">
        <w:rPr>
          <w:i/>
        </w:rPr>
        <w:t>Journal of Fish Diseases</w:t>
      </w:r>
      <w:r w:rsidRPr="003F172B">
        <w:t>, vol. 23, no. 5, pp. 321</w:t>
      </w:r>
      <w:r w:rsidR="00511CA1" w:rsidRPr="003F172B">
        <w:t>–</w:t>
      </w:r>
      <w:r w:rsidRPr="003F172B">
        <w:t>327.</w:t>
      </w:r>
    </w:p>
    <w:p w14:paraId="4838F5C9" w14:textId="1D16298C" w:rsidR="00987BC8" w:rsidRPr="003F172B" w:rsidRDefault="00987BC8" w:rsidP="003F172B">
      <w:pPr>
        <w:pStyle w:val="EndNoteBibliography"/>
        <w:spacing w:after="240"/>
      </w:pPr>
      <w:r w:rsidRPr="003F172B">
        <w:t>Dallaire-Dufresne, S, Tanaka, KH, Trudel, MV, Lafaille, A &amp; Charette, SJ 2014, ‘Virulence, genomic features, and plasticity of</w:t>
      </w:r>
      <w:r w:rsidRPr="003F172B">
        <w:rPr>
          <w:i/>
        </w:rPr>
        <w:t xml:space="preserve"> Aeromonas salmonicida</w:t>
      </w:r>
      <w:r w:rsidRPr="003F172B">
        <w:t xml:space="preserve"> subsp. </w:t>
      </w:r>
      <w:r w:rsidRPr="003F172B">
        <w:rPr>
          <w:i/>
        </w:rPr>
        <w:t>salmonicida,</w:t>
      </w:r>
      <w:r w:rsidRPr="003F172B">
        <w:t xml:space="preserve"> the causative agent of fish furunculosis’, </w:t>
      </w:r>
      <w:r w:rsidRPr="003F172B">
        <w:rPr>
          <w:i/>
        </w:rPr>
        <w:t>Veterinary Microbiology</w:t>
      </w:r>
      <w:r w:rsidRPr="003F172B">
        <w:t>, vol. 169, pp. 1</w:t>
      </w:r>
      <w:r w:rsidR="00511CA1" w:rsidRPr="003F172B">
        <w:t>–</w:t>
      </w:r>
      <w:r w:rsidRPr="003F172B">
        <w:t>7.</w:t>
      </w:r>
    </w:p>
    <w:p w14:paraId="4C3A06AC" w14:textId="77777777" w:rsidR="00987BC8" w:rsidRPr="003F172B" w:rsidRDefault="00987BC8" w:rsidP="003F172B">
      <w:pPr>
        <w:pStyle w:val="EndNoteBibliography"/>
        <w:spacing w:after="240"/>
      </w:pPr>
      <w:r w:rsidRPr="003F172B">
        <w:t xml:space="preserve">Davies, AJ 1986, ‘A rickettsia-like organism from dragonets, </w:t>
      </w:r>
      <w:r w:rsidRPr="003F172B">
        <w:rPr>
          <w:i/>
        </w:rPr>
        <w:t>Callionymus lyra</w:t>
      </w:r>
      <w:r w:rsidRPr="003F172B">
        <w:t xml:space="preserve"> L. (Teleostei: Callionymidae) in Wales.’, </w:t>
      </w:r>
      <w:r w:rsidRPr="003F172B">
        <w:rPr>
          <w:i/>
        </w:rPr>
        <w:t>Bulletin of the European Association of Fish Pathologists</w:t>
      </w:r>
      <w:r w:rsidRPr="003F172B">
        <w:t>, vol. 6, no. 4.</w:t>
      </w:r>
    </w:p>
    <w:p w14:paraId="691EC87A" w14:textId="77777777" w:rsidR="00987BC8" w:rsidRPr="003F172B" w:rsidRDefault="00987BC8" w:rsidP="003F172B">
      <w:pPr>
        <w:pStyle w:val="EndNoteBibliography"/>
        <w:spacing w:after="240"/>
      </w:pPr>
      <w:r w:rsidRPr="003F172B">
        <w:t xml:space="preserve">Davies, AJ, Curtis, L, Grutter, AS &amp; Smit, NJ 2009, ‘Suspected viral erythrocytic necrosis (VEN) in a juvenile blackbar triggerfish, </w:t>
      </w:r>
      <w:r w:rsidRPr="003F172B">
        <w:rPr>
          <w:i/>
        </w:rPr>
        <w:t>Rhinecanthus aculeatus,</w:t>
      </w:r>
      <w:r w:rsidRPr="003F172B">
        <w:t xml:space="preserve"> from Lizard Island, Great Barrier Reef, Australia’, </w:t>
      </w:r>
      <w:r w:rsidRPr="003F172B">
        <w:rPr>
          <w:i/>
        </w:rPr>
        <w:t>Marine Biodiversity Records</w:t>
      </w:r>
      <w:r w:rsidRPr="003F172B">
        <w:t>, vol. 2, p. e149.</w:t>
      </w:r>
    </w:p>
    <w:p w14:paraId="5CFDE1E9" w14:textId="414DAAF9" w:rsidR="00987BC8" w:rsidRPr="003F172B" w:rsidRDefault="00987BC8" w:rsidP="003F172B">
      <w:pPr>
        <w:pStyle w:val="EndNoteBibliography"/>
        <w:spacing w:after="240"/>
      </w:pPr>
      <w:r w:rsidRPr="003F172B">
        <w:t xml:space="preserve">Davies, KR, McColl, KA, Wang, L-F, Yu, M, Williams, LM &amp; Crane, MSJ 2010, ‘Molecular characterisation of Australasian isolates of aquatic birnaviruses’, </w:t>
      </w:r>
      <w:r w:rsidRPr="003F172B">
        <w:rPr>
          <w:i/>
        </w:rPr>
        <w:t>Diseases of Aquatic Organisms</w:t>
      </w:r>
      <w:r w:rsidRPr="003F172B">
        <w:t>, vol. 93, pp. 1</w:t>
      </w:r>
      <w:r w:rsidR="00511CA1" w:rsidRPr="003F172B">
        <w:t>–</w:t>
      </w:r>
      <w:r w:rsidRPr="003F172B">
        <w:t>15.</w:t>
      </w:r>
    </w:p>
    <w:p w14:paraId="12D08F93" w14:textId="77777777" w:rsidR="00987BC8" w:rsidRPr="003F172B" w:rsidRDefault="00987BC8" w:rsidP="003F172B">
      <w:pPr>
        <w:pStyle w:val="EndNoteBibliography"/>
        <w:spacing w:after="240"/>
      </w:pPr>
      <w:r w:rsidRPr="003F172B">
        <w:t xml:space="preserve">DAWR 2017, ‘Viral encephalopathy and retinopathy’, in </w:t>
      </w:r>
      <w:r w:rsidRPr="003F172B">
        <w:rPr>
          <w:i/>
        </w:rPr>
        <w:t>Australian Aquatic Veterinary Emergency Plan (Aquavetplan)</w:t>
      </w:r>
      <w:r w:rsidRPr="003F172B">
        <w:t>, Australian Government Department of Agriculture and Water Resources, Canberra, ACT.</w:t>
      </w:r>
    </w:p>
    <w:p w14:paraId="6620AB67" w14:textId="77777777" w:rsidR="00987BC8" w:rsidRPr="00FD5FDF" w:rsidRDefault="00987BC8" w:rsidP="003F172B">
      <w:pPr>
        <w:pStyle w:val="EndNoteBibliography"/>
        <w:spacing w:after="240"/>
        <w:rPr>
          <w:lang w:val="es-ES"/>
        </w:rPr>
      </w:pPr>
      <w:r w:rsidRPr="00FD5FDF">
        <w:rPr>
          <w:lang w:val="es-ES"/>
        </w:rPr>
        <w:t xml:space="preserve">de Groof, A, Guelen, L, Deijs, M, van der Wal, Y, Miyata, M, Ng, KS, van Grinsven, L, Simmelink, B, Biermann, Y, Grisez, L, van Lent, J, de Ronde, A, Chang, SF, Schrier, C &amp; van der Hoek, L 2015, ‘A novel virus causes scale drop disease in </w:t>
      </w:r>
      <w:r w:rsidRPr="00FD5FDF">
        <w:rPr>
          <w:i/>
          <w:lang w:val="es-ES"/>
        </w:rPr>
        <w:t>Lates calcarifer</w:t>
      </w:r>
      <w:r w:rsidRPr="00FD5FDF">
        <w:rPr>
          <w:lang w:val="es-ES"/>
        </w:rPr>
        <w:t xml:space="preserve">’, </w:t>
      </w:r>
      <w:r w:rsidRPr="00FD5FDF">
        <w:rPr>
          <w:i/>
          <w:lang w:val="es-ES"/>
        </w:rPr>
        <w:t>PLoS Pathogens</w:t>
      </w:r>
      <w:r w:rsidRPr="00FD5FDF">
        <w:rPr>
          <w:lang w:val="es-ES"/>
        </w:rPr>
        <w:t>, vol. 11, no. 8.</w:t>
      </w:r>
    </w:p>
    <w:p w14:paraId="0E5C86AE" w14:textId="609136B6" w:rsidR="00987BC8" w:rsidRPr="003F172B" w:rsidRDefault="00987BC8" w:rsidP="003F172B">
      <w:pPr>
        <w:pStyle w:val="EndNoteBibliography"/>
        <w:spacing w:after="240"/>
      </w:pPr>
      <w:r w:rsidRPr="003F172B">
        <w:t xml:space="preserve">de Kinkelin, P &amp; Castric, J 1982, ‘An experimental study of the susceptibility of Atlantic salmon fry, </w:t>
      </w:r>
      <w:r w:rsidRPr="003F172B">
        <w:rPr>
          <w:i/>
        </w:rPr>
        <w:t>Salmo salar</w:t>
      </w:r>
      <w:r w:rsidRPr="003F172B">
        <w:t xml:space="preserve"> L., to viral haemorrhagie septicaemia’, </w:t>
      </w:r>
      <w:r w:rsidRPr="003F172B">
        <w:rPr>
          <w:i/>
        </w:rPr>
        <w:t>Journal of Fish Diseases</w:t>
      </w:r>
      <w:r w:rsidRPr="003F172B">
        <w:t>, vol. 5, no. 1, pp. 57</w:t>
      </w:r>
      <w:r w:rsidR="00511CA1" w:rsidRPr="003F172B">
        <w:t>–</w:t>
      </w:r>
      <w:r w:rsidRPr="003F172B">
        <w:t>65.</w:t>
      </w:r>
    </w:p>
    <w:p w14:paraId="0EA78925" w14:textId="3E1FC052" w:rsidR="00987BC8" w:rsidRPr="003F172B" w:rsidRDefault="00987BC8" w:rsidP="003F172B">
      <w:pPr>
        <w:pStyle w:val="EndNoteBibliography"/>
        <w:spacing w:after="240"/>
      </w:pPr>
      <w:r w:rsidRPr="003F172B">
        <w:t>de Kinkelin, P &amp; Le Berr, EM 1977, (Isolation of a pathogenic rhabdovirus of brown trout (</w:t>
      </w:r>
      <w:r w:rsidRPr="003F172B">
        <w:rPr>
          <w:i/>
        </w:rPr>
        <w:t>Salmo trutta</w:t>
      </w:r>
      <w:r w:rsidRPr="003F172B">
        <w:t xml:space="preserve"> L., 1766)), </w:t>
      </w:r>
      <w:r w:rsidRPr="003F172B">
        <w:rPr>
          <w:i/>
        </w:rPr>
        <w:t>C R Acad Hebd Seances Acad Sci D</w:t>
      </w:r>
      <w:r w:rsidRPr="003F172B">
        <w:t>, vol. 284, no. 1, pp. 101</w:t>
      </w:r>
      <w:r w:rsidR="00511CA1" w:rsidRPr="003F172B">
        <w:t>–</w:t>
      </w:r>
      <w:r w:rsidRPr="003F172B">
        <w:t>104. (Abstract only)</w:t>
      </w:r>
      <w:r w:rsidR="00D223B6">
        <w:t>.</w:t>
      </w:r>
    </w:p>
    <w:p w14:paraId="4C45124E" w14:textId="77777777" w:rsidR="00987BC8" w:rsidRPr="003F172B" w:rsidRDefault="00987BC8" w:rsidP="003F172B">
      <w:pPr>
        <w:pStyle w:val="EndNoteBibliography"/>
        <w:spacing w:after="240"/>
      </w:pPr>
      <w:r w:rsidRPr="003F172B">
        <w:t xml:space="preserve">Denk, D, Boylan, SM, Just, FT, Sommer, M &amp; Clarke Iii, EO 2025, ‘An Outbreak of </w:t>
      </w:r>
      <w:r w:rsidRPr="003F172B">
        <w:rPr>
          <w:i/>
        </w:rPr>
        <w:t>Cryptocaryon irritans</w:t>
      </w:r>
      <w:r w:rsidRPr="003F172B">
        <w:t xml:space="preserve"> in Aquarium Quarantine—New Variations of an Old Theme’, </w:t>
      </w:r>
      <w:r w:rsidRPr="003F172B">
        <w:rPr>
          <w:i/>
        </w:rPr>
        <w:t>Journal of Fish Diseases</w:t>
      </w:r>
      <w:r w:rsidRPr="003F172B">
        <w:t>, vol. 48, no. 5, p. e14084.</w:t>
      </w:r>
    </w:p>
    <w:p w14:paraId="10DC0737" w14:textId="77777777" w:rsidR="00987BC8" w:rsidRPr="003F172B" w:rsidRDefault="00987BC8" w:rsidP="003F172B">
      <w:pPr>
        <w:pStyle w:val="EndNoteBibliography"/>
        <w:spacing w:after="240"/>
      </w:pPr>
      <w:r w:rsidRPr="003F172B">
        <w:t xml:space="preserve">Department of Agriculture 2009, 'Furunculosis (Version 2.0)', in </w:t>
      </w:r>
      <w:r w:rsidRPr="003F172B">
        <w:rPr>
          <w:i/>
        </w:rPr>
        <w:t>Australian Aquatic Veterinary Emergency Plan (AQUAVETPLAN)</w:t>
      </w:r>
      <w:r w:rsidRPr="003F172B">
        <w:t xml:space="preserve">, Australian Government Department of Agriculture, Canberra, ACT, available at </w:t>
      </w:r>
      <w:r w:rsidRPr="00987BC8">
        <w:t>www.agriculture.gov.au/animal-plant-health/aquatic/aquavetplan</w:t>
      </w:r>
      <w:r w:rsidRPr="003F172B">
        <w:t>.</w:t>
      </w:r>
    </w:p>
    <w:p w14:paraId="640D8A64" w14:textId="77777777" w:rsidR="00987BC8" w:rsidRPr="003F172B" w:rsidRDefault="00987BC8" w:rsidP="003F172B">
      <w:pPr>
        <w:pStyle w:val="EndNoteBibliography"/>
        <w:spacing w:after="240"/>
      </w:pPr>
      <w:r w:rsidRPr="003F172B">
        <w:t xml:space="preserve">-- -- 2014, </w:t>
      </w:r>
      <w:r w:rsidRPr="003F172B">
        <w:rPr>
          <w:i/>
        </w:rPr>
        <w:t>Importation of freshwater ornamental fish: review of biosecurity risks associated with gourami iridovirus and related viruses—final import risk analysis report</w:t>
      </w:r>
      <w:r w:rsidRPr="003F172B">
        <w:t xml:space="preserve">, Canberra, available at </w:t>
      </w:r>
      <w:r w:rsidRPr="00987BC8">
        <w:t>http://www.agriculture.gov.au/biosecurity/risk-analysis/animal/ornamental-finfish</w:t>
      </w:r>
      <w:r w:rsidRPr="003F172B">
        <w:t>.</w:t>
      </w:r>
    </w:p>
    <w:p w14:paraId="76830E1E" w14:textId="7DBC9E01" w:rsidR="00987BC8" w:rsidRPr="003F172B" w:rsidRDefault="00987BC8" w:rsidP="003F172B">
      <w:pPr>
        <w:pStyle w:val="EndNoteBibliography"/>
        <w:spacing w:after="240"/>
      </w:pPr>
      <w:r w:rsidRPr="003F172B">
        <w:t xml:space="preserve">Department of Agriculture, Fisheries and Forestry, 2023a, ‘BICON: Australian biosecurity import conditions annex - Certificate: Additional health certification for gouramis, bettas, paradise fish, cichlid’, Department of Agriculture, Fisheries and Forestry, Canberra, available at </w:t>
      </w:r>
      <w:hyperlink r:id="rId103" w:history="1">
        <w:r w:rsidR="00D223B6" w:rsidRPr="003C64F6">
          <w:rPr>
            <w:rStyle w:val="Hyperlink"/>
          </w:rPr>
          <w:t>https://bicon.agriculture.gov.au/BiconWeb4.0/ViewElement/Element/Index?elementPk=1824420&amp;caseElementPk=2117624</w:t>
        </w:r>
      </w:hyperlink>
      <w:r w:rsidR="00D223B6">
        <w:t>,</w:t>
      </w:r>
      <w:r w:rsidRPr="003F172B">
        <w:t xml:space="preserve"> accessed 31 August 2023</w:t>
      </w:r>
      <w:r w:rsidR="00D223B6">
        <w:t>.</w:t>
      </w:r>
    </w:p>
    <w:p w14:paraId="1CC19567" w14:textId="48067B1C" w:rsidR="00987BC8" w:rsidRPr="003F172B" w:rsidRDefault="00987BC8" w:rsidP="003F172B">
      <w:pPr>
        <w:pStyle w:val="EndNoteBibliography"/>
        <w:spacing w:after="240"/>
      </w:pPr>
      <w:r w:rsidRPr="003F172B">
        <w:t xml:space="preserve">-- -- 2023b, ‘List: Permitted live marine ornamental fish suitable for import’, </w:t>
      </w:r>
      <w:r w:rsidRPr="003F172B">
        <w:rPr>
          <w:i/>
        </w:rPr>
        <w:t>BICON: Australian biosecurity import conditions</w:t>
      </w:r>
      <w:r w:rsidRPr="003F172B">
        <w:t>, Department of Agriculture, Fisheries and Forestry,, Canberra, available at</w:t>
      </w:r>
      <w:r w:rsidR="00D223B6">
        <w:t xml:space="preserve"> </w:t>
      </w:r>
      <w:hyperlink r:id="rId104" w:history="1">
        <w:r w:rsidR="00D223B6" w:rsidRPr="003C64F6">
          <w:rPr>
            <w:rStyle w:val="Hyperlink"/>
          </w:rPr>
          <w:t>https://bicon.agriculture.gov.au/BiconWeb4.0/ViewElement/Element/Index?elementPk=2004657&amp;caseElementPk=2088308</w:t>
        </w:r>
      </w:hyperlink>
      <w:r w:rsidR="00D223B6">
        <w:t>.</w:t>
      </w:r>
    </w:p>
    <w:p w14:paraId="498D57AD" w14:textId="77777777" w:rsidR="00987BC8" w:rsidRPr="003F172B" w:rsidRDefault="00987BC8" w:rsidP="003F172B">
      <w:pPr>
        <w:pStyle w:val="EndNoteBibliography"/>
        <w:spacing w:after="240"/>
      </w:pPr>
      <w:r w:rsidRPr="003F172B">
        <w:t xml:space="preserve">-- -- 2023c, </w:t>
      </w:r>
      <w:r w:rsidRPr="003F172B">
        <w:rPr>
          <w:i/>
        </w:rPr>
        <w:t>Review of the biosecurity risks of prawns imported from all countries for human consumption—final report</w:t>
      </w:r>
      <w:r w:rsidRPr="003F172B">
        <w:t>, Department of Agriculture, Fisheries and Forestry, Canberra, June 2023. CC BY 4.0.</w:t>
      </w:r>
    </w:p>
    <w:p w14:paraId="4E6957B8" w14:textId="3BADB205" w:rsidR="00987BC8" w:rsidRPr="003F172B" w:rsidRDefault="00987BC8" w:rsidP="003F172B">
      <w:pPr>
        <w:pStyle w:val="EndNoteBibliography"/>
        <w:spacing w:after="240"/>
      </w:pPr>
      <w:r w:rsidRPr="003F172B">
        <w:t xml:space="preserve">-- -- 2024, ‘Australia's National List of Reportable Diseases of Aquatic Animals’, Department of Agriculture, Fisheries and Forestry, Canberra, Australia, available at </w:t>
      </w:r>
      <w:hyperlink r:id="rId105" w:anchor="finfish" w:history="1">
        <w:r w:rsidR="00D223B6" w:rsidRPr="003C64F6">
          <w:rPr>
            <w:rStyle w:val="Hyperlink"/>
          </w:rPr>
          <w:t>https://www.agriculture.gov.au/agriculture-land/animal/aquatic/reporting/reportable-diseases#finfish</w:t>
        </w:r>
      </w:hyperlink>
      <w:r w:rsidR="00D223B6">
        <w:t>.</w:t>
      </w:r>
    </w:p>
    <w:p w14:paraId="3A571FCF" w14:textId="11934349" w:rsidR="00987BC8" w:rsidRPr="003F172B" w:rsidRDefault="00987BC8" w:rsidP="003F172B">
      <w:pPr>
        <w:pStyle w:val="EndNoteBibliography"/>
        <w:spacing w:after="240"/>
      </w:pPr>
      <w:r w:rsidRPr="003F172B">
        <w:t xml:space="preserve">Department of Agriculture, Water and the Environment, 2021, </w:t>
      </w:r>
      <w:r w:rsidRPr="003F172B">
        <w:rPr>
          <w:i/>
        </w:rPr>
        <w:t>Barramundi Disease Surveillance Project</w:t>
      </w:r>
      <w:r w:rsidRPr="003F172B">
        <w:t xml:space="preserve">, Active surveillance program for barramundi hatcheries - summary of results, Canberra, available at </w:t>
      </w:r>
      <w:hyperlink r:id="rId106" w:anchor="active-surveillance-program-for-barramundi-hatcheries" w:history="1">
        <w:r w:rsidR="00D223B6" w:rsidRPr="003C64F6">
          <w:rPr>
            <w:rStyle w:val="Hyperlink"/>
          </w:rPr>
          <w:t>https://www.agriculture.gov.au/agriculture-land/animal/aquatic/reporting#active-surveillance-program-for-barramundi-hatcheries</w:t>
        </w:r>
      </w:hyperlink>
      <w:r w:rsidR="00D223B6">
        <w:t>.</w:t>
      </w:r>
    </w:p>
    <w:p w14:paraId="3B6C2C9B" w14:textId="5988F659" w:rsidR="00987BC8" w:rsidRPr="003F172B" w:rsidRDefault="00987BC8" w:rsidP="003F172B">
      <w:pPr>
        <w:pStyle w:val="EndNoteBibliography"/>
        <w:spacing w:after="240"/>
      </w:pPr>
      <w:r w:rsidRPr="003F172B">
        <w:t xml:space="preserve">Department of Natural Resources and Environment Tasmania 2025, ‘Chief Veterinary Officer Statement - Statement from Tasmania’s Chief Veterinary Officer on salmon mortalities’, Department of Natural Resources and Environment, Tasmania, available at </w:t>
      </w:r>
      <w:hyperlink r:id="rId107" w:history="1">
        <w:r w:rsidR="00D223B6" w:rsidRPr="003C64F6">
          <w:rPr>
            <w:rStyle w:val="Hyperlink"/>
          </w:rPr>
          <w:t>https://nre.tas.gov.au/about-the-department/news/chief-veterinary-officer-statement</w:t>
        </w:r>
      </w:hyperlink>
      <w:r w:rsidR="00D223B6">
        <w:t>.</w:t>
      </w:r>
    </w:p>
    <w:p w14:paraId="3FF7F912" w14:textId="59738D4B" w:rsidR="00987BC8" w:rsidRPr="003F172B" w:rsidRDefault="00987BC8" w:rsidP="003F172B">
      <w:pPr>
        <w:pStyle w:val="EndNoteBibliography"/>
        <w:spacing w:after="240"/>
      </w:pPr>
      <w:r w:rsidRPr="003F172B">
        <w:t xml:space="preserve">Desvignes, L, Quentel, C, Lamour, F &amp; le, VA 2002, ‘Pathogenesis and immune response in Atlantic salmon (Salmo salar L.) parr experimentally infected with salmon pancreas disease virus (SPDV)’, </w:t>
      </w:r>
      <w:r w:rsidRPr="003F172B">
        <w:rPr>
          <w:i/>
        </w:rPr>
        <w:t>Fish &amp; shellfish immunology</w:t>
      </w:r>
      <w:r w:rsidRPr="003F172B">
        <w:t>, vol. 12, no. 1, pp. 77</w:t>
      </w:r>
      <w:r w:rsidR="00511CA1" w:rsidRPr="003F172B">
        <w:t>–</w:t>
      </w:r>
      <w:r w:rsidRPr="003F172B">
        <w:t>95.</w:t>
      </w:r>
    </w:p>
    <w:p w14:paraId="271AFB50" w14:textId="44D0A4DF" w:rsidR="00987BC8" w:rsidRPr="003F172B" w:rsidRDefault="00987BC8" w:rsidP="003F172B">
      <w:pPr>
        <w:pStyle w:val="EndNoteBibliography"/>
        <w:spacing w:after="240"/>
      </w:pPr>
      <w:r w:rsidRPr="003F172B">
        <w:t xml:space="preserve">Dhayanithi, NB, Kumar, TT &amp; Kathiresan, K 2010, ‘Effect of neem extract against the bacteria isolated from marine fish’, </w:t>
      </w:r>
      <w:r w:rsidRPr="003F172B">
        <w:rPr>
          <w:i/>
        </w:rPr>
        <w:t>Journal of Environmental Biology</w:t>
      </w:r>
      <w:r w:rsidRPr="003F172B">
        <w:t>, vol. 31, no. 4, pp. 409</w:t>
      </w:r>
      <w:r w:rsidR="00511CA1" w:rsidRPr="003F172B">
        <w:t>–</w:t>
      </w:r>
      <w:r w:rsidRPr="003F172B">
        <w:t>412.</w:t>
      </w:r>
    </w:p>
    <w:p w14:paraId="5127E263" w14:textId="442749D1" w:rsidR="00987BC8" w:rsidRPr="003F172B" w:rsidRDefault="00987BC8" w:rsidP="003F172B">
      <w:pPr>
        <w:pStyle w:val="EndNoteBibliography"/>
        <w:spacing w:after="240"/>
      </w:pPr>
      <w:r w:rsidRPr="003F172B">
        <w:t xml:space="preserve">Diamanka, A, Loch, TP, Cipriano, RC &amp; Faisal, M 2013, ‘Polyphasic characterization of </w:t>
      </w:r>
      <w:r w:rsidRPr="003F172B">
        <w:rPr>
          <w:i/>
        </w:rPr>
        <w:t>Aeromonas salmonicida</w:t>
      </w:r>
      <w:r w:rsidRPr="003F172B">
        <w:t xml:space="preserve"> isolates recovered from salmonid and non-salmonid fish’, </w:t>
      </w:r>
      <w:r w:rsidRPr="003F172B">
        <w:rPr>
          <w:i/>
        </w:rPr>
        <w:t>Journal of Fish Diseases</w:t>
      </w:r>
      <w:r w:rsidRPr="003F172B">
        <w:t>, vol. 36, pp. 949</w:t>
      </w:r>
      <w:r w:rsidR="00511CA1" w:rsidRPr="003F172B">
        <w:t>–</w:t>
      </w:r>
      <w:r w:rsidRPr="003F172B">
        <w:t>963.</w:t>
      </w:r>
    </w:p>
    <w:p w14:paraId="0224BDE5" w14:textId="05940704" w:rsidR="00987BC8" w:rsidRPr="003F172B" w:rsidRDefault="00987BC8" w:rsidP="003F172B">
      <w:pPr>
        <w:pStyle w:val="EndNoteBibliography"/>
        <w:spacing w:after="240"/>
      </w:pPr>
      <w:r w:rsidRPr="003F172B">
        <w:t xml:space="preserve">Diamant, A 1992, ‘A new pathogenic histozoic </w:t>
      </w:r>
      <w:r w:rsidRPr="003F172B">
        <w:rPr>
          <w:i/>
        </w:rPr>
        <w:t>Myxidium</w:t>
      </w:r>
      <w:r w:rsidRPr="003F172B">
        <w:t xml:space="preserve"> (Myxosporea) in cultured gilt-head sea bream </w:t>
      </w:r>
      <w:r w:rsidRPr="003F172B">
        <w:rPr>
          <w:i/>
        </w:rPr>
        <w:t>Sparus aurata</w:t>
      </w:r>
      <w:r w:rsidRPr="003F172B">
        <w:t xml:space="preserve">’, </w:t>
      </w:r>
      <w:r w:rsidRPr="003F172B">
        <w:rPr>
          <w:i/>
        </w:rPr>
        <w:t>Bulletin of the European Association of Fish Pathologists</w:t>
      </w:r>
      <w:r w:rsidRPr="003F172B">
        <w:t>, vol. 12, pp. 64</w:t>
      </w:r>
      <w:r w:rsidR="00511CA1" w:rsidRPr="003F172B">
        <w:t>–</w:t>
      </w:r>
      <w:r w:rsidRPr="003F172B">
        <w:t>66.</w:t>
      </w:r>
    </w:p>
    <w:p w14:paraId="5695AA12" w14:textId="48D777FB" w:rsidR="00987BC8" w:rsidRPr="003F172B" w:rsidRDefault="00987BC8" w:rsidP="003F172B">
      <w:pPr>
        <w:pStyle w:val="EndNoteBibliography"/>
        <w:spacing w:after="240"/>
      </w:pPr>
      <w:r w:rsidRPr="003F172B">
        <w:t xml:space="preserve">-- -- 1997, ‘Fish-to-fish transmission of a marine myxosporean’, </w:t>
      </w:r>
      <w:r w:rsidRPr="003F172B">
        <w:rPr>
          <w:i/>
        </w:rPr>
        <w:t>Diseases of Aquatic Organisms</w:t>
      </w:r>
      <w:r w:rsidRPr="003F172B">
        <w:t>, vol. 30, no. 2, pp. 99</w:t>
      </w:r>
      <w:r w:rsidR="00511CA1" w:rsidRPr="003F172B">
        <w:t>–</w:t>
      </w:r>
      <w:r w:rsidRPr="003F172B">
        <w:t>105.</w:t>
      </w:r>
    </w:p>
    <w:p w14:paraId="46AA5101" w14:textId="08A6CFC0" w:rsidR="00987BC8" w:rsidRPr="003F172B" w:rsidRDefault="00987BC8" w:rsidP="003F172B">
      <w:pPr>
        <w:pStyle w:val="EndNoteBibliography"/>
        <w:spacing w:after="240"/>
      </w:pPr>
      <w:r w:rsidRPr="003F172B">
        <w:t>-- -- 1998a, ‘</w:t>
      </w:r>
      <w:r w:rsidRPr="003F172B">
        <w:rPr>
          <w:i/>
        </w:rPr>
        <w:t xml:space="preserve">Brooklynella hostilis </w:t>
      </w:r>
      <w:r w:rsidRPr="003F172B">
        <w:t xml:space="preserve">(Harmannulidae), a pathogenic ciliate from the gills of maricultured sea bream’, </w:t>
      </w:r>
      <w:r w:rsidRPr="003F172B">
        <w:rPr>
          <w:i/>
        </w:rPr>
        <w:t>Bulletin of the European Association of Fish Pathologists</w:t>
      </w:r>
      <w:r w:rsidRPr="003F172B">
        <w:t>, vol. 18, no. 1, pp. 33</w:t>
      </w:r>
      <w:r w:rsidR="00511CA1" w:rsidRPr="003F172B">
        <w:t>–</w:t>
      </w:r>
      <w:r w:rsidRPr="003F172B">
        <w:t>36.</w:t>
      </w:r>
    </w:p>
    <w:p w14:paraId="0EF26364" w14:textId="039D421C" w:rsidR="00987BC8" w:rsidRPr="003F172B" w:rsidRDefault="00987BC8" w:rsidP="003F172B">
      <w:pPr>
        <w:pStyle w:val="EndNoteBibliography"/>
        <w:spacing w:after="240"/>
      </w:pPr>
      <w:r w:rsidRPr="003F172B">
        <w:t xml:space="preserve">-- -- 1998b, ‘Red drum </w:t>
      </w:r>
      <w:r w:rsidRPr="003F172B">
        <w:rPr>
          <w:i/>
        </w:rPr>
        <w:t xml:space="preserve">Sciaenops ocellatus </w:t>
      </w:r>
      <w:r w:rsidRPr="003F172B">
        <w:t xml:space="preserve">(Sciaenidae), a recent introduction to Mediterranean mariculture, is susceptible to </w:t>
      </w:r>
      <w:r w:rsidRPr="003F172B">
        <w:rPr>
          <w:i/>
        </w:rPr>
        <w:t>Myxidium leei</w:t>
      </w:r>
      <w:r w:rsidRPr="003F172B">
        <w:t xml:space="preserve"> (Myxosporea)’, </w:t>
      </w:r>
      <w:r w:rsidRPr="003F172B">
        <w:rPr>
          <w:i/>
        </w:rPr>
        <w:t>Aquaculture</w:t>
      </w:r>
      <w:r w:rsidRPr="003F172B">
        <w:t>, vol. 162, no. 1, pp. 33</w:t>
      </w:r>
      <w:r w:rsidR="00511CA1" w:rsidRPr="003F172B">
        <w:t>–</w:t>
      </w:r>
      <w:r w:rsidRPr="003F172B">
        <w:t>39.</w:t>
      </w:r>
    </w:p>
    <w:p w14:paraId="03DBA682" w14:textId="765FA253" w:rsidR="00987BC8" w:rsidRPr="003F172B" w:rsidRDefault="00987BC8" w:rsidP="003F172B">
      <w:pPr>
        <w:pStyle w:val="EndNoteBibliography"/>
        <w:spacing w:after="240"/>
      </w:pPr>
      <w:r w:rsidRPr="003F172B">
        <w:t xml:space="preserve">Diamant, A, Colorni, A &amp; Ucko, M 2004, ‘Monitoring program of mortality and disease in wild fish populations in the Gulf of Eilat, northern Red Sea’, Israel Ministry of Environmental Protection, Jerusalem, available at </w:t>
      </w:r>
      <w:hyperlink r:id="rId108" w:history="1">
        <w:r w:rsidR="00D223B6" w:rsidRPr="003C64F6">
          <w:rPr>
            <w:rStyle w:val="Hyperlink"/>
          </w:rPr>
          <w:t>http://www.sviva.gov.il/subjectsEnv/SeaAndShore/MonitoringandResearch/SeaResearchMedEilat/Documents/22_1.pdf</w:t>
        </w:r>
      </w:hyperlink>
      <w:r w:rsidR="00D223B6">
        <w:t>.</w:t>
      </w:r>
    </w:p>
    <w:p w14:paraId="1C8F7F07" w14:textId="1F37DA75" w:rsidR="00987BC8" w:rsidRPr="003F172B" w:rsidRDefault="00987BC8" w:rsidP="003F172B">
      <w:pPr>
        <w:pStyle w:val="EndNoteBibliography"/>
        <w:spacing w:after="240"/>
      </w:pPr>
      <w:r w:rsidRPr="003F172B">
        <w:t>Diamant, A, Lom, J &amp; Dyková, I 1994, ‘</w:t>
      </w:r>
      <w:r w:rsidRPr="003F172B">
        <w:rPr>
          <w:i/>
        </w:rPr>
        <w:t xml:space="preserve">Myxidium leei </w:t>
      </w:r>
      <w:r w:rsidRPr="003F172B">
        <w:t xml:space="preserve">n. sp., a pathogenic myxosporean of cultured sea bream </w:t>
      </w:r>
      <w:r w:rsidRPr="003F172B">
        <w:rPr>
          <w:i/>
        </w:rPr>
        <w:t>Sparus aurata</w:t>
      </w:r>
      <w:r w:rsidRPr="003F172B">
        <w:t xml:space="preserve">’, </w:t>
      </w:r>
      <w:r w:rsidRPr="003F172B">
        <w:rPr>
          <w:i/>
        </w:rPr>
        <w:t>Diseases of Aquatic Organisms</w:t>
      </w:r>
      <w:r w:rsidRPr="003F172B">
        <w:t>, vol. 20, pp. 137</w:t>
      </w:r>
      <w:r w:rsidR="00511CA1" w:rsidRPr="003F172B">
        <w:t>–</w:t>
      </w:r>
      <w:r w:rsidRPr="003F172B">
        <w:t>141.</w:t>
      </w:r>
    </w:p>
    <w:p w14:paraId="4808F30E" w14:textId="58F24E61" w:rsidR="00987BC8" w:rsidRPr="003F172B" w:rsidRDefault="00987BC8" w:rsidP="003F172B">
      <w:pPr>
        <w:pStyle w:val="EndNoteBibliography"/>
        <w:spacing w:after="240"/>
      </w:pPr>
      <w:r w:rsidRPr="003F172B">
        <w:t xml:space="preserve">Diamant, A, Ram, S &amp; Paperna, I 2006, ‘Experimental transmission of </w:t>
      </w:r>
      <w:r w:rsidRPr="003F172B">
        <w:rPr>
          <w:i/>
        </w:rPr>
        <w:t xml:space="preserve">Enteromyxum leei </w:t>
      </w:r>
      <w:r w:rsidRPr="003F172B">
        <w:t xml:space="preserve">to freshwater fish’, </w:t>
      </w:r>
      <w:r w:rsidRPr="003F172B">
        <w:rPr>
          <w:i/>
        </w:rPr>
        <w:t>Diseases of Aquatic Organisms</w:t>
      </w:r>
      <w:r w:rsidRPr="003F172B">
        <w:t>, vol. 72, no. 2, pp. 171</w:t>
      </w:r>
      <w:r w:rsidR="00511CA1" w:rsidRPr="003F172B">
        <w:t>–</w:t>
      </w:r>
      <w:r w:rsidRPr="003F172B">
        <w:t>178.</w:t>
      </w:r>
    </w:p>
    <w:p w14:paraId="1A612CD1" w14:textId="6F8A3172" w:rsidR="00987BC8" w:rsidRPr="003F172B" w:rsidRDefault="00987BC8" w:rsidP="003F172B">
      <w:pPr>
        <w:pStyle w:val="EndNoteBibliography"/>
        <w:spacing w:after="240"/>
      </w:pPr>
      <w:r w:rsidRPr="003F172B">
        <w:t xml:space="preserve">Diggles, BK &amp; Lester, RJG 1996, ‘Infections of Cryptocaryon irritans on wild fish from southeast Queensland, Australia’, </w:t>
      </w:r>
      <w:r w:rsidRPr="003F172B">
        <w:rPr>
          <w:i/>
        </w:rPr>
        <w:t>Diseases of Aquatic Organisms</w:t>
      </w:r>
      <w:r w:rsidRPr="003F172B">
        <w:t>, vol. 25, no. 3, pp. 159</w:t>
      </w:r>
      <w:r w:rsidR="00511CA1" w:rsidRPr="003F172B">
        <w:t>–</w:t>
      </w:r>
      <w:r w:rsidRPr="003F172B">
        <w:t>167.</w:t>
      </w:r>
    </w:p>
    <w:p w14:paraId="1D010167" w14:textId="124596F3" w:rsidR="00987BC8" w:rsidRPr="003F172B" w:rsidRDefault="00987BC8" w:rsidP="003F172B">
      <w:pPr>
        <w:pStyle w:val="EndNoteBibliography"/>
        <w:spacing w:after="240"/>
      </w:pPr>
      <w:r w:rsidRPr="003F172B">
        <w:t xml:space="preserve">Dixon, PF 1999, ‘VHSV came from the marine environment: clues from the literature, or just red herrings?’, </w:t>
      </w:r>
      <w:r w:rsidRPr="003F172B">
        <w:rPr>
          <w:i/>
        </w:rPr>
        <w:t>Bulletin of the European Association of Fish Pathologists</w:t>
      </w:r>
      <w:r w:rsidRPr="003F172B">
        <w:t>, vol. 19, no. 2, pp. 60</w:t>
      </w:r>
      <w:r w:rsidR="00511CA1" w:rsidRPr="003F172B">
        <w:t>–</w:t>
      </w:r>
      <w:r w:rsidRPr="003F172B">
        <w:t>65.</w:t>
      </w:r>
    </w:p>
    <w:p w14:paraId="4A9F9E17" w14:textId="678DB9D8" w:rsidR="00987BC8" w:rsidRPr="003F172B" w:rsidRDefault="00987BC8" w:rsidP="003F172B">
      <w:pPr>
        <w:pStyle w:val="EndNoteBibliography"/>
        <w:spacing w:after="240"/>
      </w:pPr>
      <w:r w:rsidRPr="003F172B">
        <w:t xml:space="preserve">Dixon, PF, Feist, SW, Kehoe, E, Parry, L, Stone, DM &amp; Way, K 1997, ‘Isolation of viral haemorrhagic septicaemia virus from Atlantic herring </w:t>
      </w:r>
      <w:r w:rsidRPr="003F172B">
        <w:rPr>
          <w:i/>
        </w:rPr>
        <w:t>Clupea harengus</w:t>
      </w:r>
      <w:r w:rsidRPr="003F172B">
        <w:t xml:space="preserve"> from the English Channel’, </w:t>
      </w:r>
      <w:r w:rsidRPr="003F172B">
        <w:rPr>
          <w:i/>
        </w:rPr>
        <w:t>Diseases of Aquatic Organisms</w:t>
      </w:r>
      <w:r w:rsidRPr="003F172B">
        <w:t>, vol. 30, pp. 81</w:t>
      </w:r>
      <w:r w:rsidR="00511CA1" w:rsidRPr="003F172B">
        <w:t>–</w:t>
      </w:r>
      <w:r w:rsidRPr="003F172B">
        <w:t>89.</w:t>
      </w:r>
    </w:p>
    <w:p w14:paraId="6880B1BE" w14:textId="77777777" w:rsidR="00987BC8" w:rsidRPr="003F172B" w:rsidRDefault="00987BC8" w:rsidP="003F172B">
      <w:pPr>
        <w:pStyle w:val="EndNoteBibliography"/>
        <w:spacing w:after="240"/>
      </w:pPr>
      <w:r w:rsidRPr="003F172B">
        <w:t xml:space="preserve">Dixon, PF, Joiner, C &amp; Way, K 2007, </w:t>
      </w:r>
      <w:r w:rsidRPr="003F172B">
        <w:rPr>
          <w:i/>
        </w:rPr>
        <w:t>First occurrence of viral haemorrhagic septicaemia virus in rainbow trout in the United Kingdom: studies on the virulence of the virus for rainbow trout and brown trout</w:t>
      </w:r>
      <w:r w:rsidRPr="003F172B">
        <w:t>, CEFAS, Weymouth, UK.</w:t>
      </w:r>
    </w:p>
    <w:p w14:paraId="2C2FBA9D" w14:textId="2C8269E4" w:rsidR="00987BC8" w:rsidRPr="003F172B" w:rsidRDefault="00987BC8" w:rsidP="003F172B">
      <w:pPr>
        <w:pStyle w:val="EndNoteBibliography"/>
        <w:spacing w:after="240"/>
      </w:pPr>
      <w:r w:rsidRPr="003F172B">
        <w:t xml:space="preserve">Doan, QK, Vandeputte, M, Chatain, B, Morin, T &amp; Allal, F 2017, ‘Viral encephalopathy and retinopathy in aquaculture: a review’, </w:t>
      </w:r>
      <w:r w:rsidRPr="003F172B">
        <w:rPr>
          <w:i/>
        </w:rPr>
        <w:t>Journal of Fish Diseases</w:t>
      </w:r>
      <w:r w:rsidRPr="003F172B">
        <w:t>, vol. 40, pp. 717</w:t>
      </w:r>
      <w:r w:rsidR="00511CA1" w:rsidRPr="003F172B">
        <w:t>–</w:t>
      </w:r>
      <w:r w:rsidRPr="003F172B">
        <w:t>742.</w:t>
      </w:r>
    </w:p>
    <w:p w14:paraId="3E16E4CA" w14:textId="43CA4A01" w:rsidR="00987BC8" w:rsidRPr="003F172B" w:rsidRDefault="00987BC8" w:rsidP="003F172B">
      <w:pPr>
        <w:pStyle w:val="EndNoteBibliography"/>
        <w:spacing w:after="240"/>
      </w:pPr>
      <w:r w:rsidRPr="003F172B">
        <w:t xml:space="preserve">Dong, C, Xiong, X, Luo, Y, Weng, S, Wang, Q &amp; He, J 2013, ‘Efficacy of a formalin-killed cell vaccine against infectious spleen and kidney necrosis virus (ISKNV) and immunoproteomic analysis of its major immunogenic proteins’, </w:t>
      </w:r>
      <w:r w:rsidRPr="003F172B">
        <w:rPr>
          <w:i/>
        </w:rPr>
        <w:t>Vet Microbiol</w:t>
      </w:r>
      <w:r w:rsidRPr="003F172B">
        <w:t>, vol. 162, no. 2</w:t>
      </w:r>
      <w:r w:rsidR="00511CA1" w:rsidRPr="003F172B">
        <w:t>–</w:t>
      </w:r>
      <w:r w:rsidRPr="003F172B">
        <w:t>4, pp. 419</w:t>
      </w:r>
      <w:r w:rsidR="00511CA1" w:rsidRPr="003F172B">
        <w:t>–</w:t>
      </w:r>
      <w:r w:rsidRPr="003F172B">
        <w:t>428.</w:t>
      </w:r>
    </w:p>
    <w:p w14:paraId="0F53E55D" w14:textId="26044DE6" w:rsidR="00987BC8" w:rsidRPr="003F172B" w:rsidRDefault="00987BC8" w:rsidP="003F172B">
      <w:pPr>
        <w:pStyle w:val="EndNoteBibliography"/>
        <w:spacing w:after="240"/>
      </w:pPr>
      <w:r w:rsidRPr="003F172B">
        <w:t xml:space="preserve">Dong, HT, Jitrakorn, S, Kayansamruaj, P, Pirarat, N, Rodkhum, C, Rattanarojpong, T, Senapin, S &amp; Saksmerprome, V 2017, ‘Infectious spleen and kidney necrosis disease (ISKND) outbreaks in farmed barramundi (Lates calcarifer) in Vietnam’, </w:t>
      </w:r>
      <w:r w:rsidRPr="003F172B">
        <w:rPr>
          <w:i/>
        </w:rPr>
        <w:t>Fish &amp; shellfish immunology</w:t>
      </w:r>
      <w:r w:rsidRPr="003F172B">
        <w:t>, vol. 68, pp. 65</w:t>
      </w:r>
      <w:r w:rsidR="00511CA1" w:rsidRPr="003F172B">
        <w:t>–</w:t>
      </w:r>
      <w:r w:rsidRPr="003F172B">
        <w:t>73.</w:t>
      </w:r>
    </w:p>
    <w:p w14:paraId="2092DB4E" w14:textId="79584433" w:rsidR="00987BC8" w:rsidRPr="003F172B" w:rsidRDefault="00987BC8" w:rsidP="003F172B">
      <w:pPr>
        <w:pStyle w:val="EndNoteBibliography"/>
        <w:spacing w:after="240"/>
      </w:pPr>
      <w:r w:rsidRPr="003F172B">
        <w:t xml:space="preserve">Dopazo, CP, Bandin, I, Lopez-Vazquez, C, Lamas, J, Noya, M &amp; Barja, JL 2002, ‘Isolation of viral hemorrhagic septicemia virus from Greenland halibut </w:t>
      </w:r>
      <w:r w:rsidRPr="003F172B">
        <w:rPr>
          <w:i/>
        </w:rPr>
        <w:t>Reinhardtius hippoglossoides</w:t>
      </w:r>
      <w:r w:rsidRPr="003F172B">
        <w:t xml:space="preserve"> caught at the Flemish Cap’, </w:t>
      </w:r>
      <w:r w:rsidRPr="003F172B">
        <w:rPr>
          <w:i/>
        </w:rPr>
        <w:t>Diseases of Aquatic Organisms</w:t>
      </w:r>
      <w:r w:rsidRPr="003F172B">
        <w:t>, vol. 50, pp. 171</w:t>
      </w:r>
      <w:r w:rsidR="00511CA1" w:rsidRPr="003F172B">
        <w:t>–</w:t>
      </w:r>
      <w:r w:rsidRPr="003F172B">
        <w:t>179.</w:t>
      </w:r>
    </w:p>
    <w:p w14:paraId="3CF413DB" w14:textId="2B881207" w:rsidR="00987BC8" w:rsidRPr="003F172B" w:rsidRDefault="00987BC8" w:rsidP="003F172B">
      <w:pPr>
        <w:pStyle w:val="EndNoteBibliography"/>
        <w:spacing w:after="240"/>
      </w:pPr>
      <w:r w:rsidRPr="003F172B">
        <w:t xml:space="preserve">Dorson, M, Chevassus, B &amp; Torhy, C 1991, ‘Comparative susceptibility of three species of char and of rainbow trout X char triploid hybrids to several pathogenic salmonid viruses’, </w:t>
      </w:r>
      <w:r w:rsidRPr="003F172B">
        <w:rPr>
          <w:i/>
        </w:rPr>
        <w:t>Diseases of Aquatic Organisms</w:t>
      </w:r>
      <w:r w:rsidRPr="003F172B">
        <w:t>, vol. 11, pp. 217</w:t>
      </w:r>
      <w:r w:rsidR="00511CA1" w:rsidRPr="003F172B">
        <w:t>–</w:t>
      </w:r>
      <w:r w:rsidRPr="003F172B">
        <w:t>224.</w:t>
      </w:r>
    </w:p>
    <w:p w14:paraId="7AAA8E33" w14:textId="0AD0DAA9" w:rsidR="00987BC8" w:rsidRPr="003F172B" w:rsidRDefault="00987BC8" w:rsidP="003F172B">
      <w:pPr>
        <w:pStyle w:val="EndNoteBibliography"/>
        <w:spacing w:after="240"/>
      </w:pPr>
      <w:r w:rsidRPr="003F172B">
        <w:t xml:space="preserve">Dorson, M, Quillet, E, Hollebecq, MG, Torhy, C &amp; Chevassus, B 1995, ‘Selection of rainbow trout resistant to viral haemorrhagic septicaemia virus and transmission of resistance by gynogenesis’, </w:t>
      </w:r>
      <w:r w:rsidRPr="003F172B">
        <w:rPr>
          <w:i/>
        </w:rPr>
        <w:t>Veterinary Research</w:t>
      </w:r>
      <w:r w:rsidRPr="003F172B">
        <w:t>, vol. 26, no. 5</w:t>
      </w:r>
      <w:r w:rsidR="00511CA1" w:rsidRPr="003F172B">
        <w:t>–</w:t>
      </w:r>
      <w:r w:rsidRPr="003F172B">
        <w:t>6, pp. 361</w:t>
      </w:r>
      <w:r w:rsidR="00511CA1" w:rsidRPr="003F172B">
        <w:t>–</w:t>
      </w:r>
      <w:r w:rsidRPr="003F172B">
        <w:t>368. (Abstract only)</w:t>
      </w:r>
    </w:p>
    <w:p w14:paraId="7C1E2BF7" w14:textId="72C9A96E" w:rsidR="00987BC8" w:rsidRPr="003F172B" w:rsidRDefault="00987BC8" w:rsidP="003F172B">
      <w:pPr>
        <w:pStyle w:val="EndNoteBibliography"/>
        <w:spacing w:after="240"/>
      </w:pPr>
      <w:r w:rsidRPr="003F172B">
        <w:t>Duesund, H, Nylund, S, Watanabe, K, Ottem, K &amp; Nylund, A 2010, ‘Characterization of a VHS virus genotype III isolated from rainbow trout (</w:t>
      </w:r>
      <w:r w:rsidRPr="003F172B">
        <w:rPr>
          <w:i/>
        </w:rPr>
        <w:t>Oncorhychus mykiss</w:t>
      </w:r>
      <w:r w:rsidRPr="003F172B">
        <w:t xml:space="preserve">) at a marine site on the west coast of Norway’, </w:t>
      </w:r>
      <w:r w:rsidRPr="003F172B">
        <w:rPr>
          <w:i/>
        </w:rPr>
        <w:t>Virology Journal</w:t>
      </w:r>
      <w:r w:rsidRPr="003F172B">
        <w:t>, vol. 7, no. 1, pp. 1</w:t>
      </w:r>
      <w:r w:rsidR="00511CA1" w:rsidRPr="003F172B">
        <w:t>–</w:t>
      </w:r>
      <w:r w:rsidRPr="003F172B">
        <w:t>15.</w:t>
      </w:r>
    </w:p>
    <w:p w14:paraId="2C89A33C" w14:textId="6C3DD198" w:rsidR="00987BC8" w:rsidRPr="003F172B" w:rsidRDefault="00987BC8" w:rsidP="003F172B">
      <w:pPr>
        <w:pStyle w:val="EndNoteBibliography"/>
        <w:spacing w:after="240"/>
      </w:pPr>
      <w:r w:rsidRPr="003F172B">
        <w:t xml:space="preserve">Duflot, M, Gay, M, Midelet, G, Kania, PW &amp; Buchmann, K 2021, ‘Morphological and molecular identification of </w:t>
      </w:r>
      <w:r w:rsidRPr="003F172B">
        <w:rPr>
          <w:i/>
        </w:rPr>
        <w:t>Cryptocotyle lingua</w:t>
      </w:r>
      <w:r w:rsidRPr="003F172B">
        <w:t xml:space="preserve"> metacercariae isolated from Atlantic cod (</w:t>
      </w:r>
      <w:r w:rsidRPr="003F172B">
        <w:rPr>
          <w:i/>
        </w:rPr>
        <w:t>Gadus morhua</w:t>
      </w:r>
      <w:r w:rsidRPr="003F172B">
        <w:t>) from Danish seas and whiting (</w:t>
      </w:r>
      <w:r w:rsidRPr="003F172B">
        <w:rPr>
          <w:i/>
        </w:rPr>
        <w:t>Merlangius merlangus</w:t>
      </w:r>
      <w:r w:rsidRPr="003F172B">
        <w:t xml:space="preserve">) from the English Channel’, </w:t>
      </w:r>
      <w:r w:rsidRPr="003F172B">
        <w:rPr>
          <w:i/>
        </w:rPr>
        <w:t>Parasitology Research</w:t>
      </w:r>
      <w:r w:rsidRPr="003F172B">
        <w:t>, vol. 120, no. 10, pp. 3417</w:t>
      </w:r>
      <w:r w:rsidR="00511CA1" w:rsidRPr="003F172B">
        <w:t>–</w:t>
      </w:r>
      <w:r w:rsidRPr="003F172B">
        <w:t>3427.</w:t>
      </w:r>
    </w:p>
    <w:p w14:paraId="3747FC0E" w14:textId="53741C77" w:rsidR="00987BC8" w:rsidRPr="003F172B" w:rsidRDefault="00987BC8" w:rsidP="003F172B">
      <w:pPr>
        <w:pStyle w:val="EndNoteBibliography"/>
        <w:spacing w:after="240"/>
      </w:pPr>
      <w:r w:rsidRPr="003F172B">
        <w:t xml:space="preserve">Eaton, WD, Hulett, J, Brunson, R &amp; True, BK 1991, ‘The First Isolation in North America of Infectious, Hematopoietic Necrosis Virus (IHNV) and Viral Hemorrhagic Septicemia Virus (VHSV) in Coho Salmon from the Same Watershed’, </w:t>
      </w:r>
      <w:r w:rsidRPr="003F172B">
        <w:rPr>
          <w:i/>
        </w:rPr>
        <w:t>Journal of Aquatic Animal Health</w:t>
      </w:r>
      <w:r w:rsidRPr="003F172B">
        <w:t>, vol. 3, no. 2, pp. 114</w:t>
      </w:r>
      <w:r w:rsidR="00511CA1" w:rsidRPr="003F172B">
        <w:t>–</w:t>
      </w:r>
      <w:r w:rsidRPr="003F172B">
        <w:t>117.</w:t>
      </w:r>
    </w:p>
    <w:p w14:paraId="5F9D74F5" w14:textId="24D740CB" w:rsidR="00987BC8" w:rsidRPr="003F172B" w:rsidRDefault="00987BC8" w:rsidP="003F172B">
      <w:pPr>
        <w:pStyle w:val="EndNoteBibliography"/>
        <w:spacing w:after="240"/>
      </w:pPr>
      <w:r w:rsidRPr="003F172B">
        <w:t xml:space="preserve">Effendi, I &amp; Austin, B 1994, ‘Survival of the fish pathogen </w:t>
      </w:r>
      <w:r w:rsidRPr="003F172B">
        <w:rPr>
          <w:i/>
        </w:rPr>
        <w:t>Aeromonas salmonicida</w:t>
      </w:r>
      <w:r w:rsidRPr="003F172B">
        <w:t xml:space="preserve"> in the marine environment’, </w:t>
      </w:r>
      <w:r w:rsidRPr="003F172B">
        <w:rPr>
          <w:i/>
        </w:rPr>
        <w:t>Journal of Fish Diseases</w:t>
      </w:r>
      <w:r w:rsidRPr="003F172B">
        <w:t>, vol. 17, pp. 375</w:t>
      </w:r>
      <w:r w:rsidR="00511CA1" w:rsidRPr="003F172B">
        <w:t>–</w:t>
      </w:r>
      <w:r w:rsidRPr="003F172B">
        <w:t>385.</w:t>
      </w:r>
    </w:p>
    <w:p w14:paraId="369CCCF9" w14:textId="7924ADA8" w:rsidR="00987BC8" w:rsidRPr="003F172B" w:rsidRDefault="00987BC8" w:rsidP="003F172B">
      <w:pPr>
        <w:pStyle w:val="EndNoteBibliography"/>
        <w:spacing w:after="240"/>
      </w:pPr>
      <w:r w:rsidRPr="003F172B">
        <w:t xml:space="preserve">EFSA 2008, ‘Scientific Opinion of the Panel on AHAW on a request from the European Commission on aquatic animal species susceptible to diseases listed in Council Directive 2006/88/EC’, </w:t>
      </w:r>
      <w:r w:rsidRPr="003F172B">
        <w:rPr>
          <w:i/>
        </w:rPr>
        <w:t>The EFSA Journal</w:t>
      </w:r>
      <w:r w:rsidRPr="003F172B">
        <w:t>, vol. 808, pp. 1</w:t>
      </w:r>
      <w:r w:rsidR="00511CA1" w:rsidRPr="003F172B">
        <w:t>–</w:t>
      </w:r>
      <w:r w:rsidRPr="003F172B">
        <w:t>144.</w:t>
      </w:r>
    </w:p>
    <w:p w14:paraId="38702A80" w14:textId="68B96B70" w:rsidR="00987BC8" w:rsidRPr="003F172B" w:rsidRDefault="00987BC8" w:rsidP="003F172B">
      <w:pPr>
        <w:pStyle w:val="EndNoteBibliography"/>
        <w:spacing w:after="240"/>
      </w:pPr>
      <w:r w:rsidRPr="003F172B">
        <w:t xml:space="preserve">Einer-Jensen, K, Ahrens, P, Forsberg, R &amp; Lorenzen, N 2004, ‘Evolution of the fish rhabdovirus viral haemorrhagic septicaemia virus’, </w:t>
      </w:r>
      <w:r w:rsidRPr="003F172B">
        <w:rPr>
          <w:i/>
        </w:rPr>
        <w:t>Journal of General Virology</w:t>
      </w:r>
      <w:r w:rsidRPr="003F172B">
        <w:t>, vol. 85, no. 5, pp. 1167</w:t>
      </w:r>
      <w:r w:rsidR="00511CA1" w:rsidRPr="003F172B">
        <w:t>–</w:t>
      </w:r>
      <w:r w:rsidRPr="003F172B">
        <w:t>1179.</w:t>
      </w:r>
    </w:p>
    <w:p w14:paraId="421B3343" w14:textId="246638D3" w:rsidR="00987BC8" w:rsidRPr="003F172B" w:rsidRDefault="00987BC8" w:rsidP="003F172B">
      <w:pPr>
        <w:pStyle w:val="EndNoteBibliography"/>
        <w:spacing w:after="240"/>
      </w:pPr>
      <w:r w:rsidRPr="003F172B">
        <w:t xml:space="preserve">Einer-Jensen, K, Winton, J &amp; Lorenzen, N 2005, ‘Genotyping of the fish rhabdovirus, viral haemorrhagic septicaemia virus, by restriction fragment length polymorphisms’, </w:t>
      </w:r>
      <w:r w:rsidRPr="003F172B">
        <w:rPr>
          <w:i/>
        </w:rPr>
        <w:t>Veterinary Microbiology</w:t>
      </w:r>
      <w:r w:rsidRPr="003F172B">
        <w:t>, vol. 106, no. 3</w:t>
      </w:r>
      <w:r w:rsidR="00511CA1" w:rsidRPr="003F172B">
        <w:t>–</w:t>
      </w:r>
      <w:r w:rsidRPr="003F172B">
        <w:t>4, pp. 167</w:t>
      </w:r>
      <w:r w:rsidR="00511CA1" w:rsidRPr="003F172B">
        <w:t>–</w:t>
      </w:r>
      <w:r w:rsidRPr="003F172B">
        <w:t>178.</w:t>
      </w:r>
    </w:p>
    <w:p w14:paraId="288A651D" w14:textId="64B785B7" w:rsidR="00987BC8" w:rsidRPr="003F172B" w:rsidRDefault="00987BC8" w:rsidP="003F172B">
      <w:pPr>
        <w:pStyle w:val="EndNoteBibliography"/>
        <w:spacing w:after="240"/>
      </w:pPr>
      <w:r w:rsidRPr="003F172B">
        <w:t xml:space="preserve">Eldar, A, Goria, M, Ghittino, C, Zlotkin, A &amp; Bercovier, H 1999, ‘Biodiversity of </w:t>
      </w:r>
      <w:r w:rsidRPr="003F172B">
        <w:rPr>
          <w:i/>
        </w:rPr>
        <w:t>Lactococcus garvieae</w:t>
      </w:r>
      <w:r w:rsidRPr="003F172B">
        <w:t xml:space="preserve"> strains isolated from fish in Europe, Asia, and Australia’, </w:t>
      </w:r>
      <w:r w:rsidRPr="003F172B">
        <w:rPr>
          <w:i/>
        </w:rPr>
        <w:t>Applied and environmental microbiology</w:t>
      </w:r>
      <w:r w:rsidRPr="003F172B">
        <w:t>, vol. 65, no. 3, pp. 1005</w:t>
      </w:r>
      <w:r w:rsidR="00511CA1" w:rsidRPr="003F172B">
        <w:t>–</w:t>
      </w:r>
      <w:r w:rsidRPr="003F172B">
        <w:t>1008.</w:t>
      </w:r>
    </w:p>
    <w:p w14:paraId="6055BFDB" w14:textId="4204C3CB" w:rsidR="00987BC8" w:rsidRPr="003F172B" w:rsidRDefault="00987BC8" w:rsidP="003F172B">
      <w:pPr>
        <w:pStyle w:val="EndNoteBibliography"/>
        <w:spacing w:after="240"/>
      </w:pPr>
      <w:r w:rsidRPr="003F172B">
        <w:t xml:space="preserve">Elsayed, EE, Faisal, M, Thomas, M, Whelan, G, Batts, WN &amp; Winton, J 2006, ‘Isolation of viral haemorrhagic septicaemia virus from muskellunge, </w:t>
      </w:r>
      <w:r w:rsidRPr="003F172B">
        <w:rPr>
          <w:i/>
        </w:rPr>
        <w:t>Esox masqouinngy</w:t>
      </w:r>
      <w:r w:rsidRPr="003F172B">
        <w:t xml:space="preserve"> (Mitchill), in Lake St Clair, Michigan, USA reveals a new sublineage of the North American genotype’, </w:t>
      </w:r>
      <w:r w:rsidRPr="003F172B">
        <w:rPr>
          <w:i/>
        </w:rPr>
        <w:t>Journal of Fish Diseases</w:t>
      </w:r>
      <w:r w:rsidRPr="003F172B">
        <w:t>, vol. 29, no. 10, pp. 611</w:t>
      </w:r>
      <w:r w:rsidR="00511CA1" w:rsidRPr="003F172B">
        <w:t>–</w:t>
      </w:r>
      <w:r w:rsidRPr="003F172B">
        <w:t>619.</w:t>
      </w:r>
    </w:p>
    <w:p w14:paraId="54AE28D9" w14:textId="3B5D88B8" w:rsidR="00987BC8" w:rsidRPr="003F172B" w:rsidRDefault="00987BC8" w:rsidP="003F172B">
      <w:pPr>
        <w:pStyle w:val="EndNoteBibliography"/>
        <w:spacing w:after="240"/>
      </w:pPr>
      <w:r w:rsidRPr="003F172B">
        <w:t>Emmenegger, EJ, Glenn, JA, Winton, JR, Batts, WN, Gregg, JL &amp; Hershberger, PK 2014, ‘Molecular identification of erythrocytic necrosis virus (ENV) from the blood of Pacific herring (</w:t>
      </w:r>
      <w:r w:rsidRPr="003F172B">
        <w:rPr>
          <w:i/>
        </w:rPr>
        <w:t>Clupea pallasii</w:t>
      </w:r>
      <w:r w:rsidRPr="003F172B">
        <w:t xml:space="preserve">)’, </w:t>
      </w:r>
      <w:r w:rsidRPr="003F172B">
        <w:rPr>
          <w:i/>
        </w:rPr>
        <w:t>Veterinary Microbiology</w:t>
      </w:r>
      <w:r w:rsidRPr="003F172B">
        <w:t>, vol. 174, no. 1, pp. 16</w:t>
      </w:r>
      <w:r w:rsidR="00511CA1" w:rsidRPr="003F172B">
        <w:t>–</w:t>
      </w:r>
      <w:r w:rsidRPr="003F172B">
        <w:t>26.</w:t>
      </w:r>
    </w:p>
    <w:p w14:paraId="3861E313" w14:textId="1934E094" w:rsidR="00987BC8" w:rsidRPr="003F172B" w:rsidRDefault="00987BC8" w:rsidP="003F172B">
      <w:pPr>
        <w:pStyle w:val="EndNoteBibliography"/>
        <w:spacing w:after="240"/>
      </w:pPr>
      <w:r w:rsidRPr="003F172B">
        <w:t>Enger, O, Gunnlaugsdottir, B, Thorsen, BK &amp; Hjeltnes, B 1992, ‘Infectious load of</w:t>
      </w:r>
      <w:r w:rsidRPr="003F172B">
        <w:rPr>
          <w:i/>
        </w:rPr>
        <w:t xml:space="preserve"> Aeromonas salmonicida</w:t>
      </w:r>
      <w:r w:rsidRPr="003F172B">
        <w:t xml:space="preserve"> subsp.</w:t>
      </w:r>
      <w:r w:rsidRPr="003F172B">
        <w:rPr>
          <w:i/>
        </w:rPr>
        <w:t xml:space="preserve"> salmonicida </w:t>
      </w:r>
      <w:r w:rsidRPr="003F172B">
        <w:t xml:space="preserve">during the initial phase of a cohabitant infection experiment with Atlantic salmon, </w:t>
      </w:r>
      <w:r w:rsidRPr="003F172B">
        <w:rPr>
          <w:i/>
        </w:rPr>
        <w:t>Salmo salar</w:t>
      </w:r>
      <w:r w:rsidRPr="003F172B">
        <w:t xml:space="preserve"> L.’, </w:t>
      </w:r>
      <w:r w:rsidRPr="003F172B">
        <w:rPr>
          <w:i/>
        </w:rPr>
        <w:t>Journal of Fish Diseases</w:t>
      </w:r>
      <w:r w:rsidRPr="003F172B">
        <w:t>, vol. 15, pp. 425</w:t>
      </w:r>
      <w:r w:rsidR="00511CA1" w:rsidRPr="003F172B">
        <w:t>–</w:t>
      </w:r>
      <w:r w:rsidRPr="003F172B">
        <w:t>430.</w:t>
      </w:r>
    </w:p>
    <w:p w14:paraId="1E512C5E" w14:textId="1A3F1FDA" w:rsidR="00987BC8" w:rsidRPr="003F172B" w:rsidRDefault="00987BC8" w:rsidP="003F172B">
      <w:pPr>
        <w:pStyle w:val="EndNoteBibliography"/>
        <w:spacing w:after="240"/>
      </w:pPr>
      <w:r w:rsidRPr="003F172B">
        <w:t xml:space="preserve">Enzmann, PJ &amp; Konrad, M 1985, ‘Inapparent infections of brown trout with VHS-virus’, </w:t>
      </w:r>
      <w:r w:rsidRPr="003F172B">
        <w:rPr>
          <w:i/>
        </w:rPr>
        <w:t>Bulletin European Association Fish Pathologists</w:t>
      </w:r>
      <w:r w:rsidRPr="003F172B">
        <w:t>, vol. 5, no. 4, pp. 81</w:t>
      </w:r>
      <w:r w:rsidR="00511CA1" w:rsidRPr="003F172B">
        <w:t>–</w:t>
      </w:r>
      <w:r w:rsidRPr="003F172B">
        <w:t>83.</w:t>
      </w:r>
    </w:p>
    <w:p w14:paraId="2B1FCB2C" w14:textId="77777777" w:rsidR="00987BC8" w:rsidRPr="003F172B" w:rsidRDefault="00987BC8" w:rsidP="003F172B">
      <w:pPr>
        <w:pStyle w:val="EndNoteBibliography"/>
        <w:spacing w:after="240"/>
      </w:pPr>
      <w:r w:rsidRPr="003F172B">
        <w:t>Erickson, K 2017, ‘A risk analysis of Australia's marine ornamental supply chain focusing on biosecurity (release, disease, and pathogen) concerns’, PhD, Central Queensland University.</w:t>
      </w:r>
    </w:p>
    <w:p w14:paraId="7DC21339" w14:textId="0CA6598F" w:rsidR="00987BC8" w:rsidRPr="003F172B" w:rsidRDefault="00987BC8" w:rsidP="003F172B">
      <w:pPr>
        <w:pStyle w:val="EndNoteBibliography"/>
        <w:spacing w:after="240"/>
      </w:pPr>
      <w:r w:rsidRPr="003F172B">
        <w:t xml:space="preserve">Estensoro, I, Redondo, MJ, Alvarez-Pellitero, P &amp; Sitjà-Bobadilla, A 2010, ‘Novel horizontal transmission route for </w:t>
      </w:r>
      <w:r w:rsidRPr="003F172B">
        <w:rPr>
          <w:i/>
        </w:rPr>
        <w:t xml:space="preserve">Enteromyxum leei </w:t>
      </w:r>
      <w:r w:rsidRPr="003F172B">
        <w:t xml:space="preserve">(Myxozoa) by anal intubation of gilthead sea bream </w:t>
      </w:r>
      <w:r w:rsidRPr="003F172B">
        <w:rPr>
          <w:i/>
        </w:rPr>
        <w:t>Sparus aurata</w:t>
      </w:r>
      <w:r w:rsidRPr="003F172B">
        <w:t xml:space="preserve">’, </w:t>
      </w:r>
      <w:r w:rsidRPr="003F172B">
        <w:rPr>
          <w:i/>
        </w:rPr>
        <w:t>Diseases of Aquatic Organisms</w:t>
      </w:r>
      <w:r w:rsidRPr="003F172B">
        <w:t>, vol. 92, no. 1, pp. 51</w:t>
      </w:r>
      <w:r w:rsidR="00511CA1" w:rsidRPr="003F172B">
        <w:t>–</w:t>
      </w:r>
      <w:r w:rsidRPr="003F172B">
        <w:t>58.</w:t>
      </w:r>
    </w:p>
    <w:p w14:paraId="19687369" w14:textId="77777777" w:rsidR="00987BC8" w:rsidRPr="003F172B" w:rsidRDefault="00987BC8" w:rsidP="003F172B">
      <w:pPr>
        <w:pStyle w:val="EndNoteBibliography"/>
        <w:spacing w:after="240"/>
      </w:pPr>
      <w:r w:rsidRPr="003F172B">
        <w:t xml:space="preserve">EURL for Fish and Crustacean Diseases 2022, </w:t>
      </w:r>
      <w:r w:rsidRPr="003F172B">
        <w:rPr>
          <w:i/>
        </w:rPr>
        <w:t>Report on survey and diagnosis of fish diseases in Europe 2021</w:t>
      </w:r>
      <w:r w:rsidRPr="003F172B">
        <w:t>, Technical University of Denmark, Lyngby, Denmark.</w:t>
      </w:r>
    </w:p>
    <w:p w14:paraId="572046CE" w14:textId="2AA93410" w:rsidR="00987BC8" w:rsidRPr="003F172B" w:rsidRDefault="00987BC8" w:rsidP="003F172B">
      <w:pPr>
        <w:pStyle w:val="EndNoteBibliography"/>
        <w:spacing w:after="240"/>
      </w:pPr>
      <w:r w:rsidRPr="003F172B">
        <w:t xml:space="preserve">Evensen, O, Meier, W, Wahli, T, Olesen, NJ, Jorgensen, PEV &amp; Hastein, T 1994, ‘Comparison of immunohistochemistry and virus cultivation for detection of viral haemorrhagic septicaemia virus in experimentally infected rainbow trout </w:t>
      </w:r>
      <w:r w:rsidRPr="003F172B">
        <w:rPr>
          <w:i/>
        </w:rPr>
        <w:t>Oncorhynchus mykiss</w:t>
      </w:r>
      <w:r w:rsidRPr="003F172B">
        <w:t xml:space="preserve">’, </w:t>
      </w:r>
      <w:r w:rsidRPr="003F172B">
        <w:rPr>
          <w:i/>
        </w:rPr>
        <w:t>Diseases of Aquatic Organisms</w:t>
      </w:r>
      <w:r w:rsidRPr="003F172B">
        <w:t>, vol. 20, pp. 101</w:t>
      </w:r>
      <w:r w:rsidR="00511CA1" w:rsidRPr="003F172B">
        <w:t>–</w:t>
      </w:r>
      <w:r w:rsidRPr="003F172B">
        <w:t>109.</w:t>
      </w:r>
    </w:p>
    <w:p w14:paraId="0C492781" w14:textId="643729AA" w:rsidR="00987BC8" w:rsidRPr="003F172B" w:rsidRDefault="00987BC8" w:rsidP="003F172B">
      <w:pPr>
        <w:pStyle w:val="EndNoteBibliography"/>
        <w:spacing w:after="240"/>
      </w:pPr>
      <w:r w:rsidRPr="003F172B">
        <w:t xml:space="preserve">Everard, M, Pinder, AC, Raghavan, R &amp; Kataria, G 2019, ‘Are well-intended Buddhist practices an under-appreciated threat to global aquatic biodiversity?’, </w:t>
      </w:r>
      <w:r w:rsidRPr="003F172B">
        <w:rPr>
          <w:i/>
        </w:rPr>
        <w:t>Aquatic Conservation: Marine and Freshwater Ecosystems</w:t>
      </w:r>
      <w:r w:rsidRPr="003F172B">
        <w:t>, vol. 29, no. 1, pp. 136</w:t>
      </w:r>
      <w:r w:rsidR="00511CA1" w:rsidRPr="003F172B">
        <w:t>–</w:t>
      </w:r>
      <w:r w:rsidRPr="003F172B">
        <w:t>141.</w:t>
      </w:r>
    </w:p>
    <w:p w14:paraId="6D7D2B18" w14:textId="2A771A6A" w:rsidR="00987BC8" w:rsidRPr="003F172B" w:rsidRDefault="00987BC8" w:rsidP="003F172B">
      <w:pPr>
        <w:pStyle w:val="EndNoteBibliography"/>
        <w:spacing w:after="240"/>
      </w:pPr>
      <w:r w:rsidRPr="003F172B">
        <w:t>Faisal, M, Eissa, AE &amp; Elsayed, EE 2007, ‘Isolation of</w:t>
      </w:r>
      <w:r w:rsidRPr="003F172B">
        <w:rPr>
          <w:i/>
        </w:rPr>
        <w:t xml:space="preserve"> Aeromonas salmonicida </w:t>
      </w:r>
      <w:r w:rsidRPr="003F172B">
        <w:t>from sea lamprey (</w:t>
      </w:r>
      <w:r w:rsidRPr="003F172B">
        <w:rPr>
          <w:i/>
        </w:rPr>
        <w:t>Petromyzon marinus</w:t>
      </w:r>
      <w:r w:rsidRPr="003F172B">
        <w:t xml:space="preserve">) with furuncle-like lesions in Lake ontario’, </w:t>
      </w:r>
      <w:r w:rsidRPr="003F172B">
        <w:rPr>
          <w:i/>
        </w:rPr>
        <w:t>Journal of Wildlife Diseases</w:t>
      </w:r>
      <w:r w:rsidRPr="003F172B">
        <w:t>, vol. 43, no. 4, pp. 618</w:t>
      </w:r>
      <w:r w:rsidR="00511CA1" w:rsidRPr="003F172B">
        <w:t>–</w:t>
      </w:r>
      <w:r w:rsidRPr="003F172B">
        <w:t>622.</w:t>
      </w:r>
    </w:p>
    <w:p w14:paraId="75EB3080" w14:textId="6458BBCE" w:rsidR="00987BC8" w:rsidRPr="003F172B" w:rsidRDefault="00987BC8" w:rsidP="003F172B">
      <w:pPr>
        <w:pStyle w:val="EndNoteBibliography"/>
        <w:spacing w:after="240"/>
      </w:pPr>
      <w:r w:rsidRPr="003F172B">
        <w:t xml:space="preserve">Faisal, M &amp; Schulz, C 2009, ‘Detection of viral hemorrhagic septicemia virus (VHSV) from the leech Myzobdella lugubris Leidy, 1851’, </w:t>
      </w:r>
      <w:r w:rsidRPr="003F172B">
        <w:rPr>
          <w:i/>
        </w:rPr>
        <w:t>Parasites and Vectors</w:t>
      </w:r>
      <w:r w:rsidRPr="003F172B">
        <w:t>, vol. 2, no. 1, pp. 1</w:t>
      </w:r>
      <w:r w:rsidR="00511CA1" w:rsidRPr="003F172B">
        <w:t>–</w:t>
      </w:r>
      <w:r w:rsidRPr="003F172B">
        <w:t>4.</w:t>
      </w:r>
    </w:p>
    <w:p w14:paraId="5AB09735" w14:textId="4900FEC9" w:rsidR="00987BC8" w:rsidRPr="003F172B" w:rsidRDefault="00987BC8" w:rsidP="003F172B">
      <w:pPr>
        <w:pStyle w:val="EndNoteBibliography"/>
        <w:spacing w:after="240"/>
      </w:pPr>
      <w:r w:rsidRPr="003F172B">
        <w:t xml:space="preserve">Faisal, M, Shavalier, M, Kim, RK, Millard, EV, Gunn, MR, Winters, AD, Schulz, CA, Eissa, AE, Thomas, MV, Wolgamood, M, Whelan, GE &amp; Winton, J 2012, ‘Spread of the Emerging Viral Hemorrhagic Septicemia Virus Strain, Genotype IVb, in Michigan, USA’, </w:t>
      </w:r>
      <w:r w:rsidRPr="003F172B">
        <w:rPr>
          <w:i/>
        </w:rPr>
        <w:t>Viruses</w:t>
      </w:r>
      <w:r w:rsidRPr="003F172B">
        <w:t>, vol. 4, pp. 734</w:t>
      </w:r>
      <w:r w:rsidR="00511CA1" w:rsidRPr="003F172B">
        <w:t>–</w:t>
      </w:r>
      <w:r w:rsidRPr="003F172B">
        <w:t>760.</w:t>
      </w:r>
    </w:p>
    <w:p w14:paraId="43A5BE12" w14:textId="21EA1FB9" w:rsidR="00987BC8" w:rsidRPr="003F172B" w:rsidRDefault="00987BC8" w:rsidP="003F172B">
      <w:pPr>
        <w:pStyle w:val="EndNoteBibliography"/>
        <w:spacing w:after="240"/>
      </w:pPr>
      <w:r w:rsidRPr="003F172B">
        <w:t xml:space="preserve">Faisal, M &amp; Winters, AD 2011, ‘Detection of Viral Hemorrhagic Septicemia Virus (VHSV) from </w:t>
      </w:r>
      <w:r w:rsidRPr="003F172B">
        <w:rPr>
          <w:i/>
        </w:rPr>
        <w:t>Diporeia</w:t>
      </w:r>
      <w:r w:rsidR="00D40042">
        <w:t> </w:t>
      </w:r>
      <w:r w:rsidRPr="003F172B">
        <w:t xml:space="preserve">spp. (Pontoporeiidae, Amphipoda) in the Laurentian Great Lakes, USA’, </w:t>
      </w:r>
      <w:r w:rsidRPr="003F172B">
        <w:rPr>
          <w:i/>
        </w:rPr>
        <w:t>Parasites &amp; Vectors</w:t>
      </w:r>
      <w:r w:rsidRPr="003F172B">
        <w:t>, vol. 4, p. 2.</w:t>
      </w:r>
    </w:p>
    <w:p w14:paraId="48798F02" w14:textId="6A51AACE" w:rsidR="00987BC8" w:rsidRPr="003F172B" w:rsidRDefault="00987BC8" w:rsidP="003F172B">
      <w:pPr>
        <w:pStyle w:val="EndNoteBibliography"/>
        <w:spacing w:after="240"/>
      </w:pPr>
      <w:r w:rsidRPr="003F172B">
        <w:t xml:space="preserve">Farto, R, Milton, DL, Bermudez, MB &amp; Nieto, TP 2011, ‘Colonization of turbot tissues by virulent and avirulent </w:t>
      </w:r>
      <w:r w:rsidRPr="003F172B">
        <w:rPr>
          <w:i/>
        </w:rPr>
        <w:t>Aeromonas salmonicida</w:t>
      </w:r>
      <w:r w:rsidRPr="003F172B">
        <w:t xml:space="preserve"> subsp. </w:t>
      </w:r>
      <w:r w:rsidRPr="003F172B">
        <w:rPr>
          <w:i/>
        </w:rPr>
        <w:t>salmonicida</w:t>
      </w:r>
      <w:r w:rsidRPr="003F172B">
        <w:t xml:space="preserve"> strains during infection’, </w:t>
      </w:r>
      <w:r w:rsidRPr="003F172B">
        <w:rPr>
          <w:i/>
        </w:rPr>
        <w:t>Diseases of Aquatic Organisms</w:t>
      </w:r>
      <w:r w:rsidRPr="003F172B">
        <w:t>, vol. 95, pp. 167</w:t>
      </w:r>
      <w:r w:rsidR="00511CA1" w:rsidRPr="003F172B">
        <w:t>–</w:t>
      </w:r>
      <w:r w:rsidRPr="003F172B">
        <w:t>173.</w:t>
      </w:r>
    </w:p>
    <w:p w14:paraId="7A700ABA" w14:textId="17CCED67" w:rsidR="00987BC8" w:rsidRPr="003F172B" w:rsidRDefault="00987BC8" w:rsidP="003F172B">
      <w:pPr>
        <w:pStyle w:val="EndNoteBibliography"/>
        <w:spacing w:after="240"/>
      </w:pPr>
      <w:r w:rsidRPr="003F172B">
        <w:t xml:space="preserve">Feist, SW, Thrush, MA, Dunn, P, Bateman, K &amp; Peeler, EJ 2019, ‘The aquatic animal pandemic crisis’, </w:t>
      </w:r>
      <w:r w:rsidRPr="003F172B">
        <w:rPr>
          <w:i/>
        </w:rPr>
        <w:t>Revue Scientifique et Technique de l'Office International des Epizooties</w:t>
      </w:r>
      <w:r w:rsidRPr="003F172B">
        <w:t>, vol. 38, no. 2, pp. 437</w:t>
      </w:r>
      <w:r w:rsidR="00511CA1" w:rsidRPr="003F172B">
        <w:t>–</w:t>
      </w:r>
      <w:r w:rsidRPr="003F172B">
        <w:t>457.</w:t>
      </w:r>
    </w:p>
    <w:p w14:paraId="37587AF4" w14:textId="70AE6236" w:rsidR="00987BC8" w:rsidRPr="003F172B" w:rsidRDefault="00987BC8" w:rsidP="003F172B">
      <w:pPr>
        <w:pStyle w:val="EndNoteBibliography"/>
        <w:spacing w:after="240"/>
      </w:pPr>
      <w:r w:rsidRPr="003F172B">
        <w:t xml:space="preserve">Fernández-Álvarez, C, Gijón, D, Álvarez, M &amp; Santos, Y 2016, ‘First isolation of </w:t>
      </w:r>
      <w:r w:rsidRPr="003F172B">
        <w:rPr>
          <w:i/>
        </w:rPr>
        <w:t>Aeromonas salmonicida</w:t>
      </w:r>
      <w:r w:rsidRPr="003F172B">
        <w:t xml:space="preserve"> subspecies </w:t>
      </w:r>
      <w:r w:rsidRPr="003F172B">
        <w:rPr>
          <w:i/>
        </w:rPr>
        <w:t xml:space="preserve">salmonicida </w:t>
      </w:r>
      <w:r w:rsidRPr="003F172B">
        <w:t xml:space="preserve">from diseased sea bass, </w:t>
      </w:r>
      <w:r w:rsidRPr="003F172B">
        <w:rPr>
          <w:i/>
        </w:rPr>
        <w:t xml:space="preserve">Dicentrarchus labrax </w:t>
      </w:r>
      <w:r w:rsidRPr="003F172B">
        <w:t xml:space="preserve">(L.), cultured in Spain’, </w:t>
      </w:r>
      <w:r w:rsidRPr="003F172B">
        <w:rPr>
          <w:i/>
        </w:rPr>
        <w:t>Aquaculture Reports</w:t>
      </w:r>
      <w:r w:rsidRPr="003F172B">
        <w:t>, vol. 4, pp. 36</w:t>
      </w:r>
      <w:r w:rsidR="00511CA1" w:rsidRPr="003F172B">
        <w:t>–</w:t>
      </w:r>
      <w:r w:rsidRPr="003F172B">
        <w:t>41.</w:t>
      </w:r>
    </w:p>
    <w:p w14:paraId="5871C65E" w14:textId="687637C1" w:rsidR="00987BC8" w:rsidRPr="003F172B" w:rsidRDefault="00987BC8" w:rsidP="003F172B">
      <w:pPr>
        <w:pStyle w:val="EndNoteBibliography"/>
        <w:spacing w:after="240"/>
      </w:pPr>
      <w:r w:rsidRPr="003F172B">
        <w:t>Fioravanti, ML, Caffara, M, Florio, D, Gustinelli, A &amp; Marcer, FJVRC 2006, ‘A parasitological survey of European sea bass (</w:t>
      </w:r>
      <w:r w:rsidRPr="003F172B">
        <w:rPr>
          <w:i/>
        </w:rPr>
        <w:t>Dicentrarchus labrax</w:t>
      </w:r>
      <w:r w:rsidRPr="003F172B">
        <w:t>) and gilthead sea bream (</w:t>
      </w:r>
      <w:r w:rsidRPr="003F172B">
        <w:rPr>
          <w:i/>
        </w:rPr>
        <w:t>Sparus aurata</w:t>
      </w:r>
      <w:r w:rsidRPr="003F172B">
        <w:t xml:space="preserve">) cultured in Italy’, </w:t>
      </w:r>
      <w:r w:rsidRPr="003F172B">
        <w:rPr>
          <w:i/>
        </w:rPr>
        <w:t>Veterinary Research and Communications</w:t>
      </w:r>
      <w:r w:rsidRPr="003F172B">
        <w:t>, vol. 30, no. 1, pp. 249</w:t>
      </w:r>
      <w:r w:rsidR="00511CA1" w:rsidRPr="003F172B">
        <w:t>–</w:t>
      </w:r>
      <w:r w:rsidRPr="003F172B">
        <w:t>252.</w:t>
      </w:r>
    </w:p>
    <w:p w14:paraId="1FD3FB49" w14:textId="77777777" w:rsidR="00987BC8" w:rsidRPr="003F172B" w:rsidRDefault="00987BC8" w:rsidP="003F172B">
      <w:pPr>
        <w:pStyle w:val="EndNoteBibliography"/>
        <w:spacing w:after="240"/>
      </w:pPr>
      <w:r w:rsidRPr="003F172B">
        <w:t xml:space="preserve">Fioravanti, ML, Mladineo, I, Palenzuela, O, Beraldo, P, Massimo, M, Gustinelli, A &amp; Sitjà-Bobadilla, A 2020, </w:t>
      </w:r>
      <w:r w:rsidRPr="003F172B">
        <w:rPr>
          <w:i/>
        </w:rPr>
        <w:t>Fish farmer's guide to combating parasitic infections in European sea bass and gilthead sea bream aquaculture.</w:t>
      </w:r>
      <w:r w:rsidRPr="003F172B">
        <w:t>, A series of ParaFishControl guides to combating fish parasite infections in aquaculture, e-NIPO: 833-20-104-5.</w:t>
      </w:r>
    </w:p>
    <w:p w14:paraId="225BF205" w14:textId="4DE33CDE" w:rsidR="00987BC8" w:rsidRPr="003F172B" w:rsidRDefault="00987BC8" w:rsidP="003F172B">
      <w:pPr>
        <w:pStyle w:val="EndNoteBibliography"/>
        <w:spacing w:after="240"/>
      </w:pPr>
      <w:r w:rsidRPr="003F172B">
        <w:t>Fishes of Australia 2015, ‘</w:t>
      </w:r>
      <w:r w:rsidRPr="003F172B">
        <w:rPr>
          <w:i/>
        </w:rPr>
        <w:t>Stegastes</w:t>
      </w:r>
      <w:r w:rsidRPr="003F172B">
        <w:t xml:space="preserve">’, Museums Victoria and OzFishNet, available at </w:t>
      </w:r>
      <w:hyperlink r:id="rId109" w:history="1">
        <w:r w:rsidR="00EA6B48" w:rsidRPr="003C64F6">
          <w:rPr>
            <w:rStyle w:val="Hyperlink"/>
          </w:rPr>
          <w:t>https://fishesofaustralia.net.au/home/genus/1446</w:t>
        </w:r>
      </w:hyperlink>
      <w:r w:rsidR="00EA6B48">
        <w:t>.</w:t>
      </w:r>
    </w:p>
    <w:p w14:paraId="3C605CC5" w14:textId="0626E758" w:rsidR="00987BC8" w:rsidRPr="003F172B" w:rsidRDefault="00987BC8" w:rsidP="003F172B">
      <w:pPr>
        <w:pStyle w:val="EndNoteBibliography"/>
        <w:spacing w:after="240"/>
      </w:pPr>
      <w:r w:rsidRPr="003F172B">
        <w:t xml:space="preserve">Fleurance, R, Sauvegrain, C, Marques, A, Le Breton, A, Guereaud, C, Cherel, Y &amp; Wyers, M 2008, ‘Histopathological changes caused by </w:t>
      </w:r>
      <w:r w:rsidRPr="003F172B">
        <w:rPr>
          <w:i/>
        </w:rPr>
        <w:t xml:space="preserve">Enteromyxum leei </w:t>
      </w:r>
      <w:r w:rsidRPr="003F172B">
        <w:t xml:space="preserve">infection in farmed sea bream </w:t>
      </w:r>
      <w:r w:rsidRPr="003F172B">
        <w:rPr>
          <w:i/>
        </w:rPr>
        <w:t>Sparus aurata</w:t>
      </w:r>
      <w:r w:rsidRPr="003F172B">
        <w:t xml:space="preserve">’, </w:t>
      </w:r>
      <w:r w:rsidRPr="003F172B">
        <w:rPr>
          <w:i/>
        </w:rPr>
        <w:t>Diseases of Aquatic Organisms</w:t>
      </w:r>
      <w:r w:rsidRPr="003F172B">
        <w:t>, vol. 79, no. 3, pp. 219</w:t>
      </w:r>
      <w:r w:rsidR="00511CA1" w:rsidRPr="003F172B">
        <w:t>–</w:t>
      </w:r>
      <w:r w:rsidRPr="003F172B">
        <w:t>228.</w:t>
      </w:r>
    </w:p>
    <w:p w14:paraId="57D3B8D2" w14:textId="31537CD4" w:rsidR="00987BC8" w:rsidRPr="003F172B" w:rsidRDefault="00987BC8" w:rsidP="003F172B">
      <w:pPr>
        <w:pStyle w:val="EndNoteBibliography"/>
        <w:spacing w:after="240"/>
      </w:pPr>
      <w:r w:rsidRPr="003F172B">
        <w:t xml:space="preserve">Follett, JE, Meyers, TR, Burton, TO &amp; Geesin, JL 1997, ‘Comparative Susceptibilities of Salmonid Species in Alaska to Infectious Hematopoietic Necrosis Virus (IHNV) and North American Viral Hemorrhagic Septicemia Virus (VHSV)’, </w:t>
      </w:r>
      <w:r w:rsidRPr="003F172B">
        <w:rPr>
          <w:i/>
        </w:rPr>
        <w:t>Journal of Aquatic Animal Health</w:t>
      </w:r>
      <w:r w:rsidRPr="003F172B">
        <w:t>, vol. 9, no. 1, pp. 34</w:t>
      </w:r>
      <w:r w:rsidR="00511CA1" w:rsidRPr="003F172B">
        <w:t>–</w:t>
      </w:r>
      <w:r w:rsidRPr="003F172B">
        <w:t>40.</w:t>
      </w:r>
    </w:p>
    <w:p w14:paraId="70664686" w14:textId="79A1F43B" w:rsidR="00987BC8" w:rsidRPr="003F172B" w:rsidRDefault="00987BC8" w:rsidP="003F172B">
      <w:pPr>
        <w:pStyle w:val="EndNoteBibliography"/>
        <w:spacing w:after="240"/>
      </w:pPr>
      <w:r w:rsidRPr="003F172B">
        <w:t xml:space="preserve">Ford, LA, Cipriano, RC &amp; Penniston, TK 1994, ‘Isolation of </w:t>
      </w:r>
      <w:r w:rsidRPr="003F172B">
        <w:rPr>
          <w:i/>
        </w:rPr>
        <w:t>Aeromonas salmonicida</w:t>
      </w:r>
      <w:r w:rsidRPr="003F172B">
        <w:t xml:space="preserve"> from Paddlefish,</w:t>
      </w:r>
      <w:r w:rsidRPr="003F172B">
        <w:rPr>
          <w:i/>
        </w:rPr>
        <w:t xml:space="preserve"> Polyodon spathula</w:t>
      </w:r>
      <w:r w:rsidRPr="003F172B">
        <w:t xml:space="preserve">’, </w:t>
      </w:r>
      <w:r w:rsidRPr="003F172B">
        <w:rPr>
          <w:i/>
        </w:rPr>
        <w:t>Journal of Wildlife Diseases</w:t>
      </w:r>
      <w:r w:rsidRPr="003F172B">
        <w:t>, vol. 30, no. 3, pp. 447</w:t>
      </w:r>
      <w:r w:rsidR="00511CA1" w:rsidRPr="003F172B">
        <w:t>–</w:t>
      </w:r>
      <w:r w:rsidRPr="003F172B">
        <w:t>449.</w:t>
      </w:r>
    </w:p>
    <w:p w14:paraId="1EAC74A6" w14:textId="4A26122C" w:rsidR="00987BC8" w:rsidRPr="003F172B" w:rsidRDefault="00987BC8" w:rsidP="003F172B">
      <w:pPr>
        <w:pStyle w:val="EndNoteBibliography"/>
        <w:spacing w:after="240"/>
      </w:pPr>
      <w:r w:rsidRPr="003F172B">
        <w:t xml:space="preserve">Frattini, SA, Groocock, GH, Getchell, RG, Wooster, GA, Casey, RN, Casey, JW &amp; Bowser, PR 2011, ‘A 2006 Survey of Viral Hemorrhagic Septicemia (VHSV) Virus type IVb in New York State Waters’, </w:t>
      </w:r>
      <w:r w:rsidRPr="003F172B">
        <w:rPr>
          <w:i/>
        </w:rPr>
        <w:t>Journal of Great Lakes Research</w:t>
      </w:r>
      <w:r w:rsidRPr="003F172B">
        <w:t>, vol. 37, no. 1, pp. 194</w:t>
      </w:r>
      <w:r w:rsidR="00511CA1" w:rsidRPr="003F172B">
        <w:t>–</w:t>
      </w:r>
      <w:r w:rsidRPr="003F172B">
        <w:t>198. (Abstract only)</w:t>
      </w:r>
    </w:p>
    <w:p w14:paraId="5903C26B" w14:textId="77777777" w:rsidR="00987BC8" w:rsidRPr="003F172B" w:rsidRDefault="00987BC8" w:rsidP="003F172B">
      <w:pPr>
        <w:pStyle w:val="EndNoteBibliography"/>
        <w:spacing w:after="240"/>
      </w:pPr>
      <w:r w:rsidRPr="003F172B">
        <w:t xml:space="preserve">FRDC 2017, </w:t>
      </w:r>
      <w:r w:rsidRPr="003F172B">
        <w:rPr>
          <w:i/>
        </w:rPr>
        <w:t>Aquatic Animal Health Subprogram: Strategic approaches to identifying pathogens of quarantine concern associated with the importation of ornamental fish</w:t>
      </w:r>
      <w:r w:rsidRPr="003F172B">
        <w:t>, FRDC Project No 2014/001, Sydney.</w:t>
      </w:r>
    </w:p>
    <w:p w14:paraId="004672F8" w14:textId="169DAEE7" w:rsidR="00987BC8" w:rsidRPr="003F172B" w:rsidRDefault="00987BC8" w:rsidP="003F172B">
      <w:pPr>
        <w:pStyle w:val="EndNoteBibliography"/>
        <w:spacing w:after="240"/>
      </w:pPr>
      <w:r w:rsidRPr="003F172B">
        <w:t xml:space="preserve">Frerichs, GN, Rodger, HD &amp; Peric, Z 1996, ‘Cell Culture Isolation of Piscine Neuropathy Nodavirus from Juvenile Sea Bass, </w:t>
      </w:r>
      <w:r w:rsidRPr="003F172B">
        <w:rPr>
          <w:i/>
        </w:rPr>
        <w:t>Dicentrarchus labrax</w:t>
      </w:r>
      <w:r w:rsidRPr="003F172B">
        <w:t xml:space="preserve">’, </w:t>
      </w:r>
      <w:r w:rsidRPr="003F172B">
        <w:rPr>
          <w:i/>
        </w:rPr>
        <w:t>Journal of General Virology</w:t>
      </w:r>
      <w:r w:rsidRPr="003F172B">
        <w:t>, vol. 77, no. 9, pp. 2067</w:t>
      </w:r>
      <w:r w:rsidR="00511CA1" w:rsidRPr="003F172B">
        <w:t>–</w:t>
      </w:r>
      <w:r w:rsidRPr="003F172B">
        <w:t>2071.</w:t>
      </w:r>
    </w:p>
    <w:p w14:paraId="29B53D62" w14:textId="17703C77" w:rsidR="00987BC8" w:rsidRPr="003F172B" w:rsidRDefault="00987BC8" w:rsidP="003F172B">
      <w:pPr>
        <w:pStyle w:val="EndNoteBibliography"/>
        <w:spacing w:after="240"/>
      </w:pPr>
      <w:r w:rsidRPr="003F172B">
        <w:t>Frerichs, GN, Tweedie, A, Starkey, WG &amp; Richards, RH 2000, ‘Temperature, pH and electrolyte sensitivity, and heat, UV and disinfectant inactivation of sea bass (</w:t>
      </w:r>
      <w:r w:rsidRPr="003F172B">
        <w:rPr>
          <w:i/>
        </w:rPr>
        <w:t>Dicentrarchus labrax</w:t>
      </w:r>
      <w:r w:rsidRPr="003F172B">
        <w:t xml:space="preserve">) neuropathy nodavirus’, </w:t>
      </w:r>
      <w:r w:rsidRPr="003F172B">
        <w:rPr>
          <w:i/>
        </w:rPr>
        <w:t>Aquaculture</w:t>
      </w:r>
      <w:r w:rsidRPr="003F172B">
        <w:t>, vol. 185, no. 1</w:t>
      </w:r>
      <w:r w:rsidR="00511CA1" w:rsidRPr="003F172B">
        <w:t>–</w:t>
      </w:r>
      <w:r w:rsidRPr="003F172B">
        <w:t>2, pp. 13</w:t>
      </w:r>
      <w:r w:rsidR="00511CA1" w:rsidRPr="003F172B">
        <w:t>–</w:t>
      </w:r>
      <w:r w:rsidRPr="003F172B">
        <w:t>24.</w:t>
      </w:r>
    </w:p>
    <w:p w14:paraId="29008F4D" w14:textId="08C9F81A" w:rsidR="00987BC8" w:rsidRPr="003F172B" w:rsidRDefault="00987BC8" w:rsidP="003F172B">
      <w:pPr>
        <w:pStyle w:val="EndNoteBibliography"/>
        <w:spacing w:after="240"/>
      </w:pPr>
      <w:r w:rsidRPr="003F172B">
        <w:t xml:space="preserve">Fringuelli, E, Rowley, HM, Wilson, JC, Hunter, R, Rodger, H &amp; Graham, DA 2008, ‘Phylogenetic analyses and molecular epidemiology of European salmonid alphaviruses (SAV) based on partial E2 and nsP3 gene nucleotide sequences’, </w:t>
      </w:r>
      <w:r w:rsidRPr="003F172B">
        <w:rPr>
          <w:i/>
        </w:rPr>
        <w:t>Journal of fish diseases</w:t>
      </w:r>
      <w:r w:rsidRPr="003F172B">
        <w:t>, vol. 31, no. 11, pp. 811</w:t>
      </w:r>
      <w:r w:rsidR="00511CA1" w:rsidRPr="003F172B">
        <w:t>–</w:t>
      </w:r>
      <w:r w:rsidRPr="003F172B">
        <w:t>823.</w:t>
      </w:r>
    </w:p>
    <w:p w14:paraId="158655C4" w14:textId="77777777" w:rsidR="00987BC8" w:rsidRPr="003F172B" w:rsidRDefault="00987BC8" w:rsidP="003F172B">
      <w:pPr>
        <w:pStyle w:val="EndNoteBibliography"/>
        <w:spacing w:after="240"/>
      </w:pPr>
      <w:r w:rsidRPr="003F172B">
        <w:t xml:space="preserve">FSA 2006, </w:t>
      </w:r>
      <w:r w:rsidRPr="003F172B">
        <w:rPr>
          <w:i/>
        </w:rPr>
        <w:t>The FSA's risk-assessment framework</w:t>
      </w:r>
      <w:r w:rsidRPr="003F172B">
        <w:t>, The Financial Services Authority, London.</w:t>
      </w:r>
    </w:p>
    <w:p w14:paraId="5D94FD0B" w14:textId="77777777" w:rsidR="00987BC8" w:rsidRPr="003F172B" w:rsidRDefault="00987BC8" w:rsidP="003F172B">
      <w:pPr>
        <w:pStyle w:val="EndNoteBibliography"/>
        <w:spacing w:after="240"/>
      </w:pPr>
      <w:r w:rsidRPr="003F172B">
        <w:t xml:space="preserve">Fu, X, Luo, M, Zheng, G, Liang, H, Liu, L, Lin, Q, Niu, Y, Luo, X &amp; Li, N 2022, ‘Determination and characterization of a novel birnavirus associated with massive mortality in largemouth bass’, </w:t>
      </w:r>
      <w:r w:rsidRPr="003F172B">
        <w:rPr>
          <w:i/>
        </w:rPr>
        <w:t>Microbiology Spectrum</w:t>
      </w:r>
      <w:r w:rsidRPr="003F172B">
        <w:t>, vol. 10, no. 2.</w:t>
      </w:r>
    </w:p>
    <w:p w14:paraId="37BC7BB8" w14:textId="70848A23" w:rsidR="00987BC8" w:rsidRPr="003F172B" w:rsidRDefault="00987BC8" w:rsidP="003F172B">
      <w:pPr>
        <w:pStyle w:val="EndNoteBibliography"/>
        <w:spacing w:after="240"/>
      </w:pPr>
      <w:r w:rsidRPr="003F172B">
        <w:t xml:space="preserve">Fusianto, C, Hick, PM &amp; Becker, JA 2019, ‘Stability of Infectious spleen and kidney necrosis virus and susceptibility to physical and chemical disinfectants’, </w:t>
      </w:r>
      <w:r w:rsidRPr="003F172B">
        <w:rPr>
          <w:i/>
        </w:rPr>
        <w:t>Aquaculture</w:t>
      </w:r>
      <w:r w:rsidRPr="003F172B">
        <w:t>, vol. 506, pp. 104</w:t>
      </w:r>
      <w:r w:rsidR="00511CA1" w:rsidRPr="003F172B">
        <w:t>–</w:t>
      </w:r>
      <w:r w:rsidRPr="003F172B">
        <w:t>111.</w:t>
      </w:r>
    </w:p>
    <w:p w14:paraId="54E30AD3" w14:textId="4D6A0F87" w:rsidR="00987BC8" w:rsidRPr="003F172B" w:rsidRDefault="00987BC8" w:rsidP="003F172B">
      <w:pPr>
        <w:pStyle w:val="EndNoteBibliography"/>
        <w:spacing w:after="240"/>
      </w:pPr>
      <w:r w:rsidRPr="003F172B">
        <w:t xml:space="preserve">Gadd, T, Jakava-Viljanen, M, Einer-Jensen, K, Ariel, E, Koski, P &amp; Sihvonen, L 2010, ‘Viral haemorrhagic septicaemia virus (VHSV) genotype II isolated from European river lamprey </w:t>
      </w:r>
      <w:r w:rsidRPr="003F172B">
        <w:rPr>
          <w:i/>
        </w:rPr>
        <w:t>Lampetra fluviatilis</w:t>
      </w:r>
      <w:r w:rsidRPr="003F172B">
        <w:t xml:space="preserve"> in Finland during surveillance from 1999 to 2008’, </w:t>
      </w:r>
      <w:r w:rsidRPr="003F172B">
        <w:rPr>
          <w:i/>
        </w:rPr>
        <w:t>Diseases of Aquatic Organisms</w:t>
      </w:r>
      <w:r w:rsidRPr="003F172B">
        <w:t>, vol. 88, no. 3, pp. 189</w:t>
      </w:r>
      <w:r w:rsidR="00511CA1" w:rsidRPr="003F172B">
        <w:t>–</w:t>
      </w:r>
      <w:r w:rsidRPr="003F172B">
        <w:t>198.</w:t>
      </w:r>
    </w:p>
    <w:p w14:paraId="25231759" w14:textId="0C904778" w:rsidR="00987BC8" w:rsidRPr="003F172B" w:rsidRDefault="00987BC8" w:rsidP="003F172B">
      <w:pPr>
        <w:pStyle w:val="EndNoteBibliography"/>
        <w:spacing w:after="240"/>
      </w:pPr>
      <w:r w:rsidRPr="003F172B">
        <w:t xml:space="preserve">Gadd, T, Jakava-Viljanen, M, Tapiovaara, H, Koski, P &amp; Sihvonen, L 2011, ‘Epidemiological aspects of viral haemorrhagic septicaemia virus genotype II isolated from Baltic herring, </w:t>
      </w:r>
      <w:r w:rsidRPr="003F172B">
        <w:rPr>
          <w:i/>
        </w:rPr>
        <w:t>Clupea harengus membras</w:t>
      </w:r>
      <w:r w:rsidRPr="003F172B">
        <w:t xml:space="preserve"> L’, </w:t>
      </w:r>
      <w:r w:rsidRPr="003F172B">
        <w:rPr>
          <w:i/>
        </w:rPr>
        <w:t>Journal of Fish Diseases</w:t>
      </w:r>
      <w:r w:rsidRPr="003F172B">
        <w:t>, vol. 34, no. 7, pp. 517</w:t>
      </w:r>
      <w:r w:rsidR="00511CA1" w:rsidRPr="003F172B">
        <w:t>–</w:t>
      </w:r>
      <w:r w:rsidRPr="003F172B">
        <w:t>529.</w:t>
      </w:r>
    </w:p>
    <w:p w14:paraId="4E436AE0" w14:textId="612370B4" w:rsidR="00987BC8" w:rsidRPr="003F172B" w:rsidRDefault="00987BC8" w:rsidP="003F172B">
      <w:pPr>
        <w:pStyle w:val="EndNoteBibliography"/>
        <w:spacing w:after="240"/>
      </w:pPr>
      <w:r w:rsidRPr="003F172B">
        <w:t xml:space="preserve">Gagne, N, Johnson, SC, Cook-Versloot, M, MacKinnon, AM &amp; Olivier, G 2004, ‘Molecular detection and characterization of nodavirus in several marine fish species from the northeastern Atlantic’, </w:t>
      </w:r>
      <w:r w:rsidRPr="003F172B">
        <w:rPr>
          <w:i/>
        </w:rPr>
        <w:t>Diseases of Aquatic Organisms</w:t>
      </w:r>
      <w:r w:rsidRPr="003F172B">
        <w:t>, vol. 62, pp. 181</w:t>
      </w:r>
      <w:r w:rsidR="00511CA1" w:rsidRPr="003F172B">
        <w:t>–</w:t>
      </w:r>
      <w:r w:rsidRPr="003F172B">
        <w:t>189.</w:t>
      </w:r>
    </w:p>
    <w:p w14:paraId="0B680066" w14:textId="653088C1" w:rsidR="00987BC8" w:rsidRPr="003F172B" w:rsidRDefault="00987BC8" w:rsidP="003F172B">
      <w:pPr>
        <w:pStyle w:val="EndNoteBibliography"/>
        <w:spacing w:after="240"/>
      </w:pPr>
      <w:r w:rsidRPr="003F172B">
        <w:t xml:space="preserve">Gagné, N, MacKinnon, A-M, Boston, L, Souter, B, Cook-Versloot, M, Griffiths, S &amp; Olivier, G 2007, ‘Isolation of viral haemorrhagic septicaemia virus from mummichog, stickleback, striped bass and brown trout in eastern Canada’, </w:t>
      </w:r>
      <w:r w:rsidRPr="003F172B">
        <w:rPr>
          <w:i/>
        </w:rPr>
        <w:t>Journal of Fish Diseases</w:t>
      </w:r>
      <w:r w:rsidRPr="003F172B">
        <w:t>, vol. 30, no. 4, pp. 213</w:t>
      </w:r>
      <w:r w:rsidR="00511CA1" w:rsidRPr="003F172B">
        <w:t>–</w:t>
      </w:r>
      <w:r w:rsidRPr="003F172B">
        <w:t>223.</w:t>
      </w:r>
    </w:p>
    <w:p w14:paraId="2FE4078C" w14:textId="6C2FFA89" w:rsidR="00987BC8" w:rsidRPr="003F172B" w:rsidRDefault="00987BC8" w:rsidP="003F172B">
      <w:pPr>
        <w:pStyle w:val="EndNoteBibliography"/>
        <w:spacing w:after="240"/>
      </w:pPr>
      <w:r w:rsidRPr="003F172B">
        <w:t xml:space="preserve">Garver, KA, Hawley, LM, McClure, CA, Schroeder, T, Aldous, S, Doig, F, Snow, M, Edes, S, Baynes, C &amp; Richard, J 2011, ‘Development and validation of a reverse transcription quantitative PCR for universal detection of viral hemorrhagic septicemia virus’, </w:t>
      </w:r>
      <w:r w:rsidRPr="003F172B">
        <w:rPr>
          <w:i/>
        </w:rPr>
        <w:t>Diseases of Aquatic Organisms</w:t>
      </w:r>
      <w:r w:rsidRPr="003F172B">
        <w:t>, vol. 95, no. 2, pp. 97</w:t>
      </w:r>
      <w:r w:rsidR="00511CA1" w:rsidRPr="003F172B">
        <w:t>–</w:t>
      </w:r>
      <w:r w:rsidRPr="003F172B">
        <w:t>112.</w:t>
      </w:r>
    </w:p>
    <w:p w14:paraId="5A024C11" w14:textId="4FE1A2A8" w:rsidR="00987BC8" w:rsidRPr="003F172B" w:rsidRDefault="00987BC8" w:rsidP="003F172B">
      <w:pPr>
        <w:pStyle w:val="EndNoteBibliography"/>
        <w:spacing w:after="240"/>
      </w:pPr>
      <w:r w:rsidRPr="003F172B">
        <w:t xml:space="preserve">Garver, KA, Traxler, GS, Hawley, LM, Richard, J, Ross, J &amp; Lovy, J 2013, ‘Molecular epidemiology of viral haemorrhagic septicaemia virus (VHSV) in British Columbia, Canada, reveals transmission from wild to farmed fish’, </w:t>
      </w:r>
      <w:r w:rsidRPr="003F172B">
        <w:rPr>
          <w:i/>
        </w:rPr>
        <w:t>Diseases of Aquatic Organisms</w:t>
      </w:r>
      <w:r w:rsidRPr="003F172B">
        <w:t>, vol. 104, no. 2, pp. 93</w:t>
      </w:r>
      <w:r w:rsidR="00511CA1" w:rsidRPr="003F172B">
        <w:t>–</w:t>
      </w:r>
      <w:r w:rsidRPr="003F172B">
        <w:t>104.</w:t>
      </w:r>
    </w:p>
    <w:p w14:paraId="252D0996" w14:textId="4928AB39" w:rsidR="00987BC8" w:rsidRPr="003F172B" w:rsidRDefault="00987BC8" w:rsidP="003F172B">
      <w:pPr>
        <w:pStyle w:val="EndNoteBibliography"/>
        <w:spacing w:after="240"/>
      </w:pPr>
      <w:r w:rsidRPr="003F172B">
        <w:t xml:space="preserve">George, MR, John, KR, Mansoor, MM, Saravanakumar, R, Sundar, P &amp; Pradeep, V 2015, ‘Isolation and characterization of a ranavirus from koi, </w:t>
      </w:r>
      <w:r w:rsidRPr="003F172B">
        <w:rPr>
          <w:i/>
        </w:rPr>
        <w:t>Cyprinus carpio</w:t>
      </w:r>
      <w:r w:rsidRPr="003F172B">
        <w:t xml:space="preserve"> l., experiencing mass mortalities in India’, </w:t>
      </w:r>
      <w:r w:rsidRPr="003F172B">
        <w:rPr>
          <w:i/>
        </w:rPr>
        <w:t>Journal of Fish Diseases</w:t>
      </w:r>
      <w:r w:rsidRPr="003F172B">
        <w:t>, vol. 38, no. 4, pp. 389</w:t>
      </w:r>
      <w:r w:rsidR="00511CA1" w:rsidRPr="003F172B">
        <w:t>–</w:t>
      </w:r>
      <w:r w:rsidRPr="003F172B">
        <w:t>403.</w:t>
      </w:r>
    </w:p>
    <w:p w14:paraId="4BD57810" w14:textId="2DB82355" w:rsidR="00987BC8" w:rsidRPr="003F172B" w:rsidRDefault="00987BC8" w:rsidP="003F172B">
      <w:pPr>
        <w:pStyle w:val="EndNoteBibliography"/>
        <w:spacing w:after="240"/>
      </w:pPr>
      <w:r w:rsidRPr="003F172B">
        <w:t xml:space="preserve">Getchell, RG, Cornwell, ER, Groocock, GH, Wong, PT, Coffee, LL, Wooster, GA &amp; Bowser, PR 2013, ‘Experimental Transmission of VHSV Genotype IVb by Predation’, </w:t>
      </w:r>
      <w:r w:rsidRPr="003F172B">
        <w:rPr>
          <w:i/>
        </w:rPr>
        <w:t>Journal of Aquatic Animal Health</w:t>
      </w:r>
      <w:r w:rsidRPr="003F172B">
        <w:t>, vol. 25, no. 4, pp. 221</w:t>
      </w:r>
      <w:r w:rsidR="00511CA1" w:rsidRPr="003F172B">
        <w:t>–</w:t>
      </w:r>
      <w:r w:rsidRPr="003F172B">
        <w:t>229.</w:t>
      </w:r>
    </w:p>
    <w:p w14:paraId="576BDCF8" w14:textId="2FC42FD3" w:rsidR="00987BC8" w:rsidRPr="003F172B" w:rsidRDefault="00987BC8" w:rsidP="003F172B">
      <w:pPr>
        <w:pStyle w:val="EndNoteBibliography"/>
        <w:spacing w:after="240"/>
      </w:pPr>
      <w:r w:rsidRPr="003F172B">
        <w:t xml:space="preserve">Ghittino, P 1965, ‘Viral hemorrhagic septicemia (VHS) in rainbow trout in Italy’, </w:t>
      </w:r>
      <w:r w:rsidRPr="003F172B">
        <w:rPr>
          <w:i/>
        </w:rPr>
        <w:t>Annals of the New York Academy of Sciences</w:t>
      </w:r>
      <w:r w:rsidRPr="003F172B">
        <w:t>, vol. 126, no. 1, pp. 468</w:t>
      </w:r>
      <w:r w:rsidR="00511CA1" w:rsidRPr="003F172B">
        <w:t>–</w:t>
      </w:r>
      <w:r w:rsidRPr="003F172B">
        <w:t>478. (Abstract only)</w:t>
      </w:r>
    </w:p>
    <w:p w14:paraId="60090A28" w14:textId="7B88A150" w:rsidR="00987BC8" w:rsidRPr="003F172B" w:rsidRDefault="00987BC8" w:rsidP="003F172B">
      <w:pPr>
        <w:pStyle w:val="EndNoteBibliography"/>
        <w:spacing w:after="240"/>
      </w:pPr>
      <w:r w:rsidRPr="003F172B">
        <w:t xml:space="preserve">Gias, E, Johnston, C, Keeling, SE, Spence, RP &amp; McDonald, WL 2011, ‘Development of real-time PCR assays for detection of megalocytiviruses in imported ornamental fish’, </w:t>
      </w:r>
      <w:r w:rsidRPr="003F172B">
        <w:rPr>
          <w:i/>
        </w:rPr>
        <w:t>Journal of Fish Diseases</w:t>
      </w:r>
      <w:r w:rsidRPr="003F172B">
        <w:t>, vol. 34, no. 8, pp. 609</w:t>
      </w:r>
      <w:r w:rsidR="00511CA1" w:rsidRPr="003F172B">
        <w:t>–</w:t>
      </w:r>
      <w:r w:rsidRPr="003F172B">
        <w:t>618.</w:t>
      </w:r>
    </w:p>
    <w:p w14:paraId="55D7883B" w14:textId="26D35DE5" w:rsidR="00987BC8" w:rsidRPr="003F172B" w:rsidRDefault="00987BC8" w:rsidP="003F172B">
      <w:pPr>
        <w:pStyle w:val="EndNoteBibliography"/>
        <w:spacing w:after="240"/>
      </w:pPr>
      <w:r w:rsidRPr="003F172B">
        <w:t xml:space="preserve">Giavenni, R &amp; Finazzi, M 1980, ‘Tuberculosis in marine tropical fishes in an aquarium’, </w:t>
      </w:r>
      <w:r w:rsidRPr="003F172B">
        <w:rPr>
          <w:i/>
        </w:rPr>
        <w:t>Journal of Wildlife Diseases</w:t>
      </w:r>
      <w:r w:rsidRPr="003F172B">
        <w:t>, vol. 16, no. 2, pp. 161</w:t>
      </w:r>
      <w:r w:rsidR="00511CA1" w:rsidRPr="003F172B">
        <w:t>–</w:t>
      </w:r>
      <w:r w:rsidRPr="003F172B">
        <w:t>168.</w:t>
      </w:r>
    </w:p>
    <w:p w14:paraId="48922842" w14:textId="639D6631" w:rsidR="00987BC8" w:rsidRPr="003F172B" w:rsidRDefault="00987BC8" w:rsidP="003F172B">
      <w:pPr>
        <w:pStyle w:val="EndNoteBibliography"/>
        <w:spacing w:after="240"/>
      </w:pPr>
      <w:r w:rsidRPr="003F172B">
        <w:t xml:space="preserve">Gibson-Kueh, S, Chee, D, Chen, J, Wang, YH, Tay, S, Leong, LN, Ng, ML, Jones, JB, Nicholls, PK &amp; Ferguson, HW 2012, ‘The pathology of 'scale drop syndrome' in Asian seabass, Lates calcarifer Bloch, a first description’, </w:t>
      </w:r>
      <w:r w:rsidRPr="003F172B">
        <w:rPr>
          <w:i/>
        </w:rPr>
        <w:t>Journal of Fish Diseases</w:t>
      </w:r>
      <w:r w:rsidRPr="003F172B">
        <w:t>, vol. 35, no. 1, pp. 19</w:t>
      </w:r>
      <w:r w:rsidR="00511CA1" w:rsidRPr="003F172B">
        <w:t>–</w:t>
      </w:r>
      <w:r w:rsidRPr="003F172B">
        <w:t>27.</w:t>
      </w:r>
    </w:p>
    <w:p w14:paraId="2A1F4A3D" w14:textId="79058152" w:rsidR="00987BC8" w:rsidRPr="003F172B" w:rsidRDefault="00987BC8" w:rsidP="003F172B">
      <w:pPr>
        <w:pStyle w:val="EndNoteBibliography"/>
        <w:spacing w:after="240"/>
      </w:pPr>
      <w:r w:rsidRPr="003F172B">
        <w:t xml:space="preserve">Gibson-Kueh, S, Ngoh-Lim, GH, Netto, P, Kurita, J, Nakajima, K &amp; Ng, ML 2004, ‘A systemic iridoviral disease in mullet, </w:t>
      </w:r>
      <w:r w:rsidRPr="003F172B">
        <w:rPr>
          <w:i/>
        </w:rPr>
        <w:t>Mugil cephalus</w:t>
      </w:r>
      <w:r w:rsidRPr="003F172B">
        <w:t xml:space="preserve"> L., and tiger grouper, </w:t>
      </w:r>
      <w:r w:rsidRPr="003F172B">
        <w:rPr>
          <w:i/>
        </w:rPr>
        <w:t xml:space="preserve">Epinephelus fuscoguttatus </w:t>
      </w:r>
      <w:r w:rsidRPr="003F172B">
        <w:t xml:space="preserve">Forsskal: a first report and study’, </w:t>
      </w:r>
      <w:r w:rsidRPr="003F172B">
        <w:rPr>
          <w:i/>
        </w:rPr>
        <w:t>Journal of Fish Diseases</w:t>
      </w:r>
      <w:r w:rsidRPr="003F172B">
        <w:t>, vol. 27, no. 12, pp. 693</w:t>
      </w:r>
      <w:r w:rsidR="00511CA1" w:rsidRPr="003F172B">
        <w:t>–</w:t>
      </w:r>
      <w:r w:rsidRPr="003F172B">
        <w:t>699.</w:t>
      </w:r>
    </w:p>
    <w:p w14:paraId="0D6FCCF9" w14:textId="06CAE6FD" w:rsidR="00987BC8" w:rsidRPr="003F172B" w:rsidRDefault="00987BC8" w:rsidP="003F172B">
      <w:pPr>
        <w:pStyle w:val="EndNoteBibliography"/>
        <w:spacing w:after="240"/>
      </w:pPr>
      <w:r w:rsidRPr="003F172B">
        <w:t xml:space="preserve">Gibson, DR, Smail, DA &amp; Sommerville, C 1998, ‘Infectious pancreatic necrosis virus: experimental infection of goldsinny wrasse, </w:t>
      </w:r>
      <w:r w:rsidRPr="003F172B">
        <w:rPr>
          <w:i/>
        </w:rPr>
        <w:t xml:space="preserve">Ctenolabrus rupestris </w:t>
      </w:r>
      <w:r w:rsidRPr="003F172B">
        <w:t>L. (</w:t>
      </w:r>
      <w:r w:rsidRPr="003F172B">
        <w:rPr>
          <w:i/>
        </w:rPr>
        <w:t>Labridae</w:t>
      </w:r>
      <w:r w:rsidRPr="003F172B">
        <w:t xml:space="preserve">)’, </w:t>
      </w:r>
      <w:r w:rsidRPr="003F172B">
        <w:rPr>
          <w:i/>
        </w:rPr>
        <w:t>Journal of Fish Diseases</w:t>
      </w:r>
      <w:r w:rsidRPr="003F172B">
        <w:t>, vol. 21, no. 6, pp. 399</w:t>
      </w:r>
      <w:r w:rsidR="00511CA1" w:rsidRPr="003F172B">
        <w:t>–</w:t>
      </w:r>
      <w:r w:rsidRPr="003F172B">
        <w:t>406.</w:t>
      </w:r>
    </w:p>
    <w:p w14:paraId="15171286" w14:textId="321A2A98" w:rsidR="00987BC8" w:rsidRPr="003F172B" w:rsidRDefault="00987BC8" w:rsidP="003F172B">
      <w:pPr>
        <w:pStyle w:val="EndNoteBibliography"/>
        <w:spacing w:after="240"/>
      </w:pPr>
      <w:r w:rsidRPr="003F172B">
        <w:t xml:space="preserve">Gjedrem, T 2010, ‘The first family-based breeding program in aquaculture’, </w:t>
      </w:r>
      <w:r w:rsidRPr="003F172B">
        <w:rPr>
          <w:i/>
        </w:rPr>
        <w:t>Reviews in Aquaculture</w:t>
      </w:r>
      <w:r w:rsidRPr="003F172B">
        <w:t>, vol. 2, pp. 2</w:t>
      </w:r>
      <w:r w:rsidR="00511CA1" w:rsidRPr="003F172B">
        <w:t>–</w:t>
      </w:r>
      <w:r w:rsidRPr="003F172B">
        <w:t>15.</w:t>
      </w:r>
    </w:p>
    <w:p w14:paraId="312E5CA6" w14:textId="3E0C0CC7" w:rsidR="00987BC8" w:rsidRPr="003F172B" w:rsidRDefault="00987BC8" w:rsidP="003F172B">
      <w:pPr>
        <w:pStyle w:val="EndNoteBibliography"/>
        <w:spacing w:after="240"/>
      </w:pPr>
      <w:r w:rsidRPr="003F172B">
        <w:t xml:space="preserve">Glenn, RA &amp; Taylor, PW 2006, ‘Population Thinning to Control Furunculosis in Steelhead’, </w:t>
      </w:r>
      <w:r w:rsidRPr="003F172B">
        <w:rPr>
          <w:i/>
        </w:rPr>
        <w:t>North American Journal of Aquaculture</w:t>
      </w:r>
      <w:r w:rsidRPr="003F172B">
        <w:t>, vol. 68, pp. 355</w:t>
      </w:r>
      <w:r w:rsidR="00511CA1" w:rsidRPr="003F172B">
        <w:t>–</w:t>
      </w:r>
      <w:r w:rsidRPr="003F172B">
        <w:t>358.</w:t>
      </w:r>
    </w:p>
    <w:p w14:paraId="5AA50819" w14:textId="5E971B98" w:rsidR="00987BC8" w:rsidRPr="003F172B" w:rsidRDefault="00987BC8" w:rsidP="003F172B">
      <w:pPr>
        <w:pStyle w:val="EndNoteBibliography"/>
        <w:spacing w:after="240"/>
      </w:pPr>
      <w:r w:rsidRPr="003F172B">
        <w:t xml:space="preserve">Go, J, Lancaster, M, Deece, K, Dhungyel, O &amp; Whittington, R 2006, ‘The molecular epidemiology of iridovirus in Murray cod (Maccullochella peelii peelii) and dwarf gourami (Colisa lalia) from distant biogeographical regions suggests a link between trade in ornamental fish and emerging iridoviral diseases’, </w:t>
      </w:r>
      <w:r w:rsidRPr="003F172B">
        <w:rPr>
          <w:i/>
        </w:rPr>
        <w:t>Molecular and Cellular Probes</w:t>
      </w:r>
      <w:r w:rsidRPr="003F172B">
        <w:t>, vol. 20, pp. 212</w:t>
      </w:r>
      <w:r w:rsidR="00511CA1" w:rsidRPr="003F172B">
        <w:t>–</w:t>
      </w:r>
      <w:r w:rsidRPr="003F172B">
        <w:t>222.</w:t>
      </w:r>
    </w:p>
    <w:p w14:paraId="08347EFA" w14:textId="391DC543" w:rsidR="00987BC8" w:rsidRPr="003F172B" w:rsidRDefault="00987BC8" w:rsidP="003F172B">
      <w:pPr>
        <w:pStyle w:val="EndNoteBibliography"/>
        <w:spacing w:after="240"/>
      </w:pPr>
      <w:r w:rsidRPr="003F172B">
        <w:t xml:space="preserve">Go, J, Waltzek, TB, Subramaniam, K, Yun, SC, Groff, JM, Anderson, IG, Chong, R, Shirley, I, Schuh, JC, Handlinger, JH, Tweedie, A &amp; Whittington, RJ 2016, ‘Detection of infectious spleen and kidney necrosis virus (ISKNV) and turbot reddish body iridovirus (TRBIV) from archival ornamental fish samples’, </w:t>
      </w:r>
      <w:r w:rsidRPr="003F172B">
        <w:rPr>
          <w:i/>
        </w:rPr>
        <w:t>Diseases of Aquatic Organisms</w:t>
      </w:r>
      <w:r w:rsidRPr="003F172B">
        <w:t>, vol. 122, no. 2, pp. 105</w:t>
      </w:r>
      <w:r w:rsidR="00511CA1" w:rsidRPr="003F172B">
        <w:t>–</w:t>
      </w:r>
      <w:r w:rsidRPr="003F172B">
        <w:t>123.</w:t>
      </w:r>
    </w:p>
    <w:p w14:paraId="60F7F2C4" w14:textId="22C01D68" w:rsidR="00987BC8" w:rsidRPr="003F172B" w:rsidRDefault="00987BC8" w:rsidP="003F172B">
      <w:pPr>
        <w:pStyle w:val="EndNoteBibliography"/>
        <w:spacing w:after="240"/>
      </w:pPr>
      <w:r w:rsidRPr="003F172B">
        <w:t xml:space="preserve">Go, J &amp; Whittington, R 2006, ‘Experimental transmission and virulence of a megalocytivirus (family </w:t>
      </w:r>
      <w:r w:rsidRPr="003F172B">
        <w:rPr>
          <w:i/>
        </w:rPr>
        <w:t>Iridoviridae</w:t>
      </w:r>
      <w:r w:rsidRPr="003F172B">
        <w:t>) of dwarf gourami (</w:t>
      </w:r>
      <w:r w:rsidRPr="003F172B">
        <w:rPr>
          <w:i/>
        </w:rPr>
        <w:t>Colisa lalia</w:t>
      </w:r>
      <w:r w:rsidRPr="003F172B">
        <w:t>) from Asia in Murray cod (</w:t>
      </w:r>
      <w:r w:rsidRPr="003F172B">
        <w:rPr>
          <w:i/>
        </w:rPr>
        <w:t>Maccullochella peelii peelii</w:t>
      </w:r>
      <w:r w:rsidRPr="003F172B">
        <w:t xml:space="preserve">) in Australia’, </w:t>
      </w:r>
      <w:r w:rsidRPr="003F172B">
        <w:rPr>
          <w:i/>
        </w:rPr>
        <w:t>Aquaculture</w:t>
      </w:r>
      <w:r w:rsidRPr="003F172B">
        <w:t>, vol. 258, pp. 140</w:t>
      </w:r>
      <w:r w:rsidR="00511CA1" w:rsidRPr="003F172B">
        <w:t>–</w:t>
      </w:r>
      <w:r w:rsidRPr="003F172B">
        <w:t>149.</w:t>
      </w:r>
    </w:p>
    <w:p w14:paraId="23294104" w14:textId="6BBA59E2" w:rsidR="00987BC8" w:rsidRPr="003F172B" w:rsidRDefault="00987BC8" w:rsidP="003F172B">
      <w:pPr>
        <w:pStyle w:val="EndNoteBibliography"/>
        <w:spacing w:after="240"/>
      </w:pPr>
      <w:r w:rsidRPr="003F172B">
        <w:t xml:space="preserve">-- -- 2019, ‘Experimental transmission of infectious spleen and kidney necrosis virus (ISKNV) from freshwater ornamental fish to silver sweep </w:t>
      </w:r>
      <w:r w:rsidRPr="003F172B">
        <w:rPr>
          <w:i/>
        </w:rPr>
        <w:t>Scorpis lineolata</w:t>
      </w:r>
      <w:r w:rsidRPr="003F172B">
        <w:t xml:space="preserve">, an Australian marine fish’, </w:t>
      </w:r>
      <w:r w:rsidRPr="003F172B">
        <w:rPr>
          <w:i/>
        </w:rPr>
        <w:t>Diseases of aquatic organisms</w:t>
      </w:r>
      <w:r w:rsidRPr="003F172B">
        <w:t>, vol. 137, no. 1, pp. 1</w:t>
      </w:r>
      <w:r w:rsidR="00511CA1" w:rsidRPr="003F172B">
        <w:t>–</w:t>
      </w:r>
      <w:r w:rsidRPr="003F172B">
        <w:t>21.</w:t>
      </w:r>
    </w:p>
    <w:p w14:paraId="00AFFAF1" w14:textId="7DEA622B" w:rsidR="00987BC8" w:rsidRPr="003F172B" w:rsidRDefault="00987BC8" w:rsidP="003F172B">
      <w:pPr>
        <w:pStyle w:val="EndNoteBibliography"/>
        <w:spacing w:after="240"/>
      </w:pPr>
      <w:r w:rsidRPr="003F172B">
        <w:t xml:space="preserve">Goldberg, TL, Coleman, DA, Grant, EC, Inendino, KR &amp; Philipp, DP 2003, ‘Strain variation in an emerging iridovirus of warm water fishes’, </w:t>
      </w:r>
      <w:r w:rsidRPr="003F172B">
        <w:rPr>
          <w:i/>
        </w:rPr>
        <w:t>Journal of Virology</w:t>
      </w:r>
      <w:r w:rsidRPr="003F172B">
        <w:t>, vol. 77, no. 16, pp. 8812</w:t>
      </w:r>
      <w:r w:rsidR="00511CA1" w:rsidRPr="003F172B">
        <w:t>–</w:t>
      </w:r>
      <w:r w:rsidRPr="003F172B">
        <w:t>8818.</w:t>
      </w:r>
    </w:p>
    <w:p w14:paraId="7A3AA3C6" w14:textId="5971CEAD" w:rsidR="00987BC8" w:rsidRPr="003F172B" w:rsidRDefault="00987BC8" w:rsidP="003F172B">
      <w:pPr>
        <w:pStyle w:val="EndNoteBibliography"/>
        <w:spacing w:after="240"/>
      </w:pPr>
      <w:r w:rsidRPr="003F172B">
        <w:t xml:space="preserve">Golomazou, E, Athanassopoulou, F, Karagouni, E, Tsagozis, P, Tsantilas, H &amp; Vagianou, S 2006a, ‘Experimental transmission of </w:t>
      </w:r>
      <w:r w:rsidRPr="003F172B">
        <w:rPr>
          <w:i/>
        </w:rPr>
        <w:t xml:space="preserve">Enteromyxum leei </w:t>
      </w:r>
      <w:r w:rsidRPr="003F172B">
        <w:t xml:space="preserve">Diamant, Lom and Dykova, 1994 in sharpsnout sea bream, </w:t>
      </w:r>
      <w:r w:rsidRPr="003F172B">
        <w:rPr>
          <w:i/>
        </w:rPr>
        <w:t xml:space="preserve">Diplodus puntazzo </w:t>
      </w:r>
      <w:r w:rsidRPr="003F172B">
        <w:t xml:space="preserve">C. and the effect on some innate immune parameters’, </w:t>
      </w:r>
      <w:r w:rsidRPr="003F172B">
        <w:rPr>
          <w:i/>
        </w:rPr>
        <w:t>Aquaculture</w:t>
      </w:r>
      <w:r w:rsidRPr="003F172B">
        <w:t>, vol. 260, no. 1, pp. 44</w:t>
      </w:r>
      <w:r w:rsidR="00511CA1" w:rsidRPr="003F172B">
        <w:t>–</w:t>
      </w:r>
      <w:r w:rsidRPr="003F172B">
        <w:t>53.</w:t>
      </w:r>
    </w:p>
    <w:p w14:paraId="36A9D3EC" w14:textId="2DA9DFBD" w:rsidR="00987BC8" w:rsidRPr="003F172B" w:rsidRDefault="00987BC8" w:rsidP="003F172B">
      <w:pPr>
        <w:pStyle w:val="EndNoteBibliography"/>
        <w:spacing w:after="240"/>
      </w:pPr>
      <w:r w:rsidRPr="003F172B">
        <w:t xml:space="preserve">Golomazou, E, Athanassopoulou, F, Karagouni, EE, Vagianou, S, Tsantilas, H &amp; Karamanis, D 2006b, ‘Efficacy and toxicity of orally administrated anti-coccidial drug treatment on </w:t>
      </w:r>
      <w:r w:rsidRPr="003F172B">
        <w:rPr>
          <w:i/>
        </w:rPr>
        <w:t xml:space="preserve">Enteromyxum leei </w:t>
      </w:r>
      <w:r w:rsidRPr="003F172B">
        <w:t>infections in sharpsnout seabream (</w:t>
      </w:r>
      <w:r w:rsidRPr="003F172B">
        <w:rPr>
          <w:i/>
        </w:rPr>
        <w:t xml:space="preserve">Diplodus puntazzo </w:t>
      </w:r>
      <w:r w:rsidRPr="003F172B">
        <w:t xml:space="preserve">C.)’, </w:t>
      </w:r>
      <w:r w:rsidRPr="003F172B">
        <w:rPr>
          <w:i/>
        </w:rPr>
        <w:t>The Israeli Journal of Aquaculture - Bamidgeh</w:t>
      </w:r>
      <w:r w:rsidRPr="003F172B">
        <w:t>, vol. 58, no. 3, pp. 157</w:t>
      </w:r>
      <w:r w:rsidR="00511CA1" w:rsidRPr="003F172B">
        <w:t>–</w:t>
      </w:r>
      <w:r w:rsidRPr="003F172B">
        <w:t>169.</w:t>
      </w:r>
    </w:p>
    <w:p w14:paraId="2C33E6D1" w14:textId="35E309C0" w:rsidR="00987BC8" w:rsidRPr="003F172B" w:rsidRDefault="00987BC8" w:rsidP="003F172B">
      <w:pPr>
        <w:pStyle w:val="EndNoteBibliography"/>
        <w:spacing w:after="240"/>
      </w:pPr>
      <w:r w:rsidRPr="003F172B">
        <w:t xml:space="preserve">Golomazou, E, Exadactylos, A, Malandrakis, EE, Karatzinos, T, Gkafas, G, Dadali, O &amp; Panagiotaki, P 2014, ‘Early diagnosis of enteromyxosis in intensively reared sharpsnout seabream, </w:t>
      </w:r>
      <w:r w:rsidRPr="003F172B">
        <w:rPr>
          <w:i/>
        </w:rPr>
        <w:t>Diplodus puntazzo</w:t>
      </w:r>
      <w:r w:rsidRPr="003F172B">
        <w:t xml:space="preserve">’, </w:t>
      </w:r>
      <w:r w:rsidRPr="003F172B">
        <w:rPr>
          <w:i/>
        </w:rPr>
        <w:t>Aquatic Living Resources</w:t>
      </w:r>
      <w:r w:rsidRPr="003F172B">
        <w:t>, vol. 27, no. 2, pp. 99</w:t>
      </w:r>
      <w:r w:rsidR="00511CA1" w:rsidRPr="003F172B">
        <w:t>–</w:t>
      </w:r>
      <w:r w:rsidRPr="003F172B">
        <w:t>106.</w:t>
      </w:r>
    </w:p>
    <w:p w14:paraId="5E2AB0D9" w14:textId="46DAF388" w:rsidR="00987BC8" w:rsidRPr="003F172B" w:rsidRDefault="00987BC8" w:rsidP="003F172B">
      <w:pPr>
        <w:pStyle w:val="EndNoteBibliography"/>
        <w:spacing w:after="240"/>
      </w:pPr>
      <w:r w:rsidRPr="003F172B">
        <w:t xml:space="preserve">Golomazou, E, Karagouni, E &amp; Athanassopoulou, F 2004, ‘The most important Myxosparean parasite species affecting cultured Mediterranean fish’, </w:t>
      </w:r>
      <w:r w:rsidRPr="003F172B">
        <w:rPr>
          <w:i/>
        </w:rPr>
        <w:t>Journal of the Hellenic Veterinary Medical Society</w:t>
      </w:r>
      <w:r w:rsidRPr="003F172B">
        <w:t>, vol. 55, no. 4, pp. 342</w:t>
      </w:r>
      <w:r w:rsidR="00511CA1" w:rsidRPr="003F172B">
        <w:t>–</w:t>
      </w:r>
      <w:r w:rsidRPr="003F172B">
        <w:t>352.</w:t>
      </w:r>
    </w:p>
    <w:p w14:paraId="26CF5544" w14:textId="77777777" w:rsidR="00987BC8" w:rsidRPr="003F172B" w:rsidRDefault="00987BC8" w:rsidP="003F172B">
      <w:pPr>
        <w:pStyle w:val="EndNoteBibliography"/>
        <w:spacing w:after="240"/>
      </w:pPr>
      <w:r w:rsidRPr="003F172B">
        <w:t xml:space="preserve">Golomazou, E &amp; Karanis, P 2020, ‘Cryptosporidium Species in Fish: An Update’, </w:t>
      </w:r>
      <w:r w:rsidRPr="003F172B">
        <w:rPr>
          <w:i/>
        </w:rPr>
        <w:t>Environmental Sciences Proceedings</w:t>
      </w:r>
      <w:r w:rsidRPr="003F172B">
        <w:t>, vol. 2, no. 1, p. 13.</w:t>
      </w:r>
    </w:p>
    <w:p w14:paraId="7B06E2C6" w14:textId="7B5CA3FC" w:rsidR="00987BC8" w:rsidRPr="003F172B" w:rsidRDefault="00987BC8" w:rsidP="003F172B">
      <w:pPr>
        <w:pStyle w:val="EndNoteBibliography"/>
        <w:spacing w:after="240"/>
      </w:pPr>
      <w:r w:rsidRPr="003F172B">
        <w:t xml:space="preserve">Gomez, DK, Lim, DJ, Baeck, GW, Youn, HJ, Shin, NS, Youn, HY, Hwang, CY, Park, JH &amp; Park, SC 2006, ‘Detection of betanodaviruses in apparently healthy aquarium fishes and invertebrates’, </w:t>
      </w:r>
      <w:r w:rsidRPr="003F172B">
        <w:rPr>
          <w:i/>
        </w:rPr>
        <w:t>Journal of Veterinary Science</w:t>
      </w:r>
      <w:r w:rsidRPr="003F172B">
        <w:t>, vol. 7, no. 4, pp. 369</w:t>
      </w:r>
      <w:r w:rsidR="00511CA1" w:rsidRPr="003F172B">
        <w:t>–</w:t>
      </w:r>
      <w:r w:rsidRPr="003F172B">
        <w:t>374.</w:t>
      </w:r>
    </w:p>
    <w:p w14:paraId="5236B44C" w14:textId="6032856E" w:rsidR="00987BC8" w:rsidRPr="003F172B" w:rsidRDefault="00987BC8" w:rsidP="003F172B">
      <w:pPr>
        <w:pStyle w:val="EndNoteBibliography"/>
        <w:spacing w:after="240"/>
      </w:pPr>
      <w:r w:rsidRPr="003F172B">
        <w:t xml:space="preserve">Goodwin, AE &amp; Merry, GE 2011, ‘Replication and persistence of VHSV IVb in freshwater turtles’, </w:t>
      </w:r>
      <w:r w:rsidRPr="003F172B">
        <w:rPr>
          <w:i/>
        </w:rPr>
        <w:t>Diseases of Aquatic Organisms</w:t>
      </w:r>
      <w:r w:rsidRPr="003F172B">
        <w:t>, vol. 94, no. 3, pp. 173</w:t>
      </w:r>
      <w:r w:rsidR="00511CA1" w:rsidRPr="003F172B">
        <w:t>–</w:t>
      </w:r>
      <w:r w:rsidRPr="003F172B">
        <w:t>177.</w:t>
      </w:r>
    </w:p>
    <w:p w14:paraId="17AFB6E1" w14:textId="21A2EE16" w:rsidR="00987BC8" w:rsidRPr="003F172B" w:rsidRDefault="00987BC8" w:rsidP="003F172B">
      <w:pPr>
        <w:pStyle w:val="EndNoteBibliography"/>
        <w:spacing w:after="240"/>
      </w:pPr>
      <w:r w:rsidRPr="003F172B">
        <w:t xml:space="preserve">Gopakumar, G 2017, 'Marine ornamental fish production and trade opportunities ahead', in </w:t>
      </w:r>
      <w:r w:rsidRPr="003F172B">
        <w:rPr>
          <w:i/>
        </w:rPr>
        <w:t>World Fisheries Day 2017 Souvenir</w:t>
      </w:r>
      <w:r w:rsidRPr="003F172B">
        <w:t xml:space="preserve">, Government of India, available at </w:t>
      </w:r>
      <w:hyperlink r:id="rId110" w:anchor="page=90" w:history="1">
        <w:r w:rsidR="00645718" w:rsidRPr="003C64F6">
          <w:rPr>
            <w:rStyle w:val="Hyperlink"/>
          </w:rPr>
          <w:t>https://nfdb.gov.in/PDF/General%20Archives/NFDB%20Souvenir.pdf#page=90</w:t>
        </w:r>
      </w:hyperlink>
      <w:r w:rsidR="00645718">
        <w:t>.</w:t>
      </w:r>
    </w:p>
    <w:p w14:paraId="4B07A576" w14:textId="6071DF71" w:rsidR="00987BC8" w:rsidRPr="003F172B" w:rsidRDefault="00987BC8" w:rsidP="003F172B">
      <w:pPr>
        <w:pStyle w:val="EndNoteBibliography"/>
        <w:spacing w:after="240"/>
      </w:pPr>
      <w:r w:rsidRPr="003F172B">
        <w:t xml:space="preserve">Graham, DA, Cherry, K, Wilson, CJ &amp; Rowley, HM 2007a, ‘Susceptibility of salmonid alphavirus to a range of chemical disinfectants’, </w:t>
      </w:r>
      <w:r w:rsidRPr="003F172B">
        <w:rPr>
          <w:i/>
        </w:rPr>
        <w:t>Journal of fish diseases</w:t>
      </w:r>
      <w:r w:rsidRPr="003F172B">
        <w:t>, vol. 30, no. 5, pp. 269</w:t>
      </w:r>
      <w:r w:rsidR="00511CA1" w:rsidRPr="003F172B">
        <w:t>–</w:t>
      </w:r>
      <w:r w:rsidRPr="003F172B">
        <w:t>277.</w:t>
      </w:r>
    </w:p>
    <w:p w14:paraId="7F6383E5" w14:textId="0F707C56" w:rsidR="00987BC8" w:rsidRPr="003F172B" w:rsidRDefault="00987BC8" w:rsidP="003F172B">
      <w:pPr>
        <w:pStyle w:val="EndNoteBibliography"/>
        <w:spacing w:after="240"/>
      </w:pPr>
      <w:r w:rsidRPr="003F172B">
        <w:t xml:space="preserve">Graham, DA, Fringuelli, E, Wilson, C, Rowley, HM, Brown, A, Rodger, H, McLoughlin, MF, McManus, C, Casey, E, McCarthy, LJ &amp; Ruane, NM 2010, ‘Prospective longitudinal studies of salmonid alphavirus infections on two Atlantic salmon farms in Ireland; evidence for viral persistence’, </w:t>
      </w:r>
      <w:r w:rsidRPr="003F172B">
        <w:rPr>
          <w:i/>
        </w:rPr>
        <w:t>Journal of Fish Diseases</w:t>
      </w:r>
      <w:r w:rsidRPr="003F172B">
        <w:t>, vol. 33, no. 2, pp. 123</w:t>
      </w:r>
      <w:r w:rsidR="00511CA1" w:rsidRPr="003F172B">
        <w:t>–</w:t>
      </w:r>
      <w:r w:rsidRPr="003F172B">
        <w:t>135.</w:t>
      </w:r>
    </w:p>
    <w:p w14:paraId="27C7D4D7" w14:textId="3A022389" w:rsidR="00987BC8" w:rsidRPr="003F172B" w:rsidRDefault="00987BC8" w:rsidP="003F172B">
      <w:pPr>
        <w:pStyle w:val="EndNoteBibliography"/>
        <w:spacing w:after="240"/>
      </w:pPr>
      <w:r w:rsidRPr="003F172B">
        <w:t>Graham, DA, Frost, P, McLaughlin, K, Rowley, HM, Gabestad, I, Gordon, A &amp; McLoughlin, MF 2011, ‘A comparative study of marine salmonid alphavirus subtypes 1</w:t>
      </w:r>
      <w:r w:rsidR="00511CA1" w:rsidRPr="003F172B">
        <w:t>–</w:t>
      </w:r>
      <w:r w:rsidRPr="003F172B">
        <w:t xml:space="preserve">6 using an experimental cohabitation challenge model’, </w:t>
      </w:r>
      <w:r w:rsidRPr="003F172B">
        <w:rPr>
          <w:i/>
        </w:rPr>
        <w:t>Journal of Fish Diseases</w:t>
      </w:r>
      <w:r w:rsidRPr="003F172B">
        <w:t>, vol. 34, no. 4, pp. 273</w:t>
      </w:r>
      <w:r w:rsidR="00511CA1" w:rsidRPr="003F172B">
        <w:t>–</w:t>
      </w:r>
      <w:r w:rsidRPr="003F172B">
        <w:t>286.</w:t>
      </w:r>
    </w:p>
    <w:p w14:paraId="383CFE45" w14:textId="26E70D94" w:rsidR="00987BC8" w:rsidRPr="003F172B" w:rsidRDefault="00987BC8" w:rsidP="003F172B">
      <w:pPr>
        <w:pStyle w:val="EndNoteBibliography"/>
        <w:spacing w:after="240"/>
      </w:pPr>
      <w:r w:rsidRPr="003F172B">
        <w:t xml:space="preserve">Graham, DA, Staples, C, Wilson, CJ, Jewhurst, H, Cherry, K, Gordon, A &amp; Rowley, HM 2007b, ‘Biophysical properties of salmonid alphaviruses: influence of temperature and pH on virus survival’, </w:t>
      </w:r>
      <w:r w:rsidRPr="003F172B">
        <w:rPr>
          <w:i/>
        </w:rPr>
        <w:t>Journal of Fish Diseases</w:t>
      </w:r>
      <w:r w:rsidRPr="003F172B">
        <w:t>, vol. 30, no. 9, pp. 533</w:t>
      </w:r>
      <w:r w:rsidR="00511CA1" w:rsidRPr="003F172B">
        <w:t>–</w:t>
      </w:r>
      <w:r w:rsidRPr="003F172B">
        <w:t>543.</w:t>
      </w:r>
    </w:p>
    <w:p w14:paraId="16F35F75" w14:textId="7B0CA172" w:rsidR="00987BC8" w:rsidRPr="003F172B" w:rsidRDefault="00987BC8" w:rsidP="003F172B">
      <w:pPr>
        <w:pStyle w:val="EndNoteBibliography"/>
        <w:spacing w:after="240"/>
      </w:pPr>
      <w:r w:rsidRPr="003F172B">
        <w:t xml:space="preserve">Grant, EC, Philipp, DP, Inendino, KR &amp; Goldberg, TL 2003, ‘Effects of temperature on the susceptibility of largemouth bass to Largemouth bass virus’, </w:t>
      </w:r>
      <w:r w:rsidRPr="003F172B">
        <w:rPr>
          <w:i/>
        </w:rPr>
        <w:t>Journal of Aquatic Animal Health</w:t>
      </w:r>
      <w:r w:rsidRPr="003F172B">
        <w:t>, vol. 15, no. 3, pp. 215</w:t>
      </w:r>
      <w:r w:rsidR="00511CA1" w:rsidRPr="003F172B">
        <w:t>–</w:t>
      </w:r>
      <w:r w:rsidRPr="003F172B">
        <w:t>220.</w:t>
      </w:r>
    </w:p>
    <w:p w14:paraId="11A1BC6F" w14:textId="77777777" w:rsidR="00987BC8" w:rsidRPr="003F172B" w:rsidRDefault="00987BC8" w:rsidP="003F172B">
      <w:pPr>
        <w:pStyle w:val="EndNoteBibliography"/>
        <w:spacing w:after="240"/>
      </w:pPr>
      <w:r w:rsidRPr="003F172B">
        <w:t xml:space="preserve">Gray, MJ &amp; Chinchar, G, (eds) 2015, </w:t>
      </w:r>
      <w:r w:rsidRPr="003F172B">
        <w:rPr>
          <w:i/>
        </w:rPr>
        <w:t>Ranaviruses. Lethal pathogens of ectothermic vertebrates</w:t>
      </w:r>
      <w:r w:rsidRPr="003F172B">
        <w:t>, Springer Cham, Switzerland.</w:t>
      </w:r>
    </w:p>
    <w:p w14:paraId="04C6B942" w14:textId="029488E1" w:rsidR="00987BC8" w:rsidRPr="003F172B" w:rsidRDefault="00987BC8" w:rsidP="003F172B">
      <w:pPr>
        <w:pStyle w:val="EndNoteBibliography"/>
        <w:spacing w:after="240"/>
      </w:pPr>
      <w:r w:rsidRPr="003F172B">
        <w:t xml:space="preserve">Great Barrier Reef Foundation 2025, ‘Clownfish’, Great Barrier Reef Foundation, available at </w:t>
      </w:r>
      <w:hyperlink r:id="rId111" w:anchor=":~:text=Though%20clownfish%20are%20not%20highly,there%20is%20reduced%20population%20density" w:history="1">
        <w:r w:rsidR="00645718" w:rsidRPr="003C64F6">
          <w:rPr>
            <w:rStyle w:val="Hyperlink"/>
          </w:rPr>
          <w:t>https://www.barrierreef.org/the-reef/animals/clownfish#:~:text=Though%20clownfish%20are%20not%20highly,there%20is%20reduced%20population%20density</w:t>
        </w:r>
      </w:hyperlink>
      <w:r w:rsidR="00645718">
        <w:t>.</w:t>
      </w:r>
    </w:p>
    <w:p w14:paraId="56BDBEAA" w14:textId="77777777" w:rsidR="00987BC8" w:rsidRPr="003F172B" w:rsidRDefault="00987BC8" w:rsidP="003F172B">
      <w:pPr>
        <w:pStyle w:val="EndNoteBibliography"/>
        <w:spacing w:after="240"/>
      </w:pPr>
      <w:r w:rsidRPr="003F172B">
        <w:t xml:space="preserve">Grizzle, JM, Altinok, I, Fraser, WA &amp; Francis-Floyd, R 2002, ‘First isolation of largemouth bass virus’, </w:t>
      </w:r>
      <w:r w:rsidRPr="003F172B">
        <w:rPr>
          <w:i/>
        </w:rPr>
        <w:t>Diseases of Aquatic Organisms</w:t>
      </w:r>
      <w:r w:rsidRPr="003F172B">
        <w:t>, vol. 50, no. 3, p. 3.</w:t>
      </w:r>
    </w:p>
    <w:p w14:paraId="4848679C" w14:textId="79EF150A" w:rsidR="00987BC8" w:rsidRPr="003F172B" w:rsidRDefault="00987BC8" w:rsidP="003F172B">
      <w:pPr>
        <w:pStyle w:val="EndNoteBibliography"/>
        <w:spacing w:after="240"/>
      </w:pPr>
      <w:r w:rsidRPr="003F172B">
        <w:t>Groberg, WJ, Jr, McCoy, RH, Pilcher, KS &amp; Fryer, JL 1978, ‘Relation of water temperature to infections of coho salmon (</w:t>
      </w:r>
      <w:r w:rsidRPr="003F172B">
        <w:rPr>
          <w:i/>
        </w:rPr>
        <w:t>Oncorhynchus kisutch</w:t>
      </w:r>
      <w:r w:rsidRPr="003F172B">
        <w:t>), chinook salmon (</w:t>
      </w:r>
      <w:r w:rsidRPr="003F172B">
        <w:rPr>
          <w:i/>
        </w:rPr>
        <w:t>O. tshawytscha</w:t>
      </w:r>
      <w:r w:rsidRPr="003F172B">
        <w:t>), and steelhead trout (</w:t>
      </w:r>
      <w:r w:rsidRPr="003F172B">
        <w:rPr>
          <w:i/>
        </w:rPr>
        <w:t>Salmo gairdneri</w:t>
      </w:r>
      <w:r w:rsidRPr="003F172B">
        <w:t xml:space="preserve">) with </w:t>
      </w:r>
      <w:r w:rsidRPr="003F172B">
        <w:rPr>
          <w:i/>
        </w:rPr>
        <w:t>Aeromonas salmonicida</w:t>
      </w:r>
      <w:r w:rsidRPr="003F172B">
        <w:t xml:space="preserve"> and </w:t>
      </w:r>
      <w:r w:rsidRPr="003F172B">
        <w:rPr>
          <w:i/>
        </w:rPr>
        <w:t>A. hydrophila</w:t>
      </w:r>
      <w:r w:rsidRPr="003F172B">
        <w:t xml:space="preserve">.’, </w:t>
      </w:r>
      <w:r w:rsidRPr="003F172B">
        <w:rPr>
          <w:i/>
        </w:rPr>
        <w:t>Journal of the Fisheries Research Board of Canada</w:t>
      </w:r>
      <w:r w:rsidRPr="003F172B">
        <w:t>, vol. 35, no. 1, pp. 1</w:t>
      </w:r>
      <w:r w:rsidR="00511CA1" w:rsidRPr="003F172B">
        <w:t>–</w:t>
      </w:r>
      <w:r w:rsidRPr="003F172B">
        <w:t>7. (Abstract only)</w:t>
      </w:r>
    </w:p>
    <w:p w14:paraId="1CBB9C13" w14:textId="77777777" w:rsidR="00987BC8" w:rsidRPr="003F172B" w:rsidRDefault="00987BC8" w:rsidP="003F172B">
      <w:pPr>
        <w:pStyle w:val="EndNoteBibliography"/>
        <w:spacing w:after="240"/>
      </w:pPr>
      <w:r w:rsidRPr="003F172B">
        <w:t xml:space="preserve">Groocock, GH, Frattini, SA, Cornwell, ER, Coffee, LL, Wooster, GA, Getchell, RG &amp; Bowser, PR 2012, ‘Experimental Infection of Four Aquacultured Species with Viral Hemorrhagic Septicemia Virus Type IVb’, </w:t>
      </w:r>
      <w:r w:rsidRPr="003F172B">
        <w:rPr>
          <w:i/>
        </w:rPr>
        <w:t>Journal of the World Aquaculture Society</w:t>
      </w:r>
      <w:r w:rsidRPr="003F172B">
        <w:t>, vol. 43, no. 4.</w:t>
      </w:r>
    </w:p>
    <w:p w14:paraId="645F348E" w14:textId="00D12014" w:rsidR="00987BC8" w:rsidRPr="003F172B" w:rsidRDefault="00987BC8" w:rsidP="003F172B">
      <w:pPr>
        <w:pStyle w:val="EndNoteBibliography"/>
        <w:spacing w:after="240"/>
      </w:pPr>
      <w:r w:rsidRPr="003F172B">
        <w:t xml:space="preserve">Groocock, GH, Getchell, RG, Wooster, GA, Britt, KL, Batts, WN, Winton, JR, Casey, RN, Casey, JW &amp; Bowser, PR 2007, ‘Detection of viral hemorrhagic septicemia in round gobies in New York State (USA) waters of Lake Ontario and the St. Lawrence River’, </w:t>
      </w:r>
      <w:r w:rsidRPr="003F172B">
        <w:rPr>
          <w:i/>
        </w:rPr>
        <w:t>Diseases of Aquatic Organisms</w:t>
      </w:r>
      <w:r w:rsidRPr="003F172B">
        <w:t>, vol. 76, pp. 187</w:t>
      </w:r>
      <w:r w:rsidR="00511CA1" w:rsidRPr="003F172B">
        <w:t>–</w:t>
      </w:r>
      <w:r w:rsidRPr="003F172B">
        <w:t>192.</w:t>
      </w:r>
    </w:p>
    <w:p w14:paraId="33701982" w14:textId="77777777" w:rsidR="00987BC8" w:rsidRPr="003F172B" w:rsidRDefault="00987BC8" w:rsidP="003F172B">
      <w:pPr>
        <w:pStyle w:val="EndNoteBibliography"/>
        <w:spacing w:after="240"/>
      </w:pPr>
      <w:r w:rsidRPr="003F172B">
        <w:t xml:space="preserve">Groover, EM, DiMaggio, MA &amp; Cassiano, EJ 2020, ‘Overview of Commonly Cultured Marine Ornamental Fish: FA224, 4/2020’, </w:t>
      </w:r>
      <w:r w:rsidRPr="003F172B">
        <w:rPr>
          <w:i/>
        </w:rPr>
        <w:t>EDIS</w:t>
      </w:r>
      <w:r w:rsidRPr="003F172B">
        <w:t>, vol. 2020, no. 3, p. 7.</w:t>
      </w:r>
    </w:p>
    <w:p w14:paraId="6E8F559C" w14:textId="29F3590A" w:rsidR="00987BC8" w:rsidRPr="003F172B" w:rsidRDefault="00987BC8" w:rsidP="003F172B">
      <w:pPr>
        <w:pStyle w:val="EndNoteBibliography"/>
        <w:spacing w:after="240"/>
      </w:pPr>
      <w:r w:rsidRPr="003F172B">
        <w:t xml:space="preserve">Grotmol, S, Bergh, O &amp; Totland, GK 1999, ‘Transmission of viral encephalopathy and retinopathy (VER) to yolk-sac larvae of the Atlantic halibut </w:t>
      </w:r>
      <w:r w:rsidRPr="003F172B">
        <w:rPr>
          <w:i/>
        </w:rPr>
        <w:t>Hippoglossus hippoglossus</w:t>
      </w:r>
      <w:r w:rsidRPr="003F172B">
        <w:t xml:space="preserve">: occurrence of nodavirus in various organs and a possible route of infection’, </w:t>
      </w:r>
      <w:r w:rsidRPr="003F172B">
        <w:rPr>
          <w:i/>
        </w:rPr>
        <w:t>Diseases of Aquatic Organisms</w:t>
      </w:r>
      <w:r w:rsidRPr="003F172B">
        <w:t>, vol. 36, pp. 95</w:t>
      </w:r>
      <w:r w:rsidR="00511CA1" w:rsidRPr="003F172B">
        <w:t>–</w:t>
      </w:r>
      <w:r w:rsidRPr="003F172B">
        <w:t>106.</w:t>
      </w:r>
    </w:p>
    <w:p w14:paraId="0BD42328" w14:textId="0D4ECC4B" w:rsidR="00987BC8" w:rsidRPr="003F172B" w:rsidRDefault="00987BC8" w:rsidP="003F172B">
      <w:pPr>
        <w:pStyle w:val="EndNoteBibliography"/>
        <w:spacing w:after="240"/>
      </w:pPr>
      <w:r w:rsidRPr="003F172B">
        <w:t xml:space="preserve">Grotmol, S, Nerland, AH, Biering, E, Totland, GK &amp; Nishizawa, T 2000, ‘Characterisation of the capsid protein gene from a nodavirus strain affecting the Atlantic halibut </w:t>
      </w:r>
      <w:r w:rsidRPr="003F172B">
        <w:rPr>
          <w:i/>
        </w:rPr>
        <w:t xml:space="preserve">Hippoglossus hippoglossus </w:t>
      </w:r>
      <w:r w:rsidRPr="003F172B">
        <w:t xml:space="preserve">and design of an optimal reverse-transcriptase polymerase chain reaction (RT-PCR) detection assay’, </w:t>
      </w:r>
      <w:r w:rsidRPr="003F172B">
        <w:rPr>
          <w:i/>
        </w:rPr>
        <w:t>Diseases of Aquatic Organisms</w:t>
      </w:r>
      <w:r w:rsidRPr="003F172B">
        <w:t>, vol. 39, pp. 79</w:t>
      </w:r>
      <w:r w:rsidR="00511CA1" w:rsidRPr="003F172B">
        <w:t>–</w:t>
      </w:r>
      <w:r w:rsidRPr="003F172B">
        <w:t>88.</w:t>
      </w:r>
    </w:p>
    <w:p w14:paraId="64557525" w14:textId="52B2F55D" w:rsidR="00987BC8" w:rsidRPr="003F172B" w:rsidRDefault="00987BC8" w:rsidP="003F172B">
      <w:pPr>
        <w:pStyle w:val="EndNoteBibliography"/>
        <w:spacing w:after="240"/>
      </w:pPr>
      <w:r w:rsidRPr="003F172B">
        <w:t xml:space="preserve">Grotmol, S &amp; Totland, GK 2000, ‘Surface disinfection of Atlantic halibut </w:t>
      </w:r>
      <w:r w:rsidRPr="003F172B">
        <w:rPr>
          <w:i/>
        </w:rPr>
        <w:t>Hippoglossus hippoglossus</w:t>
      </w:r>
      <w:r w:rsidRPr="003F172B">
        <w:t xml:space="preserve"> eggs with ozonated sea-water inactivates nodavirus and increases survival of the larvae’, </w:t>
      </w:r>
      <w:r w:rsidRPr="003F172B">
        <w:rPr>
          <w:i/>
        </w:rPr>
        <w:t>Diseases of Aquatic Organisms</w:t>
      </w:r>
      <w:r w:rsidRPr="003F172B">
        <w:t>, vol. 39, pp. 89</w:t>
      </w:r>
      <w:r w:rsidR="00511CA1" w:rsidRPr="003F172B">
        <w:t>–</w:t>
      </w:r>
      <w:r w:rsidRPr="003F172B">
        <w:t>96.</w:t>
      </w:r>
    </w:p>
    <w:p w14:paraId="3D7BEE73" w14:textId="4635EC81" w:rsidR="00987BC8" w:rsidRPr="003F172B" w:rsidRDefault="00987BC8" w:rsidP="003F172B">
      <w:pPr>
        <w:pStyle w:val="EndNoteBibliography"/>
        <w:spacing w:after="240"/>
      </w:pPr>
      <w:r w:rsidRPr="003F172B">
        <w:t xml:space="preserve">Grotmol, S, Totland, GK, Thorud, K &amp; Hjeltnes, BK 1997, ‘Vacuolating encephalopathy and retinopathy associated with a nodavirus-like agent: a probable cause of mass mortality of cultured larval and juvenile Atlantic halibut </w:t>
      </w:r>
      <w:r w:rsidRPr="003F172B">
        <w:rPr>
          <w:i/>
        </w:rPr>
        <w:t>Hippoglossus hippoglossus</w:t>
      </w:r>
      <w:r w:rsidRPr="003F172B">
        <w:t xml:space="preserve">’, </w:t>
      </w:r>
      <w:r w:rsidRPr="003F172B">
        <w:rPr>
          <w:i/>
        </w:rPr>
        <w:t>Diseases of Aquatic Organisms</w:t>
      </w:r>
      <w:r w:rsidRPr="003F172B">
        <w:t>, vol. 29, pp. 85</w:t>
      </w:r>
      <w:r w:rsidR="00511CA1" w:rsidRPr="003F172B">
        <w:t>–</w:t>
      </w:r>
      <w:r w:rsidRPr="003F172B">
        <w:t>97.</w:t>
      </w:r>
    </w:p>
    <w:p w14:paraId="56777BBB" w14:textId="3FC052C1" w:rsidR="00987BC8" w:rsidRPr="003F172B" w:rsidRDefault="00987BC8" w:rsidP="003F172B">
      <w:pPr>
        <w:pStyle w:val="EndNoteBibliography"/>
        <w:spacing w:after="240"/>
      </w:pPr>
      <w:r w:rsidRPr="003F172B">
        <w:t>Gudmundsdóttir, S, Vendramin, N, Sigurdardottir, H, Kristmundsson, A, Iburg, TM &amp; Olesen, NJ 2019, ‘Outbreak of viral haemorrhagic septicaemia (VHS) in lumpfish (</w:t>
      </w:r>
      <w:r w:rsidRPr="003F172B">
        <w:rPr>
          <w:i/>
        </w:rPr>
        <w:t>Cyclopterus lumpus</w:t>
      </w:r>
      <w:r w:rsidRPr="003F172B">
        <w:t xml:space="preserve">) in Iceland caused by VHS virus genotype IV’, </w:t>
      </w:r>
      <w:r w:rsidRPr="003F172B">
        <w:rPr>
          <w:i/>
        </w:rPr>
        <w:t>Journal of Fish Diseases</w:t>
      </w:r>
      <w:r w:rsidRPr="003F172B">
        <w:t>, vol. 42, no. 1, pp. 47</w:t>
      </w:r>
      <w:r w:rsidR="00511CA1" w:rsidRPr="003F172B">
        <w:t>–</w:t>
      </w:r>
      <w:r w:rsidRPr="003F172B">
        <w:t>62.</w:t>
      </w:r>
    </w:p>
    <w:p w14:paraId="40D2997D" w14:textId="6382A831" w:rsidR="00987BC8" w:rsidRPr="003F172B" w:rsidRDefault="00987BC8" w:rsidP="003F172B">
      <w:pPr>
        <w:pStyle w:val="EndNoteBibliography"/>
        <w:spacing w:after="240"/>
      </w:pPr>
      <w:r w:rsidRPr="003F172B">
        <w:t xml:space="preserve">Gunter, NL &amp; Adlard, RD 2008, ‘Bivalvulidan (Myxozoa: Myxosporea) parasites of damselfishes with description of twelve novel species from Australia's Great Barrier Reef’, </w:t>
      </w:r>
      <w:r w:rsidRPr="003F172B">
        <w:rPr>
          <w:i/>
        </w:rPr>
        <w:t>Parasitology</w:t>
      </w:r>
      <w:r w:rsidRPr="003F172B">
        <w:t>, vol. 135, no. 10, pp. 1165</w:t>
      </w:r>
      <w:r w:rsidR="00511CA1" w:rsidRPr="003F172B">
        <w:t>–</w:t>
      </w:r>
      <w:r w:rsidRPr="003F172B">
        <w:t>1178.</w:t>
      </w:r>
    </w:p>
    <w:p w14:paraId="6A57211B" w14:textId="77777777" w:rsidR="00987BC8" w:rsidRPr="003F172B" w:rsidRDefault="00987BC8" w:rsidP="003F172B">
      <w:pPr>
        <w:pStyle w:val="EndNoteBibliography"/>
        <w:spacing w:after="240"/>
      </w:pPr>
      <w:r w:rsidRPr="003F172B">
        <w:t xml:space="preserve">Guo, C, He, J, Xu, X, Weng, S &amp; He, J 2025, ‘Megalocytivirus: A review of epidemiology, pathogenicity, immune evasion, and prevention strategies’, </w:t>
      </w:r>
      <w:r w:rsidRPr="003F172B">
        <w:rPr>
          <w:i/>
        </w:rPr>
        <w:t>Reviews in Aquaculture</w:t>
      </w:r>
      <w:r w:rsidRPr="003F172B">
        <w:t>, vol. 17, no. 3, p. e70025.</w:t>
      </w:r>
    </w:p>
    <w:p w14:paraId="2B9DFAB3" w14:textId="77777777" w:rsidR="00987BC8" w:rsidRPr="003F172B" w:rsidRDefault="00987BC8" w:rsidP="003F172B">
      <w:pPr>
        <w:pStyle w:val="EndNoteBibliography"/>
        <w:spacing w:after="240"/>
      </w:pPr>
      <w:r w:rsidRPr="003F172B">
        <w:t xml:space="preserve">Hall, M, Smith, RJ, Munro, ES, Matejusova, I, Allan, CET, Murray, AJ, Duguid, SJ, Salama, NKG, McBeath, A, Wallace, IS, Bain, N, Marcos-Lopez, M &amp; Raynard, RS 2013, ‘Epidemiology and Control of an Outbreak of Viral Haemorrhagic Septicaemia in Wrasse Around Shetland Commencing 2012’, </w:t>
      </w:r>
      <w:r w:rsidRPr="003F172B">
        <w:rPr>
          <w:i/>
        </w:rPr>
        <w:t>Scottish Marine and Freshwater Science</w:t>
      </w:r>
      <w:r w:rsidRPr="003F172B">
        <w:t>, vol. 4, no. 3.</w:t>
      </w:r>
    </w:p>
    <w:p w14:paraId="66A78276" w14:textId="1753CCC6" w:rsidR="00987BC8" w:rsidRPr="003F172B" w:rsidRDefault="00987BC8" w:rsidP="003F172B">
      <w:pPr>
        <w:pStyle w:val="EndNoteBibliography"/>
        <w:spacing w:after="240"/>
      </w:pPr>
      <w:r w:rsidRPr="003F172B">
        <w:t xml:space="preserve">Hallett, SL, Hartigan, A &amp; Atkinson, SD 2015, 'Myxozoans on the move: dispersal modes, exotic species and emerging diseases', in </w:t>
      </w:r>
      <w:r w:rsidRPr="003F172B">
        <w:rPr>
          <w:i/>
        </w:rPr>
        <w:t>Myxozoan evolution, ecology and development</w:t>
      </w:r>
      <w:r w:rsidRPr="003F172B">
        <w:t xml:space="preserve">, Okamura, B, Gruhl, A &amp; Bartholomew, JL (eds), Springer International Publishing, Cham, Switzerland, available at </w:t>
      </w:r>
      <w:hyperlink r:id="rId112" w:history="1">
        <w:r w:rsidR="00645718" w:rsidRPr="003C64F6">
          <w:rPr>
            <w:rStyle w:val="Hyperlink"/>
          </w:rPr>
          <w:t>https://doi.org/10.1007/978-3-319-14753-6_18</w:t>
        </w:r>
      </w:hyperlink>
      <w:r w:rsidR="00645718">
        <w:t>.</w:t>
      </w:r>
    </w:p>
    <w:p w14:paraId="4344D61D" w14:textId="643BEDC3" w:rsidR="00987BC8" w:rsidRPr="003F172B" w:rsidRDefault="00987BC8" w:rsidP="003F172B">
      <w:pPr>
        <w:pStyle w:val="EndNoteBibliography"/>
        <w:spacing w:after="240"/>
      </w:pPr>
      <w:r w:rsidRPr="003F172B">
        <w:t xml:space="preserve">Harasti, D &amp; Malcolm, HA 2024, ‘Assessing changes in threatened black rockcod </w:t>
      </w:r>
      <w:r w:rsidRPr="003F172B">
        <w:rPr>
          <w:i/>
        </w:rPr>
        <w:t>Epinephelus daemelii</w:t>
      </w:r>
      <w:r w:rsidRPr="003F172B">
        <w:t xml:space="preserve"> abundance and length over the past 15 years in New South Wales, Australia’, </w:t>
      </w:r>
      <w:r w:rsidRPr="003F172B">
        <w:rPr>
          <w:i/>
        </w:rPr>
        <w:t>Journal of Fish Biology</w:t>
      </w:r>
      <w:r w:rsidRPr="003F172B">
        <w:t>, vol. 106, no. 4, pp. 1160</w:t>
      </w:r>
      <w:r w:rsidR="00511CA1" w:rsidRPr="003F172B">
        <w:t>–</w:t>
      </w:r>
      <w:r w:rsidRPr="003F172B">
        <w:t>1168.</w:t>
      </w:r>
    </w:p>
    <w:p w14:paraId="42D6E9EE" w14:textId="7C55418D" w:rsidR="00987BC8" w:rsidRPr="003F172B" w:rsidRDefault="00987BC8" w:rsidP="003F172B">
      <w:pPr>
        <w:pStyle w:val="EndNoteBibliography"/>
        <w:spacing w:after="240"/>
      </w:pPr>
      <w:r w:rsidRPr="003F172B">
        <w:t xml:space="preserve">Harmache, A, LeBerre, M, Droineau, S, Giovannini, M &amp; Bremont, M 2006, ‘Bioluminescence Imaging of Live Infected Salmonids Reveals that the Fin Bases Are the Major Portal of Entry for Novirhabdovirus’, </w:t>
      </w:r>
      <w:r w:rsidRPr="003F172B">
        <w:rPr>
          <w:i/>
        </w:rPr>
        <w:t>Journal of Virology</w:t>
      </w:r>
      <w:r w:rsidRPr="003F172B">
        <w:t>, vol. 80, no. 7, pp. 3655</w:t>
      </w:r>
      <w:r w:rsidR="00511CA1" w:rsidRPr="003F172B">
        <w:t>–</w:t>
      </w:r>
      <w:r w:rsidRPr="003F172B">
        <w:t>3659.</w:t>
      </w:r>
    </w:p>
    <w:p w14:paraId="49D92FAB" w14:textId="16A6A9BA" w:rsidR="00987BC8" w:rsidRPr="003F172B" w:rsidRDefault="00987BC8" w:rsidP="003F172B">
      <w:pPr>
        <w:pStyle w:val="EndNoteBibliography"/>
        <w:spacing w:after="240"/>
      </w:pPr>
      <w:r w:rsidRPr="003F172B">
        <w:t xml:space="preserve">Hawley, LM &amp; Garver, KA 2008, ‘Stability of viral hemorrhagic septicemia virus (VHSV) in freshwater and seawater at various temperatures’, </w:t>
      </w:r>
      <w:r w:rsidRPr="003F172B">
        <w:rPr>
          <w:i/>
        </w:rPr>
        <w:t>Diseases of Aquatic Organisms</w:t>
      </w:r>
      <w:r w:rsidRPr="003F172B">
        <w:t>, vol. 82, no. 3, pp. 171</w:t>
      </w:r>
      <w:r w:rsidR="00511CA1" w:rsidRPr="003F172B">
        <w:t>–</w:t>
      </w:r>
      <w:r w:rsidRPr="003F172B">
        <w:t>178.</w:t>
      </w:r>
    </w:p>
    <w:p w14:paraId="2C0695A7" w14:textId="6A2F2B2A" w:rsidR="00987BC8" w:rsidRPr="003F172B" w:rsidRDefault="00987BC8" w:rsidP="003F172B">
      <w:pPr>
        <w:pStyle w:val="EndNoteBibliography"/>
        <w:spacing w:after="240"/>
      </w:pPr>
      <w:r w:rsidRPr="003F172B">
        <w:t xml:space="preserve">He, JG, Zeng, K, Weng, SP &amp; Chan, SM 2002, ‘Experimental transmission, pathogenicity and physical-chemical properties of infectious spleen and kidney necrosis virus (ISKNV)’, </w:t>
      </w:r>
      <w:r w:rsidRPr="003F172B">
        <w:rPr>
          <w:i/>
        </w:rPr>
        <w:t>Aquaculture</w:t>
      </w:r>
      <w:r w:rsidRPr="003F172B">
        <w:t>, vol. 204, pp. 11</w:t>
      </w:r>
      <w:r w:rsidR="00511CA1" w:rsidRPr="003F172B">
        <w:t>–</w:t>
      </w:r>
      <w:r w:rsidRPr="003F172B">
        <w:t>24.</w:t>
      </w:r>
    </w:p>
    <w:p w14:paraId="13A7FC0A" w14:textId="14D6C4DF" w:rsidR="00987BC8" w:rsidRPr="003F172B" w:rsidRDefault="00987BC8" w:rsidP="003F172B">
      <w:pPr>
        <w:pStyle w:val="EndNoteBibliography"/>
        <w:spacing w:after="240"/>
      </w:pPr>
      <w:r w:rsidRPr="003F172B">
        <w:t xml:space="preserve">Hedrick, RP, Batts, WN, Yun, S, Traxler, GS, Kaufman, J &amp; Winton, JR 2003, ‘Host and geographic range extensions of the North American strain of viral hemorrhagic septicemia virus’, </w:t>
      </w:r>
      <w:r w:rsidRPr="003F172B">
        <w:rPr>
          <w:i/>
        </w:rPr>
        <w:t>Diseases of Aquatic Organisms</w:t>
      </w:r>
      <w:r w:rsidRPr="003F172B">
        <w:t>, vol. 55, no. 3, pp. 211</w:t>
      </w:r>
      <w:r w:rsidR="00511CA1" w:rsidRPr="003F172B">
        <w:t>–</w:t>
      </w:r>
      <w:r w:rsidRPr="003F172B">
        <w:t>220.</w:t>
      </w:r>
    </w:p>
    <w:p w14:paraId="2E7CD357" w14:textId="4B31F801" w:rsidR="00987BC8" w:rsidRPr="003F172B" w:rsidRDefault="00987BC8" w:rsidP="003F172B">
      <w:pPr>
        <w:pStyle w:val="EndNoteBibliography"/>
        <w:spacing w:after="240"/>
      </w:pPr>
      <w:r w:rsidRPr="003F172B">
        <w:t xml:space="preserve">Hedrick, RP &amp; McDowell, TS 1995, ‘Properties of iridoviruses from ornamental fish’ (in eng), </w:t>
      </w:r>
      <w:r w:rsidRPr="003F172B">
        <w:rPr>
          <w:i/>
        </w:rPr>
        <w:t>Veterinary Research</w:t>
      </w:r>
      <w:r w:rsidRPr="003F172B">
        <w:t>, vol. 26, no. 5</w:t>
      </w:r>
      <w:r w:rsidR="00511CA1" w:rsidRPr="003F172B">
        <w:t>–</w:t>
      </w:r>
      <w:r w:rsidRPr="003F172B">
        <w:t>6, pp. 423</w:t>
      </w:r>
      <w:r w:rsidR="00511CA1" w:rsidRPr="003F172B">
        <w:t>–</w:t>
      </w:r>
      <w:r w:rsidRPr="003F172B">
        <w:t>427.</w:t>
      </w:r>
    </w:p>
    <w:p w14:paraId="05C483EE" w14:textId="55EFF43B" w:rsidR="00987BC8" w:rsidRPr="003F172B" w:rsidRDefault="00987BC8" w:rsidP="003F172B">
      <w:pPr>
        <w:pStyle w:val="EndNoteBibliography"/>
        <w:spacing w:after="240"/>
      </w:pPr>
      <w:r w:rsidRPr="003F172B">
        <w:t xml:space="preserve">Henryon, M, Jokumsen, A, Berg, P, Lund, I, Pedersen, PB, Olesen, NJ &amp; Slierendrecht, WJ 2002, ‘Genetic variation for growth rate, feed conversion efficiency, and disease resistance exists within a farmed population of rainbow trout’, </w:t>
      </w:r>
      <w:r w:rsidRPr="003F172B">
        <w:rPr>
          <w:i/>
        </w:rPr>
        <w:t>Aquaculture</w:t>
      </w:r>
      <w:r w:rsidRPr="003F172B">
        <w:t>, vol. 209, pp. 59</w:t>
      </w:r>
      <w:r w:rsidR="00511CA1" w:rsidRPr="003F172B">
        <w:t>–</w:t>
      </w:r>
      <w:r w:rsidRPr="003F172B">
        <w:t>76.</w:t>
      </w:r>
    </w:p>
    <w:p w14:paraId="5F05F456" w14:textId="77777777" w:rsidR="00987BC8" w:rsidRPr="003F172B" w:rsidRDefault="00987BC8" w:rsidP="003F172B">
      <w:pPr>
        <w:pStyle w:val="EndNoteBibliography"/>
        <w:spacing w:after="240"/>
      </w:pPr>
      <w:r w:rsidRPr="003F172B">
        <w:t xml:space="preserve">Herath, J, Ellepola, G &amp; Meegaskumbura, M 2021, ‘Patterns of infection, origins, and transmission of ranaviruses among the ectothermic vertebrates of Asia’, </w:t>
      </w:r>
      <w:r w:rsidRPr="003F172B">
        <w:rPr>
          <w:i/>
        </w:rPr>
        <w:t>Ecology and Evolution</w:t>
      </w:r>
      <w:r w:rsidRPr="003F172B">
        <w:t>, vol. 11, no. 22, pp. 15498-15519.</w:t>
      </w:r>
    </w:p>
    <w:p w14:paraId="027B6DE6" w14:textId="578CA74E" w:rsidR="00987BC8" w:rsidRPr="003F172B" w:rsidRDefault="00987BC8" w:rsidP="003F172B">
      <w:pPr>
        <w:pStyle w:val="EndNoteBibliography"/>
        <w:spacing w:after="240"/>
      </w:pPr>
      <w:r w:rsidRPr="003F172B">
        <w:t xml:space="preserve">Hershberger, P, Gregg, J, Grady, C, Collins, R &amp; Winton, J 2010a, ‘Kinetics of viral shedding provide insights into the epidemiology of viral hemorrhagic septicemia in Pacific herring’, </w:t>
      </w:r>
      <w:r w:rsidRPr="003F172B">
        <w:rPr>
          <w:i/>
        </w:rPr>
        <w:t>Marine Ecology Progress Series</w:t>
      </w:r>
      <w:r w:rsidRPr="003F172B">
        <w:t>, vol. 400, pp. 187</w:t>
      </w:r>
      <w:r w:rsidR="00511CA1" w:rsidRPr="003F172B">
        <w:t>–</w:t>
      </w:r>
      <w:r w:rsidRPr="003F172B">
        <w:t>193.</w:t>
      </w:r>
    </w:p>
    <w:p w14:paraId="5433BE2F" w14:textId="4927A37F" w:rsidR="00987BC8" w:rsidRPr="003F172B" w:rsidRDefault="00987BC8" w:rsidP="003F172B">
      <w:pPr>
        <w:pStyle w:val="EndNoteBibliography"/>
        <w:spacing w:after="240"/>
      </w:pPr>
      <w:r w:rsidRPr="003F172B">
        <w:t xml:space="preserve">Hershberger, PK, Gregg, J, Pacheco, C, Winton, J, Richard, J &amp; Traxler, G 2007, ‘Larval Pacific herring, </w:t>
      </w:r>
      <w:r w:rsidRPr="003F172B">
        <w:rPr>
          <w:i/>
        </w:rPr>
        <w:t xml:space="preserve">Clupea pallasii </w:t>
      </w:r>
      <w:r w:rsidRPr="003F172B">
        <w:t xml:space="preserve">(Valenciennes), are highly susceptible to viral haemorrhagic septicaemia and survivors are partially protected after their metamorphosis to juveniles’, </w:t>
      </w:r>
      <w:r w:rsidRPr="003F172B">
        <w:rPr>
          <w:i/>
        </w:rPr>
        <w:t>Journal of Fish Diseases</w:t>
      </w:r>
      <w:r w:rsidRPr="003F172B">
        <w:t>, vol. 30, no. 8, pp. 445</w:t>
      </w:r>
      <w:r w:rsidR="00511CA1" w:rsidRPr="003F172B">
        <w:t>–</w:t>
      </w:r>
      <w:r w:rsidRPr="003F172B">
        <w:t>458.</w:t>
      </w:r>
    </w:p>
    <w:p w14:paraId="601402AB" w14:textId="02A5B4DB" w:rsidR="00987BC8" w:rsidRPr="003F172B" w:rsidRDefault="00987BC8" w:rsidP="003F172B">
      <w:pPr>
        <w:pStyle w:val="EndNoteBibliography"/>
        <w:spacing w:after="240"/>
      </w:pPr>
      <w:r w:rsidRPr="003F172B">
        <w:t xml:space="preserve">Hershberger, PK, Gregg, JL, Grady, CA, Hart, LM, Roon, SR &amp; Winton, JR 2011, ‘Factors controlling the early stages of viral haemorrhagic septicaemia epizootics: low exposure levels, virus amplification and fish-to-fish transmission’, </w:t>
      </w:r>
      <w:r w:rsidRPr="003F172B">
        <w:rPr>
          <w:i/>
        </w:rPr>
        <w:t>Journal of Fish Diseases</w:t>
      </w:r>
      <w:r w:rsidRPr="003F172B">
        <w:t>, vol. 34, no. 12, pp. 893</w:t>
      </w:r>
      <w:r w:rsidR="00511CA1" w:rsidRPr="003F172B">
        <w:t>–</w:t>
      </w:r>
      <w:r w:rsidRPr="003F172B">
        <w:t>899.</w:t>
      </w:r>
    </w:p>
    <w:p w14:paraId="7AB732AF" w14:textId="742B3ABB" w:rsidR="00987BC8" w:rsidRPr="003F172B" w:rsidRDefault="00987BC8" w:rsidP="003F172B">
      <w:pPr>
        <w:pStyle w:val="EndNoteBibliography"/>
        <w:spacing w:after="240"/>
      </w:pPr>
      <w:r w:rsidRPr="003F172B">
        <w:t xml:space="preserve">Hershberger, PK, Gregg, JL, Grady, CA, Taylor, LF &amp; Winton, JR 2010b, ‘Chronic and persistent viral hemorrhagic septicemia virus infections in Pacific herring’, </w:t>
      </w:r>
      <w:r w:rsidRPr="003F172B">
        <w:rPr>
          <w:i/>
        </w:rPr>
        <w:t>Diseases of Aquatic Organisms</w:t>
      </w:r>
      <w:r w:rsidRPr="003F172B">
        <w:t>, vol. 93, pp. 43</w:t>
      </w:r>
      <w:r w:rsidR="00511CA1" w:rsidRPr="003F172B">
        <w:t>–</w:t>
      </w:r>
      <w:r w:rsidRPr="003F172B">
        <w:t>49.</w:t>
      </w:r>
    </w:p>
    <w:p w14:paraId="6120583C" w14:textId="7574AA53" w:rsidR="00987BC8" w:rsidRPr="003F172B" w:rsidRDefault="00987BC8" w:rsidP="003F172B">
      <w:pPr>
        <w:pStyle w:val="EndNoteBibliography"/>
        <w:spacing w:after="240"/>
      </w:pPr>
      <w:r w:rsidRPr="003F172B">
        <w:t xml:space="preserve">Hershberger, PK, Kocan, RM, Elder, NE, Marty, GD &amp; Johnson, J 2001, ‘Management of Pacific herring spawn-on-kelp fisheries to optimize fish health and product quality’, </w:t>
      </w:r>
      <w:r w:rsidRPr="003F172B">
        <w:rPr>
          <w:i/>
        </w:rPr>
        <w:t>North American Journal of Fisheries Management</w:t>
      </w:r>
      <w:r w:rsidRPr="003F172B">
        <w:t>, vol. 21, no. 4, pp. 976</w:t>
      </w:r>
      <w:r w:rsidR="00511CA1" w:rsidRPr="003F172B">
        <w:t>–</w:t>
      </w:r>
      <w:r w:rsidRPr="003F172B">
        <w:t>981.</w:t>
      </w:r>
    </w:p>
    <w:p w14:paraId="30E5EEF5" w14:textId="67C65964" w:rsidR="00987BC8" w:rsidRPr="003F172B" w:rsidRDefault="00987BC8" w:rsidP="003F172B">
      <w:pPr>
        <w:pStyle w:val="EndNoteBibliography"/>
        <w:spacing w:after="240"/>
      </w:pPr>
      <w:r w:rsidRPr="003F172B">
        <w:t xml:space="preserve">Hershberger, PK, Kocan, RM, Elder, NE, Meyers, TR &amp; Winton, JR 1999, ‘Epizootiology of viral hemorrhagic septicemia virus in Pacific herring from the spawn-on-kelp fishery in Prince William Sound, Alaska, USA’, </w:t>
      </w:r>
      <w:r w:rsidRPr="003F172B">
        <w:rPr>
          <w:i/>
        </w:rPr>
        <w:t>Diseases of Aquatic Organisms</w:t>
      </w:r>
      <w:r w:rsidRPr="003F172B">
        <w:t>, vol. 37, no. 1, pp. 23</w:t>
      </w:r>
      <w:r w:rsidR="00511CA1" w:rsidRPr="003F172B">
        <w:t>–</w:t>
      </w:r>
      <w:r w:rsidRPr="003F172B">
        <w:t>31.</w:t>
      </w:r>
    </w:p>
    <w:p w14:paraId="000CFBD5" w14:textId="6989E997" w:rsidR="00987BC8" w:rsidRPr="003F172B" w:rsidRDefault="00987BC8" w:rsidP="003F172B">
      <w:pPr>
        <w:pStyle w:val="EndNoteBibliography"/>
        <w:spacing w:after="240"/>
      </w:pPr>
      <w:r w:rsidRPr="003F172B">
        <w:t xml:space="preserve">Hiney, M 1995, ‘Detection and stress inducible Furunculosis in salmonids vaccinated with water and oil-based Furunculosis vaccines’, </w:t>
      </w:r>
      <w:r w:rsidRPr="003F172B">
        <w:rPr>
          <w:i/>
        </w:rPr>
        <w:t>Bulletin European Association Fish Pathologists</w:t>
      </w:r>
      <w:r w:rsidRPr="003F172B">
        <w:t>, vol. 15, no. 3, pp. 98</w:t>
      </w:r>
      <w:r w:rsidR="00511CA1" w:rsidRPr="003F172B">
        <w:t>–</w:t>
      </w:r>
      <w:r w:rsidRPr="003F172B">
        <w:t>99.</w:t>
      </w:r>
    </w:p>
    <w:p w14:paraId="0D25D128" w14:textId="74D727D2" w:rsidR="00987BC8" w:rsidRPr="003F172B" w:rsidRDefault="00987BC8" w:rsidP="003F172B">
      <w:pPr>
        <w:pStyle w:val="EndNoteBibliography"/>
        <w:spacing w:after="240"/>
      </w:pPr>
      <w:r w:rsidRPr="003F172B">
        <w:t>Hiney, M &amp; Oliver, G 1999, ‘Furunculosis (</w:t>
      </w:r>
      <w:r w:rsidRPr="003F172B">
        <w:rPr>
          <w:i/>
        </w:rPr>
        <w:t>Aeromonas salmonicida</w:t>
      </w:r>
      <w:r w:rsidRPr="003F172B">
        <w:t xml:space="preserve">)’, in </w:t>
      </w:r>
      <w:r w:rsidRPr="003F172B">
        <w:rPr>
          <w:i/>
        </w:rPr>
        <w:t>Fish Diseases and Disorders</w:t>
      </w:r>
      <w:r w:rsidRPr="003F172B">
        <w:t xml:space="preserve">, 1st edn, Woo, PTK &amp; Bruno, DW (eds), CABI Publishing, New </w:t>
      </w:r>
      <w:r w:rsidR="006A4440">
        <w:t>Y</w:t>
      </w:r>
      <w:r w:rsidRPr="003F172B">
        <w:t>ork.</w:t>
      </w:r>
    </w:p>
    <w:p w14:paraId="7ED5968A" w14:textId="77777777" w:rsidR="00987BC8" w:rsidRPr="003F172B" w:rsidRDefault="00987BC8" w:rsidP="003F172B">
      <w:pPr>
        <w:pStyle w:val="EndNoteBibliography"/>
        <w:spacing w:after="240"/>
      </w:pPr>
      <w:r w:rsidRPr="003F172B">
        <w:t xml:space="preserve">Hiney, M, Smith, P &amp; Bernoth, EM 1997, ‘Covert </w:t>
      </w:r>
      <w:r w:rsidRPr="003F172B">
        <w:rPr>
          <w:i/>
        </w:rPr>
        <w:t>Aeromonas salmonicida</w:t>
      </w:r>
      <w:r w:rsidRPr="003F172B">
        <w:t xml:space="preserve"> Infections’, in </w:t>
      </w:r>
      <w:r w:rsidRPr="003F172B">
        <w:rPr>
          <w:i/>
        </w:rPr>
        <w:t>Furunculosis</w:t>
      </w:r>
      <w:r w:rsidRPr="003F172B">
        <w:t>, Academic Press.</w:t>
      </w:r>
    </w:p>
    <w:p w14:paraId="62FD1DAB" w14:textId="4328822B" w:rsidR="00987BC8" w:rsidRPr="003F172B" w:rsidRDefault="00987BC8" w:rsidP="003F172B">
      <w:pPr>
        <w:pStyle w:val="EndNoteBibliography"/>
        <w:spacing w:after="240"/>
      </w:pPr>
      <w:r w:rsidRPr="003F172B">
        <w:t xml:space="preserve">Hiney, M, Stanley, C, Martin, L, Cooney, A &amp; Smith, P 2002, ‘The influence of sediment type on the survival of colony forming ability of </w:t>
      </w:r>
      <w:r w:rsidRPr="003F172B">
        <w:rPr>
          <w:i/>
        </w:rPr>
        <w:t>Aeromonas salmonicida</w:t>
      </w:r>
      <w:r w:rsidRPr="003F172B">
        <w:t xml:space="preserve"> in laboratory microcosms’, </w:t>
      </w:r>
      <w:r w:rsidRPr="003F172B">
        <w:rPr>
          <w:i/>
        </w:rPr>
        <w:t>Aquaculture</w:t>
      </w:r>
      <w:r w:rsidRPr="003F172B">
        <w:t>, vol. 212, pp. 11</w:t>
      </w:r>
      <w:r w:rsidR="00511CA1" w:rsidRPr="003F172B">
        <w:t>–</w:t>
      </w:r>
      <w:r w:rsidRPr="003F172B">
        <w:t>19.</w:t>
      </w:r>
    </w:p>
    <w:p w14:paraId="2368025D" w14:textId="6FA04AD0" w:rsidR="00987BC8" w:rsidRPr="003F172B" w:rsidRDefault="00987BC8" w:rsidP="003F172B">
      <w:pPr>
        <w:pStyle w:val="EndNoteBibliography"/>
        <w:spacing w:after="240"/>
      </w:pPr>
      <w:r w:rsidRPr="003F172B">
        <w:t xml:space="preserve">Hiney, MP, Kilmartin, JJ &amp; Smith, PR 1994, ‘Detection of </w:t>
      </w:r>
      <w:r w:rsidRPr="003F172B">
        <w:rPr>
          <w:i/>
        </w:rPr>
        <w:t xml:space="preserve">Aeromonas salmonicida </w:t>
      </w:r>
      <w:r w:rsidRPr="003F172B">
        <w:t xml:space="preserve">in Atlantic salmon with asymptomatic furunculosis infections’, </w:t>
      </w:r>
      <w:r w:rsidRPr="003F172B">
        <w:rPr>
          <w:i/>
        </w:rPr>
        <w:t>Diseases of Aquatic Organisms</w:t>
      </w:r>
      <w:r w:rsidRPr="003F172B">
        <w:t>, vol. 19, pp. 161</w:t>
      </w:r>
      <w:r w:rsidR="00511CA1" w:rsidRPr="003F172B">
        <w:t>–</w:t>
      </w:r>
      <w:r w:rsidRPr="003F172B">
        <w:t>167.</w:t>
      </w:r>
    </w:p>
    <w:p w14:paraId="682F6A12" w14:textId="36A45186" w:rsidR="00987BC8" w:rsidRPr="003F172B" w:rsidRDefault="00987BC8" w:rsidP="003F172B">
      <w:pPr>
        <w:pStyle w:val="EndNoteBibliography"/>
        <w:spacing w:after="240"/>
      </w:pPr>
      <w:r w:rsidRPr="003F172B">
        <w:t xml:space="preserve">Hjeltnes, B, Bergh, Ø, Wergeland, H &amp; Holm, JC 1995, ‘Susceptibility of Atlantic cod </w:t>
      </w:r>
      <w:r w:rsidRPr="003F172B">
        <w:rPr>
          <w:i/>
        </w:rPr>
        <w:t>Gadus morhua</w:t>
      </w:r>
      <w:r w:rsidRPr="003F172B">
        <w:t xml:space="preserve">, halibut </w:t>
      </w:r>
      <w:r w:rsidRPr="003F172B">
        <w:rPr>
          <w:i/>
        </w:rPr>
        <w:t>Hippoglossus hippoglossus</w:t>
      </w:r>
      <w:r w:rsidRPr="003F172B">
        <w:t xml:space="preserve"> and wrasse (Labridae) to </w:t>
      </w:r>
      <w:r w:rsidRPr="003F172B">
        <w:rPr>
          <w:i/>
        </w:rPr>
        <w:t>Aeromonas salmonicida</w:t>
      </w:r>
      <w:r w:rsidRPr="003F172B">
        <w:t xml:space="preserve"> subsp. </w:t>
      </w:r>
      <w:r w:rsidRPr="003F172B">
        <w:rPr>
          <w:i/>
        </w:rPr>
        <w:t>salmonicida</w:t>
      </w:r>
      <w:r w:rsidRPr="003F172B">
        <w:t xml:space="preserve"> and the possibility of transmission of furunculosis from farmed salmon </w:t>
      </w:r>
      <w:r w:rsidRPr="003F172B">
        <w:rPr>
          <w:i/>
        </w:rPr>
        <w:t xml:space="preserve">Salmo salar </w:t>
      </w:r>
      <w:r w:rsidRPr="003F172B">
        <w:t xml:space="preserve">to marine fish’, </w:t>
      </w:r>
      <w:r w:rsidRPr="003F172B">
        <w:rPr>
          <w:i/>
        </w:rPr>
        <w:t>Diseases of Aquatic Organisms</w:t>
      </w:r>
      <w:r w:rsidRPr="003F172B">
        <w:t>, vol. 23, no. 1, pp. 25</w:t>
      </w:r>
      <w:r w:rsidR="00511CA1" w:rsidRPr="003F172B">
        <w:t>–</w:t>
      </w:r>
      <w:r w:rsidRPr="003F172B">
        <w:t>31.</w:t>
      </w:r>
    </w:p>
    <w:p w14:paraId="7E052EE5" w14:textId="7F7B0C24" w:rsidR="00987BC8" w:rsidRPr="003F172B" w:rsidRDefault="00987BC8" w:rsidP="003F172B">
      <w:pPr>
        <w:pStyle w:val="EndNoteBibliography"/>
        <w:spacing w:after="240"/>
      </w:pPr>
      <w:r w:rsidRPr="003F172B">
        <w:t xml:space="preserve">Holopainen, R, Ohlemeyer, S, Schütze, H, Bergmann, SM &amp; Tapiovaara, H 2009, ‘Ranavirus phylogeny and differentiation based on major capsid protein, DNA polymerase and neurofilament triplet H1-like protein genes’, </w:t>
      </w:r>
      <w:r w:rsidRPr="003F172B">
        <w:rPr>
          <w:i/>
        </w:rPr>
        <w:t>Diseases of Aquatic Organisms</w:t>
      </w:r>
      <w:r w:rsidRPr="003F172B">
        <w:t>, vol. 85, no. 2, pp. 81</w:t>
      </w:r>
      <w:r w:rsidR="00511CA1" w:rsidRPr="003F172B">
        <w:t>–</w:t>
      </w:r>
      <w:r w:rsidRPr="003F172B">
        <w:t>91.</w:t>
      </w:r>
    </w:p>
    <w:p w14:paraId="27E4F8C9" w14:textId="04E381C8" w:rsidR="00987BC8" w:rsidRPr="003F172B" w:rsidRDefault="00987BC8" w:rsidP="003F172B">
      <w:pPr>
        <w:pStyle w:val="EndNoteBibliography"/>
        <w:spacing w:after="240"/>
      </w:pPr>
      <w:r w:rsidRPr="003F172B">
        <w:t xml:space="preserve">Hood, Y 2021, ‘National survey for megalocytivirus in ornamental fish production facilities’, vol. 26, no. 4, </w:t>
      </w:r>
      <w:hyperlink r:id="rId113" w:history="1">
        <w:r w:rsidR="006A4440" w:rsidRPr="003C64F6">
          <w:rPr>
            <w:rStyle w:val="Hyperlink"/>
          </w:rPr>
          <w:t>https://sciquest.org.nz/browse/publications/article/169638</w:t>
        </w:r>
      </w:hyperlink>
      <w:r w:rsidR="006A4440">
        <w:t>.</w:t>
      </w:r>
    </w:p>
    <w:p w14:paraId="1628F896" w14:textId="0D14D1BD" w:rsidR="00987BC8" w:rsidRPr="003F172B" w:rsidRDefault="00987BC8" w:rsidP="003F172B">
      <w:pPr>
        <w:pStyle w:val="EndNoteBibliography"/>
        <w:spacing w:after="240"/>
      </w:pPr>
      <w:r w:rsidRPr="003F172B">
        <w:t xml:space="preserve">Hope, KM, Casey, RN, Groocock, GH, Getchell, RG, Bowser, PR &amp; Casey, JW 2010, ‘Comparison of Quantitative RT-PCR with Cell Culture to Detect Viral Hemorrhagic Septicemia Virus (VHSV) IVb Infections in the Great Lakes’, </w:t>
      </w:r>
      <w:r w:rsidRPr="003F172B">
        <w:rPr>
          <w:i/>
        </w:rPr>
        <w:t>Journal of Aquatic Animal Health</w:t>
      </w:r>
      <w:r w:rsidRPr="003F172B">
        <w:t>, vol. 22, no. 1, pp. 50</w:t>
      </w:r>
      <w:r w:rsidR="00511CA1" w:rsidRPr="003F172B">
        <w:t>–</w:t>
      </w:r>
      <w:r w:rsidRPr="003F172B">
        <w:t>61.</w:t>
      </w:r>
    </w:p>
    <w:p w14:paraId="3CD5437F" w14:textId="5C3AE453" w:rsidR="00987BC8" w:rsidRPr="003F172B" w:rsidRDefault="00987BC8" w:rsidP="003F172B">
      <w:pPr>
        <w:pStyle w:val="EndNoteBibliography"/>
        <w:spacing w:after="240"/>
      </w:pPr>
      <w:r w:rsidRPr="003F172B">
        <w:t xml:space="preserve">Hopper, K 1989, ‘The Isolation of VHSV from Chinook Salmon At Glenwood Springs, Orcas Island, Washington’, </w:t>
      </w:r>
      <w:r w:rsidRPr="003F172B">
        <w:rPr>
          <w:i/>
        </w:rPr>
        <w:t>American Fish Society Fish Health Section Newsletter</w:t>
      </w:r>
      <w:r w:rsidRPr="003F172B">
        <w:t>, vol. 17, pp. 1</w:t>
      </w:r>
      <w:r w:rsidR="00511CA1" w:rsidRPr="003F172B">
        <w:t>–</w:t>
      </w:r>
      <w:r w:rsidRPr="003F172B">
        <w:t>2.</w:t>
      </w:r>
    </w:p>
    <w:p w14:paraId="5C8B3108" w14:textId="77777777" w:rsidR="00987BC8" w:rsidRPr="003F172B" w:rsidRDefault="00987BC8" w:rsidP="003F172B">
      <w:pPr>
        <w:pStyle w:val="EndNoteBibliography"/>
        <w:spacing w:after="240"/>
      </w:pPr>
      <w:r w:rsidRPr="003F172B">
        <w:t>Huang, L, Qi, W, Zuo, Y, Alias, SA &amp; Xu, W 2020, ‘The immune response of a warm water fish orange-spotted grouper (</w:t>
      </w:r>
      <w:r w:rsidRPr="003F172B">
        <w:rPr>
          <w:i/>
        </w:rPr>
        <w:t>Epinephelus coioides</w:t>
      </w:r>
      <w:r w:rsidRPr="003F172B">
        <w:t xml:space="preserve">) infected with a typical cold water bacterial pathogen Aeromonas salmonicida is AhR dependent’, </w:t>
      </w:r>
      <w:r w:rsidRPr="003F172B">
        <w:rPr>
          <w:i/>
        </w:rPr>
        <w:t>Developmental &amp; Comparative Immunology</w:t>
      </w:r>
      <w:r w:rsidRPr="003F172B">
        <w:t>, vol. 113, p. 103779.</w:t>
      </w:r>
    </w:p>
    <w:p w14:paraId="62E4EE33" w14:textId="77777777" w:rsidR="00987BC8" w:rsidRPr="003F172B" w:rsidRDefault="00987BC8" w:rsidP="003F172B">
      <w:pPr>
        <w:pStyle w:val="EndNoteBibliography"/>
        <w:spacing w:after="240"/>
      </w:pPr>
      <w:r w:rsidRPr="003F172B">
        <w:t xml:space="preserve">Humphrey, HD 1995, </w:t>
      </w:r>
      <w:r w:rsidRPr="003F172B">
        <w:rPr>
          <w:i/>
        </w:rPr>
        <w:t>Australian quarantine policies and practices for aquatic animals and their products, a review for the scientific working party on aquatic animal quarantine</w:t>
      </w:r>
      <w:r w:rsidRPr="003F172B">
        <w:t>, Bureau of Resource Sciences, Canberra.</w:t>
      </w:r>
    </w:p>
    <w:p w14:paraId="039302C2" w14:textId="37DFE762" w:rsidR="00987BC8" w:rsidRPr="003F172B" w:rsidRDefault="00987BC8" w:rsidP="003F172B">
      <w:pPr>
        <w:pStyle w:val="EndNoteBibliography"/>
        <w:spacing w:after="240"/>
      </w:pPr>
      <w:r w:rsidRPr="003F172B">
        <w:t xml:space="preserve">Hyatt, MW, Waltzek, TB, Kieran, EA, Frasca, S, Jr. &amp; Lovy, J 2018, ‘Diagnosis and treatment of multi-species fish mortality attributed to </w:t>
      </w:r>
      <w:r w:rsidRPr="003F172B">
        <w:rPr>
          <w:i/>
        </w:rPr>
        <w:t xml:space="preserve">Enteromyxum leei </w:t>
      </w:r>
      <w:r w:rsidRPr="003F172B">
        <w:t xml:space="preserve">while in quarantine at a US aquarium’, </w:t>
      </w:r>
      <w:r w:rsidRPr="003F172B">
        <w:rPr>
          <w:i/>
        </w:rPr>
        <w:t>Diseases of Aquatic Organisms</w:t>
      </w:r>
      <w:r w:rsidRPr="003F172B">
        <w:t>, vol. 132, no. 1, pp. 37</w:t>
      </w:r>
      <w:r w:rsidR="00511CA1" w:rsidRPr="003F172B">
        <w:t>–</w:t>
      </w:r>
      <w:r w:rsidRPr="003F172B">
        <w:t>48.</w:t>
      </w:r>
    </w:p>
    <w:p w14:paraId="39DD72FE" w14:textId="77777777" w:rsidR="00987BC8" w:rsidRPr="003F172B" w:rsidRDefault="00987BC8" w:rsidP="003F172B">
      <w:pPr>
        <w:pStyle w:val="EndNoteBibliography"/>
        <w:spacing w:after="240"/>
      </w:pPr>
      <w:r w:rsidRPr="003F172B">
        <w:t xml:space="preserve">Ibieta Hillerns, P, Tapia, V, Venegas, C, Hausdorf, M &amp; Takle, H 2011, ‘Chilean salmon farming on the horizon of sustainability: Review of the Development of a Highly Intensive Production, the ISA Crisis and Implemented Actions to Reconstruct a More Sustainable Aquaculture Industry’, in </w:t>
      </w:r>
      <w:r w:rsidRPr="003F172B">
        <w:rPr>
          <w:i/>
        </w:rPr>
        <w:t>Aquaculture and the Environment - A shared destiny</w:t>
      </w:r>
      <w:r w:rsidRPr="003F172B">
        <w:t>, Sladonja, B (ed).</w:t>
      </w:r>
    </w:p>
    <w:p w14:paraId="7F913BAF" w14:textId="7965E80F" w:rsidR="00987BC8" w:rsidRPr="003F172B" w:rsidRDefault="00987BC8" w:rsidP="003F172B">
      <w:pPr>
        <w:pStyle w:val="EndNoteBibliography"/>
        <w:spacing w:after="240"/>
      </w:pPr>
      <w:r w:rsidRPr="003F172B">
        <w:t xml:space="preserve">ICES 2019, </w:t>
      </w:r>
      <w:r w:rsidRPr="003F172B">
        <w:rPr>
          <w:i/>
        </w:rPr>
        <w:t>Tenacibaculum maritimum, causal agent of tenacibaculosis in marine fish</w:t>
      </w:r>
      <w:r w:rsidRPr="003F172B">
        <w:t>, Original by Santos Y., Pazos, F. and Barja, J. L. (No. 55), Revised by Jones, S. and Madsen, L., International Council for the Exploration of the Sea (ICES), Denmark, available at 10.17895/ices.pub.4681</w:t>
      </w:r>
      <w:r w:rsidR="006A4440">
        <w:t>.</w:t>
      </w:r>
    </w:p>
    <w:p w14:paraId="01AB985F" w14:textId="77777777" w:rsidR="00987BC8" w:rsidRPr="003F172B" w:rsidRDefault="00987BC8" w:rsidP="003F172B">
      <w:pPr>
        <w:pStyle w:val="EndNoteBibliography"/>
        <w:spacing w:after="240"/>
      </w:pPr>
      <w:r w:rsidRPr="003F172B">
        <w:t xml:space="preserve">ICTV 2022, ‘Virus Taxonomy: 2021 Release’, International Committee on Taxonomy of Viruses, available at </w:t>
      </w:r>
      <w:r w:rsidRPr="00987BC8">
        <w:t>https://talk.ictvonline.org/taxonomy/p/taxonomy_releases</w:t>
      </w:r>
      <w:r w:rsidRPr="003F172B">
        <w:t>.</w:t>
      </w:r>
    </w:p>
    <w:p w14:paraId="2F01284A" w14:textId="77777777" w:rsidR="00987BC8" w:rsidRPr="003F172B" w:rsidRDefault="00987BC8" w:rsidP="003F172B">
      <w:pPr>
        <w:pStyle w:val="EndNoteBibliography"/>
        <w:spacing w:after="240"/>
      </w:pPr>
      <w:r w:rsidRPr="003F172B">
        <w:t xml:space="preserve">-- -- 2023, ‘Virus Taxonomy: 2022 Release’, International Committee on Taxonomy of Viruses, available at </w:t>
      </w:r>
      <w:r w:rsidRPr="00987BC8">
        <w:t>https://ictv.global/taxonomy</w:t>
      </w:r>
      <w:r w:rsidRPr="003F172B">
        <w:t>, accessed 13 March 2024.</w:t>
      </w:r>
    </w:p>
    <w:p w14:paraId="5A736611" w14:textId="77777777" w:rsidR="00987BC8" w:rsidRPr="003F172B" w:rsidRDefault="00987BC8" w:rsidP="003F172B">
      <w:pPr>
        <w:pStyle w:val="EndNoteBibliography"/>
        <w:spacing w:after="240"/>
      </w:pPr>
      <w:r w:rsidRPr="003F172B">
        <w:t xml:space="preserve">-- -- 2024a, ‘Genus: Ranavirus’, </w:t>
      </w:r>
      <w:r w:rsidRPr="003F172B">
        <w:rPr>
          <w:i/>
        </w:rPr>
        <w:t>ICTV Report Chapters</w:t>
      </w:r>
      <w:r w:rsidRPr="003F172B">
        <w:t xml:space="preserve">, International Committee on Taxonomy of Viruses: ICTV, available at </w:t>
      </w:r>
      <w:r w:rsidRPr="00987BC8">
        <w:t>https://ictv.global/report/chapter/iridoviridae/iridoviridae/ranavirus</w:t>
      </w:r>
      <w:r w:rsidRPr="003F172B">
        <w:t>.</w:t>
      </w:r>
    </w:p>
    <w:p w14:paraId="181F7A16" w14:textId="77777777" w:rsidR="00987BC8" w:rsidRPr="003F172B" w:rsidRDefault="00987BC8" w:rsidP="003F172B">
      <w:pPr>
        <w:pStyle w:val="EndNoteBibliography"/>
        <w:spacing w:after="240"/>
      </w:pPr>
      <w:r w:rsidRPr="003F172B">
        <w:t xml:space="preserve">-- -- 2024b, ‘Virus Taxonomy: 2024 Release’, International Committee on Taxonomy of Viruses, available at </w:t>
      </w:r>
      <w:r w:rsidRPr="00987BC8">
        <w:t>https://ictv.global/taxonomy</w:t>
      </w:r>
      <w:r w:rsidRPr="003F172B">
        <w:t>, accessed 20 June 2024.</w:t>
      </w:r>
    </w:p>
    <w:p w14:paraId="0A9B64A7" w14:textId="0C9E6953" w:rsidR="00987BC8" w:rsidRPr="003F172B" w:rsidRDefault="00987BC8" w:rsidP="003F172B">
      <w:pPr>
        <w:pStyle w:val="EndNoteBibliography"/>
        <w:spacing w:after="240"/>
      </w:pPr>
      <w:r w:rsidRPr="003F172B">
        <w:t xml:space="preserve">Inouye, K, Yamano, K, Maeno, Y, Nakajima, K, Matsuoka, M, Wada, Y &amp; Sorimachi, M 1992, ‘Iridovirus infection of cultured red sea bream, </w:t>
      </w:r>
      <w:r w:rsidRPr="003F172B">
        <w:rPr>
          <w:i/>
        </w:rPr>
        <w:t>Pagrus major</w:t>
      </w:r>
      <w:r w:rsidRPr="003F172B">
        <w:t xml:space="preserve">’ (in Japanese), </w:t>
      </w:r>
      <w:r w:rsidRPr="003F172B">
        <w:rPr>
          <w:i/>
        </w:rPr>
        <w:t>Fish Pathology</w:t>
      </w:r>
      <w:r w:rsidRPr="003F172B">
        <w:t>, vol. 27, no. 1, pp. 19</w:t>
      </w:r>
      <w:r w:rsidR="00511CA1" w:rsidRPr="003F172B">
        <w:t>–</w:t>
      </w:r>
      <w:r w:rsidRPr="003F172B">
        <w:t>27.</w:t>
      </w:r>
    </w:p>
    <w:p w14:paraId="06711929" w14:textId="26F68277" w:rsidR="00987BC8" w:rsidRPr="003F172B" w:rsidRDefault="00987BC8" w:rsidP="003F172B">
      <w:pPr>
        <w:pStyle w:val="EndNoteBibliography"/>
        <w:spacing w:after="240"/>
      </w:pPr>
      <w:r w:rsidRPr="003F172B">
        <w:t xml:space="preserve">Insurance Information Institute 2023, ‘Facts and statistics: pet ownership and insurance’, Insurance Information Institute, New York, available at </w:t>
      </w:r>
      <w:hyperlink r:id="rId114" w:history="1">
        <w:r w:rsidR="00EC357F" w:rsidRPr="003C64F6">
          <w:rPr>
            <w:rStyle w:val="Hyperlink"/>
          </w:rPr>
          <w:t>https://www.iii.org/fact-statistic/facts-statistics-pet-ownership-and-insurance</w:t>
        </w:r>
      </w:hyperlink>
      <w:r w:rsidR="00EC357F">
        <w:t>.</w:t>
      </w:r>
    </w:p>
    <w:p w14:paraId="3BDF001A" w14:textId="77777777" w:rsidR="00987BC8" w:rsidRPr="003F172B" w:rsidRDefault="00987BC8" w:rsidP="003F172B">
      <w:pPr>
        <w:pStyle w:val="EndNoteBibliography"/>
        <w:spacing w:after="240"/>
      </w:pPr>
      <w:r w:rsidRPr="003F172B">
        <w:t xml:space="preserve">Ip, YCA, Chen, J, Tan, LY, Lau, C, Chan, YC, Shanmugavelu Balasubramaniam, R, Wong, W, Ng, KS, Tan, Z, Fernandez, C, Chang, S &amp; Yap, H 2024, ‘Establishing environmental DNA and RNA protocols for the simultaneous detection of fish viruses from seawater’, </w:t>
      </w:r>
      <w:r w:rsidRPr="003F172B">
        <w:rPr>
          <w:i/>
        </w:rPr>
        <w:t>Environmental DNA</w:t>
      </w:r>
      <w:r w:rsidRPr="003F172B">
        <w:t>, vol. 6, no. 1, p. e418.</w:t>
      </w:r>
    </w:p>
    <w:p w14:paraId="7513C6D9" w14:textId="00F06390" w:rsidR="00987BC8" w:rsidRPr="003F172B" w:rsidRDefault="00987BC8" w:rsidP="003F172B">
      <w:pPr>
        <w:pStyle w:val="EndNoteBibliography"/>
        <w:spacing w:after="240"/>
      </w:pPr>
      <w:r w:rsidRPr="003F172B">
        <w:t xml:space="preserve">Ishimatsu, A, Hayashi, M, Nakane, M &amp; Sameshima, M 2007, ‘Pathophysiology of cultured tiger puffer </w:t>
      </w:r>
      <w:r w:rsidRPr="003F172B">
        <w:rPr>
          <w:i/>
        </w:rPr>
        <w:t>Takifugu rubripes</w:t>
      </w:r>
      <w:r w:rsidRPr="003F172B">
        <w:t xml:space="preserve"> suffering from the Myxosporean emaciation disease’, </w:t>
      </w:r>
      <w:r w:rsidRPr="003F172B">
        <w:rPr>
          <w:i/>
        </w:rPr>
        <w:t>Fish Pathology</w:t>
      </w:r>
      <w:r w:rsidRPr="003F172B">
        <w:t>, vol. 42, no. 4, pp. 211</w:t>
      </w:r>
      <w:r w:rsidR="0093499D" w:rsidRPr="003F172B">
        <w:t>–</w:t>
      </w:r>
      <w:r w:rsidRPr="003F172B">
        <w:t>217.</w:t>
      </w:r>
    </w:p>
    <w:p w14:paraId="12C07822" w14:textId="1FE3BE39" w:rsidR="00987BC8" w:rsidRPr="003F172B" w:rsidRDefault="00987BC8" w:rsidP="003F172B">
      <w:pPr>
        <w:pStyle w:val="EndNoteBibliography"/>
        <w:spacing w:after="240"/>
      </w:pPr>
      <w:r w:rsidRPr="003F172B">
        <w:t xml:space="preserve">Isshiki, T, Nagano, T &amp; Miyazaki, T 2003, ‘Susceptibility of various marine fish species to viral hemorrhagic septicemia virus isolated from Japanese flounder’, </w:t>
      </w:r>
      <w:r w:rsidRPr="003F172B">
        <w:rPr>
          <w:i/>
        </w:rPr>
        <w:t>Fish Pathology</w:t>
      </w:r>
      <w:r w:rsidRPr="003F172B">
        <w:t>, vol. 38, no. 3, pp. 113</w:t>
      </w:r>
      <w:r w:rsidR="0093499D" w:rsidRPr="003F172B">
        <w:t>–</w:t>
      </w:r>
      <w:r w:rsidRPr="003F172B">
        <w:t>115.</w:t>
      </w:r>
    </w:p>
    <w:p w14:paraId="7CCD6938" w14:textId="098CAFDF" w:rsidR="00987BC8" w:rsidRPr="003F172B" w:rsidRDefault="00987BC8" w:rsidP="003F172B">
      <w:pPr>
        <w:pStyle w:val="EndNoteBibliography"/>
        <w:spacing w:after="240"/>
      </w:pPr>
      <w:r w:rsidRPr="003F172B">
        <w:t xml:space="preserve">Isshiki, T, Nagano, T &amp; Suzuki, S 2001, ‘Infectivity of aquabirnavirus strains to various marine fish species’, </w:t>
      </w:r>
      <w:r w:rsidRPr="003F172B">
        <w:rPr>
          <w:i/>
        </w:rPr>
        <w:t>Diseases of Aquatic Organisms</w:t>
      </w:r>
      <w:r w:rsidRPr="003F172B">
        <w:t>, vol. 46, no. 2, pp. 109</w:t>
      </w:r>
      <w:r w:rsidR="0093499D" w:rsidRPr="003F172B">
        <w:t>–</w:t>
      </w:r>
      <w:r w:rsidRPr="003F172B">
        <w:t>114.</w:t>
      </w:r>
    </w:p>
    <w:p w14:paraId="6F4A8460" w14:textId="43B47AC9" w:rsidR="00987BC8" w:rsidRPr="003F172B" w:rsidRDefault="00987BC8" w:rsidP="003F172B">
      <w:pPr>
        <w:pStyle w:val="EndNoteBibliography"/>
        <w:spacing w:after="240"/>
      </w:pPr>
      <w:r w:rsidRPr="003F172B">
        <w:t xml:space="preserve">Isshiki, T, Nishizawa, T, Kobayashi, T, Nagano, T &amp; Miyazaki, T 2001, ‘An outbreak of VHSV (viral hemorrhagic septicemia virus) infection in farmed Japanese flounder </w:t>
      </w:r>
      <w:r w:rsidRPr="003F172B">
        <w:rPr>
          <w:i/>
        </w:rPr>
        <w:t>Paralichthys olivaceus</w:t>
      </w:r>
      <w:r w:rsidRPr="003F172B">
        <w:t xml:space="preserve"> in Japan’, </w:t>
      </w:r>
      <w:r w:rsidRPr="003F172B">
        <w:rPr>
          <w:i/>
        </w:rPr>
        <w:t>Diseases of Aquatic Organisms</w:t>
      </w:r>
      <w:r w:rsidRPr="003F172B">
        <w:t>, vol. 47, no. 2, pp. 87</w:t>
      </w:r>
      <w:r w:rsidR="0093499D" w:rsidRPr="003F172B">
        <w:t>–</w:t>
      </w:r>
      <w:r w:rsidRPr="003F172B">
        <w:t>99.</w:t>
      </w:r>
    </w:p>
    <w:p w14:paraId="18C53A9B" w14:textId="47542C1C" w:rsidR="00987BC8" w:rsidRPr="003F172B" w:rsidRDefault="00987BC8" w:rsidP="003F172B">
      <w:pPr>
        <w:pStyle w:val="EndNoteBibliography"/>
        <w:spacing w:after="240"/>
      </w:pPr>
      <w:r w:rsidRPr="003F172B">
        <w:t xml:space="preserve">Ito, T &amp; Olesen, NJ 2013, ‘Susceptibility of various Japanese freshwater fish species to an isolate of viral haemorrhagicsepticaemia virus (VHSV) genotype IVb’, </w:t>
      </w:r>
      <w:r w:rsidRPr="003F172B">
        <w:rPr>
          <w:i/>
        </w:rPr>
        <w:t>Diseases of Aquatic Organisms</w:t>
      </w:r>
      <w:r w:rsidRPr="003F172B">
        <w:t>, vol. 107, pp. 1</w:t>
      </w:r>
      <w:r w:rsidR="0093499D" w:rsidRPr="003F172B">
        <w:t>–</w:t>
      </w:r>
      <w:r w:rsidRPr="003F172B">
        <w:t>8.</w:t>
      </w:r>
    </w:p>
    <w:p w14:paraId="61661D28" w14:textId="740610D3" w:rsidR="00987BC8" w:rsidRPr="003F172B" w:rsidRDefault="00987BC8" w:rsidP="003F172B">
      <w:pPr>
        <w:pStyle w:val="EndNoteBibliography"/>
        <w:spacing w:after="240"/>
      </w:pPr>
      <w:r w:rsidRPr="003F172B">
        <w:t xml:space="preserve">-- -- 2017, ‘Viral haemorrhagic septicaemia virus (VHSV) remains viable for several days but at low levels in the water flea </w:t>
      </w:r>
      <w:r w:rsidRPr="003F172B">
        <w:rPr>
          <w:i/>
        </w:rPr>
        <w:t>Moina macrocopa</w:t>
      </w:r>
      <w:r w:rsidRPr="003F172B">
        <w:t xml:space="preserve">’, </w:t>
      </w:r>
      <w:r w:rsidRPr="003F172B">
        <w:rPr>
          <w:i/>
        </w:rPr>
        <w:t>Diseases of Aquatic Organisms</w:t>
      </w:r>
      <w:r w:rsidRPr="003F172B">
        <w:t>, vol. 127, pp. 11</w:t>
      </w:r>
      <w:r w:rsidR="0093499D" w:rsidRPr="003F172B">
        <w:t>–</w:t>
      </w:r>
      <w:r w:rsidRPr="003F172B">
        <w:t>18.</w:t>
      </w:r>
    </w:p>
    <w:p w14:paraId="257960FF" w14:textId="1B2D7E76" w:rsidR="00987BC8" w:rsidRPr="003F172B" w:rsidRDefault="00987BC8" w:rsidP="003F172B">
      <w:pPr>
        <w:pStyle w:val="EndNoteBibliography"/>
        <w:spacing w:after="240"/>
      </w:pPr>
      <w:r w:rsidRPr="003F172B">
        <w:t xml:space="preserve">Ito, T, Yasutoshi, Y, Kamaishi, T, Yoshida, K &amp; Nakajima, K 2013a, ‘Prevalence of red sea bream iridovirus among organs of Japanese amberjack (Seriola quinqueradiata) exposed to cultured red sea bream iridovirus’, </w:t>
      </w:r>
      <w:r w:rsidRPr="003F172B">
        <w:rPr>
          <w:i/>
        </w:rPr>
        <w:t>Journal of General Virology</w:t>
      </w:r>
      <w:r w:rsidRPr="003F172B">
        <w:t>, vol. 94, pp. 2094</w:t>
      </w:r>
      <w:r w:rsidR="0093499D" w:rsidRPr="003F172B">
        <w:t>–</w:t>
      </w:r>
      <w:r w:rsidRPr="003F172B">
        <w:t>2101.</w:t>
      </w:r>
    </w:p>
    <w:p w14:paraId="3C8AEBD5" w14:textId="69B20401" w:rsidR="00987BC8" w:rsidRPr="003F172B" w:rsidRDefault="00987BC8" w:rsidP="003F172B">
      <w:pPr>
        <w:pStyle w:val="EndNoteBibliography"/>
        <w:spacing w:after="240"/>
      </w:pPr>
      <w:r w:rsidRPr="003F172B">
        <w:t xml:space="preserve">Ito, T, Yoshiura, Y, Kamaishi, T &amp; Nakajima, K 2013b, ‘Dynamics of virus titer and quantity of red sea bream iridovirus DNA using natural and autoclaved artificial sea water under different water temperatures’, </w:t>
      </w:r>
      <w:r w:rsidRPr="003F172B">
        <w:rPr>
          <w:i/>
        </w:rPr>
        <w:t>Bulletin- European Association of Fish Pathologists</w:t>
      </w:r>
      <w:r w:rsidRPr="003F172B">
        <w:t>, vol. 33, pp. 118</w:t>
      </w:r>
      <w:r w:rsidR="0093499D" w:rsidRPr="003F172B">
        <w:t>–</w:t>
      </w:r>
      <w:r w:rsidRPr="003F172B">
        <w:t>125.</w:t>
      </w:r>
    </w:p>
    <w:p w14:paraId="38861203" w14:textId="46B6F053" w:rsidR="00987BC8" w:rsidRPr="003F172B" w:rsidRDefault="00987BC8" w:rsidP="003F172B">
      <w:pPr>
        <w:pStyle w:val="EndNoteBibliography"/>
        <w:spacing w:after="240"/>
      </w:pPr>
      <w:r w:rsidRPr="003F172B">
        <w:t xml:space="preserve">Iwamoto, T, Mori, K, Arimoto, M &amp; Nakai, T 1999, ‘High permissivity of the fish cell line SSN-1 for piscine nodaviruses’, </w:t>
      </w:r>
      <w:r w:rsidRPr="003F172B">
        <w:rPr>
          <w:i/>
        </w:rPr>
        <w:t>Diseases of Aquatic Organisms</w:t>
      </w:r>
      <w:r w:rsidRPr="003F172B">
        <w:t>, vol. 39, pp. 37</w:t>
      </w:r>
      <w:r w:rsidR="0093499D" w:rsidRPr="003F172B">
        <w:t>–</w:t>
      </w:r>
      <w:r w:rsidRPr="003F172B">
        <w:t>47.</w:t>
      </w:r>
    </w:p>
    <w:p w14:paraId="0A6DC972" w14:textId="5897DC1E" w:rsidR="00987BC8" w:rsidRPr="003F172B" w:rsidRDefault="00987BC8" w:rsidP="003F172B">
      <w:pPr>
        <w:pStyle w:val="EndNoteBibliography"/>
        <w:spacing w:after="240"/>
      </w:pPr>
      <w:r w:rsidRPr="003F172B">
        <w:t xml:space="preserve">Iwamoto, T, Nakai, T, Mori, K, Arimoto, M &amp; Furusawa, I 2000, ‘Cloning of the fish cell line SSN-1 for piscine nodaviruses’, </w:t>
      </w:r>
      <w:r w:rsidRPr="003F172B">
        <w:rPr>
          <w:i/>
        </w:rPr>
        <w:t>Diseases of Aquatic Organisms</w:t>
      </w:r>
      <w:r w:rsidRPr="003F172B">
        <w:t>, vol. 43, pp. 81</w:t>
      </w:r>
      <w:r w:rsidR="0093499D" w:rsidRPr="003F172B">
        <w:t>–</w:t>
      </w:r>
      <w:r w:rsidRPr="003F172B">
        <w:t>89.</w:t>
      </w:r>
    </w:p>
    <w:p w14:paraId="30D5D16A" w14:textId="55D74531" w:rsidR="00987BC8" w:rsidRPr="003F172B" w:rsidRDefault="00987BC8" w:rsidP="003F172B">
      <w:pPr>
        <w:pStyle w:val="EndNoteBibliography"/>
        <w:spacing w:after="240"/>
      </w:pPr>
      <w:r w:rsidRPr="003F172B">
        <w:t xml:space="preserve">Iwanowicz, L, Densmore, C, Hahn, C, McAllister, P &amp; Odenkirk, J 2013, ‘Identification of largemouth bass virus in the introduced Norther Snakehead inhaviting the Chesapeake bay watershed’, </w:t>
      </w:r>
      <w:r w:rsidRPr="003F172B">
        <w:rPr>
          <w:i/>
        </w:rPr>
        <w:t>Journal of Aquatic Animal Health</w:t>
      </w:r>
      <w:r w:rsidRPr="003F172B">
        <w:t>, vol. 25, no. 3, pp. 191</w:t>
      </w:r>
      <w:r w:rsidR="0093499D" w:rsidRPr="003F172B">
        <w:t>–</w:t>
      </w:r>
      <w:r w:rsidRPr="003F172B">
        <w:t>196.</w:t>
      </w:r>
    </w:p>
    <w:p w14:paraId="15CF8F6D" w14:textId="4B932A54" w:rsidR="00987BC8" w:rsidRPr="003F172B" w:rsidRDefault="00987BC8" w:rsidP="003F172B">
      <w:pPr>
        <w:pStyle w:val="EndNoteBibliography"/>
        <w:spacing w:after="240"/>
      </w:pPr>
      <w:r w:rsidRPr="003F172B">
        <w:t xml:space="preserve">Jaafar, Z, Yeo, D, Tan, HC &amp; O' Riordan, R 2012, ‘Status of estuarine and marine non-indigenous species in Singapore’, </w:t>
      </w:r>
      <w:r w:rsidRPr="003F172B">
        <w:rPr>
          <w:i/>
        </w:rPr>
        <w:t>Raffles Bulletin of Zoology</w:t>
      </w:r>
      <w:r w:rsidRPr="003F172B">
        <w:t>, vol. 25, pp. 79</w:t>
      </w:r>
      <w:r w:rsidR="0093499D" w:rsidRPr="003F172B">
        <w:t>–</w:t>
      </w:r>
      <w:r w:rsidRPr="003F172B">
        <w:t>92.</w:t>
      </w:r>
    </w:p>
    <w:p w14:paraId="56BDF9C0" w14:textId="0FADDA65" w:rsidR="00987BC8" w:rsidRPr="003F172B" w:rsidRDefault="00987BC8" w:rsidP="003F172B">
      <w:pPr>
        <w:pStyle w:val="EndNoteBibliography"/>
        <w:spacing w:after="240"/>
      </w:pPr>
      <w:r w:rsidRPr="003F172B">
        <w:t>Jaikumar 2012, ‘A review on biology and aquaculture potential of rabbitfish in Tamilnadu (</w:t>
      </w:r>
      <w:r w:rsidRPr="003F172B">
        <w:rPr>
          <w:i/>
        </w:rPr>
        <w:t>Siganus canaliculatus</w:t>
      </w:r>
      <w:r w:rsidRPr="003F172B">
        <w:t xml:space="preserve">)’, </w:t>
      </w:r>
      <w:r w:rsidRPr="003F172B">
        <w:rPr>
          <w:i/>
        </w:rPr>
        <w:t>The International Journal of Plant, Animal and Environmental Sciences</w:t>
      </w:r>
      <w:r w:rsidRPr="003F172B">
        <w:t>, vol. 2, no. 2, pp. 57</w:t>
      </w:r>
      <w:r w:rsidR="0093499D" w:rsidRPr="003F172B">
        <w:t>–</w:t>
      </w:r>
      <w:r w:rsidRPr="003F172B">
        <w:t>64.</w:t>
      </w:r>
    </w:p>
    <w:p w14:paraId="51231A95" w14:textId="6443D85A" w:rsidR="00987BC8" w:rsidRPr="003F172B" w:rsidRDefault="00987BC8" w:rsidP="003F172B">
      <w:pPr>
        <w:pStyle w:val="EndNoteBibliography"/>
        <w:spacing w:after="240"/>
      </w:pPr>
      <w:r w:rsidRPr="003F172B">
        <w:t xml:space="preserve">Jakobsen, AN, Shumilina, E, Lied, H &amp; Hoel, S 2020, ‘Growth and spoilage metabolites production of a mesophilic </w:t>
      </w:r>
      <w:r w:rsidRPr="003F172B">
        <w:rPr>
          <w:i/>
        </w:rPr>
        <w:t>Aeromonas salmonicida</w:t>
      </w:r>
      <w:r w:rsidRPr="003F172B">
        <w:t xml:space="preserve"> strain in Atlantic salmon (</w:t>
      </w:r>
      <w:r w:rsidRPr="003F172B">
        <w:rPr>
          <w:i/>
        </w:rPr>
        <w:t>Salmo salar</w:t>
      </w:r>
      <w:r w:rsidRPr="003F172B">
        <w:t xml:space="preserve"> L.) during cold storage in modified atmosphere’, </w:t>
      </w:r>
      <w:r w:rsidRPr="003F172B">
        <w:rPr>
          <w:i/>
        </w:rPr>
        <w:t>Journal of Applied Microbiology</w:t>
      </w:r>
      <w:r w:rsidRPr="003F172B">
        <w:t>, vol. 129, pp. 935</w:t>
      </w:r>
      <w:r w:rsidR="0093499D" w:rsidRPr="003F172B">
        <w:t>–</w:t>
      </w:r>
      <w:r w:rsidRPr="003F172B">
        <w:t>946.</w:t>
      </w:r>
    </w:p>
    <w:p w14:paraId="4ABFAC2E" w14:textId="54371069" w:rsidR="00987BC8" w:rsidRPr="003F172B" w:rsidRDefault="00987BC8" w:rsidP="003F172B">
      <w:pPr>
        <w:pStyle w:val="EndNoteBibliography"/>
        <w:spacing w:after="240"/>
      </w:pPr>
      <w:r w:rsidRPr="003F172B">
        <w:t xml:space="preserve">James Cook University 2022, ‘Supercharging aquaculture’, James Cook University, Queensland, available at </w:t>
      </w:r>
      <w:hyperlink r:id="rId115" w:anchor=":~:text=He%20said%20the%20hub%20will,they%20farm%2C%E2%80%9D%20he%20said" w:history="1">
        <w:r w:rsidR="00EC357F" w:rsidRPr="003C64F6">
          <w:rPr>
            <w:rStyle w:val="Hyperlink"/>
          </w:rPr>
          <w:t>https://www.jcu.edu.au/news/releases/2022/november/supercharging-aquaculture#:~:text=He%20said%20the%20hub%20will,they%20farm%2C%E2%80%9D%20he%20said</w:t>
        </w:r>
      </w:hyperlink>
      <w:r w:rsidR="00EC357F">
        <w:t>.</w:t>
      </w:r>
    </w:p>
    <w:p w14:paraId="363D49B0" w14:textId="590457F6" w:rsidR="00987BC8" w:rsidRPr="003F172B" w:rsidRDefault="00987BC8" w:rsidP="003F172B">
      <w:pPr>
        <w:pStyle w:val="EndNoteBibliography"/>
        <w:spacing w:after="240"/>
      </w:pPr>
      <w:r w:rsidRPr="003F172B">
        <w:t xml:space="preserve">Janda, JM &amp; Abbott, SL 2010, ‘The Genus </w:t>
      </w:r>
      <w:r w:rsidRPr="003F172B">
        <w:rPr>
          <w:i/>
        </w:rPr>
        <w:t>Aeromonas</w:t>
      </w:r>
      <w:r w:rsidRPr="003F172B">
        <w:t xml:space="preserve">: Taxonomy, Pathogenicity, and Infection’, </w:t>
      </w:r>
      <w:r w:rsidRPr="003F172B">
        <w:rPr>
          <w:i/>
        </w:rPr>
        <w:t>Clinical Microbiology Reviews</w:t>
      </w:r>
      <w:r w:rsidRPr="003F172B">
        <w:t>, vol. 23, no. 1, pp. 35</w:t>
      </w:r>
      <w:r w:rsidR="0093499D" w:rsidRPr="003F172B">
        <w:t>–</w:t>
      </w:r>
      <w:r w:rsidRPr="003F172B">
        <w:t>73.</w:t>
      </w:r>
    </w:p>
    <w:p w14:paraId="6840AAC5" w14:textId="5E64B343" w:rsidR="00987BC8" w:rsidRPr="003F172B" w:rsidRDefault="00987BC8" w:rsidP="003F172B">
      <w:pPr>
        <w:pStyle w:val="EndNoteBibliography"/>
        <w:spacing w:after="240"/>
      </w:pPr>
      <w:r w:rsidRPr="003F172B">
        <w:t xml:space="preserve">Jansen, MD, Bang Jensen, B, McLoughlin, MF, Rodger, HD, Taksdal, T, Sindre, H, Graham, DA &amp; Lillehaug, A 2017, ‘The epidemiology of pancreas disease in salmonid aquaculture: a summary of the current state of knowledge’, </w:t>
      </w:r>
      <w:r w:rsidRPr="003F172B">
        <w:rPr>
          <w:i/>
        </w:rPr>
        <w:t>Journal of fish diseases</w:t>
      </w:r>
      <w:r w:rsidRPr="003F172B">
        <w:t>, vol. 40, no. 1, pp. 141</w:t>
      </w:r>
      <w:r w:rsidR="0093499D" w:rsidRPr="003F172B">
        <w:t>–</w:t>
      </w:r>
      <w:r w:rsidRPr="003F172B">
        <w:t>155.</w:t>
      </w:r>
    </w:p>
    <w:p w14:paraId="13E42C7F" w14:textId="5BE6E4B3" w:rsidR="00987BC8" w:rsidRPr="003F172B" w:rsidRDefault="00987BC8" w:rsidP="003F172B">
      <w:pPr>
        <w:pStyle w:val="EndNoteBibliography"/>
        <w:spacing w:after="240"/>
      </w:pPr>
      <w:r w:rsidRPr="003F172B">
        <w:t xml:space="preserve">Jansen, MD, Taksdal, T, Wasmuth, MA, Gjerset, B, Brun, E, Olsen, AB, Breck, O &amp; Sandberg, M 2010a, ‘Salmonid alphavirus (SAV) and pancreas disease (PD) in Atlantic salmon, Salmo salar L., in freshwater and seawater sites in Norway from 2006 to 2008’, </w:t>
      </w:r>
      <w:r w:rsidRPr="003F172B">
        <w:rPr>
          <w:i/>
        </w:rPr>
        <w:t>Journal of Fish Diseases</w:t>
      </w:r>
      <w:r w:rsidRPr="003F172B">
        <w:t>, vol. 33, no. 5, pp. 391</w:t>
      </w:r>
      <w:r w:rsidR="0093499D" w:rsidRPr="003F172B">
        <w:t>–</w:t>
      </w:r>
      <w:r w:rsidRPr="003F172B">
        <w:t>402.</w:t>
      </w:r>
    </w:p>
    <w:p w14:paraId="338BD150" w14:textId="177D2DA9" w:rsidR="00987BC8" w:rsidRPr="003F172B" w:rsidRDefault="00987BC8" w:rsidP="003F172B">
      <w:pPr>
        <w:pStyle w:val="EndNoteBibliography"/>
        <w:spacing w:after="240"/>
      </w:pPr>
      <w:r w:rsidRPr="003F172B">
        <w:t xml:space="preserve">Jansen, MD, Wasmuth, MA, Olsen, AB, Gjerset, B, Modahl, I, Breck, O, Haldorsen, RN, Hjelmeland, R &amp; Taksdal, T 2010b, ‘Pancreas disease (PD) in sea-reared Atlantic salmon, Salmo salar L., in Norway; a prospective, longitudinal study of disease development and agreement between diagnostic test results’, </w:t>
      </w:r>
      <w:r w:rsidRPr="003F172B">
        <w:rPr>
          <w:i/>
        </w:rPr>
        <w:t>Journal of Fish Diseases</w:t>
      </w:r>
      <w:r w:rsidRPr="003F172B">
        <w:t>, vol. 33, no. 9, pp. 723</w:t>
      </w:r>
      <w:r w:rsidR="0093499D" w:rsidRPr="003F172B">
        <w:t>–</w:t>
      </w:r>
      <w:r w:rsidRPr="003F172B">
        <w:t>736.</w:t>
      </w:r>
    </w:p>
    <w:p w14:paraId="15E9C75A" w14:textId="0A302D86" w:rsidR="00987BC8" w:rsidRPr="003F172B" w:rsidRDefault="00987BC8" w:rsidP="003F172B">
      <w:pPr>
        <w:pStyle w:val="EndNoteBibliography"/>
        <w:spacing w:after="240"/>
      </w:pPr>
      <w:r w:rsidRPr="003F172B">
        <w:t xml:space="preserve">Jarp, J &amp; Karlsen, E 1997, ‘Infectious salmon anaemia (ISA) risk factors in sea-cultured Atlantic salmon Salmo salar’, </w:t>
      </w:r>
      <w:r w:rsidRPr="003F172B">
        <w:rPr>
          <w:i/>
        </w:rPr>
        <w:t>Diseases of Aquatic Organisms</w:t>
      </w:r>
      <w:r w:rsidRPr="003F172B">
        <w:t>, vol. 28, pp. 79</w:t>
      </w:r>
      <w:r w:rsidR="0093499D" w:rsidRPr="003F172B">
        <w:t>–</w:t>
      </w:r>
      <w:r w:rsidRPr="003F172B">
        <w:t>86.</w:t>
      </w:r>
    </w:p>
    <w:p w14:paraId="449180A4" w14:textId="7A7DCD42" w:rsidR="00987BC8" w:rsidRPr="003F172B" w:rsidRDefault="00987BC8" w:rsidP="003F172B">
      <w:pPr>
        <w:pStyle w:val="EndNoteBibliography"/>
        <w:spacing w:after="240"/>
      </w:pPr>
      <w:r w:rsidRPr="003F172B">
        <w:t xml:space="preserve">Jarp, J, Tangen, K, Willumsen, FV, Djupvik, HO &amp; Tveit, AM 1993, ‘Risk factors for infection with </w:t>
      </w:r>
      <w:r w:rsidRPr="003F172B">
        <w:rPr>
          <w:i/>
        </w:rPr>
        <w:t>Aeromonas salmonicida</w:t>
      </w:r>
      <w:r w:rsidRPr="003F172B">
        <w:t xml:space="preserve"> subsp. </w:t>
      </w:r>
      <w:r w:rsidRPr="003F172B">
        <w:rPr>
          <w:i/>
        </w:rPr>
        <w:t>salmonicida</w:t>
      </w:r>
      <w:r w:rsidRPr="003F172B">
        <w:t xml:space="preserve"> in Norwegian freshwater hatcheries’, </w:t>
      </w:r>
      <w:r w:rsidRPr="003F172B">
        <w:rPr>
          <w:i/>
        </w:rPr>
        <w:t>Diseases of Aquatic Organisms</w:t>
      </w:r>
      <w:r w:rsidRPr="003F172B">
        <w:t>, vol. 17, pp. 81</w:t>
      </w:r>
      <w:r w:rsidR="0093499D" w:rsidRPr="003F172B">
        <w:t>–</w:t>
      </w:r>
      <w:r w:rsidRPr="003F172B">
        <w:t>86.</w:t>
      </w:r>
    </w:p>
    <w:p w14:paraId="1D00EF38" w14:textId="553C6369" w:rsidR="00987BC8" w:rsidRPr="003F172B" w:rsidRDefault="00987BC8" w:rsidP="003F172B">
      <w:pPr>
        <w:pStyle w:val="EndNoteBibliography"/>
        <w:spacing w:after="240"/>
      </w:pPr>
      <w:r w:rsidRPr="003F172B">
        <w:t xml:space="preserve">Jensen, JM, Patton, S, Wright, BG &amp; Loeffler, DG 1985, ‘Toxoplasmosis in marsupials in a zoological collection’, </w:t>
      </w:r>
      <w:r w:rsidRPr="003F172B">
        <w:rPr>
          <w:i/>
        </w:rPr>
        <w:t>Journal of Zoo Animal Medicine</w:t>
      </w:r>
      <w:r w:rsidRPr="003F172B">
        <w:t>, vol. 16, pp. 129</w:t>
      </w:r>
      <w:r w:rsidR="0093499D" w:rsidRPr="003F172B">
        <w:t>–</w:t>
      </w:r>
      <w:r w:rsidRPr="003F172B">
        <w:t>131.</w:t>
      </w:r>
    </w:p>
    <w:p w14:paraId="47E5F070" w14:textId="11644F06" w:rsidR="00987BC8" w:rsidRPr="003F172B" w:rsidRDefault="00987BC8" w:rsidP="003F172B">
      <w:pPr>
        <w:pStyle w:val="EndNoteBibliography"/>
        <w:spacing w:after="240"/>
      </w:pPr>
      <w:r w:rsidRPr="003F172B">
        <w:t xml:space="preserve">Jensen, MH 1965, ‘Research on the virus of Egtved disease’, </w:t>
      </w:r>
      <w:r w:rsidRPr="003F172B">
        <w:rPr>
          <w:i/>
        </w:rPr>
        <w:t>Annals of the New York Academy of Sciences</w:t>
      </w:r>
      <w:r w:rsidRPr="003F172B">
        <w:t>, vol. 126, no. 1, pp. 422</w:t>
      </w:r>
      <w:r w:rsidR="0093499D" w:rsidRPr="003F172B">
        <w:t>–</w:t>
      </w:r>
      <w:r w:rsidRPr="003F172B">
        <w:t>426. (Abstract only)</w:t>
      </w:r>
    </w:p>
    <w:p w14:paraId="5B45E243" w14:textId="1BD02FF9" w:rsidR="00987BC8" w:rsidRPr="003F172B" w:rsidRDefault="00987BC8" w:rsidP="003F172B">
      <w:pPr>
        <w:pStyle w:val="EndNoteBibliography"/>
        <w:spacing w:after="240"/>
      </w:pPr>
      <w:r w:rsidRPr="003F172B">
        <w:t xml:space="preserve">Jeong, JB, Cho, HJ, Jun, LJ, Hong, SH, Chung, J-K &amp; Jeong, HD 2008a, ‘Transmission of iridovirus from freshwater ornamental fish (pearl gourami) to marine fish (rock bream)’, </w:t>
      </w:r>
      <w:r w:rsidRPr="003F172B">
        <w:rPr>
          <w:i/>
        </w:rPr>
        <w:t>Diseases of Aquatic Organisms</w:t>
      </w:r>
      <w:r w:rsidRPr="003F172B">
        <w:t>, vol. 82, pp. 27</w:t>
      </w:r>
      <w:r w:rsidR="0093499D" w:rsidRPr="003F172B">
        <w:t>–</w:t>
      </w:r>
      <w:r w:rsidRPr="003F172B">
        <w:t>36.</w:t>
      </w:r>
    </w:p>
    <w:p w14:paraId="2305FB8F" w14:textId="035FFBB7" w:rsidR="00987BC8" w:rsidRPr="003F172B" w:rsidRDefault="00987BC8" w:rsidP="003F172B">
      <w:pPr>
        <w:pStyle w:val="EndNoteBibliography"/>
        <w:spacing w:after="240"/>
      </w:pPr>
      <w:r w:rsidRPr="003F172B">
        <w:t xml:space="preserve">Jeong, JB, Kim, HY, Jun, LJ, Lyu, JH, Park, NG, Kim, JK &amp; Jeong, HD 2008b, ‘Outbreaks and risks of infectious spleen and kidney necrosis virus disease in freshwater ornamental fishes’, </w:t>
      </w:r>
      <w:r w:rsidRPr="003F172B">
        <w:rPr>
          <w:i/>
        </w:rPr>
        <w:t>Diseases of Aquatic Organisms</w:t>
      </w:r>
      <w:r w:rsidRPr="003F172B">
        <w:t>, vol. 78, no. 3, pp. 209</w:t>
      </w:r>
      <w:r w:rsidR="0093499D" w:rsidRPr="003F172B">
        <w:t>–</w:t>
      </w:r>
      <w:r w:rsidRPr="003F172B">
        <w:t>215.</w:t>
      </w:r>
    </w:p>
    <w:p w14:paraId="379060E9" w14:textId="351DFDC5" w:rsidR="00987BC8" w:rsidRPr="003F172B" w:rsidRDefault="00987BC8" w:rsidP="003F172B">
      <w:pPr>
        <w:pStyle w:val="EndNoteBibliography"/>
        <w:spacing w:after="240"/>
      </w:pPr>
      <w:r w:rsidRPr="003F172B">
        <w:t xml:space="preserve">Jewhurst, VA, Todd, D, Rowley, HM, Walker, IW, Weston, JH, McLoughlin, MF &amp; Graham, DA 2004, ‘Detection and antigenic characterization of salmonid alphavirus isolates from sera obtained from farmed Atlantic salmon, </w:t>
      </w:r>
      <w:r w:rsidRPr="003F172B">
        <w:rPr>
          <w:i/>
        </w:rPr>
        <w:t>Salmo salar</w:t>
      </w:r>
      <w:r w:rsidRPr="003F172B">
        <w:t xml:space="preserve"> L., and farmed rainbow trout, </w:t>
      </w:r>
      <w:r w:rsidRPr="003F172B">
        <w:rPr>
          <w:i/>
        </w:rPr>
        <w:t xml:space="preserve">Oncorhynchus mykiss </w:t>
      </w:r>
      <w:r w:rsidRPr="003F172B">
        <w:t xml:space="preserve">(Walbaum)’, </w:t>
      </w:r>
      <w:r w:rsidRPr="003F172B">
        <w:rPr>
          <w:i/>
        </w:rPr>
        <w:t>Journal of fish diseases</w:t>
      </w:r>
      <w:r w:rsidRPr="003F172B">
        <w:t>, vol. 27, no. 3, pp. 143</w:t>
      </w:r>
      <w:r w:rsidR="0093499D" w:rsidRPr="003F172B">
        <w:t>–</w:t>
      </w:r>
      <w:r w:rsidRPr="003F172B">
        <w:t>149.</w:t>
      </w:r>
    </w:p>
    <w:p w14:paraId="38E29AD2" w14:textId="604B5FCE" w:rsidR="00987BC8" w:rsidRPr="003F172B" w:rsidRDefault="00987BC8" w:rsidP="003F172B">
      <w:pPr>
        <w:pStyle w:val="EndNoteBibliography"/>
        <w:spacing w:after="240"/>
      </w:pPr>
      <w:r w:rsidRPr="003F172B">
        <w:t xml:space="preserve">Johan, CAC &amp; Zainathan, SC 2020, ‘Megalocytiviruses in ornamental fish: A review’, </w:t>
      </w:r>
      <w:r w:rsidRPr="003F172B">
        <w:rPr>
          <w:i/>
        </w:rPr>
        <w:t>Veterinary world</w:t>
      </w:r>
      <w:r w:rsidRPr="003F172B">
        <w:t>, vol. 13, no. 11, pp. 2565</w:t>
      </w:r>
      <w:r w:rsidR="0093499D" w:rsidRPr="003F172B">
        <w:t>–</w:t>
      </w:r>
      <w:r w:rsidRPr="003F172B">
        <w:t>2577.</w:t>
      </w:r>
    </w:p>
    <w:p w14:paraId="685A2B66" w14:textId="189ACE2B" w:rsidR="00987BC8" w:rsidRPr="003F172B" w:rsidRDefault="00987BC8" w:rsidP="003F172B">
      <w:pPr>
        <w:pStyle w:val="EndNoteBibliography"/>
        <w:spacing w:after="240"/>
      </w:pPr>
      <w:r w:rsidRPr="003F172B">
        <w:t xml:space="preserve">Johansen, R, Grove, S, Svendsen, AK, Modahl, I &amp; Dannevig, B 2004, ‘A sequential study of pathological findings in Atlantic halibut, </w:t>
      </w:r>
      <w:r w:rsidRPr="003F172B">
        <w:rPr>
          <w:i/>
        </w:rPr>
        <w:t xml:space="preserve">Hippoglossus hippoglossus </w:t>
      </w:r>
      <w:r w:rsidRPr="003F172B">
        <w:t xml:space="preserve">(L.), throughout one year after an acute outbreak of viral encephalopathyand retinopathy’, </w:t>
      </w:r>
      <w:r w:rsidRPr="003F172B">
        <w:rPr>
          <w:i/>
        </w:rPr>
        <w:t>Journal of Fish Diseases</w:t>
      </w:r>
      <w:r w:rsidRPr="003F172B">
        <w:t>, vol. 27, no. 6, pp. 327</w:t>
      </w:r>
      <w:r w:rsidR="0093499D" w:rsidRPr="003F172B">
        <w:t>–</w:t>
      </w:r>
      <w:r w:rsidRPr="003F172B">
        <w:t>341.</w:t>
      </w:r>
    </w:p>
    <w:p w14:paraId="663FE256" w14:textId="1929FCF8" w:rsidR="00987BC8" w:rsidRPr="003F172B" w:rsidRDefault="00987BC8" w:rsidP="003F172B">
      <w:pPr>
        <w:pStyle w:val="EndNoteBibliography"/>
        <w:spacing w:after="240"/>
      </w:pPr>
      <w:r w:rsidRPr="003F172B">
        <w:t xml:space="preserve">Johansen, R, Ranheim, T, Hansen, MK, Taksdal, T &amp; Totland, GK 2002, ‘Pathological changes in juvenile Atlantic halibut </w:t>
      </w:r>
      <w:r w:rsidRPr="003F172B">
        <w:rPr>
          <w:i/>
        </w:rPr>
        <w:t>Hippoglossus hippoglossus</w:t>
      </w:r>
      <w:r w:rsidRPr="003F172B">
        <w:t xml:space="preserve"> persistently infected with nodavirus’, </w:t>
      </w:r>
      <w:r w:rsidRPr="003F172B">
        <w:rPr>
          <w:i/>
        </w:rPr>
        <w:t>Diseases of Aquatic Organisms</w:t>
      </w:r>
      <w:r w:rsidRPr="003F172B">
        <w:t>, vol. 50, pp. 161</w:t>
      </w:r>
      <w:r w:rsidR="0093499D" w:rsidRPr="003F172B">
        <w:t>–</w:t>
      </w:r>
      <w:r w:rsidRPr="003F172B">
        <w:t>169.</w:t>
      </w:r>
    </w:p>
    <w:p w14:paraId="3BDAE7DE" w14:textId="5546F4DA" w:rsidR="00987BC8" w:rsidRPr="003F172B" w:rsidRDefault="00987BC8" w:rsidP="003F172B">
      <w:pPr>
        <w:pStyle w:val="EndNoteBibliography"/>
        <w:spacing w:after="240"/>
      </w:pPr>
      <w:r w:rsidRPr="003F172B">
        <w:t xml:space="preserve">Johnson, SC, Sperker, SA, Leggiadro, CT, Groman, DB, Griffiths, SG, Ritchie, RJ, Cook, MD &amp; Cusack, RR 2002, ‘Identification and Characterization of a Piscine Neuropathy and Nodavirus from Juvenile Atlantic Cod from the Atlantic Coast of North America’, </w:t>
      </w:r>
      <w:r w:rsidRPr="003F172B">
        <w:rPr>
          <w:i/>
        </w:rPr>
        <w:t>Journal of Aquatic Animal Health</w:t>
      </w:r>
      <w:r w:rsidRPr="003F172B">
        <w:t>, vol. 14, no.</w:t>
      </w:r>
      <w:r w:rsidR="0093499D">
        <w:t> </w:t>
      </w:r>
      <w:r w:rsidRPr="003F172B">
        <w:t>2, pp. 124</w:t>
      </w:r>
      <w:r w:rsidR="0093499D" w:rsidRPr="003F172B">
        <w:t>–</w:t>
      </w:r>
      <w:r w:rsidRPr="003F172B">
        <w:t>133.</w:t>
      </w:r>
    </w:p>
    <w:p w14:paraId="57FDF555" w14:textId="206581FA" w:rsidR="00987BC8" w:rsidRPr="003F172B" w:rsidRDefault="00987BC8" w:rsidP="003F172B">
      <w:pPr>
        <w:pStyle w:val="EndNoteBibliography"/>
        <w:spacing w:after="240"/>
      </w:pPr>
      <w:r w:rsidRPr="003F172B">
        <w:t xml:space="preserve">Joiner, CL, Oidtmann, BC, Rimmer, GSE, McPherson, NJ, Dixon, PF &amp; Paley, RK 2021, ‘Survival of viral haemorrhagic septicaemia virus and infectious haematopoietic necrosis virus in the environment and dried on stainless steel’, </w:t>
      </w:r>
      <w:r w:rsidRPr="003F172B">
        <w:rPr>
          <w:i/>
        </w:rPr>
        <w:t>Transboundary and Emerging Disease</w:t>
      </w:r>
      <w:r w:rsidRPr="003F172B">
        <w:t>, vol. 68, no. 4, pp. 2295</w:t>
      </w:r>
      <w:r w:rsidR="0093499D" w:rsidRPr="003F172B">
        <w:t>–</w:t>
      </w:r>
      <w:r w:rsidRPr="003F172B">
        <w:t>2307.</w:t>
      </w:r>
    </w:p>
    <w:p w14:paraId="44B994DF" w14:textId="77777777" w:rsidR="00987BC8" w:rsidRPr="003F172B" w:rsidRDefault="00987BC8" w:rsidP="003F172B">
      <w:pPr>
        <w:pStyle w:val="EndNoteBibliography"/>
        <w:spacing w:after="240"/>
      </w:pPr>
      <w:r w:rsidRPr="003F172B">
        <w:t>Jones, K, Burgess, G, Budd, AM, Huerlimann, R, Mashkour, N &amp; Ariel, E 2020, ‘Molecular evidence for horizontal transmission of chelonid alphaherpesvirus 5 at green turtle (</w:t>
      </w:r>
      <w:r w:rsidRPr="003F172B">
        <w:rPr>
          <w:i/>
        </w:rPr>
        <w:t>Chelonia mydas</w:t>
      </w:r>
      <w:r w:rsidRPr="003F172B">
        <w:t xml:space="preserve">) foraging grounds in Queensland, Australia’, </w:t>
      </w:r>
      <w:r w:rsidRPr="003F172B">
        <w:rPr>
          <w:i/>
        </w:rPr>
        <w:t>PLoS One</w:t>
      </w:r>
      <w:r w:rsidRPr="003F172B">
        <w:t>, vol. 15, no. 1, p. e0227268.</w:t>
      </w:r>
    </w:p>
    <w:p w14:paraId="1E91046F" w14:textId="0FB5E6AE" w:rsidR="00987BC8" w:rsidRPr="003F172B" w:rsidRDefault="00987BC8" w:rsidP="003F172B">
      <w:pPr>
        <w:pStyle w:val="EndNoteBibliography"/>
        <w:spacing w:after="240"/>
      </w:pPr>
      <w:r w:rsidRPr="003F172B">
        <w:t xml:space="preserve">Jonstrup, SP, Gray, T, Kahns, S, Skall, HF, Snow, M &amp; Olesen, NJ 2009, ‘FishPathogens.eu/vhsv: a user-friendly viral haemorrhagic septicaemia virus isolate and sequence database’, </w:t>
      </w:r>
      <w:r w:rsidRPr="003F172B">
        <w:rPr>
          <w:i/>
        </w:rPr>
        <w:t>Journal of Fish Diseases</w:t>
      </w:r>
      <w:r w:rsidRPr="003F172B">
        <w:t>, vol. 32, no. 11, pp. 925</w:t>
      </w:r>
      <w:r w:rsidR="0093499D" w:rsidRPr="003F172B">
        <w:t>–</w:t>
      </w:r>
      <w:r w:rsidRPr="003F172B">
        <w:t>929.</w:t>
      </w:r>
    </w:p>
    <w:p w14:paraId="3C63CC7F" w14:textId="72A2C83B" w:rsidR="00987BC8" w:rsidRPr="003F172B" w:rsidRDefault="00987BC8" w:rsidP="003F172B">
      <w:pPr>
        <w:pStyle w:val="EndNoteBibliography"/>
        <w:spacing w:after="240"/>
      </w:pPr>
      <w:r w:rsidRPr="003F172B">
        <w:t xml:space="preserve">Jonstrup, SP, Kahns, S, Skall, HF, Boutrup, TS &amp; Olesen, NJ 2013, ‘Development and validation of a novel Taqman-based real-time RT-PCR assay suitable for demonstrating freedom from viral haemorrhagic septicaemia virus’, </w:t>
      </w:r>
      <w:r w:rsidRPr="003F172B">
        <w:rPr>
          <w:i/>
        </w:rPr>
        <w:t>Journal of Fish Diseases</w:t>
      </w:r>
      <w:r w:rsidRPr="003F172B">
        <w:t>, vol. 36, no. 1, pp. 9</w:t>
      </w:r>
      <w:r w:rsidR="0093499D" w:rsidRPr="003F172B">
        <w:t>–</w:t>
      </w:r>
      <w:r w:rsidRPr="003F172B">
        <w:t>23.</w:t>
      </w:r>
    </w:p>
    <w:p w14:paraId="5BA90A7D" w14:textId="77777777" w:rsidR="00987BC8" w:rsidRPr="003F172B" w:rsidRDefault="00987BC8" w:rsidP="003F172B">
      <w:pPr>
        <w:pStyle w:val="EndNoteBibliography"/>
        <w:spacing w:after="240"/>
      </w:pPr>
      <w:r w:rsidRPr="003F172B">
        <w:t xml:space="preserve">Jorgensen, PEV 1980, ‘Egtved Virus: The Susceptibility of Brown Trout and Rainbow Trout to Eight Virus Isolates and the Significance of the Findings for the VHS Control’, in </w:t>
      </w:r>
      <w:r w:rsidRPr="003F172B">
        <w:rPr>
          <w:i/>
        </w:rPr>
        <w:t>Fish Diseases. Third COPRAQ-Session</w:t>
      </w:r>
      <w:r w:rsidRPr="003F172B">
        <w:t>, Ahne, W (ed), Springer-Verlag, Berlin, Germany.</w:t>
      </w:r>
    </w:p>
    <w:p w14:paraId="7F043BE4" w14:textId="145645EB" w:rsidR="00987BC8" w:rsidRPr="003F172B" w:rsidRDefault="00987BC8" w:rsidP="003F172B">
      <w:pPr>
        <w:pStyle w:val="EndNoteBibliography"/>
        <w:spacing w:after="240"/>
      </w:pPr>
      <w:r w:rsidRPr="003F172B">
        <w:t xml:space="preserve">-- -- 1982a, ‘Egtved virus: occurrence of inapparent infections with virulent virus in free-living rainbow trout, </w:t>
      </w:r>
      <w:r w:rsidRPr="003F172B">
        <w:rPr>
          <w:i/>
        </w:rPr>
        <w:t>Salmo gairdneri</w:t>
      </w:r>
      <w:r w:rsidRPr="003F172B">
        <w:t xml:space="preserve"> Richardson, at low temperature’, </w:t>
      </w:r>
      <w:r w:rsidRPr="003F172B">
        <w:rPr>
          <w:i/>
        </w:rPr>
        <w:t>Journal of Fish Diseases</w:t>
      </w:r>
      <w:r w:rsidRPr="003F172B">
        <w:t>, vol. 5, pp. 251</w:t>
      </w:r>
      <w:r w:rsidR="0093499D" w:rsidRPr="003F172B">
        <w:t>–</w:t>
      </w:r>
      <w:r w:rsidRPr="003F172B">
        <w:t>255.</w:t>
      </w:r>
    </w:p>
    <w:p w14:paraId="607A9BE7" w14:textId="3C2F634E" w:rsidR="00987BC8" w:rsidRPr="003F172B" w:rsidRDefault="00987BC8" w:rsidP="003F172B">
      <w:pPr>
        <w:pStyle w:val="EndNoteBibliography"/>
        <w:spacing w:after="240"/>
      </w:pPr>
      <w:r w:rsidRPr="003F172B">
        <w:t xml:space="preserve">-- -- 1982b, ‘Egtved virus: temperature-dependent immune response of trout to infection with low-virulence virus’, </w:t>
      </w:r>
      <w:r w:rsidRPr="003F172B">
        <w:rPr>
          <w:i/>
        </w:rPr>
        <w:t>Journal of Fish Diseases</w:t>
      </w:r>
      <w:r w:rsidRPr="003F172B">
        <w:t>, vol. 5, no. 1, pp. 47</w:t>
      </w:r>
      <w:r w:rsidR="0093499D" w:rsidRPr="003F172B">
        <w:t>–</w:t>
      </w:r>
      <w:r w:rsidRPr="003F172B">
        <w:t>55.</w:t>
      </w:r>
    </w:p>
    <w:p w14:paraId="5ABBD358" w14:textId="32B40249" w:rsidR="00987BC8" w:rsidRPr="003F172B" w:rsidRDefault="00987BC8" w:rsidP="003F172B">
      <w:pPr>
        <w:pStyle w:val="EndNoteBibliography"/>
        <w:spacing w:after="240"/>
      </w:pPr>
      <w:r w:rsidRPr="003F172B">
        <w:t xml:space="preserve">Jublanc, E, Elkiric, N, Toubiana, M, Sri Widada, J, Le Breton, A, Lefebvre, G, Sauvegrain, C &amp; Marques, A 2005, ‘Observation on a </w:t>
      </w:r>
      <w:r w:rsidRPr="003F172B">
        <w:rPr>
          <w:i/>
        </w:rPr>
        <w:t>Enteromyxum leei</w:t>
      </w:r>
      <w:r w:rsidRPr="003F172B">
        <w:t xml:space="preserve"> (Myxozoa Myxosporea) Parasitosis on Farming Sea Bream </w:t>
      </w:r>
      <w:r w:rsidRPr="003F172B">
        <w:rPr>
          <w:i/>
        </w:rPr>
        <w:t>Sparus aurata</w:t>
      </w:r>
      <w:r w:rsidRPr="003F172B">
        <w:t xml:space="preserve">’, </w:t>
      </w:r>
      <w:r w:rsidRPr="003F172B">
        <w:rPr>
          <w:i/>
        </w:rPr>
        <w:t>The Journal of Eukaryotic Microbiology</w:t>
      </w:r>
      <w:r w:rsidRPr="003F172B">
        <w:t>, vol. 52, no. 2, pp. 28S</w:t>
      </w:r>
      <w:r w:rsidR="0093499D" w:rsidRPr="003F172B">
        <w:t>–</w:t>
      </w:r>
      <w:r w:rsidRPr="003F172B">
        <w:t>34S.</w:t>
      </w:r>
    </w:p>
    <w:p w14:paraId="72A7BC6B" w14:textId="59F7DA88" w:rsidR="00987BC8" w:rsidRPr="003F172B" w:rsidRDefault="00987BC8" w:rsidP="003F172B">
      <w:pPr>
        <w:pStyle w:val="EndNoteBibliography"/>
        <w:spacing w:after="240"/>
      </w:pPr>
      <w:r w:rsidRPr="003F172B">
        <w:t xml:space="preserve">Juergens, J, Nielsen, RO, Anderson, PA, Staerk, J, Tidière, M, Trautwein, SE, Rust, NL, Conde, DA &amp; Rhyne, A 2024, </w:t>
      </w:r>
      <w:r w:rsidRPr="003F172B">
        <w:rPr>
          <w:i/>
        </w:rPr>
        <w:t>The marine ornamental fish species knowledge index: Providing data to inform CITES decisions and recommendations to manage the nternational trade of marine ornamental fish</w:t>
      </w:r>
      <w:r w:rsidRPr="003F172B">
        <w:t xml:space="preserve">, Species360 Conservation Science Alliance, Species360, USA &amp; Department of Biology, University of Southern Denmark, Minneapolis and Denmark, available at </w:t>
      </w:r>
      <w:hyperlink r:id="rId116" w:history="1">
        <w:r w:rsidR="00EC357F" w:rsidRPr="003C64F6">
          <w:rPr>
            <w:rStyle w:val="Hyperlink"/>
          </w:rPr>
          <w:t>https://cites.org/sites/default/files/eng/prog/marine_ornamental_fishes/workshops/brisbane_052024/Marine%20Ornamental%20Fish%20SKI%20Final%20Draft.pdf</w:t>
        </w:r>
      </w:hyperlink>
      <w:r w:rsidR="00EC357F">
        <w:t>.</w:t>
      </w:r>
    </w:p>
    <w:p w14:paraId="27F452D4" w14:textId="2DF4F5D0" w:rsidR="00987BC8" w:rsidRPr="003F172B" w:rsidRDefault="00987BC8" w:rsidP="003F172B">
      <w:pPr>
        <w:pStyle w:val="EndNoteBibliography"/>
        <w:spacing w:after="240"/>
      </w:pPr>
      <w:r w:rsidRPr="003F172B">
        <w:t xml:space="preserve">Jung, S, Miyazaki, T, Miyata, M, Danayadol, Y &amp; Tanaka, S 1997, ‘Pathogenicity of Iridovirus from Japan and Thailand for the Red sea bream </w:t>
      </w:r>
      <w:r w:rsidRPr="003F172B">
        <w:rPr>
          <w:i/>
        </w:rPr>
        <w:t>Pagrus major</w:t>
      </w:r>
      <w:r w:rsidRPr="003F172B">
        <w:t xml:space="preserve"> in Japan, and histopathology of experimentally infected fish’, </w:t>
      </w:r>
      <w:r w:rsidRPr="003F172B">
        <w:rPr>
          <w:i/>
        </w:rPr>
        <w:t>Journal of Fisheries Science</w:t>
      </w:r>
      <w:r w:rsidRPr="003F172B">
        <w:t>, vol. 63, pp. 735</w:t>
      </w:r>
      <w:r w:rsidR="0093499D" w:rsidRPr="003F172B">
        <w:t>–</w:t>
      </w:r>
      <w:r w:rsidRPr="003F172B">
        <w:t>740.</w:t>
      </w:r>
    </w:p>
    <w:p w14:paraId="631A4F87" w14:textId="3895370D" w:rsidR="00987BC8" w:rsidRPr="003F172B" w:rsidRDefault="00987BC8" w:rsidP="003F172B">
      <w:pPr>
        <w:pStyle w:val="EndNoteBibliography"/>
        <w:spacing w:after="240"/>
      </w:pPr>
      <w:r w:rsidRPr="003F172B">
        <w:t xml:space="preserve">Kane-Sutton, M, Kinter, B, Dennis, PM &amp; Koonce, JF 2010, ‘Viral hemorrhagic septicemia virus infection in Yellow perch, </w:t>
      </w:r>
      <w:r w:rsidRPr="003F172B">
        <w:rPr>
          <w:i/>
        </w:rPr>
        <w:t>Perca flavescens</w:t>
      </w:r>
      <w:r w:rsidRPr="003F172B">
        <w:t xml:space="preserve">, in Lake Erie’, </w:t>
      </w:r>
      <w:r w:rsidRPr="003F172B">
        <w:rPr>
          <w:i/>
        </w:rPr>
        <w:t>Journal of Great Lakes Research</w:t>
      </w:r>
      <w:r w:rsidRPr="003F172B">
        <w:t>, vol. 36, no. 1, pp. 37</w:t>
      </w:r>
      <w:r w:rsidR="0093499D" w:rsidRPr="003F172B">
        <w:t>–</w:t>
      </w:r>
      <w:r w:rsidRPr="003F172B">
        <w:t>43.</w:t>
      </w:r>
    </w:p>
    <w:p w14:paraId="0369D6F2" w14:textId="77777777" w:rsidR="00987BC8" w:rsidRPr="003F172B" w:rsidRDefault="00987BC8" w:rsidP="003F172B">
      <w:pPr>
        <w:pStyle w:val="EndNoteBibliography"/>
        <w:spacing w:after="240"/>
      </w:pPr>
      <w:r w:rsidRPr="003F172B">
        <w:t>Kang, G, Choi, K, Joo, M, Woo, W, Kim, K, Son, H, Sohn, M, Kim, J, Nam, B &amp; Park, C 2023, ‘A case report of interspecies transmission of nervous necrosis virus (NNV) between red seabream brood (</w:t>
      </w:r>
      <w:r w:rsidRPr="003F172B">
        <w:rPr>
          <w:i/>
        </w:rPr>
        <w:t>Pagrus major</w:t>
      </w:r>
      <w:r w:rsidRPr="003F172B">
        <w:t>) and juvenile Pacific cod (</w:t>
      </w:r>
      <w:r w:rsidRPr="003F172B">
        <w:rPr>
          <w:i/>
        </w:rPr>
        <w:t>Gadus macrocephalus</w:t>
      </w:r>
      <w:r w:rsidRPr="003F172B">
        <w:t xml:space="preserve">)’, </w:t>
      </w:r>
      <w:r w:rsidRPr="003F172B">
        <w:rPr>
          <w:i/>
        </w:rPr>
        <w:t>Aquaculture</w:t>
      </w:r>
      <w:r w:rsidRPr="003F172B">
        <w:t>, vol. 562, p. 738798.</w:t>
      </w:r>
    </w:p>
    <w:p w14:paraId="0E67C0C8" w14:textId="429904F5" w:rsidR="00987BC8" w:rsidRPr="003F172B" w:rsidRDefault="00987BC8" w:rsidP="003F172B">
      <w:pPr>
        <w:pStyle w:val="EndNoteBibliography"/>
        <w:spacing w:after="240"/>
      </w:pPr>
      <w:r w:rsidRPr="003F172B">
        <w:t>Katharios, P, Kokkari, C, Sterioti, A, Smyrli, M &amp; Kalatzis, PG 2014, ‘</w:t>
      </w:r>
      <w:r w:rsidRPr="003F172B">
        <w:rPr>
          <w:i/>
        </w:rPr>
        <w:t xml:space="preserve">Enteromyxum leei </w:t>
      </w:r>
      <w:r w:rsidRPr="003F172B">
        <w:t xml:space="preserve">infection in parrotfish, </w:t>
      </w:r>
      <w:r w:rsidRPr="003F172B">
        <w:rPr>
          <w:i/>
        </w:rPr>
        <w:t>Sparisoma cretense</w:t>
      </w:r>
      <w:r w:rsidRPr="003F172B">
        <w:t xml:space="preserve">: histopathological, morphological and molecular study’, </w:t>
      </w:r>
      <w:r w:rsidRPr="003F172B">
        <w:rPr>
          <w:i/>
        </w:rPr>
        <w:t>Veterinary Parasitology</w:t>
      </w:r>
      <w:r w:rsidRPr="003F172B">
        <w:t>, vol. 199, no. 3, pp. 136</w:t>
      </w:r>
      <w:r w:rsidR="0093499D" w:rsidRPr="003F172B">
        <w:t>–</w:t>
      </w:r>
      <w:r w:rsidRPr="003F172B">
        <w:t>143.</w:t>
      </w:r>
    </w:p>
    <w:p w14:paraId="3D5B7B58" w14:textId="7B3F8E33" w:rsidR="00987BC8" w:rsidRPr="003F172B" w:rsidRDefault="00987BC8" w:rsidP="003F172B">
      <w:pPr>
        <w:pStyle w:val="EndNoteBibliography"/>
        <w:spacing w:after="240"/>
      </w:pPr>
      <w:r w:rsidRPr="003F172B">
        <w:t>Katharios, P, Rigos, G &amp; Divanach, P 2011, ‘</w:t>
      </w:r>
      <w:r w:rsidRPr="003F172B">
        <w:rPr>
          <w:i/>
        </w:rPr>
        <w:t xml:space="preserve">Enteromyxum leei </w:t>
      </w:r>
      <w:r w:rsidRPr="003F172B">
        <w:t xml:space="preserve">(Myxozoa), a lethal intruder of tropical pet fish: first case in humphead wrasse, </w:t>
      </w:r>
      <w:r w:rsidRPr="003F172B">
        <w:rPr>
          <w:i/>
        </w:rPr>
        <w:t xml:space="preserve">Cheilinus undulatus </w:t>
      </w:r>
      <w:r w:rsidRPr="003F172B">
        <w:t xml:space="preserve">(Rüppell, 1835)’, </w:t>
      </w:r>
      <w:r w:rsidRPr="003F172B">
        <w:rPr>
          <w:i/>
        </w:rPr>
        <w:t>Journal of Exotic Pet Medicine</w:t>
      </w:r>
      <w:r w:rsidRPr="003F172B">
        <w:t>, vol. 20, no. 2, pp. 138</w:t>
      </w:r>
      <w:r w:rsidR="0093499D" w:rsidRPr="003F172B">
        <w:t>–</w:t>
      </w:r>
      <w:r w:rsidRPr="003F172B">
        <w:t>143.</w:t>
      </w:r>
    </w:p>
    <w:p w14:paraId="7997ABC4" w14:textId="77777777" w:rsidR="00987BC8" w:rsidRPr="003F172B" w:rsidRDefault="00987BC8" w:rsidP="003F172B">
      <w:pPr>
        <w:pStyle w:val="EndNoteBibliography"/>
        <w:spacing w:after="240"/>
      </w:pPr>
      <w:r w:rsidRPr="003F172B">
        <w:t>Kaviarasu, D, John, KR, George, MR, Ahilan, B, Padmavathy, P &amp; Petchimuthu, M 2022, ‘Experimental Infection of Goldfish (</w:t>
      </w:r>
      <w:r w:rsidRPr="003F172B">
        <w:rPr>
          <w:i/>
        </w:rPr>
        <w:t xml:space="preserve">Carassius auratus </w:t>
      </w:r>
      <w:r w:rsidRPr="003F172B">
        <w:t>L.) and Tilapia (</w:t>
      </w:r>
      <w:r w:rsidRPr="003F172B">
        <w:rPr>
          <w:i/>
        </w:rPr>
        <w:t>Oreochromis niloticus</w:t>
      </w:r>
      <w:r w:rsidRPr="003F172B">
        <w:t xml:space="preserve"> L.) with Koi Ranavirus (KIRV)’, </w:t>
      </w:r>
      <w:r w:rsidRPr="003F172B">
        <w:rPr>
          <w:i/>
        </w:rPr>
        <w:t>Indian Journal of Animal Research</w:t>
      </w:r>
      <w:r w:rsidRPr="003F172B">
        <w:t>, vol. 1.</w:t>
      </w:r>
    </w:p>
    <w:p w14:paraId="4AA58560" w14:textId="15A3C446" w:rsidR="00987BC8" w:rsidRPr="003F172B" w:rsidRDefault="00987BC8" w:rsidP="003F172B">
      <w:pPr>
        <w:pStyle w:val="EndNoteBibliography"/>
        <w:spacing w:after="240"/>
      </w:pPr>
      <w:r w:rsidRPr="003F172B">
        <w:t>Kaviarasu, D, Riji John, K, George, MR, Ahilan, B, Padmavathy, P &amp; Petchimuthu, M 2020, ‘Experimental infection with Koi ranavirus (KIRV) of Common carp (</w:t>
      </w:r>
      <w:r w:rsidRPr="003F172B">
        <w:rPr>
          <w:i/>
        </w:rPr>
        <w:t xml:space="preserve">Cyprinus carpio </w:t>
      </w:r>
      <w:r w:rsidRPr="003F172B">
        <w:t>L.) and Rohu (</w:t>
      </w:r>
      <w:r w:rsidRPr="003F172B">
        <w:rPr>
          <w:i/>
        </w:rPr>
        <w:t xml:space="preserve">Labeo rohita </w:t>
      </w:r>
      <w:r w:rsidRPr="003F172B">
        <w:t xml:space="preserve">H.)’, </w:t>
      </w:r>
      <w:r w:rsidRPr="003F172B">
        <w:rPr>
          <w:i/>
        </w:rPr>
        <w:t>International Journal of Current Microbiology and Applied Sciences</w:t>
      </w:r>
      <w:r w:rsidRPr="003F172B">
        <w:t>, vol. 9, pp. 3234</w:t>
      </w:r>
      <w:r w:rsidR="0093499D" w:rsidRPr="003F172B">
        <w:t>–</w:t>
      </w:r>
      <w:r w:rsidRPr="003F172B">
        <w:t>3243.</w:t>
      </w:r>
    </w:p>
    <w:p w14:paraId="4AFA816D" w14:textId="0591C39F" w:rsidR="00987BC8" w:rsidRPr="003F172B" w:rsidRDefault="00987BC8" w:rsidP="003F172B">
      <w:pPr>
        <w:pStyle w:val="EndNoteBibliography"/>
        <w:spacing w:after="240"/>
      </w:pPr>
      <w:r w:rsidRPr="003F172B">
        <w:t xml:space="preserve">Kawato, Y, Ito, T, Kamaishi, T, Fujiwara, A, Ototake, Nakai, T &amp; Nakajima, K 2016, ‘Development of red sea bream iridovirus concentration method in seawater by iron flocculation’, </w:t>
      </w:r>
      <w:r w:rsidRPr="003F172B">
        <w:rPr>
          <w:i/>
        </w:rPr>
        <w:t>Aquaculture</w:t>
      </w:r>
      <w:r w:rsidRPr="003F172B">
        <w:t>, vol. 450, pp. 308</w:t>
      </w:r>
      <w:r w:rsidR="0093499D" w:rsidRPr="003F172B">
        <w:t>–</w:t>
      </w:r>
      <w:r w:rsidRPr="003F172B">
        <w:t>312.</w:t>
      </w:r>
    </w:p>
    <w:p w14:paraId="07440C5E" w14:textId="77777777" w:rsidR="00987BC8" w:rsidRPr="003F172B" w:rsidRDefault="00987BC8" w:rsidP="003F172B">
      <w:pPr>
        <w:pStyle w:val="EndNoteBibliography"/>
        <w:spacing w:after="240"/>
      </w:pPr>
      <w:r w:rsidRPr="003F172B">
        <w:t xml:space="preserve">Kawato, Y, Mekata, T, Inada, M &amp; Ito, T 2021, ‘Application of environmental DNA for monitoring Red Sea Bream Iridovirus at a fish farm’, </w:t>
      </w:r>
      <w:r w:rsidRPr="003F172B">
        <w:rPr>
          <w:i/>
        </w:rPr>
        <w:t>Microbiology Spectrum</w:t>
      </w:r>
      <w:r w:rsidRPr="003F172B">
        <w:t>, vol. 9, no. 2, pp. e00796-00721.</w:t>
      </w:r>
    </w:p>
    <w:p w14:paraId="589B167D" w14:textId="5B38CE11" w:rsidR="00987BC8" w:rsidRPr="003F172B" w:rsidRDefault="00987BC8" w:rsidP="003F172B">
      <w:pPr>
        <w:pStyle w:val="EndNoteBibliography"/>
        <w:spacing w:after="240"/>
      </w:pPr>
      <w:r w:rsidRPr="003F172B">
        <w:t xml:space="preserve">Kawato, Y, Mizuno, K, Harakawa, S, Takada, Y, Yoshihara, Y, Kawakami, H &amp; Ito, T 2024, ‘Risk assessment of wild fish as environmental sources of red sea bream iridovirus (RSIV) outbreaks in aquaculture’, </w:t>
      </w:r>
      <w:r w:rsidRPr="003F172B">
        <w:rPr>
          <w:i/>
        </w:rPr>
        <w:t>Diseases of Aquatic Organisms</w:t>
      </w:r>
      <w:r w:rsidRPr="003F172B">
        <w:t>, vol. 158, pp. 65</w:t>
      </w:r>
      <w:r w:rsidR="0093499D" w:rsidRPr="003F172B">
        <w:t>–</w:t>
      </w:r>
      <w:r w:rsidRPr="003F172B">
        <w:t>74.</w:t>
      </w:r>
    </w:p>
    <w:p w14:paraId="50BA96EC" w14:textId="77777777" w:rsidR="00987BC8" w:rsidRPr="003F172B" w:rsidRDefault="00987BC8" w:rsidP="003F172B">
      <w:pPr>
        <w:pStyle w:val="EndNoteBibliography"/>
        <w:spacing w:after="240"/>
      </w:pPr>
      <w:r w:rsidRPr="003F172B">
        <w:t xml:space="preserve">Kawato, Y, Takada, Y, Matsuyama, T, Kurobe, T, Honryo, T, Shirakashi, S &amp; Masuma, S 2025, ‘Aquaculture equipment as a fomite for transmission of Red sea bream Iridovirus: Insights from a case study for assessing cross-contamination’, </w:t>
      </w:r>
      <w:r w:rsidRPr="003F172B">
        <w:rPr>
          <w:i/>
        </w:rPr>
        <w:t>Journal of Fish Diseases</w:t>
      </w:r>
      <w:r w:rsidRPr="003F172B">
        <w:t>, vol. 48, no. 6, p. e14103.</w:t>
      </w:r>
    </w:p>
    <w:p w14:paraId="213CA996" w14:textId="77777777" w:rsidR="00987BC8" w:rsidRPr="003F172B" w:rsidRDefault="00987BC8" w:rsidP="003F172B">
      <w:pPr>
        <w:pStyle w:val="EndNoteBibliography"/>
        <w:spacing w:after="240"/>
      </w:pPr>
      <w:r w:rsidRPr="003F172B">
        <w:t xml:space="preserve">Kawato, Y, Takada, Y, Mizuno, K, Harakawa, S, Yoshihara, Y, Nakagawa, Y, Kurobe, T, Kawakami, H &amp; Ito, T 2023, ‘Assessing the transmission risk of red sea bream iridovirus (RSIV) in environmental water: insights from fish farms and experimental settings’, </w:t>
      </w:r>
      <w:r w:rsidRPr="003F172B">
        <w:rPr>
          <w:i/>
        </w:rPr>
        <w:t>Microbiology Spectrum</w:t>
      </w:r>
      <w:r w:rsidRPr="003F172B">
        <w:t>, vol. 11, no. 5.</w:t>
      </w:r>
    </w:p>
    <w:p w14:paraId="2F42AEC5" w14:textId="77777777" w:rsidR="00987BC8" w:rsidRPr="003F172B" w:rsidRDefault="00987BC8" w:rsidP="003F172B">
      <w:pPr>
        <w:pStyle w:val="EndNoteBibliography"/>
        <w:spacing w:after="240"/>
      </w:pPr>
      <w:r w:rsidRPr="003F172B">
        <w:t xml:space="preserve">Kayis, S 2011, ‘Ascidian Tunicate, </w:t>
      </w:r>
      <w:r w:rsidRPr="003F172B">
        <w:rPr>
          <w:i/>
        </w:rPr>
        <w:t xml:space="preserve">Botryllus schlosseri </w:t>
      </w:r>
      <w:r w:rsidRPr="003F172B">
        <w:t xml:space="preserve">(Pallas, 1766) infestation on Seahorse’, </w:t>
      </w:r>
      <w:r w:rsidRPr="003F172B">
        <w:rPr>
          <w:i/>
        </w:rPr>
        <w:t>Bulletin of the European Association of Fish Pathologists</w:t>
      </w:r>
      <w:r w:rsidRPr="003F172B">
        <w:t>, vol. 31, no. 2, p. 81.</w:t>
      </w:r>
    </w:p>
    <w:p w14:paraId="2C3775CA" w14:textId="0A495109" w:rsidR="00987BC8" w:rsidRPr="003F172B" w:rsidRDefault="00987BC8" w:rsidP="003F172B">
      <w:pPr>
        <w:pStyle w:val="EndNoteBibliography"/>
        <w:spacing w:after="240"/>
      </w:pPr>
      <w:r w:rsidRPr="003F172B">
        <w:t xml:space="preserve">Keeling, SE, Brosnahan, CL, Johnston, C, Wallis, R, Gudkovs, N &amp; McDonald, WL 2013, ‘Development and validation of a real-time PCR assay for the detection of </w:t>
      </w:r>
      <w:r w:rsidRPr="003F172B">
        <w:rPr>
          <w:i/>
        </w:rPr>
        <w:t>Aeromonas salmonicida</w:t>
      </w:r>
      <w:r w:rsidRPr="003F172B">
        <w:t xml:space="preserve">’, </w:t>
      </w:r>
      <w:r w:rsidRPr="003F172B">
        <w:rPr>
          <w:i/>
        </w:rPr>
        <w:t>Journal of Fish Diseases</w:t>
      </w:r>
      <w:r w:rsidRPr="003F172B">
        <w:t>, vol. 36, no. 5, pp. 495</w:t>
      </w:r>
      <w:r w:rsidR="0093499D" w:rsidRPr="003F172B">
        <w:t>–</w:t>
      </w:r>
      <w:r w:rsidRPr="003F172B">
        <w:t>503.</w:t>
      </w:r>
    </w:p>
    <w:p w14:paraId="66AE7F07" w14:textId="2BB3A02B" w:rsidR="00987BC8" w:rsidRPr="003F172B" w:rsidRDefault="00987BC8" w:rsidP="003F172B">
      <w:pPr>
        <w:pStyle w:val="EndNoteBibliography"/>
        <w:spacing w:after="240"/>
      </w:pPr>
      <w:r w:rsidRPr="003F172B">
        <w:t xml:space="preserve">Keirstead, ND, Brake, JW, Griffin, MJ, Halliday-Simmonds, I, Thrall, MA &amp; Soto, E 2014, ‘Fatal Septicemia Caused by the Zoonotic Bacterium Streptococcus iniae During an Outbreak in Caribbean Reef Fish’, </w:t>
      </w:r>
      <w:r w:rsidRPr="003F172B">
        <w:rPr>
          <w:i/>
        </w:rPr>
        <w:t>Veterinary Pathology</w:t>
      </w:r>
      <w:r w:rsidRPr="003F172B">
        <w:t>, vol. 51, no. 5, pp. 1035</w:t>
      </w:r>
      <w:r w:rsidR="0093499D" w:rsidRPr="003F172B">
        <w:t>–</w:t>
      </w:r>
      <w:r w:rsidRPr="003F172B">
        <w:t>1041.</w:t>
      </w:r>
    </w:p>
    <w:p w14:paraId="4F4C15AB" w14:textId="77777777" w:rsidR="00987BC8" w:rsidRPr="003F172B" w:rsidRDefault="00987BC8" w:rsidP="003F172B">
      <w:pPr>
        <w:pStyle w:val="EndNoteBibliography"/>
        <w:spacing w:after="240"/>
      </w:pPr>
      <w:r w:rsidRPr="003F172B">
        <w:t xml:space="preserve">Kent, M 1999, ‘A myxozoan resembling </w:t>
      </w:r>
      <w:r w:rsidRPr="003F172B">
        <w:rPr>
          <w:i/>
        </w:rPr>
        <w:t xml:space="preserve">Myxidium leei </w:t>
      </w:r>
      <w:r w:rsidRPr="003F172B">
        <w:t xml:space="preserve">in the anemone fish </w:t>
      </w:r>
      <w:r w:rsidRPr="003F172B">
        <w:rPr>
          <w:i/>
        </w:rPr>
        <w:t>Amphiprion frenatus</w:t>
      </w:r>
      <w:r w:rsidRPr="003F172B">
        <w:t xml:space="preserve"> from the Pacific Ocean’, </w:t>
      </w:r>
      <w:r w:rsidRPr="003F172B">
        <w:rPr>
          <w:i/>
        </w:rPr>
        <w:t>Bulletin of the European Association of Fish Pathologists</w:t>
      </w:r>
      <w:r w:rsidRPr="003F172B">
        <w:t>, vol. 19, no. 1, pp. 42–43.</w:t>
      </w:r>
    </w:p>
    <w:p w14:paraId="34E83111" w14:textId="189F9FBE" w:rsidR="00987BC8" w:rsidRPr="003F172B" w:rsidRDefault="00987BC8" w:rsidP="003F172B">
      <w:pPr>
        <w:pStyle w:val="EndNoteBibliography"/>
        <w:spacing w:after="240"/>
      </w:pPr>
      <w:r w:rsidRPr="003F172B">
        <w:t xml:space="preserve">Kent, ML &amp; Elston, RA 1987, ‘Pancreas disease in pen-reared Atlantic salmon in North America’, </w:t>
      </w:r>
      <w:r w:rsidRPr="003F172B">
        <w:rPr>
          <w:i/>
        </w:rPr>
        <w:t>Bulletin of the European Association of Fish Pathologists</w:t>
      </w:r>
      <w:r w:rsidRPr="003F172B">
        <w:t>, vol. 7, no. 2, pp. 29</w:t>
      </w:r>
      <w:r w:rsidR="0093499D" w:rsidRPr="003F172B">
        <w:t>–</w:t>
      </w:r>
      <w:r w:rsidRPr="003F172B">
        <w:t>31.</w:t>
      </w:r>
    </w:p>
    <w:p w14:paraId="4AAF1AE3" w14:textId="688F826A" w:rsidR="00987BC8" w:rsidRPr="003F172B" w:rsidRDefault="00987BC8" w:rsidP="003F172B">
      <w:pPr>
        <w:pStyle w:val="EndNoteBibliography"/>
        <w:spacing w:after="240"/>
      </w:pPr>
      <w:r w:rsidRPr="003F172B">
        <w:t xml:space="preserve">Kent, ML, Traxler, GS, Kieser, D, Richard, J, Dawe, SC, Shaw, RW, Prosperi-Porta, G, Ketcheson, J &amp; Evelyn, TPT 1998, ‘Survey of Salmonid Pathogens in Ocean-Caught Fishes in British Columbia, Canada’, </w:t>
      </w:r>
      <w:r w:rsidRPr="003F172B">
        <w:rPr>
          <w:i/>
        </w:rPr>
        <w:t>Journal of Aquatic Animal Health</w:t>
      </w:r>
      <w:r w:rsidRPr="003F172B">
        <w:t>, vol. 10, pp. 211</w:t>
      </w:r>
      <w:r w:rsidR="0093499D" w:rsidRPr="003F172B">
        <w:t>–</w:t>
      </w:r>
      <w:r w:rsidRPr="003F172B">
        <w:t>219.</w:t>
      </w:r>
    </w:p>
    <w:p w14:paraId="3AA75BC5" w14:textId="44EB058B" w:rsidR="00987BC8" w:rsidRPr="003F172B" w:rsidRDefault="00987BC8" w:rsidP="003F172B">
      <w:pPr>
        <w:pStyle w:val="EndNoteBibliography"/>
        <w:spacing w:after="240"/>
      </w:pPr>
      <w:r w:rsidRPr="003F172B">
        <w:t>Kerddee, P, Dinh-Hung, N, Dong, HT, Hirono, I, Soontara, C, Areechon, N, Srisapoome, P &amp; Kayansamruaj, P 2021, ‘Molecular evidence for homologous strains of infectious spleen and kidney necrosis virus (ISKNV) genotype I infecting inland freshwater cultured Asian sea bass (</w:t>
      </w:r>
      <w:r w:rsidRPr="003F172B">
        <w:rPr>
          <w:i/>
        </w:rPr>
        <w:t>Lates calcarifer</w:t>
      </w:r>
      <w:r w:rsidRPr="003F172B">
        <w:t xml:space="preserve">) in Thailand’, </w:t>
      </w:r>
      <w:r w:rsidRPr="003F172B">
        <w:rPr>
          <w:i/>
        </w:rPr>
        <w:t>Archives of Virology</w:t>
      </w:r>
      <w:r w:rsidRPr="003F172B">
        <w:t>, vol. 166, no. 11, pp. 3061</w:t>
      </w:r>
      <w:r w:rsidR="0093499D" w:rsidRPr="003F172B">
        <w:t>–</w:t>
      </w:r>
      <w:r w:rsidRPr="003F172B">
        <w:t>3074.</w:t>
      </w:r>
    </w:p>
    <w:p w14:paraId="41785E39" w14:textId="5087363B" w:rsidR="00987BC8" w:rsidRPr="003F172B" w:rsidRDefault="00987BC8" w:rsidP="003F172B">
      <w:pPr>
        <w:pStyle w:val="EndNoteBibliography"/>
        <w:spacing w:after="240"/>
      </w:pPr>
      <w:r w:rsidRPr="003F172B">
        <w:t xml:space="preserve">Khasanah, M, Nurdin, N, Sadovy de Mitcheson, Y &amp; Jompa, J 2020, ‘Management of the grouper export trade in Indonesia’, </w:t>
      </w:r>
      <w:r w:rsidRPr="003F172B">
        <w:rPr>
          <w:i/>
        </w:rPr>
        <w:t>Reviews in Fisheries Science &amp; Aquaculture</w:t>
      </w:r>
      <w:r w:rsidRPr="003F172B">
        <w:t>, vol. 28, no. 1, pp. 1</w:t>
      </w:r>
      <w:r w:rsidR="0093499D" w:rsidRPr="003F172B">
        <w:t>–</w:t>
      </w:r>
      <w:r w:rsidRPr="003F172B">
        <w:t>15.</w:t>
      </w:r>
    </w:p>
    <w:p w14:paraId="41C37963" w14:textId="04ACFAEB" w:rsidR="00987BC8" w:rsidRPr="003F172B" w:rsidRDefault="00987BC8" w:rsidP="003F172B">
      <w:pPr>
        <w:pStyle w:val="EndNoteBibliography"/>
        <w:spacing w:after="240"/>
      </w:pPr>
      <w:r w:rsidRPr="003F172B">
        <w:t xml:space="preserve">Kim, HJ, Cuenca, A &amp; Olesen, NJ 2018, ‘Validation of a novel one-step reverse transcription polymerase chain reaction method for detecting viral haemorrhagic septicaemia virus’, </w:t>
      </w:r>
      <w:r w:rsidRPr="003F172B">
        <w:rPr>
          <w:i/>
        </w:rPr>
        <w:t>Aquaculture</w:t>
      </w:r>
      <w:r w:rsidRPr="003F172B">
        <w:t>, vol. 492, pp. 170</w:t>
      </w:r>
      <w:r w:rsidR="0093499D" w:rsidRPr="003F172B">
        <w:t>–</w:t>
      </w:r>
      <w:r w:rsidRPr="003F172B">
        <w:t>183.</w:t>
      </w:r>
    </w:p>
    <w:p w14:paraId="0314AC27" w14:textId="77777777" w:rsidR="00987BC8" w:rsidRPr="003F172B" w:rsidRDefault="00987BC8" w:rsidP="003F172B">
      <w:pPr>
        <w:pStyle w:val="EndNoteBibliography"/>
        <w:spacing w:after="240"/>
      </w:pPr>
      <w:r w:rsidRPr="003F172B">
        <w:t>Kim, K-H, Kang, G, Woo, W-S, Sohn, M-Y, Son, H-J, Kwon, M-G, Kim, J-O &amp; Park, C-I 2023a, ‘Impact of Red sea bream Iridovirus infection on rock bream (</w:t>
      </w:r>
      <w:r w:rsidRPr="003F172B">
        <w:rPr>
          <w:i/>
        </w:rPr>
        <w:t>Oplegnathus fasciatus</w:t>
      </w:r>
      <w:r w:rsidRPr="003F172B">
        <w:t xml:space="preserve">) and other fish species: a study of horizontal transmission’, </w:t>
      </w:r>
      <w:r w:rsidRPr="003F172B">
        <w:rPr>
          <w:i/>
        </w:rPr>
        <w:t>Animals</w:t>
      </w:r>
      <w:r w:rsidRPr="003F172B">
        <w:t>, vol. 13, no. 7.</w:t>
      </w:r>
    </w:p>
    <w:p w14:paraId="4B1CF7D5" w14:textId="77777777" w:rsidR="00987BC8" w:rsidRPr="003F172B" w:rsidRDefault="00987BC8" w:rsidP="003F172B">
      <w:pPr>
        <w:pStyle w:val="EndNoteBibliography"/>
        <w:spacing w:after="240"/>
      </w:pPr>
      <w:r w:rsidRPr="003F172B">
        <w:t>-- -- 2023b, ‘Red sea bream Iridovirus kinetics, tissue tropism, and interspecies horizontal transmission in flathead grey mullets (</w:t>
      </w:r>
      <w:r w:rsidRPr="003F172B">
        <w:rPr>
          <w:i/>
        </w:rPr>
        <w:t>Mugil cephalus</w:t>
      </w:r>
      <w:r w:rsidRPr="003F172B">
        <w:t xml:space="preserve">)’, </w:t>
      </w:r>
      <w:r w:rsidRPr="003F172B">
        <w:rPr>
          <w:i/>
        </w:rPr>
        <w:t>Animals</w:t>
      </w:r>
      <w:r w:rsidRPr="003F172B">
        <w:t>, vol. 13, no. 8.</w:t>
      </w:r>
    </w:p>
    <w:p w14:paraId="315C91E8" w14:textId="77777777" w:rsidR="00987BC8" w:rsidRPr="003F172B" w:rsidRDefault="00987BC8" w:rsidP="003F172B">
      <w:pPr>
        <w:pStyle w:val="EndNoteBibliography"/>
        <w:spacing w:after="240"/>
      </w:pPr>
      <w:r w:rsidRPr="003F172B">
        <w:t>Kim, K-H, Kim, J-W, Kang, G, Woo, W-S, Sohn, M-Y, Son, H-J, Kong, HJ, Kim, y-O &amp; Park, C-I 2024, ‘Infection dynamics and shedding kinetics of RSIV in red sea bream (</w:t>
      </w:r>
      <w:r w:rsidRPr="003F172B">
        <w:rPr>
          <w:i/>
        </w:rPr>
        <w:t>Pagrus major</w:t>
      </w:r>
      <w:r w:rsidRPr="003F172B">
        <w:t xml:space="preserve">) using immersion and cohabitation challenge models’, </w:t>
      </w:r>
      <w:r w:rsidRPr="003F172B">
        <w:rPr>
          <w:i/>
        </w:rPr>
        <w:t>Aquaculture</w:t>
      </w:r>
      <w:r w:rsidRPr="003F172B">
        <w:t>, vol. 592.</w:t>
      </w:r>
    </w:p>
    <w:p w14:paraId="47562E7F" w14:textId="3FB272E7" w:rsidR="00987BC8" w:rsidRPr="003F172B" w:rsidRDefault="00987BC8" w:rsidP="003F172B">
      <w:pPr>
        <w:pStyle w:val="EndNoteBibliography"/>
        <w:spacing w:after="240"/>
      </w:pPr>
      <w:r w:rsidRPr="003F172B">
        <w:t xml:space="preserve">Kim, RK &amp; Faisal, M 2010, ‘The Laurentian Great Lakes strain (MI03) of the viral haemorrhagic septicaemia virus is highly pathogenic for juvenile muskellunge, </w:t>
      </w:r>
      <w:r w:rsidRPr="003F172B">
        <w:rPr>
          <w:i/>
        </w:rPr>
        <w:t>Esox masquinongy</w:t>
      </w:r>
      <w:r w:rsidRPr="003F172B">
        <w:t xml:space="preserve"> (Mitchill)’, </w:t>
      </w:r>
      <w:r w:rsidRPr="003F172B">
        <w:rPr>
          <w:i/>
        </w:rPr>
        <w:t>Journal of Fish Diseases</w:t>
      </w:r>
      <w:r w:rsidRPr="003F172B">
        <w:t>, vol. 33, pp. 513</w:t>
      </w:r>
      <w:r w:rsidR="0093499D" w:rsidRPr="003F172B">
        <w:t>–</w:t>
      </w:r>
      <w:r w:rsidRPr="003F172B">
        <w:t>527.</w:t>
      </w:r>
    </w:p>
    <w:p w14:paraId="5042A756" w14:textId="013D4548" w:rsidR="00987BC8" w:rsidRPr="003F172B" w:rsidRDefault="00987BC8" w:rsidP="003F172B">
      <w:pPr>
        <w:pStyle w:val="EndNoteBibliography"/>
        <w:spacing w:after="240"/>
      </w:pPr>
      <w:r w:rsidRPr="003F172B">
        <w:t>-- -- 2012, ‘Shedding of Viral Hemorrhagic Septicemia Virus (Genotype IVb) by Experimentally Infected Muskellunge (</w:t>
      </w:r>
      <w:r w:rsidRPr="003F172B">
        <w:rPr>
          <w:i/>
        </w:rPr>
        <w:t>Esox masquinongy</w:t>
      </w:r>
      <w:r w:rsidRPr="003F172B">
        <w:t xml:space="preserve">)’, </w:t>
      </w:r>
      <w:r w:rsidRPr="003F172B">
        <w:rPr>
          <w:i/>
        </w:rPr>
        <w:t>The Journal of Microbiology</w:t>
      </w:r>
      <w:r w:rsidRPr="003F172B">
        <w:t>, vol. 50, no. 2, pp. 278</w:t>
      </w:r>
      <w:r w:rsidR="0093499D" w:rsidRPr="003F172B">
        <w:t>–</w:t>
      </w:r>
      <w:r w:rsidRPr="003F172B">
        <w:t>284.</w:t>
      </w:r>
    </w:p>
    <w:p w14:paraId="281A68FB" w14:textId="1D9E41AB" w:rsidR="00987BC8" w:rsidRPr="003F172B" w:rsidRDefault="00987BC8" w:rsidP="003F172B">
      <w:pPr>
        <w:pStyle w:val="EndNoteBibliography"/>
        <w:spacing w:after="240"/>
      </w:pPr>
      <w:r w:rsidRPr="003F172B">
        <w:t xml:space="preserve">Kim, S, Lee, J, Hong, M, Park, H &amp; Park, S 2003, (Genetic relationship of the VHSV (Viral Hemorrhagic Septicemia Virus)isolated from cultured olive flounder, </w:t>
      </w:r>
      <w:r w:rsidRPr="003F172B">
        <w:rPr>
          <w:i/>
        </w:rPr>
        <w:t>Paralichthys olivaceus</w:t>
      </w:r>
      <w:r w:rsidRPr="003F172B">
        <w:t xml:space="preserve"> in Korea), </w:t>
      </w:r>
      <w:r w:rsidRPr="003F172B">
        <w:rPr>
          <w:i/>
        </w:rPr>
        <w:t>Journal of Fish Pathology</w:t>
      </w:r>
      <w:r w:rsidRPr="003F172B">
        <w:t>, vol. 16, no. 1, pp. 1</w:t>
      </w:r>
      <w:r w:rsidR="0093499D" w:rsidRPr="003F172B">
        <w:t>–</w:t>
      </w:r>
      <w:r w:rsidRPr="003F172B">
        <w:t>12.</w:t>
      </w:r>
    </w:p>
    <w:p w14:paraId="183A3DC0" w14:textId="57A7F204" w:rsidR="00987BC8" w:rsidRPr="003F172B" w:rsidRDefault="00987BC8" w:rsidP="003F172B">
      <w:pPr>
        <w:pStyle w:val="EndNoteBibliography"/>
        <w:spacing w:after="240"/>
      </w:pPr>
      <w:r w:rsidRPr="003F172B">
        <w:t xml:space="preserve">Kim, W-S, Oh, M-J, Kim, J-O, Kim, D, Jeon, C-H &amp; Kim, J-H 2010, ‘Detection of megalocytivirus from imported tropical ornamental fish, paradise fish Macropodus opercularis’, </w:t>
      </w:r>
      <w:r w:rsidRPr="003F172B">
        <w:rPr>
          <w:i/>
        </w:rPr>
        <w:t>Diseases of Aquatic Organisms</w:t>
      </w:r>
      <w:r w:rsidRPr="003F172B">
        <w:t>, vol. 90, no. 3, pp. 243</w:t>
      </w:r>
      <w:r w:rsidR="0093499D" w:rsidRPr="003F172B">
        <w:t>–</w:t>
      </w:r>
      <w:r w:rsidRPr="003F172B">
        <w:t>247.</w:t>
      </w:r>
    </w:p>
    <w:p w14:paraId="0D5FBD0E" w14:textId="4EFDDC1D" w:rsidR="00987BC8" w:rsidRPr="003F172B" w:rsidRDefault="00987BC8" w:rsidP="003F172B">
      <w:pPr>
        <w:pStyle w:val="EndNoteBibliography"/>
        <w:spacing w:after="240"/>
      </w:pPr>
      <w:r w:rsidRPr="003F172B">
        <w:t xml:space="preserve">Kim, WS, Choi, SY, Kim, DH &amp; Oh, MJ 2013, ‘A survey of fish viruses isolated from wild marine fishes from the coastal waters of southern Korea’ (in eng), </w:t>
      </w:r>
      <w:r w:rsidRPr="003F172B">
        <w:rPr>
          <w:i/>
        </w:rPr>
        <w:t>Journal of Veterinary Diagnostic Investigation</w:t>
      </w:r>
      <w:r w:rsidRPr="003F172B">
        <w:t>, vol. 25, no. 6, pp. 750</w:t>
      </w:r>
      <w:r w:rsidR="0093499D" w:rsidRPr="003F172B">
        <w:t>–</w:t>
      </w:r>
      <w:r w:rsidRPr="003F172B">
        <w:t>755.</w:t>
      </w:r>
    </w:p>
    <w:p w14:paraId="2CE46E72" w14:textId="11E601AA" w:rsidR="00987BC8" w:rsidRPr="003F172B" w:rsidRDefault="00987BC8" w:rsidP="003F172B">
      <w:pPr>
        <w:pStyle w:val="EndNoteBibliography"/>
        <w:spacing w:after="240"/>
      </w:pPr>
      <w:r w:rsidRPr="003F172B">
        <w:t xml:space="preserve">Kim, WS, Oh, MJ, Jung, SJ, Kim, YJ &amp; Kitamura, S 2005, ‘Characterization of an iridovirus detected from cultured turbot Scophthalmus maximus in Korea’, </w:t>
      </w:r>
      <w:r w:rsidRPr="003F172B">
        <w:rPr>
          <w:i/>
        </w:rPr>
        <w:t>Diseases of aquatic organisms</w:t>
      </w:r>
      <w:r w:rsidRPr="003F172B">
        <w:t>, vol. 64, no. 2, pp. 175</w:t>
      </w:r>
      <w:r w:rsidR="0093499D" w:rsidRPr="003F172B">
        <w:t>–</w:t>
      </w:r>
      <w:r w:rsidRPr="003F172B">
        <w:t>180.</w:t>
      </w:r>
    </w:p>
    <w:p w14:paraId="526DD345" w14:textId="3D607832" w:rsidR="00987BC8" w:rsidRPr="003F172B" w:rsidRDefault="00987BC8" w:rsidP="003F172B">
      <w:pPr>
        <w:pStyle w:val="EndNoteBibliography"/>
        <w:spacing w:after="240"/>
      </w:pPr>
      <w:r w:rsidRPr="003F172B">
        <w:t xml:space="preserve">Kim, WS, Oh, S &amp; Oh, MJ 2013, ‘Susceptibility of marine medaka </w:t>
      </w:r>
      <w:r w:rsidRPr="003F172B">
        <w:rPr>
          <w:i/>
        </w:rPr>
        <w:t>Oryzias dancena</w:t>
      </w:r>
      <w:r w:rsidRPr="003F172B">
        <w:t xml:space="preserve"> to fish pathogenic viruses’, </w:t>
      </w:r>
      <w:r w:rsidRPr="003F172B">
        <w:rPr>
          <w:i/>
        </w:rPr>
        <w:t>journal of Fish Pathology</w:t>
      </w:r>
      <w:r w:rsidRPr="003F172B">
        <w:t>, vol. 26, no. 3, pp. 283</w:t>
      </w:r>
      <w:r w:rsidR="0093499D" w:rsidRPr="003F172B">
        <w:t>–</w:t>
      </w:r>
      <w:r w:rsidRPr="003F172B">
        <w:t>287.</w:t>
      </w:r>
    </w:p>
    <w:p w14:paraId="5A4EDF52" w14:textId="6564843A" w:rsidR="00987BC8" w:rsidRPr="003F172B" w:rsidRDefault="00987BC8" w:rsidP="003F172B">
      <w:pPr>
        <w:pStyle w:val="EndNoteBibliography"/>
        <w:spacing w:after="240"/>
      </w:pPr>
      <w:r w:rsidRPr="003F172B">
        <w:t xml:space="preserve">Kim, YC, Kwon, WJ, Kim, MS, Kim, KI, Min, JG &amp; Jeong, HD 2018, ‘High prevalence of betanodavirus barfin flounder nervous necrosis virus as well as red-spotted grouper nervous necrosis virus genotype in shellfish’, </w:t>
      </w:r>
      <w:r w:rsidRPr="003F172B">
        <w:rPr>
          <w:i/>
        </w:rPr>
        <w:t>Journal of Fish Diseases</w:t>
      </w:r>
      <w:r w:rsidRPr="003F172B">
        <w:t>, vol. 41, no. 2, pp. 233</w:t>
      </w:r>
      <w:r w:rsidR="0093499D" w:rsidRPr="003F172B">
        <w:t>–</w:t>
      </w:r>
      <w:r w:rsidRPr="003F172B">
        <w:t>246.</w:t>
      </w:r>
    </w:p>
    <w:p w14:paraId="1EDA4427" w14:textId="7434676A" w:rsidR="00987BC8" w:rsidRPr="003F172B" w:rsidRDefault="00987BC8" w:rsidP="003F172B">
      <w:pPr>
        <w:pStyle w:val="EndNoteBibliography"/>
        <w:spacing w:after="240"/>
      </w:pPr>
      <w:r w:rsidRPr="003F172B">
        <w:t xml:space="preserve">Kim, YJ, Jung, SJ, Choi, TJ, Kim, HR, Rajendran, KV &amp; Oh, MJ 2002, ‘PCR amplification and sequence analysis of irido-like virus infecting fish in Korea’, </w:t>
      </w:r>
      <w:r w:rsidRPr="003F172B">
        <w:rPr>
          <w:i/>
        </w:rPr>
        <w:t>Journal of Fish Diseases</w:t>
      </w:r>
      <w:r w:rsidRPr="003F172B">
        <w:t>, vol. 25, no. 2, pp. 121</w:t>
      </w:r>
      <w:r w:rsidR="0093499D" w:rsidRPr="003F172B">
        <w:t>–</w:t>
      </w:r>
      <w:r w:rsidRPr="003F172B">
        <w:t>124.</w:t>
      </w:r>
    </w:p>
    <w:p w14:paraId="36754D35" w14:textId="0256E868" w:rsidR="00987BC8" w:rsidRPr="003F172B" w:rsidRDefault="00987BC8" w:rsidP="003F172B">
      <w:pPr>
        <w:pStyle w:val="EndNoteBibliography"/>
        <w:spacing w:after="240"/>
      </w:pPr>
      <w:r w:rsidRPr="003F172B">
        <w:t xml:space="preserve">King, JA, Snow, M, Smail, DA &amp; Raynard, RS 2001, ‘Distribution of viral haemorrhagic septicaemia virus in wild fish species of the North Sea, north east Atlantic Ocean and Irish Sea’, </w:t>
      </w:r>
      <w:r w:rsidRPr="003F172B">
        <w:rPr>
          <w:i/>
        </w:rPr>
        <w:t>Diseases of Aquatic Organisms</w:t>
      </w:r>
      <w:r w:rsidRPr="003F172B">
        <w:t>, vol. 47, pp. 81</w:t>
      </w:r>
      <w:r w:rsidR="0093499D" w:rsidRPr="003F172B">
        <w:t>–</w:t>
      </w:r>
      <w:r w:rsidRPr="003F172B">
        <w:t>86.</w:t>
      </w:r>
    </w:p>
    <w:p w14:paraId="4D1FB734" w14:textId="77777777" w:rsidR="00987BC8" w:rsidRPr="003F172B" w:rsidRDefault="00987BC8" w:rsidP="003F172B">
      <w:pPr>
        <w:pStyle w:val="EndNoteBibliography"/>
        <w:spacing w:after="240"/>
      </w:pPr>
      <w:r w:rsidRPr="003F172B">
        <w:t xml:space="preserve">Kirkland, PD &amp; Hick, PM 2022, </w:t>
      </w:r>
      <w:r w:rsidRPr="003F172B">
        <w:rPr>
          <w:i/>
        </w:rPr>
        <w:t>Evaluating the role of fish-to-fish contact on horizontal transmission of Koi herpesvirus.</w:t>
      </w:r>
      <w:r w:rsidRPr="003F172B">
        <w:t>, FDRC 202/104, New South Wales Department of Primary Industries, Elizabeth Macarthur Agriculture Institute, Sydney.</w:t>
      </w:r>
    </w:p>
    <w:p w14:paraId="54C434A2" w14:textId="3D1C5525" w:rsidR="00987BC8" w:rsidRPr="003F172B" w:rsidRDefault="00987BC8" w:rsidP="003F172B">
      <w:pPr>
        <w:pStyle w:val="EndNoteBibliography"/>
        <w:spacing w:after="240"/>
      </w:pPr>
      <w:r w:rsidRPr="003F172B">
        <w:t xml:space="preserve">Kjoglum, S, Henryon, M, Aasmundstad, T &amp; Korsgaard, I 2008, ‘Selective breeding can increase resistance of Atlantic salmon to furunculosis, infectious salmon anaemia and infectious pancreatic necrosis’, </w:t>
      </w:r>
      <w:r w:rsidRPr="003F172B">
        <w:rPr>
          <w:i/>
        </w:rPr>
        <w:t>Aquaculture Research</w:t>
      </w:r>
      <w:r w:rsidRPr="003F172B">
        <w:t>, vol. 39, pp. 498</w:t>
      </w:r>
      <w:r w:rsidR="0093499D" w:rsidRPr="003F172B">
        <w:t>–</w:t>
      </w:r>
      <w:r w:rsidRPr="003F172B">
        <w:t>505.</w:t>
      </w:r>
    </w:p>
    <w:p w14:paraId="06241687" w14:textId="4305357E" w:rsidR="00987BC8" w:rsidRPr="003F172B" w:rsidRDefault="00987BC8" w:rsidP="003F172B">
      <w:pPr>
        <w:pStyle w:val="EndNoteBibliography"/>
        <w:spacing w:after="240"/>
      </w:pPr>
      <w:r w:rsidRPr="003F172B">
        <w:t xml:space="preserve">Kocan, R, Bradley, M, Elder, N, Meyers, TR, Batts, WN &amp; Winton, J 1997, ‘North American Strain of Viral Hemorrhagic Septicemia Virus is Highly Pathogenic for Laboratory-Reared Pacific Herring’, </w:t>
      </w:r>
      <w:r w:rsidRPr="003F172B">
        <w:rPr>
          <w:i/>
        </w:rPr>
        <w:t>Journal of Aquatic Animal Health</w:t>
      </w:r>
      <w:r w:rsidRPr="003F172B">
        <w:t>, vol. 9, no. 4, pp. 279</w:t>
      </w:r>
      <w:r w:rsidR="0093499D" w:rsidRPr="003F172B">
        <w:t>–</w:t>
      </w:r>
      <w:r w:rsidRPr="003F172B">
        <w:t>290.</w:t>
      </w:r>
    </w:p>
    <w:p w14:paraId="3180ED32" w14:textId="2C9990BC" w:rsidR="00987BC8" w:rsidRPr="003F172B" w:rsidRDefault="00987BC8" w:rsidP="003F172B">
      <w:pPr>
        <w:pStyle w:val="EndNoteBibliography"/>
        <w:spacing w:after="240"/>
      </w:pPr>
      <w:r w:rsidRPr="003F172B">
        <w:t xml:space="preserve">Kocan, RM, Hershberger, PK &amp; Elder, NE 2001, ‘Survival of the North American strain of viral hemorrhagic septicemia virus (VHSV) in filtered seawater and seawater containing ovarian fluid, crude oil and serum-enriched culture medium’, </w:t>
      </w:r>
      <w:r w:rsidRPr="003F172B">
        <w:rPr>
          <w:i/>
        </w:rPr>
        <w:t>Diseases of Aquatic Organisms</w:t>
      </w:r>
      <w:r w:rsidRPr="003F172B">
        <w:t>, vol. 44, no. 1, pp. 75</w:t>
      </w:r>
      <w:r w:rsidR="0093499D" w:rsidRPr="003F172B">
        <w:t>–</w:t>
      </w:r>
      <w:r w:rsidRPr="003F172B">
        <w:t>78.</w:t>
      </w:r>
    </w:p>
    <w:p w14:paraId="3A185AD3" w14:textId="639FAFCF" w:rsidR="00987BC8" w:rsidRPr="003F172B" w:rsidRDefault="00987BC8" w:rsidP="003F172B">
      <w:pPr>
        <w:pStyle w:val="EndNoteBibliography"/>
        <w:spacing w:after="240"/>
      </w:pPr>
      <w:r w:rsidRPr="003F172B">
        <w:t xml:space="preserve">Kocan, RM, Hershberger, PK, Elder, NE &amp; Winton, JR 2001, ‘Epidemiology of viral hemorrhagic septicemia among juvenile Pacific herring and Pacific sand lances in Puget Sound, Washington’, </w:t>
      </w:r>
      <w:r w:rsidRPr="003F172B">
        <w:rPr>
          <w:i/>
        </w:rPr>
        <w:t>Journal of Aquatic Animal Health</w:t>
      </w:r>
      <w:r w:rsidRPr="003F172B">
        <w:t>, vol. 13, no. 2, pp. 77</w:t>
      </w:r>
      <w:r w:rsidR="0093499D" w:rsidRPr="003F172B">
        <w:t>–</w:t>
      </w:r>
      <w:r w:rsidRPr="003F172B">
        <w:t>85.</w:t>
      </w:r>
    </w:p>
    <w:p w14:paraId="53612B51" w14:textId="2BA5D00E" w:rsidR="00987BC8" w:rsidRPr="003F172B" w:rsidRDefault="00987BC8" w:rsidP="003F172B">
      <w:pPr>
        <w:pStyle w:val="EndNoteBibliography"/>
        <w:spacing w:after="240"/>
      </w:pPr>
      <w:r w:rsidRPr="003F172B">
        <w:t xml:space="preserve">Korsnes, K, Devold, M, Nerland, AH &amp; Nylund, A 2005, ‘Viral encephalopathy and retinopathy (VER) in Atlantic salmon </w:t>
      </w:r>
      <w:r w:rsidRPr="003F172B">
        <w:rPr>
          <w:i/>
        </w:rPr>
        <w:t>Salmo salar</w:t>
      </w:r>
      <w:r w:rsidRPr="003F172B">
        <w:t xml:space="preserve"> after intraperitoneal challenge with a nodavirus from Atlantic halibut </w:t>
      </w:r>
      <w:r w:rsidRPr="003F172B">
        <w:rPr>
          <w:i/>
        </w:rPr>
        <w:t>Hippoglossus hippoglossus</w:t>
      </w:r>
      <w:r w:rsidRPr="003F172B">
        <w:t xml:space="preserve">’, </w:t>
      </w:r>
      <w:r w:rsidRPr="003F172B">
        <w:rPr>
          <w:i/>
        </w:rPr>
        <w:t>Diseases of Aquatic Organisms</w:t>
      </w:r>
      <w:r w:rsidRPr="003F172B">
        <w:t>, vol. 68, no. 1, pp. 7</w:t>
      </w:r>
      <w:r w:rsidR="0093499D" w:rsidRPr="003F172B">
        <w:t>–</w:t>
      </w:r>
      <w:r w:rsidRPr="003F172B">
        <w:t>15.</w:t>
      </w:r>
    </w:p>
    <w:p w14:paraId="51C79406" w14:textId="053C95D4" w:rsidR="00987BC8" w:rsidRPr="003F172B" w:rsidRDefault="00987BC8" w:rsidP="003F172B">
      <w:pPr>
        <w:pStyle w:val="EndNoteBibliography"/>
        <w:spacing w:after="240"/>
      </w:pPr>
      <w:r w:rsidRPr="003F172B">
        <w:t xml:space="preserve">Korsnes, K, Karlsbakk, E, Devold, M, Nerland, AH &amp; Nylund, A 2009, ‘Tissue tropism of nervous necrosis virus (NNV) in Atlantic cod, </w:t>
      </w:r>
      <w:r w:rsidRPr="003F172B">
        <w:rPr>
          <w:i/>
        </w:rPr>
        <w:t>Gadus morhua</w:t>
      </w:r>
      <w:r w:rsidRPr="003F172B">
        <w:t xml:space="preserve"> L., after intraperitoneal challenge with a virus isolate from diseased Atlantic halibut, </w:t>
      </w:r>
      <w:r w:rsidRPr="003F172B">
        <w:rPr>
          <w:i/>
        </w:rPr>
        <w:t xml:space="preserve">Hippoglossus hippoglossus </w:t>
      </w:r>
      <w:r w:rsidRPr="003F172B">
        <w:t xml:space="preserve">(L.)’, </w:t>
      </w:r>
      <w:r w:rsidRPr="003F172B">
        <w:rPr>
          <w:i/>
        </w:rPr>
        <w:t>Journal of Fish Diseases</w:t>
      </w:r>
      <w:r w:rsidRPr="003F172B">
        <w:t>, vol. 32, no. 8, pp. 655</w:t>
      </w:r>
      <w:r w:rsidR="0093499D" w:rsidRPr="003F172B">
        <w:t>–</w:t>
      </w:r>
      <w:r w:rsidRPr="003F172B">
        <w:t>665.</w:t>
      </w:r>
    </w:p>
    <w:p w14:paraId="70867C99" w14:textId="12E90822" w:rsidR="00987BC8" w:rsidRPr="003F172B" w:rsidRDefault="00987BC8" w:rsidP="003F172B">
      <w:pPr>
        <w:pStyle w:val="EndNoteBibliography"/>
        <w:spacing w:after="240"/>
      </w:pPr>
      <w:r w:rsidRPr="003F172B">
        <w:t xml:space="preserve">Korsnes, K, Karlsbakk, E, Nylund, A &amp; Nerland, AH 2012, ‘Horizontal transmission of nervous necrosis virus between turbot </w:t>
      </w:r>
      <w:r w:rsidRPr="003F172B">
        <w:rPr>
          <w:i/>
        </w:rPr>
        <w:t>Scophthalmus maximus</w:t>
      </w:r>
      <w:r w:rsidRPr="003F172B">
        <w:t xml:space="preserve"> and Atlantic cod </w:t>
      </w:r>
      <w:r w:rsidRPr="003F172B">
        <w:rPr>
          <w:i/>
        </w:rPr>
        <w:t>Gadus morhua</w:t>
      </w:r>
      <w:r w:rsidRPr="003F172B">
        <w:t xml:space="preserve"> using cohabitation challenge’, </w:t>
      </w:r>
      <w:r w:rsidRPr="003F172B">
        <w:rPr>
          <w:i/>
        </w:rPr>
        <w:t>Diseases of Aquatic Organisms</w:t>
      </w:r>
      <w:r w:rsidRPr="003F172B">
        <w:t>, vol. 99, pp. 13</w:t>
      </w:r>
      <w:r w:rsidR="0093499D" w:rsidRPr="003F172B">
        <w:t>–</w:t>
      </w:r>
      <w:r w:rsidRPr="003F172B">
        <w:t>21.</w:t>
      </w:r>
    </w:p>
    <w:p w14:paraId="7266F24A" w14:textId="7267F7C0" w:rsidR="00987BC8" w:rsidRPr="003F172B" w:rsidRDefault="00987BC8" w:rsidP="003F172B">
      <w:pPr>
        <w:pStyle w:val="EndNoteBibliography"/>
        <w:spacing w:after="240"/>
      </w:pPr>
      <w:r w:rsidRPr="003F172B">
        <w:t xml:space="preserve">Korsnes, K, Karlsbakk, E, Skar, CK, Saelemyr, L, Nylund, A, Kvamme, B &amp; Mortensen, S 2017, ‘High nervous necrosis virus (NNV) diversity in wild wrasse (Labridae) in Norway and Sweden’, </w:t>
      </w:r>
      <w:r w:rsidRPr="003F172B">
        <w:rPr>
          <w:i/>
        </w:rPr>
        <w:t>Diseases of Aquatic Organisms</w:t>
      </w:r>
      <w:r w:rsidRPr="003F172B">
        <w:t>, vol. 126, pp. 43</w:t>
      </w:r>
      <w:r w:rsidR="0093499D" w:rsidRPr="003F172B">
        <w:t>–</w:t>
      </w:r>
      <w:r w:rsidRPr="003F172B">
        <w:t>50.</w:t>
      </w:r>
    </w:p>
    <w:p w14:paraId="7269F2B2" w14:textId="77777777" w:rsidR="00987BC8" w:rsidRPr="003F172B" w:rsidRDefault="00987BC8" w:rsidP="003F172B">
      <w:pPr>
        <w:pStyle w:val="EndNoteBibliography"/>
        <w:spacing w:after="240"/>
      </w:pPr>
      <w:r w:rsidRPr="003F172B">
        <w:t xml:space="preserve">Kough, AS, Paris, CB, Behringer, DC &amp; Butler, M, IV 2014, ‘Modelling the spread and connectivity of waterborne marine pathogens: the case of PaV1 in the Caribbean’, </w:t>
      </w:r>
      <w:r w:rsidRPr="003F172B">
        <w:rPr>
          <w:i/>
        </w:rPr>
        <w:t>ICES Journal of Marine Science</w:t>
      </w:r>
      <w:r w:rsidRPr="003F172B">
        <w:t>, vol. 72, no. 1.</w:t>
      </w:r>
    </w:p>
    <w:p w14:paraId="65909391" w14:textId="06025F22" w:rsidR="00987BC8" w:rsidRPr="003F172B" w:rsidRDefault="00987BC8" w:rsidP="003F172B">
      <w:pPr>
        <w:pStyle w:val="EndNoteBibliography"/>
        <w:spacing w:after="240"/>
      </w:pPr>
      <w:r w:rsidRPr="003F172B">
        <w:t xml:space="preserve">Kristoffersen, R 1991, ‘Occurrence of the digenean Cryptocotyle lingua in farmed Arctic charr </w:t>
      </w:r>
      <w:r w:rsidRPr="003F172B">
        <w:rPr>
          <w:i/>
        </w:rPr>
        <w:t>Salvelinus alpinus</w:t>
      </w:r>
      <w:r w:rsidRPr="003F172B">
        <w:t xml:space="preserve"> and periwinkles </w:t>
      </w:r>
      <w:r w:rsidRPr="003F172B">
        <w:rPr>
          <w:i/>
        </w:rPr>
        <w:t xml:space="preserve">Littorina littorea </w:t>
      </w:r>
      <w:r w:rsidRPr="003F172B">
        <w:t xml:space="preserve">sampled close to charr farms in northern Norway’, </w:t>
      </w:r>
      <w:r w:rsidRPr="003F172B">
        <w:rPr>
          <w:i/>
        </w:rPr>
        <w:t>Diseases of Aquatic Organisms</w:t>
      </w:r>
      <w:r w:rsidRPr="003F172B">
        <w:t>, vol. 12, pp. 59</w:t>
      </w:r>
      <w:r w:rsidR="0093499D" w:rsidRPr="003F172B">
        <w:t>–</w:t>
      </w:r>
      <w:r w:rsidRPr="003F172B">
        <w:t>65.</w:t>
      </w:r>
    </w:p>
    <w:p w14:paraId="767A1A15" w14:textId="6D21140E" w:rsidR="00987BC8" w:rsidRPr="003F172B" w:rsidRDefault="00987BC8" w:rsidP="003F172B">
      <w:pPr>
        <w:pStyle w:val="EndNoteBibliography"/>
        <w:spacing w:after="240"/>
      </w:pPr>
      <w:r w:rsidRPr="003F172B">
        <w:t xml:space="preserve">Kurita, J &amp; Nakajima, K 2012, ‘Megalocytiviruses’, </w:t>
      </w:r>
      <w:r w:rsidRPr="003F172B">
        <w:rPr>
          <w:i/>
        </w:rPr>
        <w:t>Viruses</w:t>
      </w:r>
      <w:r w:rsidRPr="003F172B">
        <w:t>, vol. 4, no. 4, pp. 521</w:t>
      </w:r>
      <w:r w:rsidR="0093499D" w:rsidRPr="003F172B">
        <w:t>–</w:t>
      </w:r>
      <w:r w:rsidRPr="003F172B">
        <w:t>538.</w:t>
      </w:r>
    </w:p>
    <w:p w14:paraId="454793DC" w14:textId="34AA8A2F" w:rsidR="00987BC8" w:rsidRPr="003F172B" w:rsidRDefault="00987BC8" w:rsidP="003F172B">
      <w:pPr>
        <w:pStyle w:val="EndNoteBibliography"/>
        <w:spacing w:after="240"/>
      </w:pPr>
      <w:r w:rsidRPr="003F172B">
        <w:t xml:space="preserve">Kvenseth, A 1998, ‘Wrasse—do they transfer diseases to salmon’, </w:t>
      </w:r>
      <w:r w:rsidRPr="003F172B">
        <w:rPr>
          <w:i/>
        </w:rPr>
        <w:t>Caligus</w:t>
      </w:r>
      <w:r w:rsidRPr="003F172B">
        <w:t>, vol. 5, pp. 2</w:t>
      </w:r>
      <w:r w:rsidR="0093499D" w:rsidRPr="003F172B">
        <w:t>–</w:t>
      </w:r>
      <w:r w:rsidRPr="003F172B">
        <w:t>4.</w:t>
      </w:r>
    </w:p>
    <w:p w14:paraId="66003F0E" w14:textId="1C43B99B" w:rsidR="00987BC8" w:rsidRPr="003F172B" w:rsidRDefault="00987BC8" w:rsidP="003F172B">
      <w:pPr>
        <w:pStyle w:val="EndNoteBibliography"/>
        <w:spacing w:after="240"/>
      </w:pPr>
      <w:r w:rsidRPr="003F172B">
        <w:t xml:space="preserve">Lajimin, S, Razak, AA, Denil, DJ, Ransangan, J, Wahid, MEA &amp; Sade, A 2015, ‘First detection of Megalocytivirus (Iridoviridae) in trash fish used for aquaculture feed in Sabah, Malaysia’, </w:t>
      </w:r>
      <w:r w:rsidRPr="003F172B">
        <w:rPr>
          <w:i/>
        </w:rPr>
        <w:t>International Journal of Aquatic Science</w:t>
      </w:r>
      <w:r w:rsidRPr="003F172B">
        <w:t>, vol. 6, no. 1, pp. 54</w:t>
      </w:r>
      <w:r w:rsidR="0093499D" w:rsidRPr="003F172B">
        <w:t>–</w:t>
      </w:r>
      <w:r w:rsidRPr="003F172B">
        <w:t>66.</w:t>
      </w:r>
    </w:p>
    <w:p w14:paraId="327FD7A6" w14:textId="0674902F" w:rsidR="00987BC8" w:rsidRPr="003F172B" w:rsidRDefault="00987BC8" w:rsidP="003F172B">
      <w:pPr>
        <w:pStyle w:val="EndNoteBibliography"/>
        <w:spacing w:after="240"/>
      </w:pPr>
      <w:r w:rsidRPr="003F172B">
        <w:t xml:space="preserve">Lancaster, MJ, Williamson, MM &amp; Schroen, CJ 2003, ‘Iridovirus-associated mortality in farmed Murray cod (Maccullochella peelii peelii)’, </w:t>
      </w:r>
      <w:r w:rsidRPr="003F172B">
        <w:rPr>
          <w:i/>
        </w:rPr>
        <w:t>Australian Veterinary Journal</w:t>
      </w:r>
      <w:r w:rsidRPr="003F172B">
        <w:t>, vol. 81, no. 10, pp. 633</w:t>
      </w:r>
      <w:r w:rsidR="0093499D" w:rsidRPr="003F172B">
        <w:t>–</w:t>
      </w:r>
      <w:r w:rsidRPr="003F172B">
        <w:t>634.</w:t>
      </w:r>
    </w:p>
    <w:p w14:paraId="6D80D3CB" w14:textId="1487824E" w:rsidR="00987BC8" w:rsidRPr="003F172B" w:rsidRDefault="00987BC8" w:rsidP="003F172B">
      <w:pPr>
        <w:pStyle w:val="EndNoteBibliography"/>
        <w:spacing w:after="240"/>
      </w:pPr>
      <w:r w:rsidRPr="003F172B">
        <w:t xml:space="preserve">Landos, M, Fensham, J, Hick, P, Tweedie, A, Ruscoe, J &amp; Future Fisheries Veterinary Service Pty Ltd 2021, </w:t>
      </w:r>
      <w:r w:rsidRPr="003F172B">
        <w:rPr>
          <w:i/>
        </w:rPr>
        <w:t>Assessing the biosecurity risk of imported uncooked whole and head-on eviscerated barramundi and non-salmonid finfish in relation to exotic viruses (FRDC 2019-126)</w:t>
      </w:r>
      <w:r w:rsidRPr="003F172B">
        <w:t xml:space="preserve">, FRDC 2019-126, Fisheries Research and Development Corporation, Canberra, available at </w:t>
      </w:r>
      <w:hyperlink r:id="rId117" w:history="1">
        <w:r w:rsidR="007F1A8F" w:rsidRPr="003C64F6">
          <w:rPr>
            <w:rStyle w:val="Hyperlink"/>
          </w:rPr>
          <w:t>https://www.frdc.com.au/sites/default/files/products/2019-126-DLD.pdf</w:t>
        </w:r>
      </w:hyperlink>
      <w:r w:rsidR="007F1A8F">
        <w:t>.</w:t>
      </w:r>
    </w:p>
    <w:p w14:paraId="024A0072" w14:textId="6F290AF6" w:rsidR="00987BC8" w:rsidRPr="003F172B" w:rsidRDefault="00987BC8" w:rsidP="003F172B">
      <w:pPr>
        <w:pStyle w:val="EndNoteBibliography"/>
        <w:spacing w:after="240"/>
      </w:pPr>
      <w:r w:rsidRPr="003F172B">
        <w:t xml:space="preserve">Landsberg, JH 1995, ‘Tropical reef-fish disease outbreaks and mass mortalities in Florida, USA: what is the role of dietary biological toxins?’, </w:t>
      </w:r>
      <w:r w:rsidRPr="003F172B">
        <w:rPr>
          <w:i/>
        </w:rPr>
        <w:t>Diseases of Aquatic Organisms</w:t>
      </w:r>
      <w:r w:rsidRPr="003F172B">
        <w:t>, vol. 22, no. 2, pp. 83</w:t>
      </w:r>
      <w:r w:rsidR="0093499D" w:rsidRPr="003F172B">
        <w:t>–</w:t>
      </w:r>
      <w:r w:rsidRPr="003F172B">
        <w:t>100.</w:t>
      </w:r>
    </w:p>
    <w:p w14:paraId="6BFFC5E4" w14:textId="6AF9A92F" w:rsidR="00987BC8" w:rsidRPr="003F172B" w:rsidRDefault="00987BC8" w:rsidP="003F172B">
      <w:pPr>
        <w:pStyle w:val="EndNoteBibliography"/>
        <w:spacing w:after="240"/>
      </w:pPr>
      <w:r w:rsidRPr="003F172B">
        <w:t xml:space="preserve">Landsberg, JH, Steidinger, KA, Blakesley, BA &amp; Zondervan, RL 1994, ‘Scanning electron microscope study of dinospores of </w:t>
      </w:r>
      <w:r w:rsidRPr="003F172B">
        <w:rPr>
          <w:i/>
        </w:rPr>
        <w:t>Amyloodinium cf. ocellatum</w:t>
      </w:r>
      <w:r w:rsidRPr="003F172B">
        <w:t xml:space="preserve">, a pathogenic dinoflagellate parasite of marine fish, and comments on its relationship to the Peridiniales’, </w:t>
      </w:r>
      <w:r w:rsidRPr="003F172B">
        <w:rPr>
          <w:i/>
        </w:rPr>
        <w:t>Diseases of Aquatic Organisms</w:t>
      </w:r>
      <w:r w:rsidRPr="003F172B">
        <w:t>, vol. 20, pp. 23</w:t>
      </w:r>
      <w:r w:rsidR="0093499D" w:rsidRPr="003F172B">
        <w:t>–</w:t>
      </w:r>
      <w:r w:rsidRPr="003F172B">
        <w:t>32.</w:t>
      </w:r>
    </w:p>
    <w:p w14:paraId="4E57A9AD" w14:textId="77777777" w:rsidR="00987BC8" w:rsidRPr="003F172B" w:rsidRDefault="00987BC8" w:rsidP="003F172B">
      <w:pPr>
        <w:pStyle w:val="EndNoteBibliography"/>
        <w:spacing w:after="240"/>
      </w:pPr>
      <w:r w:rsidRPr="003F172B">
        <w:t xml:space="preserve">Langdon, JS 1990, ‘Major protozoan and metazoan parasitic diseases of Australian finfish’, in </w:t>
      </w:r>
      <w:r w:rsidRPr="003F172B">
        <w:rPr>
          <w:i/>
        </w:rPr>
        <w:t>Fin Fish Diseases: Refresher Course for Veterinarians</w:t>
      </w:r>
      <w:r w:rsidRPr="003F172B">
        <w:t>, Post Graduate Committee in Veterinary Science, University of Sydney, Sydney.</w:t>
      </w:r>
    </w:p>
    <w:p w14:paraId="14152758" w14:textId="77777777" w:rsidR="00987BC8" w:rsidRPr="003F172B" w:rsidRDefault="00987BC8" w:rsidP="003F172B">
      <w:pPr>
        <w:pStyle w:val="EndNoteBibliography"/>
        <w:spacing w:after="240"/>
      </w:pPr>
      <w:r w:rsidRPr="003F172B">
        <w:t xml:space="preserve">LaPatra, S, Misk, E, Al-Hussinee, L &amp; Lumsden, JS 2016, ‘Rhabdoviruses of Fish’, in </w:t>
      </w:r>
      <w:r w:rsidRPr="003F172B">
        <w:rPr>
          <w:i/>
        </w:rPr>
        <w:t>Aquaculture Virology</w:t>
      </w:r>
      <w:r w:rsidRPr="003F172B">
        <w:t>, Kibenge, FSB &amp; Godoy, MG (eds), Academic Press.</w:t>
      </w:r>
    </w:p>
    <w:p w14:paraId="0A93181D" w14:textId="4DAD34ED" w:rsidR="00987BC8" w:rsidRPr="003F172B" w:rsidRDefault="00987BC8" w:rsidP="003F172B">
      <w:pPr>
        <w:pStyle w:val="EndNoteBibliography"/>
        <w:spacing w:after="240"/>
      </w:pPr>
      <w:r w:rsidRPr="003F172B">
        <w:t xml:space="preserve">Le Breton, A &amp; Marques, A 1995, ‘Occurrence of an histozoic </w:t>
      </w:r>
      <w:r w:rsidRPr="003F172B">
        <w:rPr>
          <w:i/>
        </w:rPr>
        <w:t xml:space="preserve">Myxidium </w:t>
      </w:r>
      <w:r w:rsidRPr="003F172B">
        <w:t xml:space="preserve">infection in two marine cultured species: </w:t>
      </w:r>
      <w:r w:rsidRPr="003F172B">
        <w:rPr>
          <w:i/>
        </w:rPr>
        <w:t xml:space="preserve">Puntazzo puntazzo </w:t>
      </w:r>
      <w:r w:rsidRPr="003F172B">
        <w:t xml:space="preserve">C. and </w:t>
      </w:r>
      <w:r w:rsidRPr="003F172B">
        <w:rPr>
          <w:i/>
        </w:rPr>
        <w:t>Pagrus major</w:t>
      </w:r>
      <w:r w:rsidRPr="003F172B">
        <w:t xml:space="preserve">’, </w:t>
      </w:r>
      <w:r w:rsidRPr="003F172B">
        <w:rPr>
          <w:i/>
        </w:rPr>
        <w:t>Bulletin of the European Association of Fish Pathologists</w:t>
      </w:r>
      <w:r w:rsidRPr="003F172B">
        <w:t>, vol. 15, no. 6, pp. 210</w:t>
      </w:r>
      <w:r w:rsidR="0093499D" w:rsidRPr="003F172B">
        <w:t>–</w:t>
      </w:r>
      <w:r w:rsidRPr="003F172B">
        <w:t>212.</w:t>
      </w:r>
    </w:p>
    <w:p w14:paraId="4810CC67" w14:textId="5450EA92" w:rsidR="00987BC8" w:rsidRPr="003F172B" w:rsidRDefault="00987BC8" w:rsidP="003F172B">
      <w:pPr>
        <w:pStyle w:val="EndNoteBibliography"/>
        <w:spacing w:after="240"/>
      </w:pPr>
      <w:r w:rsidRPr="003F172B">
        <w:t xml:space="preserve">Lecocq-Xhonneus, F, Thiry, M, Dheur, I, Rossius, M, Vanderheijden, N, Martial, J &amp; P., dK 1994, ‘A recombinant viral haemorrhagic septicaemia virus glycoprotein expressed in insect cells induces protective immunity in rainbow trout’, </w:t>
      </w:r>
      <w:r w:rsidRPr="003F172B">
        <w:rPr>
          <w:i/>
        </w:rPr>
        <w:t>Journal of General Virology</w:t>
      </w:r>
      <w:r w:rsidRPr="003F172B">
        <w:t>, vol. 75, no. 7, pp. 1579</w:t>
      </w:r>
      <w:r w:rsidR="0093499D" w:rsidRPr="003F172B">
        <w:t>–</w:t>
      </w:r>
      <w:r w:rsidRPr="003F172B">
        <w:t>1587.</w:t>
      </w:r>
    </w:p>
    <w:p w14:paraId="477E6A47" w14:textId="268C2013" w:rsidR="00987BC8" w:rsidRPr="003F172B" w:rsidRDefault="00987BC8" w:rsidP="003F172B">
      <w:pPr>
        <w:pStyle w:val="EndNoteBibliography"/>
        <w:spacing w:after="240"/>
      </w:pPr>
      <w:r w:rsidRPr="003F172B">
        <w:t xml:space="preserve">Lee, W, Yun, H, Kim, S, Jung, S &amp; Oh, MJ 2007, ‘Detection of Viral Hemorrhagic Septicemia Virus (VHSV) from marine fish in the South Western Coastal Area and East China Sea’, </w:t>
      </w:r>
      <w:r w:rsidRPr="003F172B">
        <w:rPr>
          <w:i/>
        </w:rPr>
        <w:t>Journal of Fish Pathology</w:t>
      </w:r>
      <w:r w:rsidRPr="003F172B">
        <w:t>, vol. 20, no. 3, pp. 201</w:t>
      </w:r>
      <w:r w:rsidR="0093499D" w:rsidRPr="003F172B">
        <w:t>–</w:t>
      </w:r>
      <w:r w:rsidRPr="003F172B">
        <w:t>209.</w:t>
      </w:r>
    </w:p>
    <w:p w14:paraId="57BFFDFC" w14:textId="55847E82" w:rsidR="00987BC8" w:rsidRPr="003F172B" w:rsidRDefault="00987BC8" w:rsidP="003F172B">
      <w:pPr>
        <w:pStyle w:val="EndNoteBibliography"/>
        <w:spacing w:after="240"/>
      </w:pPr>
      <w:r w:rsidRPr="003F172B">
        <w:t>Lee, YJ, Jun, LJ, Kim, YJ, Han, JE, Lee, EJ &amp; Jeong, JB 2021, ‘Quantitative analysis of myxosporean parasites (</w:t>
      </w:r>
      <w:r w:rsidRPr="003F172B">
        <w:rPr>
          <w:i/>
        </w:rPr>
        <w:t>Enteromyxum leei</w:t>
      </w:r>
      <w:r w:rsidRPr="003F172B">
        <w:t xml:space="preserve"> and </w:t>
      </w:r>
      <w:r w:rsidRPr="003F172B">
        <w:rPr>
          <w:i/>
        </w:rPr>
        <w:t>Parvicapsula anisocaudata</w:t>
      </w:r>
      <w:r w:rsidRPr="003F172B">
        <w:t>) detected from emaciated olive flounder (</w:t>
      </w:r>
      <w:r w:rsidRPr="003F172B">
        <w:rPr>
          <w:i/>
        </w:rPr>
        <w:t>Paralichthys olivaceus</w:t>
      </w:r>
      <w:r w:rsidRPr="003F172B">
        <w:t xml:space="preserve">) and rearing water’, </w:t>
      </w:r>
      <w:r w:rsidRPr="003F172B">
        <w:rPr>
          <w:i/>
        </w:rPr>
        <w:t>Journal of Fish Pathology</w:t>
      </w:r>
      <w:r w:rsidRPr="003F172B">
        <w:t>, vol. 34, no. 2, pp.</w:t>
      </w:r>
      <w:r w:rsidR="0093499D">
        <w:t> </w:t>
      </w:r>
      <w:r w:rsidRPr="003F172B">
        <w:t>161</w:t>
      </w:r>
      <w:r w:rsidR="0093499D" w:rsidRPr="003F172B">
        <w:t>–</w:t>
      </w:r>
      <w:r w:rsidRPr="003F172B">
        <w:t>168.</w:t>
      </w:r>
    </w:p>
    <w:p w14:paraId="7B7F7E5E" w14:textId="77777777" w:rsidR="00987BC8" w:rsidRPr="003F172B" w:rsidRDefault="00987BC8" w:rsidP="003F172B">
      <w:pPr>
        <w:pStyle w:val="EndNoteBibliography"/>
        <w:spacing w:after="240"/>
      </w:pPr>
      <w:r w:rsidRPr="003F172B">
        <w:t xml:space="preserve">Leis, E, McCann, R, Standish, I, Bestul, A, Odom, T, Finnerty, C &amp; Bennie, B 2018, ‘Comparison of lethal and nonlethal sampling methods for the detection of Largemouth Bass Virus (LMBV) from largemouth bass in the Upper Mississippi River.’, </w:t>
      </w:r>
      <w:r w:rsidRPr="003F172B">
        <w:rPr>
          <w:i/>
        </w:rPr>
        <w:t>Journal of Aquatic Animal Health</w:t>
      </w:r>
      <w:r w:rsidRPr="003F172B">
        <w:t>, vol. 30, no. 3, p. 8.</w:t>
      </w:r>
    </w:p>
    <w:p w14:paraId="651FC379" w14:textId="4C656F0C" w:rsidR="00987BC8" w:rsidRPr="003F172B" w:rsidRDefault="00987BC8" w:rsidP="003F172B">
      <w:pPr>
        <w:pStyle w:val="EndNoteBibliography"/>
        <w:spacing w:after="240"/>
      </w:pPr>
      <w:r w:rsidRPr="003F172B">
        <w:t xml:space="preserve">Leu, M, Tai, K, Meng, P, Tang, C, Wang, P &amp; Tew, K 2018, ‘Embryonic, larval and juvenile development of the longfin batfish, </w:t>
      </w:r>
      <w:r w:rsidRPr="003F172B">
        <w:rPr>
          <w:i/>
        </w:rPr>
        <w:t>Platax teira</w:t>
      </w:r>
      <w:r w:rsidRPr="003F172B">
        <w:t xml:space="preserve"> (Forsskål, 1775) under controlled conditions with special regard to mitigate cannibalism for larviculture’, </w:t>
      </w:r>
      <w:r w:rsidRPr="003F172B">
        <w:rPr>
          <w:i/>
        </w:rPr>
        <w:t>Aquaculture</w:t>
      </w:r>
      <w:r w:rsidRPr="003F172B">
        <w:t>, vol. 493, pp. 204</w:t>
      </w:r>
      <w:r w:rsidR="0093499D" w:rsidRPr="003F172B">
        <w:t>–</w:t>
      </w:r>
      <w:r w:rsidRPr="003F172B">
        <w:t>213.</w:t>
      </w:r>
    </w:p>
    <w:p w14:paraId="0E9AE562" w14:textId="49B9412F" w:rsidR="00987BC8" w:rsidRPr="003F172B" w:rsidRDefault="00987BC8" w:rsidP="003F172B">
      <w:pPr>
        <w:pStyle w:val="EndNoteBibliography"/>
        <w:spacing w:after="240"/>
      </w:pPr>
      <w:r w:rsidRPr="003F172B">
        <w:t xml:space="preserve">Lewisch, E, Frank, T, Soliman, H, Schachner, O, Friedl, A &amp; El-Matbouli, M 2018, ‘First confirmation of salmonid alphavirus infection in Arctic char Salvelinus alpinus and in Austria’, </w:t>
      </w:r>
      <w:r w:rsidRPr="003F172B">
        <w:rPr>
          <w:i/>
        </w:rPr>
        <w:t>Diseases of aquatic organisms</w:t>
      </w:r>
      <w:r w:rsidRPr="003F172B">
        <w:t>, vol. 130, no. 1, pp. 71</w:t>
      </w:r>
      <w:r w:rsidR="0093499D" w:rsidRPr="003F172B">
        <w:t>–</w:t>
      </w:r>
      <w:r w:rsidRPr="003F172B">
        <w:t>76.</w:t>
      </w:r>
    </w:p>
    <w:p w14:paraId="675E8DB5" w14:textId="0D22AF21" w:rsidR="00987BC8" w:rsidRPr="003F172B" w:rsidRDefault="00987BC8" w:rsidP="003F172B">
      <w:pPr>
        <w:pStyle w:val="EndNoteBibliography"/>
        <w:spacing w:after="240"/>
      </w:pPr>
      <w:r w:rsidRPr="003F172B">
        <w:t xml:space="preserve">Lian, Z, Bai, J, Hu, X, Lu, A, Sun, J, Guo, Y &amp; Song, Y 2020, ‘Detection and characterization of </w:t>
      </w:r>
      <w:r w:rsidRPr="003F172B">
        <w:rPr>
          <w:i/>
        </w:rPr>
        <w:t>Aeromonas salmonicida</w:t>
      </w:r>
      <w:r w:rsidRPr="003F172B">
        <w:t xml:space="preserve"> subsp. </w:t>
      </w:r>
      <w:r w:rsidRPr="003F172B">
        <w:rPr>
          <w:i/>
        </w:rPr>
        <w:t>salmonicida</w:t>
      </w:r>
      <w:r w:rsidRPr="003F172B">
        <w:t xml:space="preserve"> infection in crucian carp </w:t>
      </w:r>
      <w:r w:rsidRPr="003F172B">
        <w:rPr>
          <w:i/>
        </w:rPr>
        <w:t>Carassius auratus</w:t>
      </w:r>
      <w:r w:rsidRPr="003F172B">
        <w:t xml:space="preserve">’, </w:t>
      </w:r>
      <w:r w:rsidRPr="003F172B">
        <w:rPr>
          <w:i/>
        </w:rPr>
        <w:t>Veterinary Research Communications</w:t>
      </w:r>
      <w:r w:rsidRPr="003F172B">
        <w:t>, vol. 44, pp. 61</w:t>
      </w:r>
      <w:r w:rsidR="0093499D" w:rsidRPr="003F172B">
        <w:t>–</w:t>
      </w:r>
      <w:r w:rsidRPr="003F172B">
        <w:t>72.</w:t>
      </w:r>
    </w:p>
    <w:p w14:paraId="316F3FEE" w14:textId="3472E357" w:rsidR="00987BC8" w:rsidRPr="003F172B" w:rsidRDefault="00987BC8" w:rsidP="003F172B">
      <w:pPr>
        <w:pStyle w:val="EndNoteBibliography"/>
        <w:spacing w:after="240"/>
      </w:pPr>
      <w:r w:rsidRPr="003F172B">
        <w:t xml:space="preserve">Lillehaug, A, Lunestad, BT &amp; Grave, K 2003, ‘Epidemiology of bacterial diseases in Norwegian aquaculture—a description based on antibiotic prescription data for the ten-year period 1991 to 2000’, </w:t>
      </w:r>
      <w:r w:rsidRPr="003F172B">
        <w:rPr>
          <w:i/>
        </w:rPr>
        <w:t>Diseases of Aquatic Organisms</w:t>
      </w:r>
      <w:r w:rsidRPr="003F172B">
        <w:t>, vol. 53, pp. 115</w:t>
      </w:r>
      <w:r w:rsidR="0093499D" w:rsidRPr="003F172B">
        <w:t>–</w:t>
      </w:r>
      <w:r w:rsidRPr="003F172B">
        <w:t>125.</w:t>
      </w:r>
    </w:p>
    <w:p w14:paraId="13F46BE0" w14:textId="260E6F97" w:rsidR="00987BC8" w:rsidRPr="003F172B" w:rsidRDefault="00987BC8" w:rsidP="003F172B">
      <w:pPr>
        <w:pStyle w:val="EndNoteBibliography"/>
        <w:spacing w:after="240"/>
      </w:pPr>
      <w:r w:rsidRPr="003F172B">
        <w:t xml:space="preserve">Lin, B, Zeng, Y, To, B, Holmberg, RJ, Rhyne, AL, Tlusty, M &amp; Wilcove, DS 2025, ‘Extent of threats to marine fish from the online aquarium trade in the United States’, </w:t>
      </w:r>
      <w:r w:rsidRPr="003F172B">
        <w:rPr>
          <w:i/>
        </w:rPr>
        <w:t>Conservation Biology</w:t>
      </w:r>
      <w:r w:rsidRPr="003F172B">
        <w:t xml:space="preserve">, </w:t>
      </w:r>
      <w:r w:rsidRPr="00987BC8">
        <w:t>https://doi.org/10.1111/cobi.70155</w:t>
      </w:r>
      <w:r w:rsidRPr="003F172B">
        <w:t>, accessed., no. e70155, pp. 1</w:t>
      </w:r>
      <w:r w:rsidR="0093499D" w:rsidRPr="003F172B">
        <w:t>–</w:t>
      </w:r>
      <w:r w:rsidRPr="003F172B">
        <w:t>8.</w:t>
      </w:r>
    </w:p>
    <w:p w14:paraId="22DB1EC2" w14:textId="13978C8C" w:rsidR="00987BC8" w:rsidRPr="003F172B" w:rsidRDefault="00987BC8" w:rsidP="003F172B">
      <w:pPr>
        <w:pStyle w:val="EndNoteBibliography"/>
        <w:spacing w:after="240"/>
      </w:pPr>
      <w:r w:rsidRPr="003F172B">
        <w:t xml:space="preserve">Lintermans, M 2004, ‘Human-assisted dispersal of alien freshwater fish in Australia’, </w:t>
      </w:r>
      <w:r w:rsidRPr="003F172B">
        <w:rPr>
          <w:i/>
        </w:rPr>
        <w:t>New Zealand Journal of Marine and Freshwater Research</w:t>
      </w:r>
      <w:r w:rsidRPr="003F172B">
        <w:t>, vol. 38, pp. 481</w:t>
      </w:r>
      <w:r w:rsidR="0093499D" w:rsidRPr="003F172B">
        <w:t>–</w:t>
      </w:r>
      <w:r w:rsidRPr="003F172B">
        <w:t>501.</w:t>
      </w:r>
    </w:p>
    <w:p w14:paraId="4B37BCA9" w14:textId="31FDEED3" w:rsidR="00987BC8" w:rsidRPr="003F172B" w:rsidRDefault="00987BC8" w:rsidP="003F172B">
      <w:pPr>
        <w:pStyle w:val="EndNoteBibliography"/>
        <w:spacing w:after="240"/>
      </w:pPr>
      <w:r w:rsidRPr="003F172B">
        <w:t xml:space="preserve">Liu, X, McGarrity, ME &amp; Li, Y 2012, ‘The influence of traditional Buddhist wildlife release on biological invasions’, </w:t>
      </w:r>
      <w:r w:rsidRPr="003F172B">
        <w:rPr>
          <w:i/>
        </w:rPr>
        <w:t>Conservation Letters</w:t>
      </w:r>
      <w:r w:rsidRPr="003F172B">
        <w:t>, vol. 5, no. 2, pp. 107</w:t>
      </w:r>
      <w:r w:rsidR="0093499D" w:rsidRPr="003F172B">
        <w:t>–</w:t>
      </w:r>
      <w:r w:rsidRPr="003F172B">
        <w:t>114.</w:t>
      </w:r>
    </w:p>
    <w:p w14:paraId="344D8479" w14:textId="77777777" w:rsidR="00987BC8" w:rsidRPr="003F172B" w:rsidRDefault="00987BC8" w:rsidP="003F172B">
      <w:pPr>
        <w:pStyle w:val="EndNoteBibliography"/>
        <w:spacing w:after="240"/>
      </w:pPr>
      <w:r w:rsidRPr="003F172B">
        <w:t xml:space="preserve">Liu, X, Zhang, Y, Zhang, Z, An, Z, Zhang, X, Vakharia, VN &amp; Lin, L 2023, ‘Isolation, identification and the pathogenicity characterization of a Santee-Copper ranavirus and its activation on immune responses in juvenile largemouth bass (Micropterus salmoides)’, </w:t>
      </w:r>
      <w:r w:rsidRPr="003F172B">
        <w:rPr>
          <w:i/>
        </w:rPr>
        <w:t>Fish and Shellfish Immunology</w:t>
      </w:r>
      <w:r w:rsidRPr="003F172B">
        <w:t>, vol. 135.</w:t>
      </w:r>
    </w:p>
    <w:p w14:paraId="1CDFF113" w14:textId="5D613E23" w:rsidR="00987BC8" w:rsidRPr="003F172B" w:rsidRDefault="00987BC8" w:rsidP="003F172B">
      <w:pPr>
        <w:pStyle w:val="EndNoteBibliography"/>
        <w:spacing w:after="240"/>
      </w:pPr>
      <w:r w:rsidRPr="003F172B">
        <w:t xml:space="preserve">Lo, CM &amp; Morand, S 2001, ‘Gill parasites of Cephalopholis argus (Teleostei: Serranidae) from Moorea (French Polynesia): site selection and coexistence’, </w:t>
      </w:r>
      <w:r w:rsidRPr="003F172B">
        <w:rPr>
          <w:i/>
        </w:rPr>
        <w:t>Folia Parasitologica</w:t>
      </w:r>
      <w:r w:rsidRPr="003F172B">
        <w:t>, vol. 48, no. 1, pp. 30</w:t>
      </w:r>
      <w:r w:rsidR="0093499D" w:rsidRPr="003F172B">
        <w:t>–</w:t>
      </w:r>
      <w:r w:rsidRPr="003F172B">
        <w:t>36.</w:t>
      </w:r>
    </w:p>
    <w:p w14:paraId="56301495" w14:textId="77777777" w:rsidR="00987BC8" w:rsidRPr="003F172B" w:rsidRDefault="00987BC8" w:rsidP="003F172B">
      <w:pPr>
        <w:pStyle w:val="EndNoteBibliography"/>
        <w:spacing w:after="240"/>
      </w:pPr>
      <w:r w:rsidRPr="003F172B">
        <w:t>Long, M, Nielsen, TK, Leisner, JJ, NHansen, LH, Shen, ZX, Zhang, QQ &amp; Li, A 2016, ‘</w:t>
      </w:r>
      <w:r w:rsidRPr="003F172B">
        <w:rPr>
          <w:i/>
        </w:rPr>
        <w:t>Aeromonas salmonicida</w:t>
      </w:r>
      <w:r w:rsidRPr="003F172B">
        <w:t xml:space="preserve"> subsp. </w:t>
      </w:r>
      <w:r w:rsidRPr="003F172B">
        <w:rPr>
          <w:i/>
        </w:rPr>
        <w:t xml:space="preserve">salmonicida </w:t>
      </w:r>
      <w:r w:rsidRPr="003F172B">
        <w:t xml:space="preserve">strains isolated from Chinese freshwater fish contain a novel genomic island and possible regional-specific mobile genetic elements profiles’, </w:t>
      </w:r>
      <w:r w:rsidRPr="003F172B">
        <w:rPr>
          <w:i/>
        </w:rPr>
        <w:t>FEMS Microbiology Letters</w:t>
      </w:r>
      <w:r w:rsidRPr="003F172B">
        <w:t>, vol. 363, p. fnw190.</w:t>
      </w:r>
    </w:p>
    <w:p w14:paraId="0D927831" w14:textId="77777777" w:rsidR="00987BC8" w:rsidRPr="003F172B" w:rsidRDefault="00987BC8" w:rsidP="003F172B">
      <w:pPr>
        <w:pStyle w:val="EndNoteBibliography"/>
        <w:spacing w:after="240"/>
      </w:pPr>
      <w:r w:rsidRPr="003F172B">
        <w:t xml:space="preserve">Longdon, B, Hadfield, J, Webster, C, Obbard, D &amp; Jiggins, F 2011, ‘Host phylogeny determines viral persistence and replication in novel hosts’, </w:t>
      </w:r>
      <w:r w:rsidRPr="003F172B">
        <w:rPr>
          <w:i/>
        </w:rPr>
        <w:t>PLOS Pathogens</w:t>
      </w:r>
      <w:r w:rsidRPr="003F172B">
        <w:t>, vol. 7, no. 9, p. e1002260.</w:t>
      </w:r>
    </w:p>
    <w:p w14:paraId="47199E08" w14:textId="7F6CF35B" w:rsidR="00987BC8" w:rsidRPr="003F172B" w:rsidRDefault="00987BC8" w:rsidP="003F172B">
      <w:pPr>
        <w:pStyle w:val="EndNoteBibliography"/>
        <w:spacing w:after="240"/>
      </w:pPr>
      <w:r w:rsidRPr="003F172B">
        <w:t>Lopez-Jimena, B, Cherif, N, Garcia-Rosado, E, Infante, C, Cano, I, Castro, D, Hammami, S, Borrego, JJ &amp; Alonso, MC 2010, ‘A combined RT-PCR and dot-blot hybridization method reveals the coexistence of SJNNV and RGNNV betanodavirus genotypes in wild meagre (</w:t>
      </w:r>
      <w:r w:rsidRPr="003F172B">
        <w:rPr>
          <w:i/>
        </w:rPr>
        <w:t>Argyrosomus regius</w:t>
      </w:r>
      <w:r w:rsidRPr="003F172B">
        <w:t xml:space="preserve">)’, </w:t>
      </w:r>
      <w:r w:rsidRPr="003F172B">
        <w:rPr>
          <w:i/>
        </w:rPr>
        <w:t>Journal of Applied Microbiology</w:t>
      </w:r>
      <w:r w:rsidRPr="003F172B">
        <w:t>, vol. 109, no. 4, pp. 1361</w:t>
      </w:r>
      <w:r w:rsidR="0093499D" w:rsidRPr="003F172B">
        <w:t>–</w:t>
      </w:r>
      <w:r w:rsidRPr="003F172B">
        <w:t>1369.</w:t>
      </w:r>
    </w:p>
    <w:p w14:paraId="3CD07585" w14:textId="3188D6D8" w:rsidR="00987BC8" w:rsidRPr="003F172B" w:rsidRDefault="00987BC8" w:rsidP="003F172B">
      <w:pPr>
        <w:pStyle w:val="EndNoteBibliography"/>
        <w:spacing w:after="240"/>
      </w:pPr>
      <w:r w:rsidRPr="003F172B">
        <w:t>Lopez-Vazquez, C, Bain, N, Olveira, JG, Snow, M, Raynard, RS, Barja, JL &amp; Dopazo, CP 2003, ‘Characterization of VHSV isolates from Iberian origin and from the Flemish Cap by sequencing.’, paper presented at 11th International Conference of the EAFP on Diseases of Fish and Shellfish, St. Julians, Malta, 21</w:t>
      </w:r>
      <w:r w:rsidR="0093499D" w:rsidRPr="003F172B">
        <w:t>–</w:t>
      </w:r>
      <w:r w:rsidRPr="003F172B">
        <w:t>26 September.</w:t>
      </w:r>
    </w:p>
    <w:p w14:paraId="24393647" w14:textId="46271C27" w:rsidR="00987BC8" w:rsidRPr="003F172B" w:rsidRDefault="00987BC8" w:rsidP="003F172B">
      <w:pPr>
        <w:pStyle w:val="EndNoteBibliography"/>
        <w:spacing w:after="240"/>
      </w:pPr>
      <w:r w:rsidRPr="003F172B">
        <w:t xml:space="preserve">Lopez-Vazquez, C, Raynard, RS, Bain, N, Snow, M, Bandin, I &amp; Dopazo, CP 2006, ‘Genotyping of marine viral haemorrhagic septicaemia virus isolated from the Flemish Cap by nucleotide sequence analysis and restriction fragment length polymorphism patterns’, </w:t>
      </w:r>
      <w:r w:rsidRPr="003F172B">
        <w:rPr>
          <w:i/>
        </w:rPr>
        <w:t>Diseases of Aquatic Organisms</w:t>
      </w:r>
      <w:r w:rsidRPr="003F172B">
        <w:t>, vol. 73, pp. 23</w:t>
      </w:r>
      <w:r w:rsidR="0093499D" w:rsidRPr="003F172B">
        <w:t>–</w:t>
      </w:r>
      <w:r w:rsidRPr="003F172B">
        <w:t>31.</w:t>
      </w:r>
    </w:p>
    <w:p w14:paraId="41E3F5CB" w14:textId="1287832A" w:rsidR="00987BC8" w:rsidRPr="003F172B" w:rsidRDefault="00987BC8" w:rsidP="003F172B">
      <w:pPr>
        <w:pStyle w:val="EndNoteBibliography"/>
        <w:spacing w:after="240"/>
      </w:pPr>
      <w:r w:rsidRPr="003F172B">
        <w:t xml:space="preserve">Lorenzen, E, Carstensen, B &amp; Olesen, NJ 1999, ‘Inter-laboratory comparison of cell lines for susceptibility to three viruses: VHSV, IHNV and IPNV’, </w:t>
      </w:r>
      <w:r w:rsidRPr="003F172B">
        <w:rPr>
          <w:i/>
        </w:rPr>
        <w:t>Diseases of Aquatic Organisms</w:t>
      </w:r>
      <w:r w:rsidRPr="003F172B">
        <w:t>, vol. 37, pp. 81</w:t>
      </w:r>
      <w:r w:rsidR="0093499D" w:rsidRPr="003F172B">
        <w:t>–</w:t>
      </w:r>
      <w:r w:rsidRPr="003F172B">
        <w:t>88.</w:t>
      </w:r>
    </w:p>
    <w:p w14:paraId="615948D5" w14:textId="1A10A5C1" w:rsidR="00987BC8" w:rsidRPr="003F172B" w:rsidRDefault="00987BC8" w:rsidP="003F172B">
      <w:pPr>
        <w:pStyle w:val="EndNoteBibliography"/>
        <w:spacing w:after="240"/>
      </w:pPr>
      <w:r w:rsidRPr="003F172B">
        <w:t xml:space="preserve">Lorenzen, E, Einer-Jensen, K, Martinussen, T, LaPatra, SE &amp; Lorenzen, N 2000, ‘DNA Vaccination of Rainbow Trout against Viral Hemorrhagic Septicemia Virus: A Dose–Response and Time–Course Stud’, </w:t>
      </w:r>
      <w:r w:rsidRPr="003F172B">
        <w:rPr>
          <w:i/>
        </w:rPr>
        <w:t>Journal of Aquatic Animal Health</w:t>
      </w:r>
      <w:r w:rsidRPr="003F172B">
        <w:t>, vol. 12, no. 3, pp. 167</w:t>
      </w:r>
      <w:r w:rsidR="0093499D" w:rsidRPr="003F172B">
        <w:t>–</w:t>
      </w:r>
      <w:r w:rsidRPr="003F172B">
        <w:t>180.</w:t>
      </w:r>
    </w:p>
    <w:p w14:paraId="394BF649" w14:textId="02FDFFB0" w:rsidR="00987BC8" w:rsidRPr="003F172B" w:rsidRDefault="00987BC8" w:rsidP="003F172B">
      <w:pPr>
        <w:pStyle w:val="EndNoteBibliography"/>
        <w:spacing w:after="240"/>
      </w:pPr>
      <w:r w:rsidRPr="003F172B">
        <w:t xml:space="preserve">Lorenzen, N, Olesen, NJ &amp; Jorgensen, PEV 1988, ‘Production and characterization of monoclonal antibodies to four Egtved virus structural proteins’, </w:t>
      </w:r>
      <w:r w:rsidRPr="003F172B">
        <w:rPr>
          <w:i/>
        </w:rPr>
        <w:t>Diseases of Aquatic Organisms</w:t>
      </w:r>
      <w:r w:rsidRPr="003F172B">
        <w:t>, vol. 4, pp. 35</w:t>
      </w:r>
      <w:r w:rsidR="0093499D" w:rsidRPr="003F172B">
        <w:t>–</w:t>
      </w:r>
      <w:r w:rsidRPr="003F172B">
        <w:t>42.</w:t>
      </w:r>
    </w:p>
    <w:p w14:paraId="32341F5E" w14:textId="62A8EB03" w:rsidR="00987BC8" w:rsidRPr="003F172B" w:rsidRDefault="00987BC8" w:rsidP="003F172B">
      <w:pPr>
        <w:pStyle w:val="EndNoteBibliography"/>
        <w:spacing w:after="240"/>
      </w:pPr>
      <w:r w:rsidRPr="003F172B">
        <w:t xml:space="preserve">Lorenzen, N &amp; S.E., L 1999, ‘Immunity to rhabdoviruses in rainbow trout: the antibody response’, </w:t>
      </w:r>
      <w:r w:rsidRPr="003F172B">
        <w:rPr>
          <w:i/>
        </w:rPr>
        <w:t>Fish and Shellfish Immunology</w:t>
      </w:r>
      <w:r w:rsidRPr="003F172B">
        <w:t>, vol. 9, pp. 345</w:t>
      </w:r>
      <w:r w:rsidR="0093499D" w:rsidRPr="003F172B">
        <w:t>–</w:t>
      </w:r>
      <w:r w:rsidRPr="003F172B">
        <w:t>360.</w:t>
      </w:r>
    </w:p>
    <w:p w14:paraId="14A4329E" w14:textId="30EB4504" w:rsidR="00987BC8" w:rsidRPr="003F172B" w:rsidRDefault="00987BC8" w:rsidP="003F172B">
      <w:pPr>
        <w:pStyle w:val="EndNoteBibliography"/>
        <w:spacing w:after="240"/>
      </w:pPr>
      <w:r w:rsidRPr="003F172B">
        <w:t xml:space="preserve">Lovy, J, Piesik, P, Hershberger, PK &amp; Garver, KA 2013, ‘Experimental infection studies demonstrating Atlantic salmon as a host and reservoir of viral hemorrhagic septicemia virus type IVa with insights into pathology and host immunity’, </w:t>
      </w:r>
      <w:r w:rsidRPr="003F172B">
        <w:rPr>
          <w:i/>
        </w:rPr>
        <w:t>Veterinary Microbiology</w:t>
      </w:r>
      <w:r w:rsidRPr="003F172B">
        <w:t>, vol. 166, no. 1</w:t>
      </w:r>
      <w:r w:rsidR="0093499D" w:rsidRPr="003F172B">
        <w:t>–</w:t>
      </w:r>
      <w:r w:rsidRPr="003F172B">
        <w:t>2, pp. 91</w:t>
      </w:r>
      <w:r w:rsidR="0093499D" w:rsidRPr="003F172B">
        <w:t>–</w:t>
      </w:r>
      <w:r w:rsidRPr="003F172B">
        <w:t>101.</w:t>
      </w:r>
    </w:p>
    <w:p w14:paraId="7A36863A" w14:textId="0041AAC1" w:rsidR="00987BC8" w:rsidRPr="003F172B" w:rsidRDefault="00987BC8" w:rsidP="003F172B">
      <w:pPr>
        <w:pStyle w:val="EndNoteBibliography"/>
        <w:spacing w:after="240"/>
      </w:pPr>
      <w:r w:rsidRPr="003F172B">
        <w:t xml:space="preserve">Lu, Y, Yu, Q, Zamzow, JP, Wang, Y, Losey, GS, Balazs, GH, Nerurkar, VR &amp; Yanagihara, R 2000, ‘Detection of Green Turtle Herpesviral Sequence in Saddleback Wrasse </w:t>
      </w:r>
      <w:r w:rsidRPr="003F172B">
        <w:rPr>
          <w:i/>
        </w:rPr>
        <w:t>Thalassoma duperrey</w:t>
      </w:r>
      <w:r w:rsidRPr="003F172B">
        <w:t xml:space="preserve">: A Possible Mode of Transmission of Green Turtle Fibropapilloma’, </w:t>
      </w:r>
      <w:r w:rsidRPr="003F172B">
        <w:rPr>
          <w:i/>
        </w:rPr>
        <w:t>Journal of Aquatic Animal Health</w:t>
      </w:r>
      <w:r w:rsidRPr="003F172B">
        <w:t>, vol. 12, no. 1, pp. 58</w:t>
      </w:r>
      <w:r w:rsidR="0093499D" w:rsidRPr="003F172B">
        <w:t>–</w:t>
      </w:r>
      <w:r w:rsidRPr="003F172B">
        <w:t>63.</w:t>
      </w:r>
    </w:p>
    <w:p w14:paraId="18C84D11" w14:textId="4FA14D30" w:rsidR="00987BC8" w:rsidRPr="003F172B" w:rsidRDefault="00987BC8" w:rsidP="003F172B">
      <w:pPr>
        <w:pStyle w:val="EndNoteBibliography"/>
        <w:spacing w:after="240"/>
      </w:pPr>
      <w:r w:rsidRPr="003F172B">
        <w:t xml:space="preserve">Lumsden, JS, Morrison, B, Yason, C, Russell, S, Young, K, Yazdanpanah, A, Huber, P, Al-Hussinee, L, Stone, D &amp; Way, K 2007, ‘Mortality event in freshwater drum </w:t>
      </w:r>
      <w:r w:rsidRPr="003F172B">
        <w:rPr>
          <w:i/>
        </w:rPr>
        <w:t>Aplodinotus grunniens</w:t>
      </w:r>
      <w:r w:rsidRPr="003F172B">
        <w:t xml:space="preserve"> from Lake Ontario, Canada, associated with viral haemorrhagic septicemia virus, Type IV’, </w:t>
      </w:r>
      <w:r w:rsidRPr="003F172B">
        <w:rPr>
          <w:i/>
        </w:rPr>
        <w:t>Diseases of Aquatic Organisms</w:t>
      </w:r>
      <w:r w:rsidRPr="003F172B">
        <w:t>, vol. 76, no. 2, pp. 99</w:t>
      </w:r>
      <w:r w:rsidR="0093499D" w:rsidRPr="003F172B">
        <w:t>–</w:t>
      </w:r>
      <w:r w:rsidRPr="003F172B">
        <w:t>111.</w:t>
      </w:r>
    </w:p>
    <w:p w14:paraId="57415187" w14:textId="7C938607" w:rsidR="00987BC8" w:rsidRPr="003F172B" w:rsidRDefault="00987BC8" w:rsidP="003F172B">
      <w:pPr>
        <w:pStyle w:val="EndNoteBibliography"/>
        <w:spacing w:after="240"/>
      </w:pPr>
      <w:r w:rsidRPr="003F172B">
        <w:t>Ma, H, Wen, W, Su, Y, Feng, J, Xu, L, Peng, C &amp; Guo, Z 2015, ‘Epidemiological characterization of VNNV in hatchery-reared and wild marine fish on Hainan Island, China, and experimental infection of golden pompano (</w:t>
      </w:r>
      <w:r w:rsidRPr="003F172B">
        <w:rPr>
          <w:i/>
        </w:rPr>
        <w:t>Trachinotus ovatus</w:t>
      </w:r>
      <w:r w:rsidRPr="003F172B">
        <w:t xml:space="preserve">) juveniles’, </w:t>
      </w:r>
      <w:r w:rsidRPr="003F172B">
        <w:rPr>
          <w:i/>
        </w:rPr>
        <w:t>Archives of Virology</w:t>
      </w:r>
      <w:r w:rsidRPr="003F172B">
        <w:t>, vol. 160, pp. 2979</w:t>
      </w:r>
      <w:r w:rsidR="0093499D" w:rsidRPr="003F172B">
        <w:t>–</w:t>
      </w:r>
      <w:r w:rsidRPr="003F172B">
        <w:t>2989.</w:t>
      </w:r>
    </w:p>
    <w:p w14:paraId="7FE18566" w14:textId="363EA09F" w:rsidR="00987BC8" w:rsidRPr="003F172B" w:rsidRDefault="00987BC8" w:rsidP="003F172B">
      <w:pPr>
        <w:pStyle w:val="EndNoteBibliography"/>
        <w:spacing w:after="240"/>
      </w:pPr>
      <w:r w:rsidRPr="003F172B">
        <w:t xml:space="preserve">Ma, J, Sun, S, Zeng, L &amp; Lu, Y 2013, ‘Establishment, characterization and viral susceptibility of two cell lines derived from leopard wrasse </w:t>
      </w:r>
      <w:r w:rsidRPr="003F172B">
        <w:rPr>
          <w:i/>
        </w:rPr>
        <w:t>Macropharyngodon geoffroy</w:t>
      </w:r>
      <w:r w:rsidRPr="003F172B">
        <w:t xml:space="preserve">’, </w:t>
      </w:r>
      <w:r w:rsidRPr="003F172B">
        <w:rPr>
          <w:i/>
        </w:rPr>
        <w:t>Journal of Fish Biology</w:t>
      </w:r>
      <w:r w:rsidRPr="003F172B">
        <w:t>, vol. 83, no. 3, pp. 560</w:t>
      </w:r>
      <w:r w:rsidR="0093499D" w:rsidRPr="003F172B">
        <w:t>–</w:t>
      </w:r>
      <w:r w:rsidRPr="003F172B">
        <w:t>573.</w:t>
      </w:r>
    </w:p>
    <w:p w14:paraId="09C7A6B3" w14:textId="77777777" w:rsidR="00987BC8" w:rsidRPr="003F172B" w:rsidRDefault="00987BC8" w:rsidP="003F172B">
      <w:pPr>
        <w:pStyle w:val="EndNoteBibliography"/>
        <w:spacing w:after="240"/>
      </w:pPr>
      <w:r w:rsidRPr="003F172B">
        <w:t xml:space="preserve">Maceina, MJ &amp; Grizzle, JM 2006, ‘The relation of largemouth bass virus to largemouth bass population metrics in five Alabama reserviors’, </w:t>
      </w:r>
      <w:r w:rsidRPr="003F172B">
        <w:rPr>
          <w:i/>
        </w:rPr>
        <w:t>Transactions of the American Fisheries Society</w:t>
      </w:r>
      <w:r w:rsidRPr="003F172B">
        <w:t>, vol. 135, no. 2, p. 10.</w:t>
      </w:r>
    </w:p>
    <w:p w14:paraId="4B52D241" w14:textId="2D9E9738" w:rsidR="00987BC8" w:rsidRPr="003F172B" w:rsidRDefault="00987BC8" w:rsidP="003F172B">
      <w:pPr>
        <w:pStyle w:val="EndNoteBibliography"/>
        <w:spacing w:after="240"/>
      </w:pPr>
      <w:r w:rsidRPr="003F172B">
        <w:t xml:space="preserve">MAF Biosecurity New Zealand 2009, </w:t>
      </w:r>
      <w:r w:rsidRPr="003F172B">
        <w:rPr>
          <w:i/>
        </w:rPr>
        <w:t>Import risk analysis: Tropical, subtropical and temperate freshwater and marine ornamental fish and marine molluscs and crustaceans</w:t>
      </w:r>
      <w:r w:rsidRPr="003F172B">
        <w:t xml:space="preserve">, Wellington, New Zealand, available at </w:t>
      </w:r>
      <w:hyperlink r:id="rId118" w:history="1">
        <w:r w:rsidR="00B00F74" w:rsidRPr="003C64F6">
          <w:rPr>
            <w:rStyle w:val="Hyperlink"/>
          </w:rPr>
          <w:t>https://www.mpi.govt.nz/dmsdocument/2753</w:t>
        </w:r>
      </w:hyperlink>
      <w:r w:rsidR="00B00F74">
        <w:t>.</w:t>
      </w:r>
    </w:p>
    <w:p w14:paraId="4358EE6A" w14:textId="77777777" w:rsidR="00987BC8" w:rsidRPr="00FD5FDF" w:rsidRDefault="00987BC8" w:rsidP="003F172B">
      <w:pPr>
        <w:pStyle w:val="EndNoteBibliography"/>
        <w:spacing w:after="240"/>
        <w:rPr>
          <w:lang w:val="es-ES"/>
        </w:rPr>
      </w:pPr>
      <w:r w:rsidRPr="00FD5FDF">
        <w:rPr>
          <w:lang w:val="es-ES"/>
        </w:rPr>
        <w:t xml:space="preserve">Magalhães Cardoso, P, Zanolli Moreno, L, Micke Moreno, A, de Carvalho Balian, S, de Oliveira, CH, Sousa Soares, H, Laterca Martins, M &amp; Vaz Rodrigues, M 2020, ‘Scuticociliatosis caused by Uronema sp. in ten different ornamental aquarium reef fish in Brazil’, </w:t>
      </w:r>
      <w:r w:rsidRPr="00FD5FDF">
        <w:rPr>
          <w:i/>
          <w:lang w:val="es-ES"/>
        </w:rPr>
        <w:t>Revista Brasileira de Parasitologia Veterinária</w:t>
      </w:r>
      <w:r w:rsidRPr="00FD5FDF">
        <w:rPr>
          <w:lang w:val="es-ES"/>
        </w:rPr>
        <w:t>, vol. 29, no. 1, p. e018319.</w:t>
      </w:r>
    </w:p>
    <w:p w14:paraId="45BF3A70" w14:textId="1A7F14FE" w:rsidR="00987BC8" w:rsidRPr="003F172B" w:rsidRDefault="00987BC8" w:rsidP="003F172B">
      <w:pPr>
        <w:pStyle w:val="EndNoteBibliography"/>
        <w:spacing w:after="240"/>
      </w:pPr>
      <w:r w:rsidRPr="003F172B">
        <w:t xml:space="preserve">Mainous, ME, Kuhn, DD &amp; Smith, SA 2011, ‘Efficacy of Common Aquaculture Compounds for Disinfection of </w:t>
      </w:r>
      <w:r w:rsidRPr="003F172B">
        <w:rPr>
          <w:i/>
        </w:rPr>
        <w:t>Aeromonas hydrophila, A. salmonicida subsp. salmonicida,</w:t>
      </w:r>
      <w:r w:rsidRPr="003F172B">
        <w:t xml:space="preserve"> and </w:t>
      </w:r>
      <w:r w:rsidRPr="003F172B">
        <w:rPr>
          <w:i/>
        </w:rPr>
        <w:t>A. salmonicida subsp. achromogenes</w:t>
      </w:r>
      <w:r w:rsidRPr="003F172B">
        <w:t xml:space="preserve"> at various temperatures’, </w:t>
      </w:r>
      <w:r w:rsidRPr="003F172B">
        <w:rPr>
          <w:i/>
        </w:rPr>
        <w:t>North American Journal of Aquaculture</w:t>
      </w:r>
      <w:r w:rsidRPr="003F172B">
        <w:t>, vol. 73, pp. 456</w:t>
      </w:r>
      <w:r w:rsidR="0093499D" w:rsidRPr="003F172B">
        <w:t>–</w:t>
      </w:r>
      <w:r w:rsidRPr="003F172B">
        <w:t>461.</w:t>
      </w:r>
    </w:p>
    <w:p w14:paraId="5431C409" w14:textId="14615C88" w:rsidR="00987BC8" w:rsidRPr="003F172B" w:rsidRDefault="00987BC8" w:rsidP="003F172B">
      <w:pPr>
        <w:pStyle w:val="EndNoteBibliography"/>
        <w:spacing w:after="240"/>
      </w:pPr>
      <w:r w:rsidRPr="003F172B">
        <w:t xml:space="preserve">Mallah, N, Mansour, SM &amp; Tarabily, m 2021, ‘Detection of Iridoviruses in Fishes in Damietta and Sharkia Governorates, Egypt’, </w:t>
      </w:r>
      <w:r w:rsidRPr="003F172B">
        <w:rPr>
          <w:i/>
        </w:rPr>
        <w:t>Zagazig Veterinary Journal</w:t>
      </w:r>
      <w:r w:rsidRPr="003F172B">
        <w:t>, vol. 49, pp. 80</w:t>
      </w:r>
      <w:r w:rsidR="0093499D" w:rsidRPr="003F172B">
        <w:t>–</w:t>
      </w:r>
      <w:r w:rsidRPr="003F172B">
        <w:t>93.</w:t>
      </w:r>
    </w:p>
    <w:p w14:paraId="143A75F3" w14:textId="677C2DC2" w:rsidR="00987BC8" w:rsidRPr="003F172B" w:rsidRDefault="00987BC8" w:rsidP="003F172B">
      <w:pPr>
        <w:pStyle w:val="EndNoteBibliography"/>
        <w:spacing w:after="240"/>
      </w:pPr>
      <w:r w:rsidRPr="003F172B">
        <w:t>Mao, M-G, Wen, S-H, Paeralvarez-Marin, A, Li, H, Jiang, J-L, Jiang, Z-Q, Li, X, Sun, H &amp; Lu, H-Q 2015, ‘Evidence for and characterization of nervous necrosis virus infection in Pacific cod (</w:t>
      </w:r>
      <w:r w:rsidRPr="003F172B">
        <w:rPr>
          <w:i/>
        </w:rPr>
        <w:t>Gadus macrocephalus</w:t>
      </w:r>
      <w:r w:rsidRPr="003F172B">
        <w:t xml:space="preserve">)’, </w:t>
      </w:r>
      <w:r w:rsidRPr="003F172B">
        <w:rPr>
          <w:i/>
        </w:rPr>
        <w:t>Archives of Virology</w:t>
      </w:r>
      <w:r w:rsidRPr="003F172B">
        <w:t>, vol. 160, pp. 2237</w:t>
      </w:r>
      <w:r w:rsidR="0093499D" w:rsidRPr="003F172B">
        <w:t>–</w:t>
      </w:r>
      <w:r w:rsidRPr="003F172B">
        <w:t>2248.</w:t>
      </w:r>
    </w:p>
    <w:p w14:paraId="21CB953D" w14:textId="37529537" w:rsidR="00987BC8" w:rsidRPr="003F172B" w:rsidRDefault="00987BC8" w:rsidP="003F172B">
      <w:pPr>
        <w:pStyle w:val="EndNoteBibliography"/>
        <w:spacing w:after="240"/>
      </w:pPr>
      <w:r w:rsidRPr="003F172B">
        <w:t xml:space="preserve">Marty, GD, Hulson, PJF, Miller, SE, TJ, Q, II, Moffitt, SD &amp; Merizon, RA 2010, ‘Failure of population recovery in relation to disease in Pacific herring’, </w:t>
      </w:r>
      <w:r w:rsidRPr="003F172B">
        <w:rPr>
          <w:i/>
        </w:rPr>
        <w:t>Diseases of Aquatic Organisms</w:t>
      </w:r>
      <w:r w:rsidRPr="003F172B">
        <w:t>, vol. 90, no. 1, pp. 1</w:t>
      </w:r>
      <w:r w:rsidR="0093499D" w:rsidRPr="003F172B">
        <w:t>–</w:t>
      </w:r>
      <w:r w:rsidRPr="003F172B">
        <w:t>14.</w:t>
      </w:r>
    </w:p>
    <w:p w14:paraId="1A291436" w14:textId="228B4AD4" w:rsidR="00987BC8" w:rsidRPr="003F172B" w:rsidRDefault="00987BC8" w:rsidP="003F172B">
      <w:pPr>
        <w:pStyle w:val="EndNoteBibliography"/>
        <w:spacing w:after="240"/>
      </w:pPr>
      <w:r w:rsidRPr="003F172B">
        <w:t>Marudhupandi, T, Kumar, TTA, Prakash, S, Balamurugan, J &amp; Dhayanithi, NB 2017, ‘</w:t>
      </w:r>
      <w:r w:rsidRPr="003F172B">
        <w:rPr>
          <w:i/>
        </w:rPr>
        <w:t>Vibrio parahaemolyticus</w:t>
      </w:r>
      <w:r w:rsidRPr="003F172B">
        <w:t xml:space="preserve"> a causative bacterium for tail rot disease in ornamental fish, </w:t>
      </w:r>
      <w:r w:rsidRPr="003F172B">
        <w:rPr>
          <w:i/>
        </w:rPr>
        <w:t>Amphiprion sebae</w:t>
      </w:r>
      <w:r w:rsidRPr="003F172B">
        <w:t xml:space="preserve">’, </w:t>
      </w:r>
      <w:r w:rsidRPr="003F172B">
        <w:rPr>
          <w:i/>
        </w:rPr>
        <w:t>Aquaculture Reports</w:t>
      </w:r>
      <w:r w:rsidRPr="003F172B">
        <w:t>, vol. 8, pp. 39</w:t>
      </w:r>
      <w:r w:rsidR="0093499D" w:rsidRPr="003F172B">
        <w:t>–</w:t>
      </w:r>
      <w:r w:rsidRPr="003F172B">
        <w:t>44.</w:t>
      </w:r>
    </w:p>
    <w:p w14:paraId="34F9274C" w14:textId="447A275E" w:rsidR="00987BC8" w:rsidRPr="003F172B" w:rsidRDefault="00987BC8" w:rsidP="003F172B">
      <w:pPr>
        <w:pStyle w:val="EndNoteBibliography"/>
        <w:spacing w:after="240"/>
      </w:pPr>
      <w:r w:rsidRPr="003F172B">
        <w:t xml:space="preserve">Matejusova, I, Noguera, PA, Hall, M, McBeath, AJA, Urquhart, K, Simons, JF, Firdyce, MJ, Lester, K, Ho, Y-M, Murray, W &amp; Bruno, DW 2016, ‘Susceptibility of goldsinny wrasse, </w:t>
      </w:r>
      <w:r w:rsidRPr="003F172B">
        <w:rPr>
          <w:i/>
        </w:rPr>
        <w:t xml:space="preserve">Ctenolabrus rupestris </w:t>
      </w:r>
      <w:r w:rsidRPr="003F172B">
        <w:t xml:space="preserve">L. (Labridae), to viral haemorrhagic septicaemia virus (VHSV) genotype III: Experimental challenge and pathology’, </w:t>
      </w:r>
      <w:r w:rsidRPr="003F172B">
        <w:rPr>
          <w:i/>
        </w:rPr>
        <w:t>Veterinary Microbiology</w:t>
      </w:r>
      <w:r w:rsidRPr="003F172B">
        <w:t>, vol. 186, pp. 164</w:t>
      </w:r>
      <w:r w:rsidR="0093499D" w:rsidRPr="003F172B">
        <w:t>–</w:t>
      </w:r>
      <w:r w:rsidRPr="003F172B">
        <w:t>173.</w:t>
      </w:r>
    </w:p>
    <w:p w14:paraId="5565539E" w14:textId="77777777" w:rsidR="00987BC8" w:rsidRPr="003F172B" w:rsidRDefault="00987BC8" w:rsidP="003F172B">
      <w:pPr>
        <w:pStyle w:val="EndNoteBibliography"/>
        <w:spacing w:after="240"/>
      </w:pPr>
      <w:r w:rsidRPr="003F172B">
        <w:t xml:space="preserve">Matsuura, Y, Nishioka, T, Satoh, J, Shimahara, Y, Matsuyama, T, Takano, T, Kiryu, I, Kawato, Y, Terashima, S, Masuma, S &amp; Nakayasu, C 2021, ‘Development of a method for experimental infection of Pacific bluefin tuna with red seabream iridoviral disease’, </w:t>
      </w:r>
      <w:r w:rsidRPr="003F172B">
        <w:rPr>
          <w:i/>
        </w:rPr>
        <w:t>Aquaculture</w:t>
      </w:r>
      <w:r w:rsidRPr="003F172B">
        <w:t>, vol. 539, p. 736627.</w:t>
      </w:r>
    </w:p>
    <w:p w14:paraId="2B45B967" w14:textId="019BD165" w:rsidR="00987BC8" w:rsidRPr="003F172B" w:rsidRDefault="00987BC8" w:rsidP="003F172B">
      <w:pPr>
        <w:pStyle w:val="EndNoteBibliography"/>
        <w:spacing w:after="240"/>
      </w:pPr>
      <w:r w:rsidRPr="003F172B">
        <w:t xml:space="preserve">McCarthy, DH 1983, ‘An experimental model for fish furunculosis caused by </w:t>
      </w:r>
      <w:r w:rsidRPr="003F172B">
        <w:rPr>
          <w:i/>
        </w:rPr>
        <w:t>Aeromonas salmonicida</w:t>
      </w:r>
      <w:r w:rsidRPr="003F172B">
        <w:t xml:space="preserve">’, </w:t>
      </w:r>
      <w:r w:rsidRPr="003F172B">
        <w:rPr>
          <w:i/>
        </w:rPr>
        <w:t>Journal of Fish Diseases</w:t>
      </w:r>
      <w:r w:rsidRPr="003F172B">
        <w:t>, vol. 6, pp. 231</w:t>
      </w:r>
      <w:r w:rsidR="0093499D" w:rsidRPr="003F172B">
        <w:t>–</w:t>
      </w:r>
      <w:r w:rsidRPr="003F172B">
        <w:t>237.</w:t>
      </w:r>
    </w:p>
    <w:p w14:paraId="2CE67890" w14:textId="4F1FB6BF" w:rsidR="00987BC8" w:rsidRPr="003F172B" w:rsidRDefault="00987BC8" w:rsidP="003F172B">
      <w:pPr>
        <w:pStyle w:val="EndNoteBibliography"/>
        <w:spacing w:after="240"/>
      </w:pPr>
      <w:r w:rsidRPr="003F172B">
        <w:t xml:space="preserve">McGrogan, DG, Ostland, VE, Byrne, PJ &amp; Ferguson, HW 1998, ‘Systemic disease involving an iridovirus-like agent in cultured tilapia, Oreochromis niloticus L.: a case report’, </w:t>
      </w:r>
      <w:r w:rsidRPr="003F172B">
        <w:rPr>
          <w:i/>
        </w:rPr>
        <w:t>Journal of Fish Diseases</w:t>
      </w:r>
      <w:r w:rsidRPr="003F172B">
        <w:t>, vol. 21, pp. 149</w:t>
      </w:r>
      <w:r w:rsidR="0093499D" w:rsidRPr="003F172B">
        <w:t>–</w:t>
      </w:r>
      <w:r w:rsidRPr="003F172B">
        <w:t>152.</w:t>
      </w:r>
    </w:p>
    <w:p w14:paraId="20AC057B" w14:textId="73EA830B" w:rsidR="00987BC8" w:rsidRPr="003F172B" w:rsidRDefault="00987BC8" w:rsidP="003F172B">
      <w:pPr>
        <w:pStyle w:val="EndNoteBibliography"/>
        <w:spacing w:after="240"/>
      </w:pPr>
      <w:r w:rsidRPr="003F172B">
        <w:t xml:space="preserve">McIntosh, D, Cunningham, M, Ji, B, Fekete, FA, Parry, EM, Clark, SE, Zalinger, ZB, CGilg, IC, Danner, GR, Johnson, KA, Beattie, M &amp; Ritchie, R 2008, ‘Transferable, multiple antibiotic and mercury resistance in Atlantic Canadian isolates of </w:t>
      </w:r>
      <w:r w:rsidRPr="003F172B">
        <w:rPr>
          <w:i/>
        </w:rPr>
        <w:t xml:space="preserve">Aeromonas salmonicida </w:t>
      </w:r>
      <w:r w:rsidRPr="003F172B">
        <w:t xml:space="preserve">subsp. </w:t>
      </w:r>
      <w:r w:rsidRPr="003F172B">
        <w:rPr>
          <w:i/>
        </w:rPr>
        <w:t>salmonicida</w:t>
      </w:r>
      <w:r w:rsidRPr="003F172B">
        <w:t xml:space="preserve"> is associated with carriage of an IncA/C plasmid similar to the </w:t>
      </w:r>
      <w:r w:rsidRPr="003F172B">
        <w:rPr>
          <w:i/>
        </w:rPr>
        <w:t xml:space="preserve">Salmonella enterica </w:t>
      </w:r>
      <w:r w:rsidRPr="003F172B">
        <w:t xml:space="preserve">plasmid pSN254’, </w:t>
      </w:r>
      <w:r w:rsidRPr="003F172B">
        <w:rPr>
          <w:i/>
        </w:rPr>
        <w:t>Journal of Antimicrobial Chemotherapy</w:t>
      </w:r>
      <w:r w:rsidRPr="003F172B">
        <w:t>, vol. 61, pp. 1221</w:t>
      </w:r>
      <w:r w:rsidR="0093499D" w:rsidRPr="003F172B">
        <w:t>–</w:t>
      </w:r>
      <w:r w:rsidRPr="003F172B">
        <w:t>1228.</w:t>
      </w:r>
    </w:p>
    <w:p w14:paraId="025AF902" w14:textId="7B64A76B" w:rsidR="00987BC8" w:rsidRPr="003F172B" w:rsidRDefault="00987BC8" w:rsidP="003F172B">
      <w:pPr>
        <w:pStyle w:val="EndNoteBibliography"/>
        <w:spacing w:after="240"/>
      </w:pPr>
      <w:r w:rsidRPr="003F172B">
        <w:t xml:space="preserve">McLoughlin, MF &amp; Graham, DA 2007, ‘Alphavirus infections in salmonids--a review’, </w:t>
      </w:r>
      <w:r w:rsidRPr="003F172B">
        <w:rPr>
          <w:i/>
        </w:rPr>
        <w:t>Journal of fish diseases</w:t>
      </w:r>
      <w:r w:rsidRPr="003F172B">
        <w:t>, vol. 30, no. 9, pp. 511</w:t>
      </w:r>
      <w:r w:rsidR="0093499D" w:rsidRPr="003F172B">
        <w:t>–</w:t>
      </w:r>
      <w:r w:rsidRPr="003F172B">
        <w:t>531.</w:t>
      </w:r>
    </w:p>
    <w:p w14:paraId="770F737A" w14:textId="381C119E" w:rsidR="00987BC8" w:rsidRPr="003F172B" w:rsidRDefault="00987BC8" w:rsidP="003F172B">
      <w:pPr>
        <w:pStyle w:val="EndNoteBibliography"/>
      </w:pPr>
      <w:r w:rsidRPr="003F172B">
        <w:t xml:space="preserve">McLoughlin, MF, Nelson, RT, Rowley, HM, Cox, DI &amp; Grant, EC 1996, ‘Experimental pancreas disease in Atlantic salmon </w:t>
      </w:r>
      <w:r w:rsidRPr="003F172B">
        <w:rPr>
          <w:i/>
        </w:rPr>
        <w:t xml:space="preserve">Salmo salar </w:t>
      </w:r>
      <w:r w:rsidRPr="003F172B">
        <w:t>post-smolts induced by salmon</w:t>
      </w:r>
    </w:p>
    <w:p w14:paraId="26CE008B" w14:textId="0ACBD6B0" w:rsidR="00987BC8" w:rsidRPr="003F172B" w:rsidRDefault="00987BC8" w:rsidP="003F172B">
      <w:pPr>
        <w:pStyle w:val="EndNoteBibliography"/>
        <w:spacing w:after="240"/>
      </w:pPr>
      <w:r w:rsidRPr="003F172B">
        <w:t xml:space="preserve">pancreas disease virus (SPDV)’, </w:t>
      </w:r>
      <w:r w:rsidRPr="003F172B">
        <w:rPr>
          <w:i/>
        </w:rPr>
        <w:t>Diseases of Aquatic Organisms</w:t>
      </w:r>
      <w:r w:rsidRPr="003F172B">
        <w:t>, vol. 26, pp. 117</w:t>
      </w:r>
      <w:r w:rsidR="0093499D" w:rsidRPr="003F172B">
        <w:t>–</w:t>
      </w:r>
      <w:r w:rsidRPr="003F172B">
        <w:t>124.</w:t>
      </w:r>
    </w:p>
    <w:p w14:paraId="47F78A38" w14:textId="27DC9ECF" w:rsidR="00987BC8" w:rsidRPr="003F172B" w:rsidRDefault="00987BC8" w:rsidP="003F172B">
      <w:pPr>
        <w:pStyle w:val="EndNoteBibliography"/>
        <w:spacing w:after="240"/>
      </w:pPr>
      <w:r w:rsidRPr="003F172B">
        <w:t xml:space="preserve">McLoughlin, MF, Peeler, E, Foyle, KL, O'Ceallachain, D &amp; Geoghegan, F 2003, </w:t>
      </w:r>
      <w:r w:rsidRPr="003F172B">
        <w:rPr>
          <w:i/>
        </w:rPr>
        <w:t>An Epidemiological Investigation of the Re-Emergence of Pancreas Disease in Irish Farmed Atlantic Salmon (Salmo salar L.) in 2002</w:t>
      </w:r>
      <w:r w:rsidRPr="003F172B">
        <w:t xml:space="preserve">, Marine Environment and Health Series No 14, Marine Institute, available at </w:t>
      </w:r>
      <w:hyperlink r:id="rId119" w:history="1">
        <w:r w:rsidR="00674519" w:rsidRPr="003C64F6">
          <w:rPr>
            <w:rStyle w:val="Hyperlink"/>
          </w:rPr>
          <w:t>http://hdl.handle.net/10793/239</w:t>
        </w:r>
      </w:hyperlink>
      <w:r w:rsidR="00674519">
        <w:t>.</w:t>
      </w:r>
    </w:p>
    <w:p w14:paraId="7E7E693F" w14:textId="694B9D18" w:rsidR="00987BC8" w:rsidRPr="003F172B" w:rsidRDefault="00987BC8" w:rsidP="003F172B">
      <w:pPr>
        <w:pStyle w:val="EndNoteBibliography"/>
        <w:spacing w:after="240"/>
      </w:pPr>
      <w:r w:rsidRPr="003F172B">
        <w:t xml:space="preserve">McLoughlin, MF, Rowley, HM &amp; Doherty, MD 1998, ‘A serological survey of salmon pancreas disease virus (SPDV) antibodies in farmed Atlantic salmon, </w:t>
      </w:r>
      <w:r w:rsidRPr="003F172B">
        <w:rPr>
          <w:i/>
        </w:rPr>
        <w:t>Salmo salar</w:t>
      </w:r>
      <w:r w:rsidRPr="003F172B">
        <w:t xml:space="preserve"> L’, </w:t>
      </w:r>
      <w:r w:rsidRPr="003F172B">
        <w:rPr>
          <w:i/>
        </w:rPr>
        <w:t>Journal of Fish Diseases</w:t>
      </w:r>
      <w:r w:rsidRPr="003F172B">
        <w:t>, vol. 21, no. 4, pp. 305</w:t>
      </w:r>
      <w:r w:rsidR="0093499D" w:rsidRPr="003F172B">
        <w:t>–</w:t>
      </w:r>
      <w:r w:rsidRPr="003F172B">
        <w:t>307.</w:t>
      </w:r>
    </w:p>
    <w:p w14:paraId="52988D19" w14:textId="77777777" w:rsidR="00987BC8" w:rsidRPr="003F172B" w:rsidRDefault="00987BC8" w:rsidP="003F172B">
      <w:pPr>
        <w:pStyle w:val="EndNoteBibliography"/>
        <w:spacing w:after="240"/>
      </w:pPr>
      <w:r w:rsidRPr="003F172B">
        <w:t xml:space="preserve">McManus, A, Hunt, W, Storey, J &amp; White, J 2011, </w:t>
      </w:r>
      <w:r w:rsidRPr="003F172B">
        <w:rPr>
          <w:i/>
        </w:rPr>
        <w:t>Identifying the health and well-being benefits of recreational fishing</w:t>
      </w:r>
      <w:r w:rsidRPr="003F172B">
        <w:t>, 2011/217, Centre of Excellence for Science, Seafood and Health; Curtin Health Innovation Research Institute; Curtin University, Australia.</w:t>
      </w:r>
    </w:p>
    <w:p w14:paraId="4169D19F" w14:textId="09288B3F" w:rsidR="00987BC8" w:rsidRPr="003F172B" w:rsidRDefault="00987BC8" w:rsidP="003F172B">
      <w:pPr>
        <w:pStyle w:val="EndNoteBibliography"/>
        <w:spacing w:after="240"/>
      </w:pPr>
      <w:r w:rsidRPr="003F172B">
        <w:t>Meijer, A, Roholl, PJ, Ossewaarde, JM, Jones, B &amp; Nowak, BF 2006, ‘Molecular evidence for association of chlamydiales bacteria with epitheliocystis in leafy seadragon (</w:t>
      </w:r>
      <w:r w:rsidRPr="003F172B">
        <w:rPr>
          <w:i/>
        </w:rPr>
        <w:t>Phycodurus eques</w:t>
      </w:r>
      <w:r w:rsidRPr="003F172B">
        <w:t>), silver perch (</w:t>
      </w:r>
      <w:r w:rsidRPr="003F172B">
        <w:rPr>
          <w:i/>
        </w:rPr>
        <w:t>Bidyanus bidyanus</w:t>
      </w:r>
      <w:r w:rsidRPr="003F172B">
        <w:t>), and barramundi (</w:t>
      </w:r>
      <w:r w:rsidRPr="003F172B">
        <w:rPr>
          <w:i/>
        </w:rPr>
        <w:t>Lates calcarifer</w:t>
      </w:r>
      <w:r w:rsidRPr="003F172B">
        <w:t xml:space="preserve">)’, </w:t>
      </w:r>
      <w:r w:rsidRPr="003F172B">
        <w:rPr>
          <w:i/>
        </w:rPr>
        <w:t>Applied and environmental microbiology</w:t>
      </w:r>
      <w:r w:rsidRPr="003F172B">
        <w:t>, vol. 72, no. 1, pp. 284</w:t>
      </w:r>
      <w:r w:rsidR="0093499D" w:rsidRPr="003F172B">
        <w:t>–</w:t>
      </w:r>
      <w:r w:rsidRPr="003F172B">
        <w:t>290.</w:t>
      </w:r>
    </w:p>
    <w:p w14:paraId="139B9CED" w14:textId="1011970A" w:rsidR="00987BC8" w:rsidRPr="003F172B" w:rsidRDefault="00987BC8" w:rsidP="003F172B">
      <w:pPr>
        <w:pStyle w:val="EndNoteBibliography"/>
        <w:spacing w:after="240"/>
      </w:pPr>
      <w:r w:rsidRPr="003F172B">
        <w:t>Menanteau-Ledouble, S, Kumar, G, Saleh, M &amp; El-Matbouli, M 2016, ‘</w:t>
      </w:r>
      <w:r w:rsidRPr="003F172B">
        <w:rPr>
          <w:i/>
        </w:rPr>
        <w:t>Aeromonas salmonicida</w:t>
      </w:r>
      <w:r w:rsidRPr="003F172B">
        <w:t xml:space="preserve">: updates on an old acquaintance’, </w:t>
      </w:r>
      <w:r w:rsidRPr="003F172B">
        <w:rPr>
          <w:i/>
        </w:rPr>
        <w:t>Diseases of Aquatic Organisms</w:t>
      </w:r>
      <w:r w:rsidRPr="003F172B">
        <w:t>, vol. 120, no. 1, pp. 49</w:t>
      </w:r>
      <w:r w:rsidR="0093499D" w:rsidRPr="003F172B">
        <w:t>–</w:t>
      </w:r>
      <w:r w:rsidRPr="003F172B">
        <w:t>68.</w:t>
      </w:r>
    </w:p>
    <w:p w14:paraId="53DFF39B" w14:textId="4CFC6684" w:rsidR="00987BC8" w:rsidRPr="003F172B" w:rsidRDefault="00987BC8" w:rsidP="003F172B">
      <w:pPr>
        <w:pStyle w:val="EndNoteBibliography"/>
        <w:spacing w:after="240"/>
      </w:pPr>
      <w:r w:rsidRPr="003F172B">
        <w:t xml:space="preserve">Meyers, TR, Short, S &amp; Lipson, K 1999, ‘Isolation of the North American strain of viral hemorrhagic septicemia virus (VHSV) associated with epizootic mortality in two new host species of Alaskan marine fish’, </w:t>
      </w:r>
      <w:r w:rsidRPr="003F172B">
        <w:rPr>
          <w:i/>
        </w:rPr>
        <w:t>Diseases of Aquatic Organisms</w:t>
      </w:r>
      <w:r w:rsidRPr="003F172B">
        <w:t>, vol. 38, pp. 81</w:t>
      </w:r>
      <w:r w:rsidR="0093499D" w:rsidRPr="003F172B">
        <w:t>–</w:t>
      </w:r>
      <w:r w:rsidRPr="003F172B">
        <w:t>86.</w:t>
      </w:r>
    </w:p>
    <w:p w14:paraId="51917466" w14:textId="345CAE47" w:rsidR="00987BC8" w:rsidRPr="003F172B" w:rsidRDefault="00987BC8" w:rsidP="003F172B">
      <w:pPr>
        <w:pStyle w:val="EndNoteBibliography"/>
        <w:spacing w:after="240"/>
      </w:pPr>
      <w:r w:rsidRPr="003F172B">
        <w:t xml:space="preserve">Meyers, TR, Short, S, Lipson, K, Batts, WN, Winton, JR, Wilcock, J &amp; Brown, E 1994, ‘Association of viral hemorrhagic septicemia virus with epizootic hemorrhages of the skin in Pacific herring </w:t>
      </w:r>
      <w:r w:rsidRPr="003F172B">
        <w:rPr>
          <w:i/>
        </w:rPr>
        <w:t xml:space="preserve">Clupea harengus pallasi </w:t>
      </w:r>
      <w:r w:rsidRPr="003F172B">
        <w:t xml:space="preserve">from Prince William Sound and Kodiak Island, Alaska, USA’, </w:t>
      </w:r>
      <w:r w:rsidRPr="003F172B">
        <w:rPr>
          <w:i/>
        </w:rPr>
        <w:t>Diseases of Aquatic Organisms</w:t>
      </w:r>
      <w:r w:rsidRPr="003F172B">
        <w:t>, vol. 19, pp. 27</w:t>
      </w:r>
      <w:r w:rsidR="0093499D" w:rsidRPr="003F172B">
        <w:t>–</w:t>
      </w:r>
      <w:r w:rsidRPr="003F172B">
        <w:t>37.</w:t>
      </w:r>
    </w:p>
    <w:p w14:paraId="542B46E5" w14:textId="4853F818" w:rsidR="00987BC8" w:rsidRPr="003F172B" w:rsidRDefault="00987BC8" w:rsidP="003F172B">
      <w:pPr>
        <w:pStyle w:val="EndNoteBibliography"/>
        <w:spacing w:after="240"/>
      </w:pPr>
      <w:r w:rsidRPr="003F172B">
        <w:t xml:space="preserve">Meyers, TR, Sullivan, JJ, Emmenegger, E, Follett, J, Short, S, Batts, WN &amp; Winton, JR 1992, ‘Identification of viral hemorrhagic septicemia virus isolated from Pacific cod </w:t>
      </w:r>
      <w:r w:rsidRPr="003F172B">
        <w:rPr>
          <w:i/>
        </w:rPr>
        <w:t>Gadus macrocephalus</w:t>
      </w:r>
      <w:r w:rsidRPr="003F172B">
        <w:t xml:space="preserve"> in Prince William Sound, Alaska, USA’, </w:t>
      </w:r>
      <w:r w:rsidRPr="003F172B">
        <w:rPr>
          <w:i/>
        </w:rPr>
        <w:t>Diseases of Aquatic Organisms</w:t>
      </w:r>
      <w:r w:rsidRPr="003F172B">
        <w:t>, vol. 12, pp. 167</w:t>
      </w:r>
      <w:r w:rsidR="0093499D" w:rsidRPr="003F172B">
        <w:t>–</w:t>
      </w:r>
      <w:r w:rsidRPr="003F172B">
        <w:t>175.</w:t>
      </w:r>
    </w:p>
    <w:p w14:paraId="1B4B90DE" w14:textId="3357C73D" w:rsidR="00987BC8" w:rsidRPr="003F172B" w:rsidRDefault="00987BC8" w:rsidP="003F172B">
      <w:pPr>
        <w:pStyle w:val="EndNoteBibliography"/>
        <w:spacing w:after="240"/>
      </w:pPr>
      <w:r w:rsidRPr="003F172B">
        <w:t xml:space="preserve">Meyers, TR &amp; Winton, JR 1995, ‘Viral hemorrhagic septicemia virus in North America’, </w:t>
      </w:r>
      <w:r w:rsidRPr="003F172B">
        <w:rPr>
          <w:i/>
        </w:rPr>
        <w:t>Annual Review of Fish Diseases</w:t>
      </w:r>
      <w:r w:rsidRPr="003F172B">
        <w:t>, vol. 5, pp. 3</w:t>
      </w:r>
      <w:r w:rsidR="0093499D" w:rsidRPr="003F172B">
        <w:t>–</w:t>
      </w:r>
      <w:r w:rsidRPr="003F172B">
        <w:t>24.</w:t>
      </w:r>
    </w:p>
    <w:p w14:paraId="3D0147AD" w14:textId="77777777" w:rsidR="00987BC8" w:rsidRPr="003F172B" w:rsidRDefault="00987BC8" w:rsidP="003F172B">
      <w:pPr>
        <w:pStyle w:val="EndNoteBibliography"/>
        <w:spacing w:after="240"/>
      </w:pPr>
      <w:r w:rsidRPr="003F172B">
        <w:t xml:space="preserve">Midtlyng, PJ 2014, ‘Vaccination against Furunculosis’, in </w:t>
      </w:r>
      <w:r w:rsidRPr="003F172B">
        <w:rPr>
          <w:i/>
        </w:rPr>
        <w:t>Fish Vaccination</w:t>
      </w:r>
      <w:r w:rsidRPr="003F172B">
        <w:t>, First edn, Gudding, R, Lillehaug, A &amp; Evensen, O (eds), John Wiley and Sons, Ltd.</w:t>
      </w:r>
    </w:p>
    <w:p w14:paraId="75278612" w14:textId="4D0191C2" w:rsidR="00987BC8" w:rsidRPr="003F172B" w:rsidRDefault="00987BC8" w:rsidP="003F172B">
      <w:pPr>
        <w:pStyle w:val="EndNoteBibliography"/>
        <w:spacing w:after="240"/>
      </w:pPr>
      <w:r w:rsidRPr="003F172B">
        <w:t xml:space="preserve">Miller, D, Gray, M &amp; Storfer, A 2011, ‘Ecopathology of ranaviruses infecting amphibians’, </w:t>
      </w:r>
      <w:r w:rsidRPr="003F172B">
        <w:rPr>
          <w:i/>
        </w:rPr>
        <w:t>Viruses</w:t>
      </w:r>
      <w:r w:rsidRPr="003F172B">
        <w:t>, vol. 3, no. 11, pp. 2351</w:t>
      </w:r>
      <w:r w:rsidR="0093499D" w:rsidRPr="003F172B">
        <w:t>–</w:t>
      </w:r>
      <w:r w:rsidRPr="003F172B">
        <w:t>2373.</w:t>
      </w:r>
    </w:p>
    <w:p w14:paraId="084F52A9" w14:textId="7F19904D" w:rsidR="00987BC8" w:rsidRPr="003F172B" w:rsidRDefault="00987BC8" w:rsidP="003F172B">
      <w:pPr>
        <w:pStyle w:val="EndNoteBibliography"/>
        <w:spacing w:after="240"/>
      </w:pPr>
      <w:r w:rsidRPr="003F172B">
        <w:t>Miller, O &amp; Cipriano, RC 2002, ‘International response to Infectious salmon anemia: Prevention, control, and eradication’, U.S. Department of Agriculture, Animal and Plant Health Inspection Service; U.S. Department of the Interior, U.S. Geological Survey; U.S. Department of Commerce, National Marine Fisheries Service, New Orleans, USA, pp. 1</w:t>
      </w:r>
      <w:r w:rsidR="0093499D" w:rsidRPr="003F172B">
        <w:t>–</w:t>
      </w:r>
      <w:r w:rsidRPr="003F172B">
        <w:t>194.</w:t>
      </w:r>
    </w:p>
    <w:p w14:paraId="5EA2E47A" w14:textId="714A19F1" w:rsidR="00987BC8" w:rsidRPr="003F172B" w:rsidRDefault="00987BC8" w:rsidP="0093499D">
      <w:pPr>
        <w:pStyle w:val="EndNoteBibliography"/>
      </w:pPr>
      <w:r w:rsidRPr="003F172B">
        <w:t xml:space="preserve">Millington, MD, Holmes, BJ &amp; Balcombe, SR 2022, ‘Systematic review of the Australian freshwater ornamental fish industry: the need for direct industry monitoring’, </w:t>
      </w:r>
      <w:r w:rsidRPr="003F172B">
        <w:rPr>
          <w:i/>
        </w:rPr>
        <w:t>Management of Biological Invasions</w:t>
      </w:r>
      <w:r w:rsidRPr="003F172B">
        <w:t>, vol. 13, no. 2, pp. 406</w:t>
      </w:r>
      <w:r w:rsidR="0093499D" w:rsidRPr="003F172B">
        <w:t>–</w:t>
      </w:r>
      <w:r w:rsidRPr="003F172B">
        <w:t>434.</w:t>
      </w:r>
    </w:p>
    <w:p w14:paraId="2A241315" w14:textId="77777777" w:rsidR="00987BC8" w:rsidRPr="003F172B" w:rsidRDefault="00987BC8" w:rsidP="003F172B">
      <w:pPr>
        <w:pStyle w:val="EndNoteBibliography"/>
        <w:spacing w:after="240"/>
      </w:pPr>
      <w:r w:rsidRPr="003F172B">
        <w:t xml:space="preserve">Mohler, JL 2003, </w:t>
      </w:r>
      <w:r w:rsidRPr="003F172B">
        <w:rPr>
          <w:i/>
        </w:rPr>
        <w:t>Culture manual for the Atlantic sturgeon Acipenser oxyrinchus oxyrinchus</w:t>
      </w:r>
      <w:r w:rsidRPr="003F172B">
        <w:t>, U.S. Fish &amp; Wildlife Service, Hadley.</w:t>
      </w:r>
    </w:p>
    <w:p w14:paraId="44FCE2A6" w14:textId="13D274CC" w:rsidR="00987BC8" w:rsidRPr="003F172B" w:rsidRDefault="00987BC8" w:rsidP="003F172B">
      <w:pPr>
        <w:pStyle w:val="EndNoteBibliography"/>
        <w:spacing w:after="240"/>
      </w:pPr>
      <w:r w:rsidRPr="003F172B">
        <w:t xml:space="preserve">Mohr, PG, Moody, NJG, Williams, LM, Hoad, J, Cummins, DM, Davies, KR &amp; Crane, MSJ 2015, ‘Molecular confirmation of infectious spleen and kidney necrosis virus (ISKNV) in farmed and imported ornamental fish in Australia’, </w:t>
      </w:r>
      <w:r w:rsidRPr="003F172B">
        <w:rPr>
          <w:i/>
        </w:rPr>
        <w:t>Diseases of Aquatic Organisms</w:t>
      </w:r>
      <w:r w:rsidRPr="003F172B">
        <w:t>, vol. 116, no. 2, pp. 103</w:t>
      </w:r>
      <w:r w:rsidR="0093499D" w:rsidRPr="003F172B">
        <w:t>–</w:t>
      </w:r>
      <w:r w:rsidRPr="003F172B">
        <w:t>110.</w:t>
      </w:r>
    </w:p>
    <w:p w14:paraId="348FC1DD" w14:textId="77777777" w:rsidR="00987BC8" w:rsidRPr="003F172B" w:rsidRDefault="00987BC8" w:rsidP="003F172B">
      <w:pPr>
        <w:pStyle w:val="EndNoteBibliography"/>
        <w:spacing w:after="240"/>
      </w:pPr>
      <w:r w:rsidRPr="003F172B">
        <w:t xml:space="preserve">Moody, NJG &amp; Crane, MJ 2014, ‘Betanodavirus infections of finfish’, in </w:t>
      </w:r>
      <w:r w:rsidRPr="003F172B">
        <w:rPr>
          <w:i/>
        </w:rPr>
        <w:t>Australia and New Zealand Standard Diagnostic Procedure</w:t>
      </w:r>
      <w:r w:rsidRPr="003F172B">
        <w:t>, Department of Primary Industries and Fisheries, Australia.</w:t>
      </w:r>
    </w:p>
    <w:p w14:paraId="0A0D00AC" w14:textId="617916FB" w:rsidR="00987BC8" w:rsidRPr="003F172B" w:rsidRDefault="00987BC8" w:rsidP="003F172B">
      <w:pPr>
        <w:pStyle w:val="EndNoteBibliography"/>
        <w:spacing w:after="240"/>
      </w:pPr>
      <w:r w:rsidRPr="003F172B">
        <w:t xml:space="preserve">Moody, NJG, Horwood, PF, Reynolds, A, Mahony, TJ, Anderson, IG &amp; Oakey, HJ 2009, ‘Phylogenetic analysis of betanodavirus isolates from Australian finfish’, </w:t>
      </w:r>
      <w:r w:rsidRPr="003F172B">
        <w:rPr>
          <w:i/>
        </w:rPr>
        <w:t>Diseases of Aquatic Organisms</w:t>
      </w:r>
      <w:r w:rsidRPr="003F172B">
        <w:t>, vol. 87, pp. 151</w:t>
      </w:r>
      <w:r w:rsidR="0093499D" w:rsidRPr="003F172B">
        <w:t>–</w:t>
      </w:r>
      <w:r w:rsidRPr="003F172B">
        <w:t>160.</w:t>
      </w:r>
    </w:p>
    <w:p w14:paraId="2FDF819B" w14:textId="56176268" w:rsidR="00987BC8" w:rsidRPr="003F172B" w:rsidRDefault="00987BC8" w:rsidP="003F172B">
      <w:pPr>
        <w:pStyle w:val="EndNoteBibliography"/>
        <w:spacing w:after="240"/>
      </w:pPr>
      <w:r w:rsidRPr="003F172B">
        <w:t xml:space="preserve">Moore, A, Schirmer, J, Magnusson, A, Keller, K, Hinten, G, Galeano, D, Woodhams, J, Wright, D, Maloney, L, FRDC, ABARES &amp; University of Canberra 2023, </w:t>
      </w:r>
      <w:r w:rsidRPr="003F172B">
        <w:rPr>
          <w:i/>
        </w:rPr>
        <w:t>National social and economic survey of recreational fishers 2018-2021</w:t>
      </w:r>
      <w:r w:rsidRPr="003F172B">
        <w:t>, FRDC Project No 2018</w:t>
      </w:r>
      <w:r w:rsidR="0093499D" w:rsidRPr="003F172B">
        <w:t>–</w:t>
      </w:r>
      <w:r w:rsidRPr="003F172B">
        <w:t>161, Fisheries Research and Development Corporation, Canberra.</w:t>
      </w:r>
    </w:p>
    <w:p w14:paraId="2C7BD6D9" w14:textId="254FF9F4" w:rsidR="00987BC8" w:rsidRPr="003F172B" w:rsidRDefault="00987BC8" w:rsidP="003F172B">
      <w:pPr>
        <w:pStyle w:val="EndNoteBibliography"/>
        <w:spacing w:after="240"/>
      </w:pPr>
      <w:r w:rsidRPr="003F172B">
        <w:t xml:space="preserve">Morgan, JAW, Cranwell, PA &amp; Pickup, RW 1991, ‘Survival of </w:t>
      </w:r>
      <w:r w:rsidRPr="003F172B">
        <w:rPr>
          <w:i/>
        </w:rPr>
        <w:t>Aeromonas salmonicida</w:t>
      </w:r>
      <w:r w:rsidRPr="003F172B">
        <w:t xml:space="preserve"> in Lake Water’, </w:t>
      </w:r>
      <w:r w:rsidRPr="003F172B">
        <w:rPr>
          <w:i/>
        </w:rPr>
        <w:t>Applied and Environmental Microbiology</w:t>
      </w:r>
      <w:r w:rsidRPr="003F172B">
        <w:t>, vol. 57, no. 6, pp. 1777</w:t>
      </w:r>
      <w:r w:rsidR="0093499D" w:rsidRPr="003F172B">
        <w:t>–</w:t>
      </w:r>
      <w:r w:rsidRPr="003F172B">
        <w:t>1782.</w:t>
      </w:r>
    </w:p>
    <w:p w14:paraId="25EE1DDF" w14:textId="6EBC0B5F" w:rsidR="00987BC8" w:rsidRPr="003F172B" w:rsidRDefault="00987BC8" w:rsidP="003F172B">
      <w:pPr>
        <w:pStyle w:val="EndNoteBibliography"/>
        <w:spacing w:after="240"/>
      </w:pPr>
      <w:r w:rsidRPr="003F172B">
        <w:t xml:space="preserve">Mori, K-I, Mushiake, K &amp; Arimoto, M 1998, ‘Control Measures for Viral Nervous Necrosis in Striped Jack’, </w:t>
      </w:r>
      <w:r w:rsidRPr="003F172B">
        <w:rPr>
          <w:i/>
        </w:rPr>
        <w:t>Fish Pathology</w:t>
      </w:r>
      <w:r w:rsidRPr="003F172B">
        <w:t>, vol. 33, no. 4, pp. 443</w:t>
      </w:r>
      <w:r w:rsidR="0093499D" w:rsidRPr="003F172B">
        <w:t>–</w:t>
      </w:r>
      <w:r w:rsidRPr="003F172B">
        <w:t>444.</w:t>
      </w:r>
    </w:p>
    <w:p w14:paraId="3AFCC216" w14:textId="77B34481" w:rsidR="00987BC8" w:rsidRPr="003F172B" w:rsidRDefault="00987BC8" w:rsidP="003F172B">
      <w:pPr>
        <w:pStyle w:val="EndNoteBibliography"/>
        <w:spacing w:after="240"/>
      </w:pPr>
      <w:r w:rsidRPr="003F172B">
        <w:t>Mori, K, Nakai, T, Muroga, K, Arimoto, M, Miushiake, K &amp; Furusawa, I 1992, ‘Properties of a New Virus Belonging to Nodaviridae Found in Larval Striped Jack (</w:t>
      </w:r>
      <w:r w:rsidRPr="003F172B">
        <w:rPr>
          <w:i/>
        </w:rPr>
        <w:t>Pseudocaranx dentex</w:t>
      </w:r>
      <w:r w:rsidRPr="003F172B">
        <w:t xml:space="preserve">) with Nervous Necrosis’, </w:t>
      </w:r>
      <w:r w:rsidRPr="003F172B">
        <w:rPr>
          <w:i/>
        </w:rPr>
        <w:t>Virology</w:t>
      </w:r>
      <w:r w:rsidRPr="003F172B">
        <w:t>, vol. 187, pp. 368</w:t>
      </w:r>
      <w:r w:rsidR="0093499D" w:rsidRPr="003F172B">
        <w:t>–</w:t>
      </w:r>
      <w:r w:rsidRPr="003F172B">
        <w:t>371.</w:t>
      </w:r>
    </w:p>
    <w:p w14:paraId="0DAEAA2D" w14:textId="55C53ED1" w:rsidR="00987BC8" w:rsidRPr="003F172B" w:rsidRDefault="00987BC8" w:rsidP="003F172B">
      <w:pPr>
        <w:pStyle w:val="EndNoteBibliography"/>
        <w:spacing w:after="240"/>
      </w:pPr>
      <w:r w:rsidRPr="003F172B">
        <w:t xml:space="preserve">Moriarty, H, Symonds, JE &amp; Thai, VN 2024, </w:t>
      </w:r>
      <w:r w:rsidRPr="003F172B">
        <w:rPr>
          <w:i/>
        </w:rPr>
        <w:t>Developing technologies for giant grouper aquaculture in Vietnam, the Philippines and Australia</w:t>
      </w:r>
      <w:r w:rsidRPr="003F172B">
        <w:t xml:space="preserve">, Outcome Evaluation Series, No. 9, ACIAR, Australian Centre for International Agricultural Research, Canberra, available at </w:t>
      </w:r>
      <w:hyperlink r:id="rId120" w:anchor=":~:text=Date%20released,%2C%20including%20small%2Dscale%20farms" w:history="1">
        <w:r w:rsidR="00674519" w:rsidRPr="003C64F6">
          <w:rPr>
            <w:rStyle w:val="Hyperlink"/>
          </w:rPr>
          <w:t>https://www.aciar.gov.au/publications/OE009-giant-grouper-technologies#:~:text=Date%20released,%2C%20including%20small%2Dscale%20farms</w:t>
        </w:r>
      </w:hyperlink>
      <w:r w:rsidR="00674519">
        <w:t>.</w:t>
      </w:r>
    </w:p>
    <w:p w14:paraId="00C32E35" w14:textId="7D1F4169" w:rsidR="00987BC8" w:rsidRPr="003F172B" w:rsidRDefault="00987BC8" w:rsidP="003F172B">
      <w:pPr>
        <w:pStyle w:val="EndNoteBibliography"/>
        <w:spacing w:after="240"/>
      </w:pPr>
      <w:r w:rsidRPr="003F172B">
        <w:t xml:space="preserve">Mortensen, HF, Heuer, OE, Lorenzen, N &amp; Olesen, NJ 1999, ‘Isolation of viral haemorrhagic septicaemia virus (VHSV) from wild marine fish species in the Baltic Sea, Kattegat, Skagerrak and the North Sea’, </w:t>
      </w:r>
      <w:r w:rsidRPr="003F172B">
        <w:rPr>
          <w:i/>
        </w:rPr>
        <w:t>Virus Research</w:t>
      </w:r>
      <w:r w:rsidRPr="003F172B">
        <w:t>, vol. 63, no. 1</w:t>
      </w:r>
      <w:r w:rsidR="0093499D" w:rsidRPr="003F172B">
        <w:t>–</w:t>
      </w:r>
      <w:r w:rsidRPr="003F172B">
        <w:t>2, pp. 95</w:t>
      </w:r>
      <w:r w:rsidR="0093499D" w:rsidRPr="003F172B">
        <w:t>–</w:t>
      </w:r>
      <w:r w:rsidRPr="003F172B">
        <w:t>106.</w:t>
      </w:r>
    </w:p>
    <w:p w14:paraId="5AD06106" w14:textId="07446528" w:rsidR="00987BC8" w:rsidRPr="003F172B" w:rsidRDefault="00987BC8" w:rsidP="003F172B">
      <w:pPr>
        <w:pStyle w:val="EndNoteBibliography"/>
        <w:spacing w:after="240"/>
      </w:pPr>
      <w:r w:rsidRPr="003F172B">
        <w:t xml:space="preserve">Moser, M, Kent, ML &amp; Dennis, D 1989, ‘Gall Bladder Myxosporea in Coral Reef Fishes from Heron Island, Australia’, </w:t>
      </w:r>
      <w:r w:rsidRPr="003F172B">
        <w:rPr>
          <w:i/>
        </w:rPr>
        <w:t>Australian Journal of Zoology</w:t>
      </w:r>
      <w:r w:rsidRPr="003F172B">
        <w:t>, vol. 37, pp. 1</w:t>
      </w:r>
      <w:r w:rsidR="0093499D" w:rsidRPr="003F172B">
        <w:t>–</w:t>
      </w:r>
      <w:r w:rsidRPr="003F172B">
        <w:t>13.</w:t>
      </w:r>
    </w:p>
    <w:p w14:paraId="0726FEBF" w14:textId="3F78914B" w:rsidR="00987BC8" w:rsidRPr="003F172B" w:rsidRDefault="00987BC8" w:rsidP="003F172B">
      <w:pPr>
        <w:pStyle w:val="EndNoteBibliography"/>
        <w:spacing w:after="240"/>
      </w:pPr>
      <w:r w:rsidRPr="003F172B">
        <w:t>Mukherjee, SC, Peer Mohamed, M &amp; Alavandi, SV 1989, ‘A case of furunculosis in laboratory</w:t>
      </w:r>
      <w:r w:rsidR="0093499D" w:rsidRPr="003F172B">
        <w:t>–</w:t>
      </w:r>
      <w:r w:rsidRPr="003F172B">
        <w:t xml:space="preserve">reared </w:t>
      </w:r>
      <w:r w:rsidRPr="003F172B">
        <w:rPr>
          <w:i/>
        </w:rPr>
        <w:t>Lates calcarifer</w:t>
      </w:r>
      <w:r w:rsidRPr="003F172B">
        <w:t xml:space="preserve">’, </w:t>
      </w:r>
      <w:r w:rsidRPr="003F172B">
        <w:rPr>
          <w:i/>
        </w:rPr>
        <w:t>Current Science</w:t>
      </w:r>
      <w:r w:rsidRPr="003F172B">
        <w:t>, vol. 58, no. 12, pp. 707</w:t>
      </w:r>
      <w:r w:rsidR="0093499D" w:rsidRPr="003F172B">
        <w:t>–</w:t>
      </w:r>
      <w:r w:rsidRPr="003F172B">
        <w:t>709.</w:t>
      </w:r>
    </w:p>
    <w:p w14:paraId="7E07A2F9" w14:textId="0E8F6A8E" w:rsidR="00987BC8" w:rsidRPr="003F172B" w:rsidRDefault="00987BC8" w:rsidP="003F172B">
      <w:pPr>
        <w:pStyle w:val="EndNoteBibliography"/>
        <w:spacing w:after="240"/>
      </w:pPr>
      <w:r w:rsidRPr="003F172B">
        <w:t xml:space="preserve">Munday, BL, Kwang, J &amp; Moody, N 2002, ‘Betanodavirus infections of teleost fish: a review’, </w:t>
      </w:r>
      <w:r w:rsidRPr="003F172B">
        <w:rPr>
          <w:i/>
        </w:rPr>
        <w:t>Journal of Fish Diseases</w:t>
      </w:r>
      <w:r w:rsidRPr="003F172B">
        <w:t>, vol. 25, pp. 127</w:t>
      </w:r>
      <w:r w:rsidR="0093499D" w:rsidRPr="003F172B">
        <w:t>–</w:t>
      </w:r>
      <w:r w:rsidRPr="003F172B">
        <w:t>142.</w:t>
      </w:r>
    </w:p>
    <w:p w14:paraId="06043680" w14:textId="67FB7B2E" w:rsidR="00987BC8" w:rsidRPr="003F172B" w:rsidRDefault="00987BC8" w:rsidP="003F172B">
      <w:pPr>
        <w:pStyle w:val="EndNoteBibliography"/>
        <w:spacing w:after="240"/>
      </w:pPr>
      <w:r w:rsidRPr="003F172B">
        <w:t>Munro, ES &amp; Gregory, A 2010, ‘The risk associated with vertical transmission of viral haemorrhagic septicaemia virus (VHSV) in rainbow trout (</w:t>
      </w:r>
      <w:r w:rsidRPr="003F172B">
        <w:rPr>
          <w:i/>
        </w:rPr>
        <w:t>Oncorhynchus mykiss</w:t>
      </w:r>
      <w:r w:rsidRPr="003F172B">
        <w:t xml:space="preserve">) eggs’, </w:t>
      </w:r>
      <w:r w:rsidRPr="003F172B">
        <w:rPr>
          <w:i/>
        </w:rPr>
        <w:t>Bulletin of the European Association of Fish Pathologists</w:t>
      </w:r>
      <w:r w:rsidRPr="003F172B">
        <w:t>, vol. 30, no. 4, pp. 154</w:t>
      </w:r>
      <w:r w:rsidR="0093499D" w:rsidRPr="003F172B">
        <w:t>–</w:t>
      </w:r>
      <w:r w:rsidRPr="003F172B">
        <w:t>158.</w:t>
      </w:r>
    </w:p>
    <w:p w14:paraId="6AAB92B5" w14:textId="76200539" w:rsidR="00987BC8" w:rsidRPr="003F172B" w:rsidRDefault="00987BC8" w:rsidP="003F172B">
      <w:pPr>
        <w:pStyle w:val="EndNoteBibliography"/>
        <w:spacing w:after="240"/>
      </w:pPr>
      <w:r w:rsidRPr="003F172B">
        <w:t xml:space="preserve">Munro, ES, McIntosh, RE, Weir, SJ, Noguera, PA, Sandilands, JM, Matejusova, I, Mayes, AS &amp; Smith, R 2015, ‘A mortality event in wrasse species (Labridae) associated with the presence of viral haemorrhagic septicaemia virus’, </w:t>
      </w:r>
      <w:r w:rsidRPr="003F172B">
        <w:rPr>
          <w:i/>
        </w:rPr>
        <w:t>Journal of Fish Diseases</w:t>
      </w:r>
      <w:r w:rsidRPr="003F172B">
        <w:t>, vol. 38, no. 4, pp. 335</w:t>
      </w:r>
      <w:r w:rsidR="0093499D" w:rsidRPr="003F172B">
        <w:t>–</w:t>
      </w:r>
      <w:r w:rsidRPr="003F172B">
        <w:t>341.</w:t>
      </w:r>
    </w:p>
    <w:p w14:paraId="53280B29" w14:textId="419333FB" w:rsidR="00987BC8" w:rsidRPr="003F172B" w:rsidRDefault="00987BC8" w:rsidP="003F172B">
      <w:pPr>
        <w:pStyle w:val="EndNoteBibliography"/>
        <w:spacing w:after="240"/>
      </w:pPr>
      <w:r w:rsidRPr="003F172B">
        <w:t xml:space="preserve">Muroga, K 1995, ‘Viral and Bacterial Diseases in Larval and Juvenile Marine Fish and Shellfish: A review’, </w:t>
      </w:r>
      <w:r w:rsidRPr="003F172B">
        <w:rPr>
          <w:i/>
        </w:rPr>
        <w:t>Fish Pathology</w:t>
      </w:r>
      <w:r w:rsidRPr="003F172B">
        <w:t>, vol. 30, no. 1, pp. 71</w:t>
      </w:r>
      <w:r w:rsidR="0093499D" w:rsidRPr="003F172B">
        <w:t>–</w:t>
      </w:r>
      <w:r w:rsidRPr="003F172B">
        <w:t>85.</w:t>
      </w:r>
    </w:p>
    <w:p w14:paraId="424102D4" w14:textId="31581191" w:rsidR="00987BC8" w:rsidRPr="003F172B" w:rsidRDefault="00987BC8" w:rsidP="003F172B">
      <w:pPr>
        <w:pStyle w:val="EndNoteBibliography"/>
        <w:spacing w:after="240"/>
      </w:pPr>
      <w:r w:rsidRPr="003F172B">
        <w:t xml:space="preserve">Mushiake, K, Nishizawa, T, Nakai, T, Furusawa, I &amp; Muroga, K 1994, ‘Control of VNN in Striped Jack: Selection of Spawners Based on the Detection of SJNNV Gene by Polymerase Chain Reaction (PCR)’, </w:t>
      </w:r>
      <w:r w:rsidRPr="003F172B">
        <w:rPr>
          <w:i/>
        </w:rPr>
        <w:t>Fish Pathology</w:t>
      </w:r>
      <w:r w:rsidRPr="003F172B">
        <w:t>, vol. 29, no. 3, pp. 177</w:t>
      </w:r>
      <w:r w:rsidR="0093499D" w:rsidRPr="003F172B">
        <w:t>–</w:t>
      </w:r>
      <w:r w:rsidRPr="003F172B">
        <w:t>182.</w:t>
      </w:r>
    </w:p>
    <w:p w14:paraId="53165E2C" w14:textId="091BA4FC" w:rsidR="00987BC8" w:rsidRPr="003F172B" w:rsidRDefault="00987BC8" w:rsidP="003F172B">
      <w:pPr>
        <w:pStyle w:val="EndNoteBibliography"/>
        <w:spacing w:after="240"/>
      </w:pPr>
      <w:r w:rsidRPr="003F172B">
        <w:t xml:space="preserve">Nakajima, K, Maeno, Y, Honda, A, Yokoyama, K, Tooriyama, T &amp; Manabe, S 1999, ‘Effectiveness of a vaccine against red sea bream iridoviral disease in a field trial test’, </w:t>
      </w:r>
      <w:r w:rsidRPr="003F172B">
        <w:rPr>
          <w:i/>
        </w:rPr>
        <w:t>Disease of Aquatic Organisms</w:t>
      </w:r>
      <w:r w:rsidRPr="003F172B">
        <w:t>, vol. 36, no. 1, pp. 73</w:t>
      </w:r>
      <w:r w:rsidR="0093499D" w:rsidRPr="003F172B">
        <w:t>–</w:t>
      </w:r>
      <w:r w:rsidRPr="003F172B">
        <w:t>75.</w:t>
      </w:r>
    </w:p>
    <w:p w14:paraId="1C27B20D" w14:textId="64535CAB" w:rsidR="00987BC8" w:rsidRPr="003F172B" w:rsidRDefault="00987BC8" w:rsidP="003F172B">
      <w:pPr>
        <w:pStyle w:val="EndNoteBibliography"/>
        <w:spacing w:after="240"/>
      </w:pPr>
      <w:r w:rsidRPr="003F172B">
        <w:t xml:space="preserve">Nakajima, K, Maeno, Y, Yokoyama, K, Kaji, C &amp; Manabe, S 1998, ‘Antigen Analysis of Red sea bream iridovirus and comparison with other fish iridoviruses’, </w:t>
      </w:r>
      <w:r w:rsidRPr="003F172B">
        <w:rPr>
          <w:i/>
        </w:rPr>
        <w:t>Fish Pathology</w:t>
      </w:r>
      <w:r w:rsidRPr="003F172B">
        <w:t>, vol. 33, no. 2, pp. 73</w:t>
      </w:r>
      <w:r w:rsidR="0093499D" w:rsidRPr="003F172B">
        <w:t>–</w:t>
      </w:r>
      <w:r w:rsidRPr="003F172B">
        <w:t>78.</w:t>
      </w:r>
    </w:p>
    <w:p w14:paraId="39E65E10" w14:textId="273B0998" w:rsidR="00987BC8" w:rsidRPr="003F172B" w:rsidRDefault="00987BC8" w:rsidP="003F172B">
      <w:pPr>
        <w:pStyle w:val="EndNoteBibliography"/>
        <w:spacing w:after="240"/>
      </w:pPr>
      <w:r w:rsidRPr="003F172B">
        <w:t xml:space="preserve">Nakajima, K &amp; Sorimachi, M 1994, ‘Biological and physico-chemical properties of the Iridovirus isolated from cultured Red sea bream, </w:t>
      </w:r>
      <w:r w:rsidRPr="003F172B">
        <w:rPr>
          <w:i/>
        </w:rPr>
        <w:t>Pagrus major</w:t>
      </w:r>
      <w:r w:rsidRPr="003F172B">
        <w:t xml:space="preserve">’, </w:t>
      </w:r>
      <w:r w:rsidRPr="003F172B">
        <w:rPr>
          <w:i/>
        </w:rPr>
        <w:t>Fish Pathology</w:t>
      </w:r>
      <w:r w:rsidRPr="003F172B">
        <w:t>, vol. 29, no. 1, pp. 29</w:t>
      </w:r>
      <w:r w:rsidR="0093499D" w:rsidRPr="003F172B">
        <w:t>–</w:t>
      </w:r>
      <w:r w:rsidRPr="003F172B">
        <w:t>33.</w:t>
      </w:r>
    </w:p>
    <w:p w14:paraId="55B34E46" w14:textId="77777777" w:rsidR="00987BC8" w:rsidRPr="003F172B" w:rsidRDefault="00987BC8" w:rsidP="003F172B">
      <w:pPr>
        <w:pStyle w:val="EndNoteBibliography"/>
        <w:spacing w:after="240"/>
      </w:pPr>
      <w:r w:rsidRPr="003F172B">
        <w:t xml:space="preserve">Natural Resource Management Ministerial Council 2006, </w:t>
      </w:r>
      <w:r w:rsidRPr="003F172B">
        <w:rPr>
          <w:i/>
        </w:rPr>
        <w:t>A strategic approach to the management of ornamental fish in Australia</w:t>
      </w:r>
      <w:r w:rsidRPr="003F172B">
        <w:t>, Department of Agriculture, Fisheries and Forestry, Canberra.</w:t>
      </w:r>
    </w:p>
    <w:p w14:paraId="5ACEB1B0" w14:textId="598CAEA4" w:rsidR="00987BC8" w:rsidRPr="003F172B" w:rsidRDefault="00987BC8" w:rsidP="003F172B">
      <w:pPr>
        <w:pStyle w:val="EndNoteBibliography"/>
        <w:spacing w:after="240"/>
      </w:pPr>
      <w:r w:rsidRPr="003F172B">
        <w:t>Neiffer, DL, Terrell, Sp, Davis, J &amp; Sikorski, VS 2003, ‘Summary of Mortality (1998</w:t>
      </w:r>
      <w:r w:rsidR="0093499D" w:rsidRPr="003F172B">
        <w:t>–</w:t>
      </w:r>
      <w:r w:rsidRPr="003F172B">
        <w:t>2000) in a Captive Parrotfish (Family Scaridae) Population with an Emphasis on the Importance of Fungal Pathogens’.</w:t>
      </w:r>
    </w:p>
    <w:p w14:paraId="46839A1C" w14:textId="017184E5" w:rsidR="00987BC8" w:rsidRPr="003F172B" w:rsidRDefault="00987BC8" w:rsidP="003F172B">
      <w:pPr>
        <w:pStyle w:val="EndNoteBibliography"/>
        <w:spacing w:after="240"/>
      </w:pPr>
      <w:r w:rsidRPr="003F172B">
        <w:t xml:space="preserve">Nelson, EJ &amp; Ghiorse, WC 2002, ‘Isolation and identification of </w:t>
      </w:r>
      <w:r w:rsidRPr="003F172B">
        <w:rPr>
          <w:i/>
        </w:rPr>
        <w:t>Pseudoalteromonas piscicida</w:t>
      </w:r>
      <w:r w:rsidRPr="003F172B">
        <w:t xml:space="preserve"> strain Cura‐d associated with diseased damselfish (</w:t>
      </w:r>
      <w:r w:rsidRPr="003F172B">
        <w:rPr>
          <w:i/>
        </w:rPr>
        <w:t>Pomacentridae</w:t>
      </w:r>
      <w:r w:rsidRPr="003F172B">
        <w:t xml:space="preserve">) eggs’, </w:t>
      </w:r>
      <w:r w:rsidRPr="003F172B">
        <w:rPr>
          <w:i/>
        </w:rPr>
        <w:t>Journal of Fish Diseases</w:t>
      </w:r>
      <w:r w:rsidRPr="003F172B">
        <w:t>, vol. 22, pp. 253</w:t>
      </w:r>
      <w:r w:rsidR="002D4411" w:rsidRPr="003F172B">
        <w:t>–</w:t>
      </w:r>
      <w:r w:rsidRPr="003F172B">
        <w:t>260.</w:t>
      </w:r>
    </w:p>
    <w:p w14:paraId="41BBF099" w14:textId="22B832F3" w:rsidR="00987BC8" w:rsidRPr="003F172B" w:rsidRDefault="00987BC8" w:rsidP="003F172B">
      <w:pPr>
        <w:pStyle w:val="EndNoteBibliography"/>
        <w:spacing w:after="240"/>
      </w:pPr>
      <w:r w:rsidRPr="003F172B">
        <w:t xml:space="preserve">Nelson, RT, McLoughlin, M, Rowley, HM, Platten, M &amp; McCormick, JI 1995, ‘Isolation of a toga-like virus from farmed atlantic salmon </w:t>
      </w:r>
      <w:r w:rsidRPr="003F172B">
        <w:rPr>
          <w:i/>
        </w:rPr>
        <w:t>Salmo salar</w:t>
      </w:r>
      <w:r w:rsidRPr="003F172B">
        <w:t xml:space="preserve"> with Pancreas disease’, </w:t>
      </w:r>
      <w:r w:rsidRPr="003F172B">
        <w:rPr>
          <w:i/>
        </w:rPr>
        <w:t>Diseases of Aquatic Organisms</w:t>
      </w:r>
      <w:r w:rsidRPr="003F172B">
        <w:t>, vol. 22, pp. 25</w:t>
      </w:r>
      <w:r w:rsidR="002D4411" w:rsidRPr="003F172B">
        <w:t>–</w:t>
      </w:r>
      <w:r w:rsidRPr="003F172B">
        <w:t>32.</w:t>
      </w:r>
    </w:p>
    <w:p w14:paraId="620A01E9" w14:textId="5420658D" w:rsidR="00987BC8" w:rsidRPr="003F172B" w:rsidRDefault="00987BC8" w:rsidP="003F172B">
      <w:pPr>
        <w:pStyle w:val="EndNoteBibliography"/>
        <w:spacing w:after="240"/>
      </w:pPr>
      <w:r w:rsidRPr="003F172B">
        <w:t xml:space="preserve">Nese, L &amp; Enger, O 1993, ‘Isolation of </w:t>
      </w:r>
      <w:r w:rsidRPr="003F172B">
        <w:rPr>
          <w:i/>
        </w:rPr>
        <w:t>Aeromonas salmonicida</w:t>
      </w:r>
      <w:r w:rsidRPr="003F172B">
        <w:t xml:space="preserve"> from salmon lice </w:t>
      </w:r>
      <w:r w:rsidRPr="003F172B">
        <w:rPr>
          <w:i/>
        </w:rPr>
        <w:t>Lepeophtheirus salmonis</w:t>
      </w:r>
      <w:r w:rsidRPr="003F172B">
        <w:t xml:space="preserve"> and marine plankton’, </w:t>
      </w:r>
      <w:r w:rsidRPr="003F172B">
        <w:rPr>
          <w:i/>
        </w:rPr>
        <w:t>Diseases of Aquatic Organisms</w:t>
      </w:r>
      <w:r w:rsidRPr="003F172B">
        <w:t>, vol. 16, pp. 79</w:t>
      </w:r>
      <w:r w:rsidR="002D4411" w:rsidRPr="003F172B">
        <w:t>–</w:t>
      </w:r>
      <w:r w:rsidRPr="003F172B">
        <w:t>81.</w:t>
      </w:r>
    </w:p>
    <w:p w14:paraId="34F829CD" w14:textId="56673F70" w:rsidR="00987BC8" w:rsidRPr="003F172B" w:rsidRDefault="00987BC8" w:rsidP="003F172B">
      <w:pPr>
        <w:pStyle w:val="EndNoteBibliography"/>
        <w:spacing w:after="240"/>
      </w:pPr>
      <w:r w:rsidRPr="003F172B">
        <w:t xml:space="preserve">Neukirch, M 1984, ‘An experimental study of the entry and multiplication of viral haemorrhagic septicaemia virus in rainbow trout, </w:t>
      </w:r>
      <w:r w:rsidRPr="003F172B">
        <w:rPr>
          <w:i/>
        </w:rPr>
        <w:t>Salmo gairdneri</w:t>
      </w:r>
      <w:r w:rsidRPr="003F172B">
        <w:t xml:space="preserve"> Richardson, after water-borne infection’, </w:t>
      </w:r>
      <w:r w:rsidRPr="003F172B">
        <w:rPr>
          <w:i/>
        </w:rPr>
        <w:t>Journal of Fish Diseases</w:t>
      </w:r>
      <w:r w:rsidRPr="003F172B">
        <w:t>, vol. 7, no. 3, pp. 231</w:t>
      </w:r>
      <w:r w:rsidR="002D4411" w:rsidRPr="003F172B">
        <w:t>–</w:t>
      </w:r>
      <w:r w:rsidRPr="003F172B">
        <w:t>234.</w:t>
      </w:r>
    </w:p>
    <w:p w14:paraId="2F68755D" w14:textId="6E788736" w:rsidR="00987BC8" w:rsidRPr="003F172B" w:rsidRDefault="00987BC8" w:rsidP="003F172B">
      <w:pPr>
        <w:pStyle w:val="EndNoteBibliography"/>
        <w:spacing w:after="240"/>
      </w:pPr>
      <w:r w:rsidRPr="003F172B">
        <w:t>Neukirch, M &amp; Glass, B 1984, ‘Some aspects of virus shedding by rainbow trout (</w:t>
      </w:r>
      <w:r w:rsidRPr="003F172B">
        <w:rPr>
          <w:i/>
        </w:rPr>
        <w:t xml:space="preserve">Salmo gairdneri </w:t>
      </w:r>
      <w:r w:rsidRPr="003F172B">
        <w:t xml:space="preserve">Rich.) after waterborne infection with viral haemorrhagic septicaemia (VHS) virus’, </w:t>
      </w:r>
      <w:r w:rsidRPr="003F172B">
        <w:rPr>
          <w:i/>
        </w:rPr>
        <w:t>Zentralblatt für Bakteriologie, Mikrobiologie und Hygiene</w:t>
      </w:r>
      <w:r w:rsidRPr="003F172B">
        <w:t>, vol. 257, no. 3, pp. 433</w:t>
      </w:r>
      <w:r w:rsidR="002D4411" w:rsidRPr="003F172B">
        <w:t>–</w:t>
      </w:r>
      <w:r w:rsidRPr="003F172B">
        <w:t>438. (Abstract only)</w:t>
      </w:r>
    </w:p>
    <w:p w14:paraId="556B4D19" w14:textId="0B07CD0B" w:rsidR="00987BC8" w:rsidRPr="003F172B" w:rsidRDefault="00987BC8" w:rsidP="003F172B">
      <w:pPr>
        <w:pStyle w:val="EndNoteBibliography"/>
        <w:spacing w:after="240"/>
      </w:pPr>
      <w:r w:rsidRPr="003F172B">
        <w:t xml:space="preserve">New South Wales Department of Primary Industries 2025, ‘Macquarie River welcomes back Murray cod rescued in 2019 drought’, vol. 2026, no. 23 April 2026, </w:t>
      </w:r>
      <w:hyperlink r:id="rId121" w:history="1">
        <w:r w:rsidR="006F271E" w:rsidRPr="003C64F6">
          <w:rPr>
            <w:rStyle w:val="Hyperlink"/>
          </w:rPr>
          <w:t>https://www.dpi.nsw.gov.au/about-us/media-centre/releases/2025/ministerial/macquarie-river-welcomes-back-murray-cod-rescued-in-2019-drought</w:t>
        </w:r>
      </w:hyperlink>
      <w:r w:rsidR="006F271E">
        <w:t>.</w:t>
      </w:r>
    </w:p>
    <w:p w14:paraId="10798988" w14:textId="4551CECD" w:rsidR="00987BC8" w:rsidRPr="003F172B" w:rsidRDefault="00987BC8" w:rsidP="003F172B">
      <w:pPr>
        <w:pStyle w:val="EndNoteBibliography"/>
        <w:spacing w:after="240"/>
      </w:pPr>
      <w:r w:rsidRPr="003F172B">
        <w:t xml:space="preserve">New South Wales Government 2023, ‘Murray Cod - Industry profile’, New South Wales Government, New South Wales, available at </w:t>
      </w:r>
      <w:hyperlink r:id="rId122" w:anchor=":~:text=Production%20Trends,feed%20development%2C%20disease%20management%20etc" w:history="1">
        <w:r w:rsidR="006F271E" w:rsidRPr="003C64F6">
          <w:rPr>
            <w:rStyle w:val="Hyperlink"/>
          </w:rPr>
          <w:t>https://www.dpi.nsw.gov.au/dpi/fishing/aquaculture/resources/publications/species2/freshwater/murray-cod/mrruay-cod-industry-profile#:~:text=Production%20Trends,feed%20development%2C%20disease%20management%20etc</w:t>
        </w:r>
      </w:hyperlink>
    </w:p>
    <w:p w14:paraId="219DEAE5" w14:textId="687E1994" w:rsidR="00987BC8" w:rsidRPr="003F172B" w:rsidRDefault="00987BC8" w:rsidP="003F172B">
      <w:pPr>
        <w:pStyle w:val="EndNoteBibliography"/>
        <w:spacing w:after="240"/>
      </w:pPr>
      <w:r w:rsidRPr="003F172B">
        <w:t xml:space="preserve">Nguyen, HD, Mekuchi, T, Imura, K, Nakai, T, Nishizawa, T &amp; Muroga, K 1994, ‘Occurrence of Viral Nervous Necrosis (VNN) in Hatchery-Reared Juvenile Japanese Flounder Paralichthys olivaceus’, </w:t>
      </w:r>
      <w:r w:rsidRPr="003F172B">
        <w:rPr>
          <w:i/>
        </w:rPr>
        <w:t>Fisheries Science</w:t>
      </w:r>
      <w:r w:rsidRPr="003F172B">
        <w:t>, vol. 60, no. 5, pp. 551</w:t>
      </w:r>
      <w:r w:rsidR="005A5875" w:rsidRPr="003F172B">
        <w:t>–</w:t>
      </w:r>
      <w:r w:rsidRPr="003F172B">
        <w:t>554.</w:t>
      </w:r>
    </w:p>
    <w:p w14:paraId="4249076B" w14:textId="75EDC600" w:rsidR="00987BC8" w:rsidRPr="003F172B" w:rsidRDefault="00987BC8" w:rsidP="003F172B">
      <w:pPr>
        <w:pStyle w:val="EndNoteBibliography"/>
        <w:spacing w:after="240"/>
      </w:pPr>
      <w:r w:rsidRPr="003F172B">
        <w:t xml:space="preserve">Nguyen, HD, Mushiake, K, Nakai, T &amp; Muroga, K 1997, ‘Tissue distribution of striped jack nervous necrosis virus (SJNNV) in adult striped jack’, </w:t>
      </w:r>
      <w:r w:rsidRPr="003F172B">
        <w:rPr>
          <w:i/>
        </w:rPr>
        <w:t>Diseases of Aquatic Organisms</w:t>
      </w:r>
      <w:r w:rsidRPr="003F172B">
        <w:t>, vol. 28, pp. 87</w:t>
      </w:r>
      <w:r w:rsidR="005A5875" w:rsidRPr="003F172B">
        <w:t>–</w:t>
      </w:r>
      <w:r w:rsidRPr="003F172B">
        <w:t>91.</w:t>
      </w:r>
    </w:p>
    <w:p w14:paraId="06AE5E81" w14:textId="39FF6ED0" w:rsidR="00987BC8" w:rsidRPr="003F172B" w:rsidRDefault="00987BC8" w:rsidP="003F172B">
      <w:pPr>
        <w:pStyle w:val="EndNoteBibliography"/>
        <w:spacing w:after="240"/>
      </w:pPr>
      <w:r w:rsidRPr="003F172B">
        <w:t xml:space="preserve">Nguyen, HD, Nakai, T &amp; Muroga, K 1996, ‘Progression of striped jack nervous necrosis virus (SJNNV) infection in naturally and experimentally infected striped jack </w:t>
      </w:r>
      <w:r w:rsidRPr="003F172B">
        <w:rPr>
          <w:i/>
        </w:rPr>
        <w:t>Pseudocaranx dentex</w:t>
      </w:r>
      <w:r w:rsidRPr="003F172B">
        <w:t xml:space="preserve"> larvae’, </w:t>
      </w:r>
      <w:r w:rsidRPr="003F172B">
        <w:rPr>
          <w:i/>
        </w:rPr>
        <w:t>Diseases of Aquatic Organisms</w:t>
      </w:r>
      <w:r w:rsidRPr="003F172B">
        <w:t>, vol. 24, pp. 99</w:t>
      </w:r>
      <w:r w:rsidR="005A5875" w:rsidRPr="003F172B">
        <w:t>–</w:t>
      </w:r>
      <w:r w:rsidRPr="003F172B">
        <w:t>105.</w:t>
      </w:r>
    </w:p>
    <w:p w14:paraId="6A6C2B0A" w14:textId="12913F6F" w:rsidR="00987BC8" w:rsidRPr="003F172B" w:rsidRDefault="00987BC8" w:rsidP="003F172B">
      <w:pPr>
        <w:pStyle w:val="EndNoteBibliography"/>
        <w:spacing w:after="240"/>
      </w:pPr>
      <w:r w:rsidRPr="003F172B">
        <w:t xml:space="preserve">Nicholson, BL &amp; Reno, PW 1981, ‘Viral Erythrocytic Necrosis (VEN) in Marine Fishes’, </w:t>
      </w:r>
      <w:r w:rsidRPr="003F172B">
        <w:rPr>
          <w:i/>
        </w:rPr>
        <w:t>Fish Pathology</w:t>
      </w:r>
      <w:r w:rsidRPr="003F172B">
        <w:t>, vol. 15, no. 3</w:t>
      </w:r>
      <w:r w:rsidR="005A5875" w:rsidRPr="003F172B">
        <w:t>–</w:t>
      </w:r>
      <w:r w:rsidRPr="003F172B">
        <w:t>4, pp. 129</w:t>
      </w:r>
      <w:r w:rsidR="005A5875" w:rsidRPr="003F172B">
        <w:t>–</w:t>
      </w:r>
      <w:r w:rsidRPr="003F172B">
        <w:t>133.</w:t>
      </w:r>
    </w:p>
    <w:p w14:paraId="52BC16F8" w14:textId="23715A72" w:rsidR="00987BC8" w:rsidRPr="003F172B" w:rsidRDefault="00987BC8" w:rsidP="003F172B">
      <w:pPr>
        <w:pStyle w:val="EndNoteBibliography"/>
        <w:spacing w:after="240"/>
      </w:pPr>
      <w:r w:rsidRPr="003F172B">
        <w:t xml:space="preserve">Nishioka, T, Sugaya, T, Kawato, Y, Mori, K &amp; Nakai, T 2016, ‘Pathogenicity of striped jack nervous necrosis virus (SJNNV) Isolated from asymptomatic wild Japanese jack mackerel </w:t>
      </w:r>
      <w:r w:rsidRPr="003F172B">
        <w:rPr>
          <w:i/>
        </w:rPr>
        <w:t>Trachurus japonicus</w:t>
      </w:r>
      <w:r w:rsidRPr="003F172B">
        <w:t xml:space="preserve">’, </w:t>
      </w:r>
      <w:r w:rsidRPr="003F172B">
        <w:rPr>
          <w:i/>
        </w:rPr>
        <w:t>Fish Pathology</w:t>
      </w:r>
      <w:r w:rsidRPr="003F172B">
        <w:t>, vol. 51, pp. 176</w:t>
      </w:r>
      <w:r w:rsidR="005A5875" w:rsidRPr="003F172B">
        <w:t>–</w:t>
      </w:r>
      <w:r w:rsidRPr="003F172B">
        <w:t>183.</w:t>
      </w:r>
    </w:p>
    <w:p w14:paraId="14C9F6FF" w14:textId="0A30ADDB" w:rsidR="00987BC8" w:rsidRPr="003F172B" w:rsidRDefault="00987BC8" w:rsidP="003F172B">
      <w:pPr>
        <w:pStyle w:val="EndNoteBibliography"/>
        <w:spacing w:after="240"/>
      </w:pPr>
      <w:r w:rsidRPr="003F172B">
        <w:t xml:space="preserve">Nishizawa, T, Furuhashi, M, Nagai, T, Nakai, T &amp; Muroga, K 1997, ‘Genomic Classification of Fish Nodaviruses by Molecular Phylogenetic Analysis of the Coat Protein Gene’, </w:t>
      </w:r>
      <w:r w:rsidRPr="003F172B">
        <w:rPr>
          <w:i/>
        </w:rPr>
        <w:t>Applied and Environmental Microbiology</w:t>
      </w:r>
      <w:r w:rsidRPr="003F172B">
        <w:t>, vol. 63, no. 4, pp. 1633</w:t>
      </w:r>
      <w:r w:rsidR="005A5875" w:rsidRPr="003F172B">
        <w:t>–</w:t>
      </w:r>
      <w:r w:rsidRPr="003F172B">
        <w:t>1636.</w:t>
      </w:r>
    </w:p>
    <w:p w14:paraId="23155261" w14:textId="41DE5311" w:rsidR="00987BC8" w:rsidRPr="003F172B" w:rsidRDefault="00987BC8" w:rsidP="003F172B">
      <w:pPr>
        <w:pStyle w:val="EndNoteBibliography"/>
        <w:spacing w:after="240"/>
      </w:pPr>
      <w:r w:rsidRPr="003F172B">
        <w:t xml:space="preserve">Nishizawa, T, Iida, H, Takano, R, Isshiki, T, Nakajima, K &amp; Muroga, K 2002, ‘Genetic relatedness among Japanese, American and European isolates of viral hemorrhagic septicemia virus (VHSV) based on partial G and P genes’, </w:t>
      </w:r>
      <w:r w:rsidRPr="003F172B">
        <w:rPr>
          <w:i/>
        </w:rPr>
        <w:t>Diseases of Aquatic Organisms</w:t>
      </w:r>
      <w:r w:rsidRPr="003F172B">
        <w:t>, vol. 48, no. 2, pp. 143</w:t>
      </w:r>
      <w:r w:rsidR="005A5875" w:rsidRPr="003F172B">
        <w:t>–</w:t>
      </w:r>
      <w:r w:rsidRPr="003F172B">
        <w:t>148.</w:t>
      </w:r>
    </w:p>
    <w:p w14:paraId="0406207E" w14:textId="019F789E" w:rsidR="00987BC8" w:rsidRPr="003F172B" w:rsidRDefault="00987BC8" w:rsidP="003F172B">
      <w:pPr>
        <w:pStyle w:val="EndNoteBibliography"/>
        <w:spacing w:after="240"/>
      </w:pPr>
      <w:r w:rsidRPr="003F172B">
        <w:t xml:space="preserve">Nishizawa, T, Mori, K-I, Furuhashi, M, Nakai, T, Furusawa, I &amp; Muroga, K 1995, ‘Comparison of the coat protein genes of five fish nodaviruses, the causative agents of viral nervous necrosis in marine fish’, </w:t>
      </w:r>
      <w:r w:rsidRPr="003F172B">
        <w:rPr>
          <w:i/>
        </w:rPr>
        <w:t>Journal of General Virology</w:t>
      </w:r>
      <w:r w:rsidRPr="003F172B">
        <w:t>, vol. 76, pp. 1563</w:t>
      </w:r>
      <w:r w:rsidR="005A5875" w:rsidRPr="003F172B">
        <w:t>–</w:t>
      </w:r>
      <w:r w:rsidRPr="003F172B">
        <w:t>1569.</w:t>
      </w:r>
    </w:p>
    <w:p w14:paraId="7A193FA9" w14:textId="69E7FEB9" w:rsidR="00987BC8" w:rsidRPr="003F172B" w:rsidRDefault="00987BC8" w:rsidP="003F172B">
      <w:pPr>
        <w:pStyle w:val="EndNoteBibliography"/>
        <w:spacing w:after="240"/>
      </w:pPr>
      <w:r w:rsidRPr="003F172B">
        <w:t xml:space="preserve">Nishizawa, T, Mori, K-I, Nakai, T, Furusawa, I &amp; Muroga, K 1994, ‘Polymerase chain reaction (PCR) amplification of RNA of striped jack nervous necrosis virus (SJNNV)’, </w:t>
      </w:r>
      <w:r w:rsidRPr="003F172B">
        <w:rPr>
          <w:i/>
        </w:rPr>
        <w:t>Diseases of Aquatic Organisms</w:t>
      </w:r>
      <w:r w:rsidRPr="003F172B">
        <w:t>, vol. 18, pp. 103</w:t>
      </w:r>
      <w:r w:rsidR="005A5875" w:rsidRPr="003F172B">
        <w:t>–</w:t>
      </w:r>
      <w:r w:rsidRPr="003F172B">
        <w:t>107.</w:t>
      </w:r>
    </w:p>
    <w:p w14:paraId="35AC37F2" w14:textId="77777777" w:rsidR="00987BC8" w:rsidRPr="003F172B" w:rsidRDefault="00987BC8" w:rsidP="003F172B">
      <w:pPr>
        <w:pStyle w:val="EndNoteBibliography"/>
        <w:spacing w:after="240"/>
      </w:pPr>
      <w:r w:rsidRPr="003F172B">
        <w:t xml:space="preserve">Nishizawa, T, Muroga, K &amp; Arimoto, M 1996, ‘Failure of the Polymerase Chain Reaction (PCR) Method to Detect Striped Jack Nervous Necrosis Virus (SJNNV) in Striped Jack </w:t>
      </w:r>
      <w:r w:rsidRPr="003F172B">
        <w:rPr>
          <w:i/>
        </w:rPr>
        <w:t xml:space="preserve">Pseudocaranx dentex </w:t>
      </w:r>
      <w:r w:rsidRPr="003F172B">
        <w:t xml:space="preserve">Selected as Spawners’, </w:t>
      </w:r>
      <w:r w:rsidRPr="003F172B">
        <w:rPr>
          <w:i/>
        </w:rPr>
        <w:t>Journal of Aquatic Animal Health</w:t>
      </w:r>
      <w:r w:rsidRPr="003F172B">
        <w:t>, vol. 8, no. 4.</w:t>
      </w:r>
    </w:p>
    <w:p w14:paraId="2AEB1B01" w14:textId="72AB8097" w:rsidR="00987BC8" w:rsidRPr="003F172B" w:rsidRDefault="00987BC8" w:rsidP="003F172B">
      <w:pPr>
        <w:pStyle w:val="EndNoteBibliography"/>
        <w:spacing w:after="240"/>
      </w:pPr>
      <w:r w:rsidRPr="003F172B">
        <w:t>Nishizawa, T, Savas, H, Isidan, H, Ustundag, U, Iwamoto, H &amp; Yoshimizu, M 2006, ‘Genotyping and Pathogenicity of Viral Hemorrhagic Septicemia Virus from Free-Living Turbot (</w:t>
      </w:r>
      <w:r w:rsidRPr="003F172B">
        <w:rPr>
          <w:i/>
        </w:rPr>
        <w:t>Psetta maxima</w:t>
      </w:r>
      <w:r w:rsidRPr="003F172B">
        <w:t xml:space="preserve">) in a Turkish Coastal Area of the Black Sea’, </w:t>
      </w:r>
      <w:r w:rsidRPr="003F172B">
        <w:rPr>
          <w:i/>
        </w:rPr>
        <w:t>Applied and Environmental Microbiology</w:t>
      </w:r>
      <w:r w:rsidRPr="003F172B">
        <w:t>, vol. 72, no. 4, pp. 2373</w:t>
      </w:r>
      <w:r w:rsidR="005A5875" w:rsidRPr="003F172B">
        <w:t>–</w:t>
      </w:r>
      <w:r w:rsidRPr="003F172B">
        <w:t>2378.</w:t>
      </w:r>
    </w:p>
    <w:p w14:paraId="1877B1E8" w14:textId="679807FC" w:rsidR="00987BC8" w:rsidRPr="003F172B" w:rsidRDefault="00987BC8" w:rsidP="003F172B">
      <w:pPr>
        <w:pStyle w:val="EndNoteBibliography"/>
        <w:spacing w:after="240"/>
      </w:pPr>
      <w:r w:rsidRPr="003F172B">
        <w:t xml:space="preserve">Noakes, DJ, Beamish, RJ &amp; Kent, ML 2000, ‘On the decline of Pacific salmon and speculative links to salmon farming in British Columbia’, </w:t>
      </w:r>
      <w:r w:rsidRPr="003F172B">
        <w:rPr>
          <w:i/>
        </w:rPr>
        <w:t>Aquaculture</w:t>
      </w:r>
      <w:r w:rsidRPr="003F172B">
        <w:t>, vol. 183, pp. 363</w:t>
      </w:r>
      <w:r w:rsidR="005A5875" w:rsidRPr="003F172B">
        <w:t>–</w:t>
      </w:r>
      <w:r w:rsidRPr="003F172B">
        <w:t>386.</w:t>
      </w:r>
    </w:p>
    <w:p w14:paraId="42F0E221" w14:textId="77777777" w:rsidR="00987BC8" w:rsidRPr="003F172B" w:rsidRDefault="00987BC8" w:rsidP="003F172B">
      <w:pPr>
        <w:pStyle w:val="EndNoteBibliography"/>
        <w:spacing w:after="240"/>
      </w:pPr>
      <w:r w:rsidRPr="003F172B">
        <w:t xml:space="preserve">Noga, EJ 2000, </w:t>
      </w:r>
      <w:r w:rsidRPr="003F172B">
        <w:rPr>
          <w:i/>
        </w:rPr>
        <w:t>Fish disease: diagnosis and treatment</w:t>
      </w:r>
      <w:r w:rsidRPr="003F172B">
        <w:t>, Iowa State University, Ames.</w:t>
      </w:r>
    </w:p>
    <w:p w14:paraId="2E1FE574" w14:textId="52290C84" w:rsidR="00987BC8" w:rsidRPr="003F172B" w:rsidRDefault="00987BC8" w:rsidP="003F172B">
      <w:pPr>
        <w:pStyle w:val="EndNoteBibliography"/>
        <w:spacing w:after="240"/>
      </w:pPr>
      <w:r w:rsidRPr="003F172B">
        <w:t xml:space="preserve">Noga, EJ &amp; Berkhoff, HA 1990, ‘Pathological and Microbiological Features of </w:t>
      </w:r>
      <w:r w:rsidRPr="003F172B">
        <w:rPr>
          <w:i/>
        </w:rPr>
        <w:t xml:space="preserve">Aeromonas salmonicida </w:t>
      </w:r>
      <w:r w:rsidRPr="003F172B">
        <w:t>Infection in the American Eel (</w:t>
      </w:r>
      <w:r w:rsidRPr="003F172B">
        <w:rPr>
          <w:i/>
        </w:rPr>
        <w:t>Anguilla rostrata</w:t>
      </w:r>
      <w:r w:rsidRPr="003F172B">
        <w:t xml:space="preserve">)’, </w:t>
      </w:r>
      <w:r w:rsidRPr="003F172B">
        <w:rPr>
          <w:i/>
        </w:rPr>
        <w:t>Fish Pathology</w:t>
      </w:r>
      <w:r w:rsidRPr="003F172B">
        <w:t>, vol. 3, pp. 127</w:t>
      </w:r>
      <w:r w:rsidR="005A5875" w:rsidRPr="003F172B">
        <w:t>–</w:t>
      </w:r>
      <w:r w:rsidRPr="003F172B">
        <w:t>132.</w:t>
      </w:r>
    </w:p>
    <w:p w14:paraId="18B26856" w14:textId="77777777" w:rsidR="00987BC8" w:rsidRPr="003F172B" w:rsidRDefault="00987BC8" w:rsidP="003F172B">
      <w:pPr>
        <w:pStyle w:val="EndNoteBibliography"/>
        <w:spacing w:after="240"/>
      </w:pPr>
      <w:r w:rsidRPr="003F172B">
        <w:t xml:space="preserve">Nolan, D, Stephens, F, Crockford, M, Jones, JB &amp; Snow, M 2015, ‘Detection and characterization of viruses of the genus Megalocytivirus in ornamental fish imported into an Australian border quarantine premises: an emerging risk to national biosecurity’, </w:t>
      </w:r>
      <w:r w:rsidRPr="003F172B">
        <w:rPr>
          <w:i/>
        </w:rPr>
        <w:t>Journal of Fish Diseases</w:t>
      </w:r>
      <w:r w:rsidRPr="003F172B">
        <w:t>, vol. 38, no. 2.</w:t>
      </w:r>
    </w:p>
    <w:p w14:paraId="0F5972E0" w14:textId="135DF6C6" w:rsidR="00987BC8" w:rsidRPr="003F172B" w:rsidRDefault="00987BC8" w:rsidP="003F172B">
      <w:pPr>
        <w:pStyle w:val="EndNoteBibliography"/>
        <w:spacing w:after="240"/>
      </w:pPr>
      <w:r w:rsidRPr="003F172B">
        <w:t xml:space="preserve">Nomura, T, Kasai, H &amp; Yoshimizu, M 2003, ‘Prevalence of </w:t>
      </w:r>
      <w:r w:rsidRPr="003F172B">
        <w:rPr>
          <w:i/>
        </w:rPr>
        <w:t>Aeromonas salmonicida</w:t>
      </w:r>
      <w:r w:rsidRPr="003F172B">
        <w:t>, the causative agent of Furunculosis, among salmonid fish in Japan from 1979</w:t>
      </w:r>
      <w:r w:rsidR="005A5875" w:rsidRPr="003F172B">
        <w:t>–</w:t>
      </w:r>
      <w:r w:rsidRPr="003F172B">
        <w:t>2002’, Vina Del Mar, Chile, p. 4.</w:t>
      </w:r>
    </w:p>
    <w:p w14:paraId="7598C7B9" w14:textId="60F0B119" w:rsidR="00987BC8" w:rsidRPr="003F172B" w:rsidRDefault="00987BC8" w:rsidP="003F172B">
      <w:pPr>
        <w:pStyle w:val="EndNoteBibliography"/>
        <w:spacing w:after="240"/>
      </w:pPr>
      <w:r w:rsidRPr="003F172B">
        <w:t xml:space="preserve">Nordmo, R &amp; Ramstad, A 1997, ‘Comparison of different challenge methods to evaluate the efficacy of furunculosis vaccines in Atlantic salmon, </w:t>
      </w:r>
      <w:r w:rsidRPr="003F172B">
        <w:rPr>
          <w:i/>
        </w:rPr>
        <w:t>Salmo salar</w:t>
      </w:r>
      <w:r w:rsidRPr="003F172B">
        <w:t xml:space="preserve"> L.’, </w:t>
      </w:r>
      <w:r w:rsidRPr="003F172B">
        <w:rPr>
          <w:i/>
        </w:rPr>
        <w:t>Journal of Fish Diseases</w:t>
      </w:r>
      <w:r w:rsidRPr="003F172B">
        <w:t>, vol. 20, pp. 119</w:t>
      </w:r>
      <w:r w:rsidR="005A5875" w:rsidRPr="003F172B">
        <w:t>–</w:t>
      </w:r>
      <w:r w:rsidRPr="003F172B">
        <w:t>126.</w:t>
      </w:r>
    </w:p>
    <w:p w14:paraId="013307EF" w14:textId="48749D9E" w:rsidR="00987BC8" w:rsidRPr="003F172B" w:rsidRDefault="00987BC8" w:rsidP="003F172B">
      <w:pPr>
        <w:pStyle w:val="EndNoteBibliography"/>
        <w:spacing w:after="240"/>
      </w:pPr>
      <w:r w:rsidRPr="003F172B">
        <w:t>Novoa, B, Romero, A, Mulero, V, Rodriguez, I, Fernandez, I &amp; Figueras, A 2006, ‘Zebrafish (</w:t>
      </w:r>
      <w:r w:rsidRPr="003F172B">
        <w:rPr>
          <w:i/>
        </w:rPr>
        <w:t>Danio rerio</w:t>
      </w:r>
      <w:r w:rsidRPr="003F172B">
        <w:t xml:space="preserve">) as a model for the study of vaccination against viral haemorrhagic septicemia virus (VHSV)’, </w:t>
      </w:r>
      <w:r w:rsidRPr="003F172B">
        <w:rPr>
          <w:i/>
        </w:rPr>
        <w:t>Vaccine</w:t>
      </w:r>
      <w:r w:rsidRPr="003F172B">
        <w:t>, vol. 24, pp. 5806</w:t>
      </w:r>
      <w:r w:rsidR="005A5875" w:rsidRPr="003F172B">
        <w:t>–</w:t>
      </w:r>
      <w:r w:rsidRPr="003F172B">
        <w:t>5816.</w:t>
      </w:r>
    </w:p>
    <w:p w14:paraId="1DC41BE4" w14:textId="6E7763F7" w:rsidR="00987BC8" w:rsidRPr="003F172B" w:rsidRDefault="00987BC8" w:rsidP="003F172B">
      <w:pPr>
        <w:pStyle w:val="EndNoteBibliography"/>
        <w:spacing w:after="240"/>
      </w:pPr>
      <w:r w:rsidRPr="003F172B">
        <w:t xml:space="preserve">NSW Department of Primary Industries 2025, ‘New control order for white spot in NSW​’, NSW Government, NSW Government, available at </w:t>
      </w:r>
      <w:hyperlink r:id="rId123" w:history="1">
        <w:r w:rsidR="006F271E" w:rsidRPr="003C64F6">
          <w:rPr>
            <w:rStyle w:val="Hyperlink"/>
          </w:rPr>
          <w:t>https://www.dpi.nsw.gov.au/about-us/media-centre/releases/2025/general/new-control-order-for-white-spot-in-nsw</w:t>
        </w:r>
      </w:hyperlink>
      <w:r w:rsidR="006F271E">
        <w:t>.</w:t>
      </w:r>
    </w:p>
    <w:p w14:paraId="076EB8EC" w14:textId="02645FC2" w:rsidR="00987BC8" w:rsidRPr="003F172B" w:rsidRDefault="00987BC8" w:rsidP="003F172B">
      <w:pPr>
        <w:pStyle w:val="EndNoteBibliography"/>
        <w:spacing w:after="240"/>
      </w:pPr>
      <w:r w:rsidRPr="003F172B">
        <w:t xml:space="preserve">Nyaoke, A, Weber, ES, Innis, C, Stremme, D, Dowd, C, Hinckley, L, Gorton, T, Wickes, B, Sutton, D, de Hoog, S &amp; Frasca, S, Jr. 2009, ‘Disseminated phaeohyphomycosis in weedy seadragons (Phyllopteryx taeniolatus) and leafy seadragons (Phycodurus eques) caused by species of Exophiala, including a novel species’, </w:t>
      </w:r>
      <w:r w:rsidRPr="003F172B">
        <w:rPr>
          <w:i/>
        </w:rPr>
        <w:t>Journal of Veterinary Diagnostic Investigation</w:t>
      </w:r>
      <w:r w:rsidRPr="003F172B">
        <w:t>, vol. 21, no. 1, pp. 69</w:t>
      </w:r>
      <w:r w:rsidR="005A5875" w:rsidRPr="003F172B">
        <w:t>–</w:t>
      </w:r>
      <w:r w:rsidRPr="003F172B">
        <w:t>79.</w:t>
      </w:r>
    </w:p>
    <w:p w14:paraId="3DB8F277" w14:textId="08346E54" w:rsidR="00987BC8" w:rsidRPr="003F172B" w:rsidRDefault="00987BC8" w:rsidP="003F172B">
      <w:pPr>
        <w:pStyle w:val="EndNoteBibliography"/>
        <w:spacing w:after="240"/>
      </w:pPr>
      <w:r w:rsidRPr="003F172B">
        <w:t>Nylund, A, Karlsbakk, E, Nylund, S, Isaksen, TE, Karlsen, M, Korsnes, K, Handeland, S, Martinsen, R, Mork Pedersen, T &amp; Ottem, KF 2008, ‘New clade of betanodaviruses detected in wild and farmed cod (</w:t>
      </w:r>
      <w:r w:rsidRPr="003F172B">
        <w:rPr>
          <w:i/>
        </w:rPr>
        <w:t>Gadus morhua</w:t>
      </w:r>
      <w:r w:rsidRPr="003F172B">
        <w:t xml:space="preserve">) in Norway’, </w:t>
      </w:r>
      <w:r w:rsidRPr="003F172B">
        <w:rPr>
          <w:i/>
        </w:rPr>
        <w:t>Archives of Virology</w:t>
      </w:r>
      <w:r w:rsidRPr="003F172B">
        <w:t>, vol. 153, pp. 541</w:t>
      </w:r>
      <w:r w:rsidR="005A5875" w:rsidRPr="003F172B">
        <w:t>–</w:t>
      </w:r>
      <w:r w:rsidRPr="003F172B">
        <w:t>547.</w:t>
      </w:r>
    </w:p>
    <w:p w14:paraId="7B3A8E50" w14:textId="7542DE3B" w:rsidR="00987BC8" w:rsidRPr="003F172B" w:rsidRDefault="00987BC8" w:rsidP="003F172B">
      <w:pPr>
        <w:pStyle w:val="EndNoteBibliography"/>
        <w:spacing w:after="240"/>
      </w:pPr>
      <w:r w:rsidRPr="003F172B">
        <w:t xml:space="preserve">O’Sullivan, D, Clark, E &amp; Morison, J 2008, </w:t>
      </w:r>
      <w:r w:rsidRPr="003F172B">
        <w:rPr>
          <w:i/>
        </w:rPr>
        <w:t>The Australian Ornamental Fish Industry in 2006/07</w:t>
      </w:r>
      <w:r w:rsidRPr="003F172B">
        <w:t xml:space="preserve">, Fisheries Research and Development Corporation, Department of Agriculture, Fisheries &amp; Forestry, Dosaqua Pty Ltd and EconSearch Pty Ltd, available at </w:t>
      </w:r>
      <w:hyperlink r:id="rId124" w:history="1">
        <w:r w:rsidR="006F271E" w:rsidRPr="003C64F6">
          <w:rPr>
            <w:rStyle w:val="Hyperlink"/>
          </w:rPr>
          <w:t>https://www.frdc.com.au/sites/default/files/products/2007-238-DLD.pdf</w:t>
        </w:r>
      </w:hyperlink>
      <w:r w:rsidR="006F271E">
        <w:t>.</w:t>
      </w:r>
    </w:p>
    <w:p w14:paraId="10729BBC" w14:textId="6C200A60" w:rsidR="00987BC8" w:rsidRPr="003F172B" w:rsidRDefault="00987BC8" w:rsidP="003F172B">
      <w:pPr>
        <w:pStyle w:val="EndNoteBibliography"/>
        <w:spacing w:after="240"/>
      </w:pPr>
      <w:r w:rsidRPr="003F172B">
        <w:t>Ogut, H &amp; Altuntas, C 2011, ‘Virulence of Viral Haemorrhagic Septicaemia Virus (VHSV) genotype Ie on fry of three trout species: black sea trout (</w:t>
      </w:r>
      <w:r w:rsidRPr="003F172B">
        <w:rPr>
          <w:i/>
        </w:rPr>
        <w:t>Salmo trutta labrax</w:t>
      </w:r>
      <w:r w:rsidRPr="003F172B">
        <w:t>), rainbow trout (</w:t>
      </w:r>
      <w:r w:rsidRPr="003F172B">
        <w:rPr>
          <w:i/>
        </w:rPr>
        <w:t>Oncohynchus mykiss</w:t>
      </w:r>
      <w:r w:rsidRPr="003F172B">
        <w:t>) and brook trout (</w:t>
      </w:r>
      <w:r w:rsidRPr="003F172B">
        <w:rPr>
          <w:i/>
        </w:rPr>
        <w:t>Salvelinus fontinalis</w:t>
      </w:r>
      <w:r w:rsidRPr="003F172B">
        <w:t xml:space="preserve">)’, </w:t>
      </w:r>
      <w:r w:rsidRPr="003F172B">
        <w:rPr>
          <w:i/>
        </w:rPr>
        <w:t>Bulletin of the European Association of Fish Pathologists</w:t>
      </w:r>
      <w:r w:rsidRPr="003F172B">
        <w:t>, vol. 31, no. 4, pp. 139</w:t>
      </w:r>
      <w:r w:rsidR="005A5875" w:rsidRPr="003F172B">
        <w:t>–</w:t>
      </w:r>
      <w:r w:rsidRPr="003F172B">
        <w:t>147.</w:t>
      </w:r>
    </w:p>
    <w:p w14:paraId="17CD3AC4" w14:textId="045EC320" w:rsidR="00987BC8" w:rsidRPr="003F172B" w:rsidRDefault="00987BC8" w:rsidP="003F172B">
      <w:pPr>
        <w:pStyle w:val="EndNoteBibliography"/>
        <w:spacing w:after="240"/>
      </w:pPr>
      <w:r w:rsidRPr="003F172B">
        <w:t xml:space="preserve">-- -- 2014, ‘Survey of viral haemorrhagic septicaemia virus in wild fishes in the southeastern Black Sea’, </w:t>
      </w:r>
      <w:r w:rsidRPr="003F172B">
        <w:rPr>
          <w:i/>
        </w:rPr>
        <w:t>Diseases of Aquatic Organisms</w:t>
      </w:r>
      <w:r w:rsidRPr="003F172B">
        <w:t>, vol. 109, pp. 99</w:t>
      </w:r>
      <w:r w:rsidR="005A5875" w:rsidRPr="003F172B">
        <w:t>–</w:t>
      </w:r>
      <w:r w:rsidRPr="003F172B">
        <w:t>106.</w:t>
      </w:r>
    </w:p>
    <w:p w14:paraId="37541EE9" w14:textId="68BE2AF9" w:rsidR="00987BC8" w:rsidRPr="003F172B" w:rsidRDefault="00987BC8" w:rsidP="003F172B">
      <w:pPr>
        <w:pStyle w:val="EndNoteBibliography"/>
        <w:spacing w:after="240"/>
      </w:pPr>
      <w:r w:rsidRPr="003F172B">
        <w:t xml:space="preserve">Ogut, H &amp; Reno, PW 2005, ‘Evaluation of an experimental </w:t>
      </w:r>
      <w:r w:rsidRPr="003F172B">
        <w:rPr>
          <w:i/>
        </w:rPr>
        <w:t>Aeromonas salmonicida</w:t>
      </w:r>
      <w:r w:rsidRPr="003F172B">
        <w:t xml:space="preserve"> epidemic in chinook salmon, </w:t>
      </w:r>
      <w:r w:rsidRPr="003F172B">
        <w:rPr>
          <w:i/>
        </w:rPr>
        <w:t xml:space="preserve">Oncorhynchus tshawytscha </w:t>
      </w:r>
      <w:r w:rsidRPr="003F172B">
        <w:t xml:space="preserve">(Walbaum)’, </w:t>
      </w:r>
      <w:r w:rsidRPr="003F172B">
        <w:rPr>
          <w:i/>
        </w:rPr>
        <w:t>Journal of Fish Diseases</w:t>
      </w:r>
      <w:r w:rsidRPr="003F172B">
        <w:t>, vol. 28, pp. 263</w:t>
      </w:r>
      <w:r w:rsidR="005A5875" w:rsidRPr="003F172B">
        <w:t>–</w:t>
      </w:r>
      <w:r w:rsidRPr="003F172B">
        <w:t>269.</w:t>
      </w:r>
    </w:p>
    <w:p w14:paraId="3132A2D8" w14:textId="67B047D7" w:rsidR="00987BC8" w:rsidRPr="003F172B" w:rsidRDefault="00987BC8" w:rsidP="003F172B">
      <w:pPr>
        <w:pStyle w:val="EndNoteBibliography"/>
        <w:spacing w:after="240"/>
      </w:pPr>
      <w:r w:rsidRPr="003F172B">
        <w:t xml:space="preserve">Ohlemeyer, S, Holopainen, R, Tapiovaara, H, Bergmann, SM &amp; Schütze, H 2011, ‘Major capsid protein gene sequence analysis of the Santee-Cooper ranaviruses DFV, GV6, and LMBV’, </w:t>
      </w:r>
      <w:r w:rsidRPr="003F172B">
        <w:rPr>
          <w:i/>
        </w:rPr>
        <w:t>Diseases of Aquatic Organisms</w:t>
      </w:r>
      <w:r w:rsidRPr="003F172B">
        <w:t>, vol. 96, no. 3, pp. 195</w:t>
      </w:r>
      <w:r w:rsidR="005A5875" w:rsidRPr="003F172B">
        <w:t>–</w:t>
      </w:r>
      <w:r w:rsidRPr="003F172B">
        <w:t>207.</w:t>
      </w:r>
    </w:p>
    <w:p w14:paraId="7E9DF5E8" w14:textId="32C097E3" w:rsidR="00987BC8" w:rsidRPr="003F172B" w:rsidRDefault="00987BC8" w:rsidP="003F172B">
      <w:pPr>
        <w:pStyle w:val="EndNoteBibliography"/>
        <w:spacing w:after="240"/>
      </w:pPr>
      <w:r w:rsidRPr="003F172B">
        <w:t xml:space="preserve">Oidtmann, B, Joiner, C, Reese, RA, Stone, D, Dodge, M &amp; Dixon, P 2011a, ‘Risks associated with commodity trade: transmission of viral haemorrhagic septicaemia virus (VHSV) to rainbow trout fry from VHSV-carrying tissue-homogenates’, </w:t>
      </w:r>
      <w:r w:rsidRPr="003F172B">
        <w:rPr>
          <w:i/>
        </w:rPr>
        <w:t>Transboundary and Emerging Diseases</w:t>
      </w:r>
      <w:r w:rsidRPr="003F172B">
        <w:t>, vol. 58, no. 3, pp. 224</w:t>
      </w:r>
      <w:r w:rsidR="005A5875" w:rsidRPr="003F172B">
        <w:t>–</w:t>
      </w:r>
      <w:r w:rsidRPr="003F172B">
        <w:t>231.</w:t>
      </w:r>
    </w:p>
    <w:p w14:paraId="0CEFC364" w14:textId="2162FB68" w:rsidR="00987BC8" w:rsidRPr="003F172B" w:rsidRDefault="00987BC8" w:rsidP="003F172B">
      <w:pPr>
        <w:pStyle w:val="EndNoteBibliography"/>
        <w:spacing w:after="240"/>
      </w:pPr>
      <w:r w:rsidRPr="003F172B">
        <w:t xml:space="preserve">Oidtmann, B, Joiner, C, Stone, D, Dodge, M, Reese, RA &amp; P., D 2011b, ‘Viral load of various tissues of rainbow trout challenged with viral haemorrhagic septicaemia virus at various stages of disease’, </w:t>
      </w:r>
      <w:r w:rsidRPr="003F172B">
        <w:rPr>
          <w:i/>
        </w:rPr>
        <w:t>Diseases of Aquatic Organisms</w:t>
      </w:r>
      <w:r w:rsidRPr="003F172B">
        <w:t>, vol. 93, pp. 93</w:t>
      </w:r>
      <w:r w:rsidR="005A5875" w:rsidRPr="003F172B">
        <w:t>–</w:t>
      </w:r>
      <w:r w:rsidRPr="003F172B">
        <w:t>104.</w:t>
      </w:r>
    </w:p>
    <w:p w14:paraId="65277B6A" w14:textId="39E8233B" w:rsidR="00987BC8" w:rsidRPr="003F172B" w:rsidRDefault="00987BC8" w:rsidP="003F172B">
      <w:pPr>
        <w:pStyle w:val="EndNoteBibliography"/>
        <w:spacing w:after="240"/>
      </w:pPr>
      <w:r w:rsidRPr="003F172B">
        <w:t xml:space="preserve">Oidtmann, BC, Peeler, EJ, Thrush, MA, Cameron, AR, Reese, RA, Pearce, FM, Dunn, P &amp; Lyngstad, TM 2014, ‘Expert consultation on risk factors for introduction of infectious pathogens into fish farms’, </w:t>
      </w:r>
      <w:r w:rsidRPr="003F172B">
        <w:rPr>
          <w:i/>
        </w:rPr>
        <w:t>Preventive Veterinary Medicine</w:t>
      </w:r>
      <w:r w:rsidRPr="003F172B">
        <w:t>, vol. 115, pp. 238</w:t>
      </w:r>
      <w:r w:rsidR="005A5875" w:rsidRPr="003F172B">
        <w:t>–</w:t>
      </w:r>
      <w:r w:rsidRPr="003F172B">
        <w:t>254.</w:t>
      </w:r>
    </w:p>
    <w:p w14:paraId="36B6722B" w14:textId="286D1BD3" w:rsidR="00987BC8" w:rsidRPr="003F172B" w:rsidRDefault="00987BC8" w:rsidP="003F172B">
      <w:pPr>
        <w:pStyle w:val="EndNoteBibliography"/>
        <w:spacing w:after="240"/>
      </w:pPr>
      <w:r w:rsidRPr="003F172B">
        <w:t xml:space="preserve">Olesen, NJ 1998, ‘Sanitation of viral haemorrhagic septicaemia (VHS)’, </w:t>
      </w:r>
      <w:r w:rsidRPr="003F172B">
        <w:rPr>
          <w:i/>
        </w:rPr>
        <w:t>Journal of Applied Ichthyology</w:t>
      </w:r>
      <w:r w:rsidRPr="003F172B">
        <w:t>, vol. 14, no. 3</w:t>
      </w:r>
      <w:r w:rsidR="005A5875" w:rsidRPr="003F172B">
        <w:t>–</w:t>
      </w:r>
      <w:r w:rsidRPr="003F172B">
        <w:t>4, pp. 173</w:t>
      </w:r>
      <w:r w:rsidR="005A5875" w:rsidRPr="003F172B">
        <w:t>–</w:t>
      </w:r>
      <w:r w:rsidRPr="003F172B">
        <w:t>177.</w:t>
      </w:r>
    </w:p>
    <w:p w14:paraId="10469B3D" w14:textId="03C77D6A" w:rsidR="00987BC8" w:rsidRPr="003F172B" w:rsidRDefault="00987BC8" w:rsidP="003F172B">
      <w:pPr>
        <w:pStyle w:val="EndNoteBibliography"/>
        <w:spacing w:after="240"/>
      </w:pPr>
      <w:r w:rsidRPr="003F172B">
        <w:t xml:space="preserve">Olveira, JG, Souto, S, Dopazo, CP, Thiery, R, Barja, JL &amp; Bandin, I 2009, ‘Comparative analysis of both genomic segments of betanodaviruses isolated from epizootic outbreaks in farmed fish species provides evidence for genetic reassortment’, </w:t>
      </w:r>
      <w:r w:rsidRPr="003F172B">
        <w:rPr>
          <w:i/>
        </w:rPr>
        <w:t>Journal of General Virology</w:t>
      </w:r>
      <w:r w:rsidRPr="003F172B">
        <w:t>, vol. 90, pp. 2940</w:t>
      </w:r>
      <w:r w:rsidR="005A5875" w:rsidRPr="003F172B">
        <w:t>–</w:t>
      </w:r>
      <w:r w:rsidRPr="003F172B">
        <w:t>2951.</w:t>
      </w:r>
    </w:p>
    <w:p w14:paraId="7FBE2ECD" w14:textId="3560526D" w:rsidR="00987BC8" w:rsidRPr="003F172B" w:rsidRDefault="00987BC8" w:rsidP="003F172B">
      <w:pPr>
        <w:pStyle w:val="EndNoteBibliography"/>
        <w:spacing w:after="240"/>
      </w:pPr>
      <w:r w:rsidRPr="003F172B">
        <w:t>Ord, WM, Le Berre, M &amp; de Kinkelin, P 1976, ‘Viral Hemorrhagic Septicemia: Comparative Susceptibility of Rainbow Trout (</w:t>
      </w:r>
      <w:r w:rsidRPr="003F172B">
        <w:rPr>
          <w:i/>
        </w:rPr>
        <w:t>Salmo gairdneri</w:t>
      </w:r>
      <w:r w:rsidRPr="003F172B">
        <w:t>) and Hybrids (</w:t>
      </w:r>
      <w:r w:rsidRPr="003F172B">
        <w:rPr>
          <w:i/>
        </w:rPr>
        <w:t>S. gairdneri × Oncorhynchus kisutch</w:t>
      </w:r>
      <w:r w:rsidRPr="003F172B">
        <w:t xml:space="preserve">) to Experimental Infection’, </w:t>
      </w:r>
      <w:r w:rsidRPr="003F172B">
        <w:rPr>
          <w:i/>
        </w:rPr>
        <w:t>Journal of the Fisheries Research Board of Canada</w:t>
      </w:r>
      <w:r w:rsidRPr="003F172B">
        <w:t>, vol. 33, no. 5, pp. 1205</w:t>
      </w:r>
      <w:r w:rsidR="005A5875" w:rsidRPr="003F172B">
        <w:t>–</w:t>
      </w:r>
      <w:r w:rsidRPr="003F172B">
        <w:t>1208. (Abstract only)</w:t>
      </w:r>
    </w:p>
    <w:p w14:paraId="3E165ECA" w14:textId="7B0A644F" w:rsidR="00987BC8" w:rsidRPr="003F172B" w:rsidRDefault="00987BC8" w:rsidP="003F172B">
      <w:pPr>
        <w:pStyle w:val="EndNoteBibliography"/>
        <w:spacing w:after="240"/>
      </w:pPr>
      <w:r w:rsidRPr="003F172B">
        <w:t xml:space="preserve">Ortega, C, Irgang, R, Valladares-Carranza, B, Collarte, C &amp; Avendaño-Herrera, R 2020, ‘First identification and characterization of </w:t>
      </w:r>
      <w:r w:rsidRPr="003F172B">
        <w:rPr>
          <w:i/>
        </w:rPr>
        <w:t>Lactococcus garvieae</w:t>
      </w:r>
      <w:r w:rsidRPr="003F172B">
        <w:t xml:space="preserve"> isolated from Rainbow trout (</w:t>
      </w:r>
      <w:r w:rsidRPr="003F172B">
        <w:rPr>
          <w:i/>
        </w:rPr>
        <w:t>Oncorhynchus mykiss</w:t>
      </w:r>
      <w:r w:rsidRPr="003F172B">
        <w:t xml:space="preserve">) cultured in Mexico’, </w:t>
      </w:r>
      <w:r w:rsidRPr="003F172B">
        <w:rPr>
          <w:i/>
        </w:rPr>
        <w:t>Animals : an open access journal from MDPI</w:t>
      </w:r>
      <w:r w:rsidRPr="003F172B">
        <w:t>, vol. 10, no.</w:t>
      </w:r>
      <w:r w:rsidR="005A5875">
        <w:t> </w:t>
      </w:r>
      <w:r w:rsidRPr="003F172B">
        <w:t>9, p. 1609.</w:t>
      </w:r>
    </w:p>
    <w:p w14:paraId="7B3F5002" w14:textId="0274DA05" w:rsidR="00987BC8" w:rsidRPr="003F172B" w:rsidRDefault="00987BC8" w:rsidP="003F172B">
      <w:pPr>
        <w:pStyle w:val="EndNoteBibliography"/>
        <w:spacing w:after="240"/>
      </w:pPr>
      <w:r w:rsidRPr="003F172B">
        <w:t xml:space="preserve">Ostland, VE, Hicks, BD &amp; Daly, JG 1987, ‘Furunculosis in baitfish and its transmission to salmonids’, </w:t>
      </w:r>
      <w:r w:rsidRPr="003F172B">
        <w:rPr>
          <w:i/>
        </w:rPr>
        <w:t>Diseases of Aquatic Organisms</w:t>
      </w:r>
      <w:r w:rsidRPr="003F172B">
        <w:t>, vol. 2, pp. 163</w:t>
      </w:r>
      <w:r w:rsidR="005A5875" w:rsidRPr="003F172B">
        <w:t>–</w:t>
      </w:r>
      <w:r w:rsidRPr="003F172B">
        <w:t>166.</w:t>
      </w:r>
    </w:p>
    <w:p w14:paraId="46ED5AC2" w14:textId="77777777" w:rsidR="00987BC8" w:rsidRPr="003F172B" w:rsidRDefault="00987BC8" w:rsidP="003F172B">
      <w:pPr>
        <w:pStyle w:val="EndNoteBibliography"/>
        <w:spacing w:after="240"/>
      </w:pPr>
      <w:r w:rsidRPr="003F172B">
        <w:t>Owen, CJ 2022, ‘Global genomic diversity of a major wildlife pathogen: Ranavirus, past and present’, Ph.D, University College London.</w:t>
      </w:r>
    </w:p>
    <w:p w14:paraId="1ABF8C09" w14:textId="44EF34BE" w:rsidR="00987BC8" w:rsidRPr="003F172B" w:rsidRDefault="00987BC8" w:rsidP="003F172B">
      <w:pPr>
        <w:pStyle w:val="EndNoteBibliography"/>
        <w:spacing w:after="240"/>
      </w:pPr>
      <w:r w:rsidRPr="003F172B">
        <w:t xml:space="preserve">Oye, AK &amp; Rimstad, E 2001, ‘Inactivation of infectious salmon anaemia virus, viral haemorrhagic septicaemia virus and infectious pancreatic necrosis virus in water using UVC irradiation’, </w:t>
      </w:r>
      <w:r w:rsidRPr="003F172B">
        <w:rPr>
          <w:i/>
        </w:rPr>
        <w:t>Diseases of Aquatic Organisms</w:t>
      </w:r>
      <w:r w:rsidRPr="003F172B">
        <w:t>, vol. 48, pp. 1</w:t>
      </w:r>
      <w:r w:rsidR="005A5875" w:rsidRPr="003F172B">
        <w:t>–</w:t>
      </w:r>
      <w:r w:rsidRPr="003F172B">
        <w:t>5.</w:t>
      </w:r>
    </w:p>
    <w:p w14:paraId="416BFAA7" w14:textId="1FE415B8" w:rsidR="00987BC8" w:rsidRPr="003F172B" w:rsidRDefault="00987BC8" w:rsidP="003F172B">
      <w:pPr>
        <w:pStyle w:val="EndNoteBibliography"/>
        <w:spacing w:after="240"/>
      </w:pPr>
      <w:r w:rsidRPr="003F172B">
        <w:t xml:space="preserve">Özer, A, Öztürk, T, Özkan, H &amp; Çam, A 2014, ‘First report of </w:t>
      </w:r>
      <w:r w:rsidRPr="003F172B">
        <w:rPr>
          <w:i/>
        </w:rPr>
        <w:t>Enteromyxum leei</w:t>
      </w:r>
      <w:r w:rsidRPr="003F172B">
        <w:t xml:space="preserve"> (Myxozoa) in the Black Sea in a potential reservoir host </w:t>
      </w:r>
      <w:r w:rsidRPr="003F172B">
        <w:rPr>
          <w:i/>
        </w:rPr>
        <w:t>Chromis chromis</w:t>
      </w:r>
      <w:r w:rsidRPr="003F172B">
        <w:t xml:space="preserve">’, </w:t>
      </w:r>
      <w:r w:rsidRPr="003F172B">
        <w:rPr>
          <w:i/>
        </w:rPr>
        <w:t>Fish Pathology</w:t>
      </w:r>
      <w:r w:rsidRPr="003F172B">
        <w:t>, vol. 49, no. 2, pp. 57</w:t>
      </w:r>
      <w:r w:rsidR="005A5875" w:rsidRPr="003F172B">
        <w:t>–</w:t>
      </w:r>
      <w:r w:rsidRPr="003F172B">
        <w:t>60.</w:t>
      </w:r>
    </w:p>
    <w:p w14:paraId="667BBA26" w14:textId="0E3229C1" w:rsidR="00987BC8" w:rsidRPr="003F172B" w:rsidRDefault="00987BC8" w:rsidP="003F172B">
      <w:pPr>
        <w:pStyle w:val="EndNoteBibliography"/>
        <w:spacing w:after="240"/>
      </w:pPr>
      <w:r w:rsidRPr="003F172B">
        <w:t>Padrós, F, Palenzuela, O, Hispano, C, Tosas, O, Zarza, C, Crespo, S &amp; Alvarez-Pellitero, P 2001, ‘</w:t>
      </w:r>
      <w:r w:rsidRPr="003F172B">
        <w:rPr>
          <w:i/>
        </w:rPr>
        <w:t xml:space="preserve">Myxidium leei </w:t>
      </w:r>
      <w:r w:rsidRPr="003F172B">
        <w:t xml:space="preserve">(Myxozoa) infections in aquarium-reared Mediterranean fish species’, </w:t>
      </w:r>
      <w:r w:rsidRPr="003F172B">
        <w:rPr>
          <w:i/>
        </w:rPr>
        <w:t>Diseases of Aquatic Organisms</w:t>
      </w:r>
      <w:r w:rsidRPr="003F172B">
        <w:t>, vol. 47, no. 1, pp. 57</w:t>
      </w:r>
      <w:r w:rsidR="005A5875" w:rsidRPr="003F172B">
        <w:t>–</w:t>
      </w:r>
      <w:r w:rsidRPr="003F172B">
        <w:t>62.</w:t>
      </w:r>
    </w:p>
    <w:p w14:paraId="33A129B5" w14:textId="6C525D37" w:rsidR="00987BC8" w:rsidRPr="003F172B" w:rsidRDefault="00987BC8" w:rsidP="003F172B">
      <w:pPr>
        <w:pStyle w:val="EndNoteBibliography"/>
        <w:spacing w:after="240"/>
      </w:pPr>
      <w:r w:rsidRPr="003F172B">
        <w:t xml:space="preserve">Palenzuela, O, Del Pozo, R, Piazzon, MC, Isern-Subich, MM, Ceulemans, S, Coutteau, P &amp; Sitja-Bobadilla, A 2020, ‘Effect of a functional feed additive on mitigation of experimentally induced gilthead sea bream </w:t>
      </w:r>
      <w:r w:rsidRPr="003F172B">
        <w:rPr>
          <w:i/>
        </w:rPr>
        <w:t>Sparus aurata</w:t>
      </w:r>
      <w:r w:rsidRPr="003F172B">
        <w:t xml:space="preserve"> enteromyxosis’, </w:t>
      </w:r>
      <w:r w:rsidRPr="003F172B">
        <w:rPr>
          <w:i/>
        </w:rPr>
        <w:t>Diseases of Aquatic Organisms</w:t>
      </w:r>
      <w:r w:rsidRPr="003F172B">
        <w:t>, vol. 138, pp. 111</w:t>
      </w:r>
      <w:r w:rsidR="005A5875" w:rsidRPr="003F172B">
        <w:t>–</w:t>
      </w:r>
      <w:r w:rsidRPr="003F172B">
        <w:t>120.</w:t>
      </w:r>
    </w:p>
    <w:p w14:paraId="48C9DFCB" w14:textId="53095939" w:rsidR="00987BC8" w:rsidRPr="003F172B" w:rsidRDefault="00987BC8" w:rsidP="003F172B">
      <w:pPr>
        <w:pStyle w:val="EndNoteBibliography"/>
        <w:spacing w:after="240"/>
      </w:pPr>
      <w:r w:rsidRPr="00FD5FDF">
        <w:rPr>
          <w:lang w:val="es-ES"/>
        </w:rPr>
        <w:t xml:space="preserve">Palenzuela, O, Redondo, MJ &amp; Alvarez-Pellitero, P 2002, ‘Description of </w:t>
      </w:r>
      <w:r w:rsidRPr="00FD5FDF">
        <w:rPr>
          <w:i/>
          <w:lang w:val="es-ES"/>
        </w:rPr>
        <w:t>Enteromyxum scophthalmi</w:t>
      </w:r>
      <w:r w:rsidRPr="00FD5FDF">
        <w:rPr>
          <w:lang w:val="es-ES"/>
        </w:rPr>
        <w:t xml:space="preserve"> gen. nov., sp. nov. </w:t>
      </w:r>
      <w:r w:rsidRPr="003F172B">
        <w:t>(Myxozoa), an intestinal parasite of turbot (</w:t>
      </w:r>
      <w:r w:rsidRPr="003F172B">
        <w:rPr>
          <w:i/>
        </w:rPr>
        <w:t>Scophthalmus maximus</w:t>
      </w:r>
      <w:r w:rsidRPr="003F172B">
        <w:t xml:space="preserve"> L.) using morphological and ribosomal RNA sequence data’, </w:t>
      </w:r>
      <w:r w:rsidRPr="003F172B">
        <w:rPr>
          <w:i/>
        </w:rPr>
        <w:t>Parasitology</w:t>
      </w:r>
      <w:r w:rsidRPr="003F172B">
        <w:t>, vol. 124, no. 4, pp. 369</w:t>
      </w:r>
      <w:r w:rsidR="005A5875" w:rsidRPr="003F172B">
        <w:t>–</w:t>
      </w:r>
      <w:r w:rsidRPr="003F172B">
        <w:t>379.</w:t>
      </w:r>
    </w:p>
    <w:p w14:paraId="039B3CD3" w14:textId="1FF8D3F4" w:rsidR="00987BC8" w:rsidRPr="003F172B" w:rsidRDefault="00987BC8" w:rsidP="003F172B">
      <w:pPr>
        <w:pStyle w:val="EndNoteBibliography"/>
        <w:spacing w:after="240"/>
      </w:pPr>
      <w:r w:rsidRPr="003F172B">
        <w:t xml:space="preserve">Panzarin, V, Fusaro, A, Monne, I, Cappellozza, E, Patarnello, P, Bovo, G, Capua, I, Holmes, EC &amp; Cattoli, G 2012, ‘Molecular epidemiology and evolutionary dynamics of betanodavirus in southern Europe’, </w:t>
      </w:r>
      <w:r w:rsidRPr="003F172B">
        <w:rPr>
          <w:i/>
        </w:rPr>
        <w:t>Infection, Genetics and Evolution</w:t>
      </w:r>
      <w:r w:rsidRPr="003F172B">
        <w:t>, vol. 12, pp. 63</w:t>
      </w:r>
      <w:r w:rsidR="005A5875" w:rsidRPr="003F172B">
        <w:t>–</w:t>
      </w:r>
      <w:r w:rsidRPr="003F172B">
        <w:t>70.</w:t>
      </w:r>
    </w:p>
    <w:p w14:paraId="75792877" w14:textId="0B4720A1" w:rsidR="00987BC8" w:rsidRPr="003F172B" w:rsidRDefault="00987BC8" w:rsidP="003F172B">
      <w:pPr>
        <w:pStyle w:val="EndNoteBibliography"/>
        <w:spacing w:after="240"/>
      </w:pPr>
      <w:r w:rsidRPr="003F172B">
        <w:t xml:space="preserve">Panzarin, V, Patarnello, P, Mori, A, Ramazzo, E, Cappellozza, E, Bovo, G &amp; Cattoli, G 2010, ‘Development and validation of a real-time TaqMan PCR assay for the detection of betanodavirus in clinical specimens’, </w:t>
      </w:r>
      <w:r w:rsidRPr="003F172B">
        <w:rPr>
          <w:i/>
        </w:rPr>
        <w:t>Archives of Virology</w:t>
      </w:r>
      <w:r w:rsidRPr="003F172B">
        <w:t>, vol. 155, pp. 1193</w:t>
      </w:r>
      <w:r w:rsidR="005A5875" w:rsidRPr="003F172B">
        <w:t>–</w:t>
      </w:r>
      <w:r w:rsidRPr="003F172B">
        <w:t>1203.</w:t>
      </w:r>
    </w:p>
    <w:p w14:paraId="441257D0" w14:textId="77777777" w:rsidR="00987BC8" w:rsidRPr="003F172B" w:rsidRDefault="00987BC8" w:rsidP="003F172B">
      <w:pPr>
        <w:pStyle w:val="EndNoteBibliography"/>
        <w:spacing w:after="240"/>
      </w:pPr>
      <w:r w:rsidRPr="003F172B">
        <w:t>Parawansa, BS, Ali, SA, Nessa, N, Rappe, RA &amp; Indar, YN 2020, ‘Biological analysis of adult rabbitfish (</w:t>
      </w:r>
      <w:r w:rsidRPr="003F172B">
        <w:rPr>
          <w:i/>
        </w:rPr>
        <w:t>Siganus guttatus</w:t>
      </w:r>
      <w:r w:rsidRPr="003F172B">
        <w:t xml:space="preserve"> bloch, 1787) in seagrass and coral reef ecosystems at laikang bay, takalar regency’, paper presented at IOP Conference Series: Earth and Environmental Science, The 2nd International Conference on Global Issue for infrastructure, environment &amp; socio-economic development, South Sulawesi, Indonesia.</w:t>
      </w:r>
    </w:p>
    <w:p w14:paraId="0EBFA6B3" w14:textId="2C53FCCB" w:rsidR="00987BC8" w:rsidRPr="003F172B" w:rsidRDefault="00987BC8" w:rsidP="003F172B">
      <w:pPr>
        <w:pStyle w:val="EndNoteBibliography"/>
        <w:spacing w:after="240"/>
      </w:pPr>
      <w:r w:rsidRPr="003F172B">
        <w:t>Pascoli, F, Bilo, F, Nonnis Marzano, F, Borghesan, F, Mancin, M, Manfrin, A &amp; Toffan, A 2015, ‘Susceptibility of genotyped marble trout</w:t>
      </w:r>
      <w:r w:rsidRPr="003F172B">
        <w:rPr>
          <w:i/>
        </w:rPr>
        <w:t xml:space="preserve"> Salmo marmoratus</w:t>
      </w:r>
      <w:r w:rsidRPr="003F172B">
        <w:t xml:space="preserve"> (Cuvier, 1829) strains to experimental challenge with European viral hemorrhagic septicemia virus (VHSV) and infectious hematopoietic necrosis virus (IHNV)’, </w:t>
      </w:r>
      <w:r w:rsidRPr="003F172B">
        <w:rPr>
          <w:i/>
        </w:rPr>
        <w:t>Aquaculture</w:t>
      </w:r>
      <w:r w:rsidRPr="003F172B">
        <w:t>, vol. 435, pp. 152</w:t>
      </w:r>
      <w:r w:rsidR="005A5875" w:rsidRPr="003F172B">
        <w:t>–</w:t>
      </w:r>
      <w:r w:rsidRPr="003F172B">
        <w:t>156.</w:t>
      </w:r>
    </w:p>
    <w:p w14:paraId="696AD639" w14:textId="4C5AF764" w:rsidR="00987BC8" w:rsidRPr="003F172B" w:rsidRDefault="00987BC8" w:rsidP="003F172B">
      <w:pPr>
        <w:pStyle w:val="EndNoteBibliography"/>
        <w:spacing w:after="240"/>
      </w:pPr>
      <w:r w:rsidRPr="003F172B">
        <w:t xml:space="preserve">Patel, SR, Korsnes, K, Bergh, O, Vik-Mo, F, Pedersen, JA &amp; Nerland, AH 2007, ‘Nodavirus in farmed Atlantic cod </w:t>
      </w:r>
      <w:r w:rsidRPr="003F172B">
        <w:rPr>
          <w:i/>
        </w:rPr>
        <w:t>Gadus morhua</w:t>
      </w:r>
      <w:r w:rsidRPr="003F172B">
        <w:t xml:space="preserve"> in Norway’, </w:t>
      </w:r>
      <w:r w:rsidRPr="003F172B">
        <w:rPr>
          <w:i/>
        </w:rPr>
        <w:t>Diseases of Aquatic Organisms</w:t>
      </w:r>
      <w:r w:rsidRPr="003F172B">
        <w:t>, vol. 77, pp. 169</w:t>
      </w:r>
      <w:r w:rsidR="005A5875" w:rsidRPr="003F172B">
        <w:t>–</w:t>
      </w:r>
      <w:r w:rsidRPr="003F172B">
        <w:t>173.</w:t>
      </w:r>
    </w:p>
    <w:p w14:paraId="42A94790" w14:textId="21548608" w:rsidR="00987BC8" w:rsidRPr="003F172B" w:rsidRDefault="00987BC8" w:rsidP="003F172B">
      <w:pPr>
        <w:pStyle w:val="EndNoteBibliography"/>
        <w:spacing w:after="240"/>
      </w:pPr>
      <w:r w:rsidRPr="003F172B">
        <w:t xml:space="preserve">Pedersen, M 2019, ‘CORAL Magazine’s captive-bred marine fish species list for 2019’, </w:t>
      </w:r>
      <w:r w:rsidRPr="003F172B">
        <w:rPr>
          <w:i/>
        </w:rPr>
        <w:t>Coral Magazine</w:t>
      </w:r>
      <w:r w:rsidRPr="003F172B">
        <w:t xml:space="preserve">, vol. September/October, </w:t>
      </w:r>
      <w:hyperlink r:id="rId125" w:history="1">
        <w:r w:rsidR="00EF38D2" w:rsidRPr="003C64F6">
          <w:rPr>
            <w:rStyle w:val="Hyperlink"/>
          </w:rPr>
          <w:t>https://www.coralmagazine.com/2019/08/28/coral-magazines-captive-bred-marine-fish-species-list-for-2019/</w:t>
        </w:r>
      </w:hyperlink>
      <w:r w:rsidR="00EF38D2">
        <w:t>.</w:t>
      </w:r>
    </w:p>
    <w:p w14:paraId="732B26A4" w14:textId="77777777" w:rsidR="00987BC8" w:rsidRPr="003F172B" w:rsidRDefault="00987BC8" w:rsidP="003F172B">
      <w:pPr>
        <w:pStyle w:val="EndNoteBibliography"/>
        <w:spacing w:after="240"/>
      </w:pPr>
      <w:r w:rsidRPr="003F172B">
        <w:t xml:space="preserve">-- -- 2023, ‘CORAL Magazine’s captive-bred marine fish species list for 2023’, </w:t>
      </w:r>
      <w:r w:rsidRPr="003F172B">
        <w:rPr>
          <w:i/>
        </w:rPr>
        <w:t>Coral Magazine</w:t>
      </w:r>
      <w:r w:rsidRPr="003F172B">
        <w:t>, vol. November/December.</w:t>
      </w:r>
    </w:p>
    <w:p w14:paraId="59765EC8" w14:textId="7967BF8D" w:rsidR="00987BC8" w:rsidRPr="003F172B" w:rsidRDefault="00987BC8" w:rsidP="003F172B">
      <w:pPr>
        <w:pStyle w:val="EndNoteBibliography"/>
        <w:spacing w:after="240"/>
      </w:pPr>
      <w:r w:rsidRPr="003F172B">
        <w:t xml:space="preserve">Peeler, EJ, Oidtmann, BC, Midtlyng, PJ, Miossec, L &amp; Gozlan, RE 2011, ‘Non-native aquatic animals introductions have driven disease emergence in Europe’, </w:t>
      </w:r>
      <w:r w:rsidRPr="003F172B">
        <w:rPr>
          <w:i/>
        </w:rPr>
        <w:t>Biological Invasions</w:t>
      </w:r>
      <w:r w:rsidRPr="003F172B">
        <w:t>, vol. 13, no. 6, pp. 1291</w:t>
      </w:r>
      <w:r w:rsidR="005A5875" w:rsidRPr="003F172B">
        <w:t>–</w:t>
      </w:r>
      <w:r w:rsidRPr="003F172B">
        <w:t>1303.</w:t>
      </w:r>
    </w:p>
    <w:p w14:paraId="2D1F0C94" w14:textId="77777777" w:rsidR="00987BC8" w:rsidRPr="003F172B" w:rsidRDefault="00987BC8" w:rsidP="003F172B">
      <w:pPr>
        <w:pStyle w:val="EndNoteBibliography"/>
        <w:spacing w:after="240"/>
      </w:pPr>
      <w:r w:rsidRPr="003F172B">
        <w:t xml:space="preserve">Peh, JH &amp; Azra, MN 2025, ‘A global review of ornamental fish and shellfish research’, </w:t>
      </w:r>
      <w:r w:rsidRPr="003F172B">
        <w:rPr>
          <w:i/>
        </w:rPr>
        <w:t>Aquaculture</w:t>
      </w:r>
      <w:r w:rsidRPr="003F172B">
        <w:t>, vol. 596, p. 741719.</w:t>
      </w:r>
    </w:p>
    <w:p w14:paraId="1B324F27" w14:textId="70F2B196" w:rsidR="00987BC8" w:rsidRPr="003F172B" w:rsidRDefault="00987BC8" w:rsidP="003F172B">
      <w:pPr>
        <w:pStyle w:val="EndNoteBibliography"/>
        <w:spacing w:after="240"/>
      </w:pPr>
      <w:r w:rsidRPr="003F172B">
        <w:t xml:space="preserve">Perez, MJ, Fernandez, AIG, Rodriguez, LA &amp; Nieto, TP 1996, ‘Differential susceptibility to furunculosis of turbot and rainbow trout and release of the furunculosis agent from furunculosis-affected fish’, </w:t>
      </w:r>
      <w:r w:rsidRPr="003F172B">
        <w:rPr>
          <w:i/>
        </w:rPr>
        <w:t>Diseases of Aquatic Organisms</w:t>
      </w:r>
      <w:r w:rsidRPr="003F172B">
        <w:t>, vol. 26, pp. 133</w:t>
      </w:r>
      <w:r w:rsidR="005A5875" w:rsidRPr="003F172B">
        <w:t>–</w:t>
      </w:r>
      <w:r w:rsidRPr="003F172B">
        <w:t>137.</w:t>
      </w:r>
    </w:p>
    <w:p w14:paraId="74134649" w14:textId="235880E5" w:rsidR="00987BC8" w:rsidRPr="003F172B" w:rsidRDefault="00987BC8" w:rsidP="003F172B">
      <w:pPr>
        <w:pStyle w:val="EndNoteBibliography"/>
        <w:spacing w:after="240"/>
      </w:pPr>
      <w:r w:rsidRPr="003F172B">
        <w:t xml:space="preserve">Perry, WB 2023, ‘The environmental impact of keeping a tropical aquarium in Northern Europe’, </w:t>
      </w:r>
      <w:r w:rsidRPr="003F172B">
        <w:rPr>
          <w:i/>
        </w:rPr>
        <w:t>Journal of Fish Biology</w:t>
      </w:r>
      <w:r w:rsidRPr="003F172B">
        <w:t>, vol. 103, no. 3, pp. 695</w:t>
      </w:r>
      <w:r w:rsidR="005A5875" w:rsidRPr="003F172B">
        <w:t>–</w:t>
      </w:r>
      <w:r w:rsidRPr="003F172B">
        <w:t>703.</w:t>
      </w:r>
    </w:p>
    <w:p w14:paraId="227C446D" w14:textId="11615129" w:rsidR="00987BC8" w:rsidRPr="003F172B" w:rsidRDefault="00987BC8" w:rsidP="003F172B">
      <w:pPr>
        <w:pStyle w:val="EndNoteBibliography"/>
        <w:spacing w:after="240"/>
      </w:pPr>
      <w:r w:rsidRPr="003F172B">
        <w:t xml:space="preserve">Peters, F &amp; Neukirch, M 1986, ‘Transmission of some fish pathogenic viruses by the heron, </w:t>
      </w:r>
      <w:r w:rsidRPr="003F172B">
        <w:rPr>
          <w:i/>
        </w:rPr>
        <w:t>Ardea cinerea</w:t>
      </w:r>
      <w:r w:rsidRPr="003F172B">
        <w:t xml:space="preserve">’, </w:t>
      </w:r>
      <w:r w:rsidRPr="003F172B">
        <w:rPr>
          <w:i/>
        </w:rPr>
        <w:t>Journal of Fish Diseases</w:t>
      </w:r>
      <w:r w:rsidRPr="003F172B">
        <w:t>, vol. 9, no. 6, pp. 539</w:t>
      </w:r>
      <w:r w:rsidR="005A5875" w:rsidRPr="003F172B">
        <w:t>–</w:t>
      </w:r>
      <w:r w:rsidRPr="003F172B">
        <w:t>544.</w:t>
      </w:r>
    </w:p>
    <w:p w14:paraId="1459BE46" w14:textId="1CC3BA3D" w:rsidR="00987BC8" w:rsidRPr="003F172B" w:rsidRDefault="00987BC8" w:rsidP="003F172B">
      <w:pPr>
        <w:pStyle w:val="EndNoteBibliography"/>
        <w:spacing w:after="240"/>
      </w:pPr>
      <w:r w:rsidRPr="003F172B">
        <w:t xml:space="preserve">Pettersen, JM, Rich, KM, Jensen, BB &amp; Aunsmo, A 2015, ‘The economic benefits of disease triggered early harvest: A case study of pancreas disease in farmed Atlantic salmon from Norway’, </w:t>
      </w:r>
      <w:r w:rsidRPr="003F172B">
        <w:rPr>
          <w:i/>
        </w:rPr>
        <w:t>Preventive veterinary medicine</w:t>
      </w:r>
      <w:r w:rsidRPr="003F172B">
        <w:t>, vol. 121, no. 3</w:t>
      </w:r>
      <w:r w:rsidR="005A5875" w:rsidRPr="003F172B">
        <w:t>–</w:t>
      </w:r>
      <w:r w:rsidRPr="003F172B">
        <w:t>4, pp. 314</w:t>
      </w:r>
      <w:r w:rsidR="005A5875" w:rsidRPr="003F172B">
        <w:t>–</w:t>
      </w:r>
      <w:r w:rsidRPr="003F172B">
        <w:t>324.</w:t>
      </w:r>
    </w:p>
    <w:p w14:paraId="51E55181" w14:textId="0C53A003" w:rsidR="00987BC8" w:rsidRPr="003F172B" w:rsidRDefault="00987BC8" w:rsidP="003F172B">
      <w:pPr>
        <w:pStyle w:val="EndNoteBibliography"/>
        <w:spacing w:after="240"/>
      </w:pPr>
      <w:r w:rsidRPr="003F172B">
        <w:t xml:space="preserve">Petterson, E, Sandberg, M &amp; Santi, N 2009, ‘Salmonid alphavirus associated with </w:t>
      </w:r>
      <w:r w:rsidRPr="003F172B">
        <w:rPr>
          <w:i/>
        </w:rPr>
        <w:t xml:space="preserve">Lepeophtheirus salmonis </w:t>
      </w:r>
      <w:r w:rsidRPr="003F172B">
        <w:t xml:space="preserve">(Copepoda: Caligidae) from Atlantic salmon, </w:t>
      </w:r>
      <w:r w:rsidRPr="003F172B">
        <w:rPr>
          <w:i/>
        </w:rPr>
        <w:t>Salmo salar</w:t>
      </w:r>
      <w:r w:rsidRPr="003F172B">
        <w:t xml:space="preserve"> L’, </w:t>
      </w:r>
      <w:r w:rsidRPr="003F172B">
        <w:rPr>
          <w:i/>
        </w:rPr>
        <w:t>Journal of fish diseases</w:t>
      </w:r>
      <w:r w:rsidRPr="003F172B">
        <w:t>, vol. 32, no. 5, pp. 477</w:t>
      </w:r>
      <w:r w:rsidR="005A5875" w:rsidRPr="003F172B">
        <w:t>–</w:t>
      </w:r>
      <w:r w:rsidRPr="003F172B">
        <w:t>479.</w:t>
      </w:r>
    </w:p>
    <w:p w14:paraId="6574A60A" w14:textId="2BFD09DE" w:rsidR="00987BC8" w:rsidRPr="003F172B" w:rsidRDefault="00987BC8" w:rsidP="003F172B">
      <w:pPr>
        <w:pStyle w:val="EndNoteBibliography"/>
        <w:spacing w:after="240"/>
      </w:pPr>
      <w:r w:rsidRPr="003F172B">
        <w:t xml:space="preserve">Pham, PH, Jung, J, Lumsden, JS, Dixon, B &amp; Bols, NC 2012, ‘The potential of waste items in aquatic environments to act as fomites for viral haemorrhagic septicaemia virus’, </w:t>
      </w:r>
      <w:r w:rsidRPr="003F172B">
        <w:rPr>
          <w:i/>
        </w:rPr>
        <w:t>Journal of Fish Diseases</w:t>
      </w:r>
      <w:r w:rsidRPr="003F172B">
        <w:t>, vol. 35, no. 1, pp. 73</w:t>
      </w:r>
      <w:r w:rsidR="005A5875" w:rsidRPr="003F172B">
        <w:t>–</w:t>
      </w:r>
      <w:r w:rsidRPr="003F172B">
        <w:t>77.</w:t>
      </w:r>
    </w:p>
    <w:p w14:paraId="4712C837" w14:textId="62F90BD7" w:rsidR="00987BC8" w:rsidRPr="003F172B" w:rsidRDefault="00987BC8" w:rsidP="003F172B">
      <w:pPr>
        <w:pStyle w:val="EndNoteBibliography"/>
        <w:spacing w:after="240"/>
      </w:pPr>
      <w:r w:rsidRPr="003F172B">
        <w:t xml:space="preserve">Picard-Sánchez, A, Estensoro, I, del Pozo, R, Piazzon, MC, Palenzuela, O &amp; Sitjà-Bobadilla, A 2019, ‘Acquired protective immune response in a fish-myxozoan model encompasses specific antibodies and inflammation resolution’, </w:t>
      </w:r>
      <w:r w:rsidRPr="003F172B">
        <w:rPr>
          <w:i/>
        </w:rPr>
        <w:t>Fish &amp; Shellfish Immunology</w:t>
      </w:r>
      <w:r w:rsidRPr="003F172B">
        <w:t>, vol. 90, pp. 349</w:t>
      </w:r>
      <w:r w:rsidR="005A5875" w:rsidRPr="003F172B">
        <w:t>–</w:t>
      </w:r>
      <w:r w:rsidRPr="003F172B">
        <w:t>362.</w:t>
      </w:r>
    </w:p>
    <w:p w14:paraId="3697C61D" w14:textId="753D08DF" w:rsidR="00987BC8" w:rsidRPr="003F172B" w:rsidRDefault="00987BC8" w:rsidP="003F172B">
      <w:pPr>
        <w:pStyle w:val="EndNoteBibliography"/>
        <w:spacing w:after="240"/>
      </w:pPr>
      <w:r w:rsidRPr="003F172B">
        <w:t xml:space="preserve">Plumb, JA, Grizzle, JM, Young, HE &amp; Noyes, AD 1996, ‘An iridovirus isolated from wild largemouth bass’, </w:t>
      </w:r>
      <w:r w:rsidRPr="003F172B">
        <w:rPr>
          <w:i/>
        </w:rPr>
        <w:t>Journal of Aquatic Animal Health</w:t>
      </w:r>
      <w:r w:rsidRPr="003F172B">
        <w:t>, vol. 8, no. 4, pp. 265</w:t>
      </w:r>
      <w:r w:rsidR="005A5875" w:rsidRPr="003F172B">
        <w:t>–</w:t>
      </w:r>
      <w:r w:rsidRPr="003F172B">
        <w:t>270.</w:t>
      </w:r>
    </w:p>
    <w:p w14:paraId="77982218" w14:textId="73BA19EB" w:rsidR="00987BC8" w:rsidRPr="003F172B" w:rsidRDefault="00987BC8" w:rsidP="003F172B">
      <w:pPr>
        <w:pStyle w:val="EndNoteBibliography"/>
        <w:spacing w:after="240"/>
      </w:pPr>
      <w:r w:rsidRPr="003F172B">
        <w:t xml:space="preserve">Plumb, JA, Noyes, AD, Graziano, S, Wang, J, Mao, J &amp; Chinchar, VG 1999, ‘Isolation and identification of viruses from adult largemouth bass during a 1997–1998 survey in the south-eastern United States’, </w:t>
      </w:r>
      <w:r w:rsidRPr="003F172B">
        <w:rPr>
          <w:i/>
        </w:rPr>
        <w:t>Journal of Aquatic Animal Health</w:t>
      </w:r>
      <w:r w:rsidRPr="003F172B">
        <w:t>, vol. 11, pp. 391</w:t>
      </w:r>
      <w:r w:rsidR="005A5875" w:rsidRPr="003F172B">
        <w:t>–</w:t>
      </w:r>
      <w:r w:rsidRPr="003F172B">
        <w:t>399.</w:t>
      </w:r>
    </w:p>
    <w:p w14:paraId="2260F193" w14:textId="475C3152" w:rsidR="00987BC8" w:rsidRPr="003F172B" w:rsidRDefault="00987BC8" w:rsidP="003F172B">
      <w:pPr>
        <w:pStyle w:val="EndNoteBibliography"/>
        <w:spacing w:after="240"/>
      </w:pPr>
      <w:r w:rsidRPr="003F172B">
        <w:t xml:space="preserve">Plumb, JA &amp; Zilberg, D 1999a, ‘The lethal dose of largemouth bass virus in juvenile largemouth bass and the comparative susceptibility of striped bass’, </w:t>
      </w:r>
      <w:r w:rsidRPr="003F172B">
        <w:rPr>
          <w:i/>
        </w:rPr>
        <w:t>Journal of Aquatic Animal Health</w:t>
      </w:r>
      <w:r w:rsidRPr="003F172B">
        <w:t>, vol. 11, pp.</w:t>
      </w:r>
      <w:r w:rsidR="005A5875">
        <w:t> </w:t>
      </w:r>
      <w:r w:rsidRPr="003F172B">
        <w:t>246</w:t>
      </w:r>
      <w:r w:rsidR="005A5875" w:rsidRPr="003F172B">
        <w:t>–</w:t>
      </w:r>
      <w:r w:rsidRPr="003F172B">
        <w:t>252.</w:t>
      </w:r>
    </w:p>
    <w:p w14:paraId="7C205BCE" w14:textId="566F71FE" w:rsidR="00987BC8" w:rsidRPr="003F172B" w:rsidRDefault="00987BC8" w:rsidP="003F172B">
      <w:pPr>
        <w:pStyle w:val="EndNoteBibliography"/>
        <w:spacing w:after="240"/>
      </w:pPr>
      <w:r w:rsidRPr="003F172B">
        <w:t xml:space="preserve">Plumb, JA &amp; Zilberg, D 1999b, ‘Survival of Largemouth bass iridovirus in frozen fish’, </w:t>
      </w:r>
      <w:r w:rsidRPr="003F172B">
        <w:rPr>
          <w:i/>
        </w:rPr>
        <w:t>Journal of Aquatic Animal Health</w:t>
      </w:r>
      <w:r w:rsidRPr="003F172B">
        <w:t>, vol. 11, no. 1, pp. 94</w:t>
      </w:r>
      <w:r w:rsidR="005A5875" w:rsidRPr="003F172B">
        <w:t>–</w:t>
      </w:r>
      <w:r w:rsidRPr="003F172B">
        <w:t>96.</w:t>
      </w:r>
    </w:p>
    <w:p w14:paraId="006EF203" w14:textId="0171E018" w:rsidR="00987BC8" w:rsidRPr="003F172B" w:rsidRDefault="00987BC8" w:rsidP="003F172B">
      <w:pPr>
        <w:pStyle w:val="EndNoteBibliography"/>
        <w:spacing w:after="240"/>
      </w:pPr>
      <w:r w:rsidRPr="003F172B">
        <w:t xml:space="preserve">Pouil, S, Tlusty, MF, Rhyne, AL &amp; Metian, M 2020, ‘Aquaculture of marine ornamental fish: overview of the production trends and the role of academia in research progress’, </w:t>
      </w:r>
      <w:r w:rsidRPr="003F172B">
        <w:rPr>
          <w:i/>
        </w:rPr>
        <w:t>Reviews in Aquaculture</w:t>
      </w:r>
      <w:r w:rsidRPr="003F172B">
        <w:t>, vol. 12, no. 2, pp. 1217</w:t>
      </w:r>
      <w:r w:rsidR="005A5875" w:rsidRPr="003F172B">
        <w:t>–</w:t>
      </w:r>
      <w:r w:rsidRPr="003F172B">
        <w:t>1230.</w:t>
      </w:r>
    </w:p>
    <w:p w14:paraId="3B472073" w14:textId="30F9A15D" w:rsidR="00987BC8" w:rsidRPr="003F172B" w:rsidRDefault="00987BC8" w:rsidP="003F172B">
      <w:pPr>
        <w:pStyle w:val="EndNoteBibliography"/>
        <w:spacing w:after="240"/>
      </w:pPr>
      <w:r w:rsidRPr="003F172B">
        <w:t xml:space="preserve">Power, C, Balli-Garza, J, Evans, D, Nowak, BF, Bridle, AR &amp; Bott, NJ 2019, ‘Detection of </w:t>
      </w:r>
      <w:r w:rsidRPr="003F172B">
        <w:rPr>
          <w:i/>
        </w:rPr>
        <w:t xml:space="preserve">Miamiensis avidus </w:t>
      </w:r>
      <w:r w:rsidRPr="003F172B">
        <w:t xml:space="preserve">(Ciliophora: Scuticociliatia) and </w:t>
      </w:r>
      <w:r w:rsidRPr="003F172B">
        <w:rPr>
          <w:i/>
        </w:rPr>
        <w:t>Cardicola</w:t>
      </w:r>
      <w:r w:rsidRPr="003F172B">
        <w:t xml:space="preserve"> spp. (Trematoda: Aporocotylidae) DNA in biofouling from Southern bluefin tuna, T</w:t>
      </w:r>
      <w:r w:rsidRPr="003F172B">
        <w:rPr>
          <w:i/>
        </w:rPr>
        <w:t xml:space="preserve">hunnus maccoyii </w:t>
      </w:r>
      <w:r w:rsidRPr="003F172B">
        <w:t xml:space="preserve">pontoons off Port Lincoln, South Australia’, </w:t>
      </w:r>
      <w:r w:rsidRPr="003F172B">
        <w:rPr>
          <w:i/>
        </w:rPr>
        <w:t>Aquaculture</w:t>
      </w:r>
      <w:r w:rsidRPr="003F172B">
        <w:t>, vol. 502, pp. 128</w:t>
      </w:r>
      <w:r w:rsidR="005A5875" w:rsidRPr="003F172B">
        <w:t>–</w:t>
      </w:r>
      <w:r w:rsidRPr="003F172B">
        <w:t>133.</w:t>
      </w:r>
    </w:p>
    <w:p w14:paraId="32B4C0EF" w14:textId="4A324526" w:rsidR="00987BC8" w:rsidRPr="003F172B" w:rsidRDefault="00987BC8" w:rsidP="003F172B">
      <w:pPr>
        <w:pStyle w:val="EndNoteBibliography"/>
        <w:spacing w:after="240"/>
      </w:pPr>
      <w:r w:rsidRPr="003F172B">
        <w:t xml:space="preserve">Price, SJ 2015, ‘Comparative Genomics of Amphibian-like Ranaviruses, Nucleocytoplasmic Large DNA Viruses of Poikilotherms’, </w:t>
      </w:r>
      <w:r w:rsidRPr="003F172B">
        <w:rPr>
          <w:i/>
        </w:rPr>
        <w:t>Evolutionary Bioinformatics Online</w:t>
      </w:r>
      <w:r w:rsidRPr="003F172B">
        <w:t>, vol. 11, no. Suppl 2, pp. 71</w:t>
      </w:r>
      <w:r w:rsidR="005A5875" w:rsidRPr="003F172B">
        <w:t>–</w:t>
      </w:r>
      <w:r w:rsidRPr="003F172B">
        <w:t>82.</w:t>
      </w:r>
    </w:p>
    <w:p w14:paraId="5B5A5801" w14:textId="0C23A9A6" w:rsidR="00987BC8" w:rsidRPr="003F172B" w:rsidRDefault="00987BC8" w:rsidP="003F172B">
      <w:pPr>
        <w:pStyle w:val="EndNoteBibliography"/>
        <w:spacing w:after="240"/>
      </w:pPr>
      <w:r w:rsidRPr="003F172B">
        <w:t xml:space="preserve">Purdy, G 2010, ‘ISO 31000:2009: setting a new standard for risk management’, </w:t>
      </w:r>
      <w:r w:rsidRPr="003F172B">
        <w:rPr>
          <w:i/>
        </w:rPr>
        <w:t>Risk Analysis</w:t>
      </w:r>
      <w:r w:rsidRPr="003F172B">
        <w:t>, vol. 30, no. 6, pp. 881</w:t>
      </w:r>
      <w:r w:rsidR="005A5875" w:rsidRPr="003F172B">
        <w:t>–</w:t>
      </w:r>
      <w:r w:rsidRPr="003F172B">
        <w:t>886.</w:t>
      </w:r>
    </w:p>
    <w:p w14:paraId="33EF0DA2" w14:textId="77777777" w:rsidR="00987BC8" w:rsidRPr="003F172B" w:rsidRDefault="00987BC8" w:rsidP="003F172B">
      <w:pPr>
        <w:pStyle w:val="EndNoteBibliography"/>
        <w:spacing w:after="240"/>
      </w:pPr>
      <w:r w:rsidRPr="003F172B">
        <w:t xml:space="preserve">Qin, P, Munang’andu, HM, Xu, C &amp; Xie, J 2023, ‘Megalocytivirus and other fembers of the family Iridoviridae in finfish: a review of the etiology, epidemiology, diagnosis, prevention and control’, </w:t>
      </w:r>
      <w:r w:rsidRPr="003F172B">
        <w:rPr>
          <w:i/>
        </w:rPr>
        <w:t>Viruses</w:t>
      </w:r>
      <w:r w:rsidRPr="003F172B">
        <w:t>, vol. 15, no. 6, p. 1359.</w:t>
      </w:r>
    </w:p>
    <w:p w14:paraId="74EACF93" w14:textId="00A108BA" w:rsidR="00987BC8" w:rsidRPr="003F172B" w:rsidRDefault="00987BC8" w:rsidP="003F172B">
      <w:pPr>
        <w:pStyle w:val="EndNoteBibliography"/>
        <w:spacing w:after="240"/>
      </w:pPr>
      <w:r w:rsidRPr="003F172B">
        <w:t xml:space="preserve">Rahn, JJ, Gibbs, PDL &amp; Schmale, MC 2004, ‘Patterns of transcription of a virus-like agent in tumor and non-tumor tissues in bicolor damselfish’, </w:t>
      </w:r>
      <w:r w:rsidRPr="003F172B">
        <w:rPr>
          <w:i/>
        </w:rPr>
        <w:t>Comparative Biochemistry and Physiology Part C: Toxicology &amp; Pharmacology</w:t>
      </w:r>
      <w:r w:rsidRPr="003F172B">
        <w:t>, vol. 138, no. 3, pp. 401</w:t>
      </w:r>
      <w:r w:rsidR="005A5875" w:rsidRPr="003F172B">
        <w:t>–</w:t>
      </w:r>
      <w:r w:rsidRPr="003F172B">
        <w:t>409.</w:t>
      </w:r>
    </w:p>
    <w:p w14:paraId="6F2A1E6E" w14:textId="56575FA7" w:rsidR="00987BC8" w:rsidRPr="003F172B" w:rsidRDefault="00987BC8" w:rsidP="003F172B">
      <w:pPr>
        <w:pStyle w:val="EndNoteBibliography"/>
        <w:spacing w:after="240"/>
      </w:pPr>
      <w:r w:rsidRPr="003F172B">
        <w:t xml:space="preserve">Raja-Halli, M, Tuija, K, V, Rimaila-Pärnänen, E, Sainmaa, S, Skall, HF, Olesen, NJ &amp; Tapiovaara, H 2006, ‘Viral haemorrhagic septicaemia (VHS) outbreaks in Finnish rainbow trout farms’, </w:t>
      </w:r>
      <w:r w:rsidRPr="003F172B">
        <w:rPr>
          <w:i/>
        </w:rPr>
        <w:t>Diseases of Aquatic Organisms</w:t>
      </w:r>
      <w:r w:rsidRPr="003F172B">
        <w:t>, vol. 72, no. 3, pp. 201</w:t>
      </w:r>
      <w:r w:rsidR="005A5875" w:rsidRPr="003F172B">
        <w:t>–</w:t>
      </w:r>
      <w:r w:rsidRPr="003F172B">
        <w:t>211.</w:t>
      </w:r>
    </w:p>
    <w:p w14:paraId="3DDE4EAF" w14:textId="4837B1D9" w:rsidR="00987BC8" w:rsidRPr="003F172B" w:rsidRDefault="00987BC8" w:rsidP="003F172B">
      <w:pPr>
        <w:pStyle w:val="EndNoteBibliography"/>
        <w:spacing w:after="240"/>
      </w:pPr>
      <w:r w:rsidRPr="003F172B">
        <w:t xml:space="preserve">Ramírez-Paredes, J, Paley, RK, Hunt, W, Feist, SW, Stone, DM, Field, TR, Haydon, DJ, Ziddah, PA, Nkansa, M, Guilder, J, Gray, J, Duodu, S, Pecku, EK, Awuni, JA, Wallis, TS &amp; Verner-Jeffreys, DW 2021, ‘First detection of infectious spleen and kidney necrosis virus (ISKNV) associated with massive mortalities in farmed tilapia in Africa’, </w:t>
      </w:r>
      <w:r w:rsidRPr="003F172B">
        <w:rPr>
          <w:i/>
        </w:rPr>
        <w:t>Transboundary and Emerging Diseases</w:t>
      </w:r>
      <w:r w:rsidRPr="003F172B">
        <w:t>, vol. 68, no. 3, pp. 1550</w:t>
      </w:r>
      <w:r w:rsidR="005A5875" w:rsidRPr="003F172B">
        <w:t>–</w:t>
      </w:r>
      <w:r w:rsidRPr="003F172B">
        <w:t>1563.</w:t>
      </w:r>
    </w:p>
    <w:p w14:paraId="147D58A2" w14:textId="1963DB7C" w:rsidR="00987BC8" w:rsidRPr="003F172B" w:rsidRDefault="00987BC8" w:rsidP="003F172B">
      <w:pPr>
        <w:pStyle w:val="EndNoteBibliography"/>
        <w:spacing w:after="240"/>
      </w:pPr>
      <w:r w:rsidRPr="003F172B">
        <w:t xml:space="preserve">Rasmussen, CJ 1965, ‘A biological study of the Egtved disease (INUL).’, </w:t>
      </w:r>
      <w:r w:rsidRPr="003F172B">
        <w:rPr>
          <w:i/>
        </w:rPr>
        <w:t>Annals of the New York Academy of Sciences</w:t>
      </w:r>
      <w:r w:rsidRPr="003F172B">
        <w:t>, vol. 126, no. 1, pp. 427</w:t>
      </w:r>
      <w:r w:rsidR="005A5875" w:rsidRPr="003F172B">
        <w:t>–</w:t>
      </w:r>
      <w:r w:rsidRPr="003F172B">
        <w:t>460.</w:t>
      </w:r>
    </w:p>
    <w:p w14:paraId="27BDF627" w14:textId="2744015A" w:rsidR="00987BC8" w:rsidRPr="003F172B" w:rsidRDefault="00987BC8" w:rsidP="003F172B">
      <w:pPr>
        <w:pStyle w:val="EndNoteBibliography"/>
        <w:spacing w:after="240"/>
      </w:pPr>
      <w:r w:rsidRPr="003F172B">
        <w:t>Real, F, Acosta, B, Deniz, S, Oros, J &amp; Rodriguez, E 1994, ‘</w:t>
      </w:r>
      <w:r w:rsidRPr="003F172B">
        <w:rPr>
          <w:i/>
        </w:rPr>
        <w:t>Aeromonas salmoncida</w:t>
      </w:r>
      <w:r w:rsidRPr="003F172B">
        <w:t xml:space="preserve"> infection in </w:t>
      </w:r>
      <w:r w:rsidRPr="003F172B">
        <w:rPr>
          <w:i/>
        </w:rPr>
        <w:t>Sparus aurata</w:t>
      </w:r>
      <w:r w:rsidRPr="003F172B">
        <w:t xml:space="preserve"> in the Canaries’, </w:t>
      </w:r>
      <w:r w:rsidRPr="003F172B">
        <w:rPr>
          <w:i/>
        </w:rPr>
        <w:t>Bulletin European Association Fish Pathologists</w:t>
      </w:r>
      <w:r w:rsidRPr="003F172B">
        <w:t>, vol. 14, no. 5, pp. 153</w:t>
      </w:r>
      <w:r w:rsidR="005A5875" w:rsidRPr="003F172B">
        <w:t>–</w:t>
      </w:r>
      <w:r w:rsidRPr="003F172B">
        <w:t>155.</w:t>
      </w:r>
    </w:p>
    <w:p w14:paraId="3D98EB98" w14:textId="77777777" w:rsidR="00987BC8" w:rsidRPr="003F172B" w:rsidRDefault="00987BC8" w:rsidP="003F172B">
      <w:pPr>
        <w:pStyle w:val="EndNoteBibliography"/>
        <w:spacing w:after="240"/>
      </w:pPr>
      <w:r w:rsidRPr="003F172B">
        <w:t xml:space="preserve">Reith, ME, Singh, RK, Curtis, B, Boyd, JM, Bouevitch, A, Kimball, J, Munholland, J, Murphy, C, Sarty, D, Williams, J, Nash, JH, Johnson, SC &amp; Brown, LL 2008, ‘The genome of </w:t>
      </w:r>
      <w:r w:rsidRPr="003F172B">
        <w:rPr>
          <w:i/>
        </w:rPr>
        <w:t>Aeromonas salmonicida subsp. salmonicida</w:t>
      </w:r>
      <w:r w:rsidRPr="003F172B">
        <w:t xml:space="preserve"> A449: insights into the evolution of a fish pathogen’, </w:t>
      </w:r>
      <w:r w:rsidRPr="003F172B">
        <w:rPr>
          <w:i/>
        </w:rPr>
        <w:t>BMC Genomics</w:t>
      </w:r>
      <w:r w:rsidRPr="003F172B">
        <w:t>, vol. 9, p. 427. (PMC2556355)</w:t>
      </w:r>
    </w:p>
    <w:p w14:paraId="2E92ED41" w14:textId="24872138" w:rsidR="00987BC8" w:rsidRPr="003F172B" w:rsidRDefault="00987BC8" w:rsidP="003F172B">
      <w:pPr>
        <w:pStyle w:val="EndNoteBibliography"/>
        <w:spacing w:after="240"/>
      </w:pPr>
      <w:r w:rsidRPr="003F172B">
        <w:t xml:space="preserve">Reverter, M, Saulnier, D, David, R, Bardon-Albaret, A, Belliard, C, Tapissier-Bontemps, N, Lecchini, D &amp; Sasal, P 2016, ‘Effects of local Polynesian plants and algae on growth and expression of two immune-related genes in orbicular batfish (Platax orbicularis)’, </w:t>
      </w:r>
      <w:r w:rsidRPr="003F172B">
        <w:rPr>
          <w:i/>
        </w:rPr>
        <w:t>Fish &amp; Shellfish Immunology</w:t>
      </w:r>
      <w:r w:rsidRPr="003F172B">
        <w:t>, vol. 58, pp. 82</w:t>
      </w:r>
      <w:r w:rsidR="005A5875" w:rsidRPr="003F172B">
        <w:t>–</w:t>
      </w:r>
      <w:r w:rsidRPr="003F172B">
        <w:t>88.</w:t>
      </w:r>
    </w:p>
    <w:p w14:paraId="55A49195" w14:textId="77777777" w:rsidR="00987BC8" w:rsidRPr="003F172B" w:rsidRDefault="00987BC8" w:rsidP="003F172B">
      <w:pPr>
        <w:pStyle w:val="EndNoteBibliography"/>
        <w:spacing w:after="240"/>
      </w:pPr>
      <w:r w:rsidRPr="003F172B">
        <w:t xml:space="preserve">Rhyne, A, Rotjan, R, Bruckner, A &amp; Tlusty, M 2009, ‘Crawling to Collapse: Ecologically Unsound Ornamental Invertebrate Fisheries’, </w:t>
      </w:r>
      <w:r w:rsidRPr="003F172B">
        <w:rPr>
          <w:i/>
        </w:rPr>
        <w:t>PLOS ONE</w:t>
      </w:r>
      <w:r w:rsidRPr="003F172B">
        <w:t>, vol. 4, no. 12, p. e8413.</w:t>
      </w:r>
    </w:p>
    <w:p w14:paraId="2571D919" w14:textId="77777777" w:rsidR="00987BC8" w:rsidRPr="003F172B" w:rsidRDefault="00987BC8" w:rsidP="003F172B">
      <w:pPr>
        <w:pStyle w:val="EndNoteBibliography"/>
        <w:spacing w:after="240"/>
      </w:pPr>
      <w:r w:rsidRPr="003F172B">
        <w:t xml:space="preserve">Rhyne, AL, Tlusty, MF, Szczebak, JT &amp; Holmberg, RJ 2017, ‘Expanding our understanding of the trade in marine aquarium animals’, </w:t>
      </w:r>
      <w:r w:rsidRPr="003F172B">
        <w:rPr>
          <w:i/>
        </w:rPr>
        <w:t>PeerJ</w:t>
      </w:r>
      <w:r w:rsidRPr="003F172B">
        <w:t>, vol. 5.</w:t>
      </w:r>
    </w:p>
    <w:p w14:paraId="1BA25100" w14:textId="4F7CF524" w:rsidR="00987BC8" w:rsidRPr="003F172B" w:rsidRDefault="00987BC8" w:rsidP="003F172B">
      <w:pPr>
        <w:pStyle w:val="EndNoteBibliography"/>
        <w:spacing w:after="240"/>
      </w:pPr>
      <w:r w:rsidRPr="003F172B">
        <w:t xml:space="preserve">Rigos, G, Christophilogiannis, P, Yiagnisi, M, Andriopoulou, A, Koutsodimou, M, Nengas, I &amp; Alexis, M 1999, ‘Myxosporean infections in Greek mariculture’, </w:t>
      </w:r>
      <w:r w:rsidRPr="003F172B">
        <w:rPr>
          <w:i/>
        </w:rPr>
        <w:t>Aquaculture International</w:t>
      </w:r>
      <w:r w:rsidRPr="003F172B">
        <w:t>, vol. 7, no. 5, pp.</w:t>
      </w:r>
      <w:r w:rsidR="005A5875">
        <w:t> </w:t>
      </w:r>
      <w:r w:rsidRPr="003F172B">
        <w:t>361</w:t>
      </w:r>
      <w:r w:rsidR="005A5875" w:rsidRPr="003F172B">
        <w:t>–</w:t>
      </w:r>
      <w:r w:rsidRPr="003F172B">
        <w:t>364.</w:t>
      </w:r>
    </w:p>
    <w:p w14:paraId="3D0A3A54" w14:textId="1924C184" w:rsidR="00987BC8" w:rsidRPr="003F172B" w:rsidRDefault="00987BC8" w:rsidP="003F172B">
      <w:pPr>
        <w:pStyle w:val="EndNoteBibliography"/>
        <w:spacing w:after="240"/>
      </w:pPr>
      <w:r w:rsidRPr="003F172B">
        <w:t xml:space="preserve">Rigos, G &amp; Katharios, P 2010, ‘Pathological obstacles of newly-introduced fish species in Mediterranean mariculture: a review’, </w:t>
      </w:r>
      <w:r w:rsidRPr="003F172B">
        <w:rPr>
          <w:i/>
        </w:rPr>
        <w:t>Reviews in Fish Biology and Fisheries</w:t>
      </w:r>
      <w:r w:rsidRPr="003F172B">
        <w:t>, vol. 20, no. 1, pp. 47</w:t>
      </w:r>
      <w:r w:rsidR="005A5875" w:rsidRPr="003F172B">
        <w:t>–</w:t>
      </w:r>
      <w:r w:rsidRPr="003F172B">
        <w:t>70.</w:t>
      </w:r>
    </w:p>
    <w:p w14:paraId="4C6C6D60" w14:textId="77777777" w:rsidR="00987BC8" w:rsidRPr="003F172B" w:rsidRDefault="00987BC8" w:rsidP="003F172B">
      <w:pPr>
        <w:pStyle w:val="EndNoteBibliography"/>
        <w:spacing w:after="240"/>
      </w:pPr>
      <w:r w:rsidRPr="003F172B">
        <w:t xml:space="preserve">Riji John, K, Sivasankar, P &amp; George, MR 2023, ‘Status of emerging and reemerging fish viral infections in India’, in </w:t>
      </w:r>
      <w:r w:rsidRPr="003F172B">
        <w:rPr>
          <w:i/>
        </w:rPr>
        <w:t>Viral Outbreaks</w:t>
      </w:r>
      <w:r w:rsidRPr="003F172B">
        <w:t>, Saxena, SK (ed), IntechOpen.</w:t>
      </w:r>
    </w:p>
    <w:p w14:paraId="76ACD2F0" w14:textId="267C1188" w:rsidR="00987BC8" w:rsidRPr="003F172B" w:rsidRDefault="00987BC8" w:rsidP="003F172B">
      <w:pPr>
        <w:pStyle w:val="EndNoteBibliography"/>
        <w:spacing w:after="240"/>
      </w:pPr>
      <w:r w:rsidRPr="003F172B">
        <w:t>Rimmer, AE, Becker, JA, Tweedie, A, Lintermans, M, Landos, M, Stephens, F &amp; Whittington, RJ 2015, ‘Detection of dwarf gourami iridovirus (infectious spleen and kidney necrosis virus) in populations of ornamental fish prior to and after importation into Australia, with the first evidence of infection in domestically farmed Platy (</w:t>
      </w:r>
      <w:r w:rsidRPr="003F172B">
        <w:rPr>
          <w:i/>
        </w:rPr>
        <w:t>Xiphophorus maculatus</w:t>
      </w:r>
      <w:r w:rsidRPr="003F172B">
        <w:t xml:space="preserve">)’, </w:t>
      </w:r>
      <w:r w:rsidRPr="003F172B">
        <w:rPr>
          <w:i/>
        </w:rPr>
        <w:t>Preventive Veterinary Medicine</w:t>
      </w:r>
      <w:r w:rsidRPr="003F172B">
        <w:t>, vol. 122, no. 1, pp. 181</w:t>
      </w:r>
      <w:r w:rsidR="005A5875" w:rsidRPr="003F172B">
        <w:t>–</w:t>
      </w:r>
      <w:r w:rsidRPr="003F172B">
        <w:t>194.</w:t>
      </w:r>
    </w:p>
    <w:p w14:paraId="5F2543F0" w14:textId="63235318" w:rsidR="00987BC8" w:rsidRPr="003F172B" w:rsidRDefault="00987BC8" w:rsidP="003F172B">
      <w:pPr>
        <w:pStyle w:val="EndNoteBibliography"/>
        <w:spacing w:after="240"/>
      </w:pPr>
      <w:r w:rsidRPr="003F172B">
        <w:t xml:space="preserve">Rimmer, AE, Whittington, RJ, Tweedie, A &amp; Becker, JA 2016, ‘Susceptibility of a number of Australian freshwater fishes to dwarf gourami iridovirus (infectious spleen and kidney necrosis virus)’, </w:t>
      </w:r>
      <w:r w:rsidRPr="003F172B">
        <w:rPr>
          <w:i/>
        </w:rPr>
        <w:t>Journal of Fish Diseases</w:t>
      </w:r>
      <w:r w:rsidRPr="003F172B">
        <w:t>, vol. 40, no. 3, pp. 293</w:t>
      </w:r>
      <w:r w:rsidR="005A5875" w:rsidRPr="003F172B">
        <w:t>–</w:t>
      </w:r>
      <w:r w:rsidRPr="003F172B">
        <w:t>310.</w:t>
      </w:r>
    </w:p>
    <w:p w14:paraId="33AC26AE" w14:textId="397DDAEA" w:rsidR="00987BC8" w:rsidRPr="003F172B" w:rsidRDefault="00987BC8" w:rsidP="003F172B">
      <w:pPr>
        <w:pStyle w:val="EndNoteBibliography"/>
        <w:spacing w:after="240"/>
      </w:pPr>
      <w:r w:rsidRPr="003F172B">
        <w:t xml:space="preserve">Rimmer, M, O’Sullivan, MO, Gillespie, J, Young, C, Hinton, A &amp; Rhodes, J 1997, ‘Grouper aquaculture in Australia’, </w:t>
      </w:r>
      <w:r w:rsidRPr="003F172B">
        <w:rPr>
          <w:i/>
        </w:rPr>
        <w:t>SPC Live Reef Fish Information Bulletin</w:t>
      </w:r>
      <w:r w:rsidRPr="003F172B">
        <w:t>, vol. December, no. 3, pp. 15</w:t>
      </w:r>
      <w:r w:rsidR="005A5875" w:rsidRPr="003F172B">
        <w:t>–</w:t>
      </w:r>
      <w:r w:rsidRPr="003F172B">
        <w:t>23.</w:t>
      </w:r>
    </w:p>
    <w:p w14:paraId="6E54A88A" w14:textId="77777777" w:rsidR="00987BC8" w:rsidRPr="003F172B" w:rsidRDefault="00987BC8" w:rsidP="003F172B">
      <w:pPr>
        <w:pStyle w:val="EndNoteBibliography"/>
        <w:spacing w:after="240"/>
      </w:pPr>
      <w:r w:rsidRPr="003F172B">
        <w:t>Rivas, A, Lemos, M &amp; Osorio, C 2013, ‘</w:t>
      </w:r>
      <w:r w:rsidRPr="003F172B">
        <w:rPr>
          <w:i/>
        </w:rPr>
        <w:t>Photobacterium damselae</w:t>
      </w:r>
      <w:r w:rsidRPr="003F172B">
        <w:t xml:space="preserve"> subsp. </w:t>
      </w:r>
      <w:r w:rsidRPr="003F172B">
        <w:rPr>
          <w:i/>
        </w:rPr>
        <w:t>damselae</w:t>
      </w:r>
      <w:r w:rsidRPr="003F172B">
        <w:t xml:space="preserve">, a bacterium pathogenic for marine animals and humans’ (in English), </w:t>
      </w:r>
      <w:r w:rsidRPr="003F172B">
        <w:rPr>
          <w:i/>
        </w:rPr>
        <w:t>Frontiers in Microbiology</w:t>
      </w:r>
      <w:r w:rsidRPr="003F172B">
        <w:t>, vol. 4, no. 283.</w:t>
      </w:r>
    </w:p>
    <w:p w14:paraId="40D2B357" w14:textId="4919C4C6" w:rsidR="00987BC8" w:rsidRPr="003F172B" w:rsidRDefault="00987BC8" w:rsidP="003F172B">
      <w:pPr>
        <w:pStyle w:val="EndNoteBibliography"/>
        <w:spacing w:after="240"/>
      </w:pPr>
      <w:r w:rsidRPr="003F172B">
        <w:t xml:space="preserve">Rodger, H &amp; Mitchell, S 2007, ‘Epidemiological observations of pancreas disease of farmed Atlantic salmon, Salmo salar L., in Ireland’, </w:t>
      </w:r>
      <w:r w:rsidRPr="003F172B">
        <w:rPr>
          <w:i/>
        </w:rPr>
        <w:t>Journal of Fish Diseases</w:t>
      </w:r>
      <w:r w:rsidRPr="003F172B">
        <w:t>, vol. 30, no. 3, pp. 157</w:t>
      </w:r>
      <w:r w:rsidR="005A5875" w:rsidRPr="003F172B">
        <w:t>–</w:t>
      </w:r>
      <w:r w:rsidRPr="003F172B">
        <w:t>167.</w:t>
      </w:r>
    </w:p>
    <w:p w14:paraId="6E36D829" w14:textId="72E74E1A" w:rsidR="00987BC8" w:rsidRPr="003F172B" w:rsidRDefault="00987BC8" w:rsidP="003F172B">
      <w:pPr>
        <w:pStyle w:val="EndNoteBibliography"/>
        <w:spacing w:after="240"/>
      </w:pPr>
      <w:r w:rsidRPr="003F172B">
        <w:t xml:space="preserve">Rodger, HD, Kobs, M, Macartney, A &amp; Frerichs, GN 1997, ‘Systemic iridovirus infection in freshwater angelfish, Pterophyllum scalare (Lichtenstein)’, </w:t>
      </w:r>
      <w:r w:rsidRPr="003F172B">
        <w:rPr>
          <w:i/>
        </w:rPr>
        <w:t>Journal of Fish Diseases</w:t>
      </w:r>
      <w:r w:rsidRPr="003F172B">
        <w:t>, vol. 20, pp. 69</w:t>
      </w:r>
      <w:r w:rsidR="005A5875" w:rsidRPr="003F172B">
        <w:t>–</w:t>
      </w:r>
      <w:r w:rsidRPr="003F172B">
        <w:t>72.</w:t>
      </w:r>
    </w:p>
    <w:p w14:paraId="490F88A4" w14:textId="77777777" w:rsidR="00987BC8" w:rsidRPr="003F172B" w:rsidRDefault="00987BC8" w:rsidP="003F172B">
      <w:pPr>
        <w:pStyle w:val="EndNoteBibliography"/>
        <w:spacing w:after="240"/>
      </w:pPr>
      <w:r w:rsidRPr="003F172B">
        <w:t xml:space="preserve">Rose, AS 1990, ‘Epidemiological aspects of </w:t>
      </w:r>
      <w:r w:rsidRPr="003F172B">
        <w:rPr>
          <w:i/>
        </w:rPr>
        <w:t xml:space="preserve">Aeromonas salmonicida </w:t>
      </w:r>
      <w:r w:rsidRPr="003F172B">
        <w:t>in the marine envionment’, Doctor of Philosophy PhD, University of Stirling.</w:t>
      </w:r>
    </w:p>
    <w:p w14:paraId="73F9DD35" w14:textId="203FA3A4" w:rsidR="00987BC8" w:rsidRPr="003F172B" w:rsidRDefault="00987BC8" w:rsidP="003F172B">
      <w:pPr>
        <w:pStyle w:val="EndNoteBibliography"/>
        <w:spacing w:after="240"/>
      </w:pPr>
      <w:r w:rsidRPr="003F172B">
        <w:t xml:space="preserve">Rose, AS, Ellis, AE &amp; Munro, ALS 1989, ‘The infectivity by different routes of exposure and shedding rates of </w:t>
      </w:r>
      <w:r w:rsidRPr="003F172B">
        <w:rPr>
          <w:i/>
        </w:rPr>
        <w:t>Aeromonas salmonicida</w:t>
      </w:r>
      <w:r w:rsidRPr="003F172B">
        <w:t xml:space="preserve"> subsp. </w:t>
      </w:r>
      <w:r w:rsidRPr="003F172B">
        <w:rPr>
          <w:i/>
        </w:rPr>
        <w:t>salmonicida</w:t>
      </w:r>
      <w:r w:rsidRPr="003F172B">
        <w:t xml:space="preserve"> in Atlantic salmon, </w:t>
      </w:r>
      <w:r w:rsidRPr="003F172B">
        <w:rPr>
          <w:i/>
        </w:rPr>
        <w:t>Salmo salar</w:t>
      </w:r>
      <w:r w:rsidRPr="003F172B">
        <w:t xml:space="preserve"> L., held in sea water’, </w:t>
      </w:r>
      <w:r w:rsidRPr="003F172B">
        <w:rPr>
          <w:i/>
        </w:rPr>
        <w:t>Journal of Fish Diseases</w:t>
      </w:r>
      <w:r w:rsidRPr="003F172B">
        <w:t>, vol. 12, pp. 573</w:t>
      </w:r>
      <w:r w:rsidR="005A5875" w:rsidRPr="003F172B">
        <w:t>–</w:t>
      </w:r>
      <w:r w:rsidRPr="003F172B">
        <w:t>578.</w:t>
      </w:r>
    </w:p>
    <w:p w14:paraId="53A82E18" w14:textId="6C463BAD" w:rsidR="00987BC8" w:rsidRPr="003F172B" w:rsidRDefault="00987BC8" w:rsidP="003F172B">
      <w:pPr>
        <w:pStyle w:val="EndNoteBibliography"/>
        <w:spacing w:after="240"/>
      </w:pPr>
      <w:r w:rsidRPr="003F172B">
        <w:t xml:space="preserve">-- -- 1990, ‘The survival of </w:t>
      </w:r>
      <w:r w:rsidRPr="003F172B">
        <w:rPr>
          <w:i/>
        </w:rPr>
        <w:t>Aeromonas salmonicida</w:t>
      </w:r>
      <w:r w:rsidRPr="003F172B">
        <w:t xml:space="preserve"> subsp. </w:t>
      </w:r>
      <w:r w:rsidRPr="003F172B">
        <w:rPr>
          <w:i/>
        </w:rPr>
        <w:t>salmonicida</w:t>
      </w:r>
      <w:r w:rsidRPr="003F172B">
        <w:t xml:space="preserve"> in sea water’, </w:t>
      </w:r>
      <w:r w:rsidRPr="003F172B">
        <w:rPr>
          <w:i/>
        </w:rPr>
        <w:t>Journal of Fish Diseases</w:t>
      </w:r>
      <w:r w:rsidRPr="003F172B">
        <w:t>, vol. 13, pp. 205</w:t>
      </w:r>
      <w:r w:rsidR="005A5875" w:rsidRPr="003F172B">
        <w:t>–</w:t>
      </w:r>
      <w:r w:rsidRPr="003F172B">
        <w:t>214.</w:t>
      </w:r>
    </w:p>
    <w:p w14:paraId="75FD21A9" w14:textId="77777777" w:rsidR="00987BC8" w:rsidRPr="003F172B" w:rsidRDefault="00987BC8" w:rsidP="003F172B">
      <w:pPr>
        <w:pStyle w:val="EndNoteBibliography"/>
        <w:spacing w:after="240"/>
      </w:pPr>
      <w:r w:rsidRPr="003F172B">
        <w:t xml:space="preserve">Ruane, NM, Rodger, H, Graham, D, Foyle, L, Norris, A, Ratcliff, J, Murphy, K, Mitchell, S, Staples, C, Jewhurst, H, Todd, D, Geoghegan, F &amp; Ó Cinneide, M 2005, </w:t>
      </w:r>
      <w:r w:rsidRPr="003F172B">
        <w:rPr>
          <w:i/>
        </w:rPr>
        <w:t>Research on Pancreas Disease in Irish Farmed Salmon 2004/2005 – Current and Future Initiatives</w:t>
      </w:r>
      <w:r w:rsidRPr="003F172B">
        <w:t xml:space="preserve">, Marine Environment and Health Series No 22, Marine Institute, available at </w:t>
      </w:r>
      <w:r w:rsidRPr="00987BC8">
        <w:t>http://hdl.handle.net/10793/247</w:t>
      </w:r>
      <w:r w:rsidRPr="003F172B">
        <w:t>.</w:t>
      </w:r>
    </w:p>
    <w:p w14:paraId="0B015386" w14:textId="1E14B2ED" w:rsidR="00987BC8" w:rsidRPr="003F172B" w:rsidRDefault="00987BC8" w:rsidP="003F172B">
      <w:pPr>
        <w:pStyle w:val="EndNoteBibliography"/>
        <w:spacing w:after="240"/>
      </w:pPr>
      <w:r w:rsidRPr="003F172B">
        <w:t xml:space="preserve">Ruane, NM, Swords, D, Morrissey, T, Geary, MJ, Hickey, C, Collins, EM, Geoghegan, F &amp; Swords, F 2018, ‘Isolation of salmonid alphavirus subtype 6 from wild-caught ballan wrasse, </w:t>
      </w:r>
      <w:r w:rsidRPr="003F172B">
        <w:rPr>
          <w:i/>
        </w:rPr>
        <w:t>Labrus bergylta</w:t>
      </w:r>
      <w:r w:rsidRPr="003F172B">
        <w:t xml:space="preserve"> (Ascanius)’, </w:t>
      </w:r>
      <w:r w:rsidRPr="003F172B">
        <w:rPr>
          <w:i/>
        </w:rPr>
        <w:t>Journal of Fish Diseases</w:t>
      </w:r>
      <w:r w:rsidRPr="003F172B">
        <w:t>, vol. 41, no. 11, pp. 1643</w:t>
      </w:r>
      <w:r w:rsidR="005A5875" w:rsidRPr="003F172B">
        <w:t>–</w:t>
      </w:r>
      <w:r w:rsidRPr="003F172B">
        <w:t>1651.</w:t>
      </w:r>
    </w:p>
    <w:p w14:paraId="4CEDEA5C" w14:textId="5B5489B7" w:rsidR="00987BC8" w:rsidRPr="003F172B" w:rsidRDefault="00987BC8" w:rsidP="003F172B">
      <w:pPr>
        <w:pStyle w:val="EndNoteBibliography"/>
        <w:spacing w:after="240"/>
      </w:pPr>
      <w:r w:rsidRPr="003F172B">
        <w:t xml:space="preserve">Rupp, M, Pilo, P, Muller, B, Knusel, R, von Siebenthal, B, Frey, J, Sindilariu, P &amp; Schmidt-Posthaus, H 2019, ‘Systemic infection in European perch with thermoadapted virulent </w:t>
      </w:r>
      <w:r w:rsidRPr="003F172B">
        <w:rPr>
          <w:i/>
        </w:rPr>
        <w:t>Aeromonas salmonicida (Perca fluviatilis)</w:t>
      </w:r>
      <w:r w:rsidRPr="003F172B">
        <w:t xml:space="preserve">’, </w:t>
      </w:r>
      <w:r w:rsidRPr="003F172B">
        <w:rPr>
          <w:i/>
        </w:rPr>
        <w:t>Journal of Fish Diseases</w:t>
      </w:r>
      <w:r w:rsidRPr="003F172B">
        <w:t>, vol. 42, pp. 685</w:t>
      </w:r>
      <w:r w:rsidR="005A5875" w:rsidRPr="003F172B">
        <w:t>–</w:t>
      </w:r>
      <w:r w:rsidRPr="003F172B">
        <w:t>691.</w:t>
      </w:r>
    </w:p>
    <w:p w14:paraId="5E44AB7A" w14:textId="4974F105" w:rsidR="00987BC8" w:rsidRPr="003F172B" w:rsidRDefault="00987BC8" w:rsidP="003F172B">
      <w:pPr>
        <w:pStyle w:val="EndNoteBibliography"/>
        <w:spacing w:after="240"/>
      </w:pPr>
      <w:r w:rsidRPr="003F172B">
        <w:t>Ryu, JH, Kim, MS, Kang, JH, Kim, DH, Nam, YK &amp; Gong, SP 2018, ‘Derivation of the clonal-cell lines from Siberian sturgeon (</w:t>
      </w:r>
      <w:r w:rsidRPr="003F172B">
        <w:rPr>
          <w:i/>
        </w:rPr>
        <w:t>Acipenser baerii</w:t>
      </w:r>
      <w:r w:rsidRPr="003F172B">
        <w:t xml:space="preserve">) head-kidney cell lines and its applicability to foreign gene expression and virus culture’, </w:t>
      </w:r>
      <w:r w:rsidRPr="003F172B">
        <w:rPr>
          <w:i/>
        </w:rPr>
        <w:t>Journal of Fish Biology</w:t>
      </w:r>
      <w:r w:rsidRPr="003F172B">
        <w:t>, vol. 92, no. 5, pp. 1273</w:t>
      </w:r>
      <w:r w:rsidR="005A5875" w:rsidRPr="003F172B">
        <w:t>–</w:t>
      </w:r>
      <w:r w:rsidRPr="003F172B">
        <w:t>1289.</w:t>
      </w:r>
    </w:p>
    <w:p w14:paraId="0B736248" w14:textId="1094B2BE" w:rsidR="00987BC8" w:rsidRPr="003F172B" w:rsidRDefault="00987BC8" w:rsidP="003F172B">
      <w:pPr>
        <w:pStyle w:val="EndNoteBibliography"/>
        <w:spacing w:after="240"/>
      </w:pPr>
      <w:r w:rsidRPr="003F172B">
        <w:t xml:space="preserve">Sah Putra, B, Hick, PM, Hall, E, Whittington, RJ, Khairul, R, Evarianti, Nurbariah &amp; Becker, JA 2020, ‘Prevalence of Infectious Spleen and Kidney Necrosis Virus (ISKNV), Nervous Necrosis Virus (NNV) and Ectoparasites in Juvenile Epinephelus spp. Farmed in Aceh, Indonesia’, </w:t>
      </w:r>
      <w:r w:rsidRPr="003F172B">
        <w:rPr>
          <w:i/>
        </w:rPr>
        <w:t>Pathogens</w:t>
      </w:r>
      <w:r w:rsidRPr="003F172B">
        <w:t>, vol. 9, no. 7.</w:t>
      </w:r>
    </w:p>
    <w:p w14:paraId="648E1A67" w14:textId="77777777" w:rsidR="00987BC8" w:rsidRPr="003F172B" w:rsidRDefault="00987BC8" w:rsidP="003F172B">
      <w:pPr>
        <w:pStyle w:val="EndNoteBibliography"/>
        <w:spacing w:after="240"/>
      </w:pPr>
      <w:r w:rsidRPr="003F172B">
        <w:t xml:space="preserve">Saheb, A, El-Dakour, S, Kawahara, S &amp; Al-Roumi, M 2024, ‘First record of iridovirus (ISKNV) infections in Fourfinger threadfin from Kuwait’, </w:t>
      </w:r>
      <w:r w:rsidRPr="003F172B">
        <w:rPr>
          <w:i/>
        </w:rPr>
        <w:t>Journal of King Saud University - Science</w:t>
      </w:r>
      <w:r w:rsidRPr="003F172B">
        <w:t>, vol. 36, p. 103393.</w:t>
      </w:r>
    </w:p>
    <w:p w14:paraId="3A97CEBD" w14:textId="46626301" w:rsidR="00987BC8" w:rsidRPr="003F172B" w:rsidRDefault="00987BC8" w:rsidP="003F172B">
      <w:pPr>
        <w:pStyle w:val="EndNoteBibliography"/>
        <w:spacing w:after="240"/>
      </w:pPr>
      <w:r w:rsidRPr="003F172B">
        <w:t xml:space="preserve">Sakai, DK 1986, ‘Electrostatic Mechanism of Survival of Virulent </w:t>
      </w:r>
      <w:r w:rsidRPr="003F172B">
        <w:rPr>
          <w:i/>
        </w:rPr>
        <w:t>Aeromonas salmonicida</w:t>
      </w:r>
      <w:r w:rsidRPr="003F172B">
        <w:t xml:space="preserve"> Strains in River Water’, </w:t>
      </w:r>
      <w:r w:rsidRPr="003F172B">
        <w:rPr>
          <w:i/>
        </w:rPr>
        <w:t>Applied and Environmental Microbiology</w:t>
      </w:r>
      <w:r w:rsidRPr="003F172B">
        <w:t>, vol. 51, no. 6, pp. 1343</w:t>
      </w:r>
      <w:r w:rsidR="005A5875" w:rsidRPr="003F172B">
        <w:t>–</w:t>
      </w:r>
      <w:r w:rsidRPr="003F172B">
        <w:t>1349.</w:t>
      </w:r>
    </w:p>
    <w:p w14:paraId="6CE30305" w14:textId="1FBFBC17" w:rsidR="00987BC8" w:rsidRPr="003F172B" w:rsidRDefault="00987BC8" w:rsidP="003F172B">
      <w:pPr>
        <w:pStyle w:val="EndNoteBibliography"/>
        <w:spacing w:after="240"/>
      </w:pPr>
      <w:r w:rsidRPr="003F172B">
        <w:t xml:space="preserve">Sakamoto, T, Okinaka, Y, Mori, K-I, Sugaya, T, Nishioka, T, Oka, M, Yamashita, H &amp; Nakai, T 2008, ‘Phylogenetic Analysis of Betanodavirus RNA2 Identified from Wild Marine Fish in Oceanic Regions’, </w:t>
      </w:r>
      <w:r w:rsidRPr="003F172B">
        <w:rPr>
          <w:i/>
        </w:rPr>
        <w:t>Fish Pathology</w:t>
      </w:r>
      <w:r w:rsidRPr="003F172B">
        <w:t>, vol. 43, no. 1, pp. 19</w:t>
      </w:r>
      <w:r w:rsidR="005A5875" w:rsidRPr="003F172B">
        <w:t>–</w:t>
      </w:r>
      <w:r w:rsidRPr="003F172B">
        <w:t>27.</w:t>
      </w:r>
    </w:p>
    <w:p w14:paraId="5BF7D944" w14:textId="192BB886" w:rsidR="00987BC8" w:rsidRPr="003F172B" w:rsidRDefault="00987BC8" w:rsidP="003F172B">
      <w:pPr>
        <w:pStyle w:val="EndNoteBibliography"/>
        <w:spacing w:after="240"/>
      </w:pPr>
      <w:r w:rsidRPr="00FD5FDF">
        <w:rPr>
          <w:lang w:val="es-ES"/>
        </w:rPr>
        <w:t>Sakiti, N, Tarer, V, Jacquemin, D &amp; Marques, A 1996, ‘Présence en Méditerranée occidentale d'une Myxosporidie histozoïque pathogène dans les élevages de Daurade,</w:t>
      </w:r>
      <w:r w:rsidRPr="00FD5FDF">
        <w:rPr>
          <w:i/>
          <w:lang w:val="es-ES"/>
        </w:rPr>
        <w:t xml:space="preserve"> Sparus aurata</w:t>
      </w:r>
      <w:r w:rsidRPr="00FD5FDF">
        <w:rPr>
          <w:lang w:val="es-ES"/>
        </w:rPr>
        <w:t xml:space="preserve"> L.’, </w:t>
      </w:r>
      <w:r w:rsidRPr="00FD5FDF">
        <w:rPr>
          <w:i/>
          <w:lang w:val="es-ES"/>
        </w:rPr>
        <w:t>Annales Des Sciences Naturelles-zoologie Et Biologie Animale</w:t>
      </w:r>
      <w:r w:rsidRPr="00FD5FDF">
        <w:rPr>
          <w:lang w:val="es-ES"/>
        </w:rPr>
        <w:t>, vol. 17, pp. 123</w:t>
      </w:r>
      <w:r w:rsidR="005A5875" w:rsidRPr="005A5875">
        <w:rPr>
          <w:lang w:val="es-ES"/>
        </w:rPr>
        <w:t>–</w:t>
      </w:r>
      <w:r w:rsidRPr="00FD5FDF">
        <w:rPr>
          <w:lang w:val="es-ES"/>
        </w:rPr>
        <w:t xml:space="preserve">127. </w:t>
      </w:r>
      <w:r w:rsidRPr="003F172B">
        <w:t>(abstract only)</w:t>
      </w:r>
    </w:p>
    <w:p w14:paraId="4E56E8AF" w14:textId="24F3DA6C" w:rsidR="00987BC8" w:rsidRPr="003F172B" w:rsidRDefault="00987BC8" w:rsidP="003F172B">
      <w:pPr>
        <w:pStyle w:val="EndNoteBibliography"/>
        <w:spacing w:after="240"/>
      </w:pPr>
      <w:r w:rsidRPr="003F172B">
        <w:t xml:space="preserve">Sako, H &amp; Hara, T 1981, ‘Effect of water temperature on the multiplication of </w:t>
      </w:r>
      <w:r w:rsidRPr="003F172B">
        <w:rPr>
          <w:i/>
        </w:rPr>
        <w:t>Aeromonas salmonicida</w:t>
      </w:r>
      <w:r w:rsidRPr="003F172B">
        <w:t xml:space="preserve"> in culture and in yamame fish, </w:t>
      </w:r>
      <w:r w:rsidRPr="003F172B">
        <w:rPr>
          <w:i/>
        </w:rPr>
        <w:t>Oncorhynchus masou</w:t>
      </w:r>
      <w:r w:rsidRPr="003F172B">
        <w:t xml:space="preserve">.’, </w:t>
      </w:r>
      <w:r w:rsidRPr="003F172B">
        <w:rPr>
          <w:i/>
        </w:rPr>
        <w:t>Bulletin of National Research Institute of Aquaculture</w:t>
      </w:r>
      <w:r w:rsidRPr="003F172B">
        <w:t>, vol. 2, pp. 73</w:t>
      </w:r>
      <w:r w:rsidR="005A5875" w:rsidRPr="003F172B">
        <w:t>–</w:t>
      </w:r>
      <w:r w:rsidRPr="003F172B">
        <w:t>81. (Abstract only)</w:t>
      </w:r>
    </w:p>
    <w:p w14:paraId="77295963" w14:textId="7254DC5C" w:rsidR="00987BC8" w:rsidRPr="003F172B" w:rsidRDefault="00987BC8" w:rsidP="003F172B">
      <w:pPr>
        <w:pStyle w:val="EndNoteBibliography"/>
        <w:spacing w:after="240"/>
      </w:pPr>
      <w:r w:rsidRPr="003F172B">
        <w:t xml:space="preserve">Saleh, M, Soliman, H, Haenen, O &amp; El-Matbouli, M 2011, ‘Antibody-coated gold nanoparticles immunoassay for direct detection of </w:t>
      </w:r>
      <w:r w:rsidRPr="003F172B">
        <w:rPr>
          <w:i/>
        </w:rPr>
        <w:t xml:space="preserve">Aeromonas salmonicida </w:t>
      </w:r>
      <w:r w:rsidRPr="003F172B">
        <w:t xml:space="preserve">in fish tissues’, </w:t>
      </w:r>
      <w:r w:rsidRPr="003F172B">
        <w:rPr>
          <w:i/>
        </w:rPr>
        <w:t>Journal of Fish Diseases</w:t>
      </w:r>
      <w:r w:rsidRPr="003F172B">
        <w:t>, vol. 34, pp. 845</w:t>
      </w:r>
      <w:r w:rsidR="005A5875" w:rsidRPr="003F172B">
        <w:t>–</w:t>
      </w:r>
      <w:r w:rsidRPr="003F172B">
        <w:t>852.</w:t>
      </w:r>
    </w:p>
    <w:p w14:paraId="085726AD" w14:textId="77777777" w:rsidR="00987BC8" w:rsidRPr="003F172B" w:rsidRDefault="00987BC8" w:rsidP="003F172B">
      <w:pPr>
        <w:pStyle w:val="EndNoteBibliography"/>
        <w:spacing w:after="240"/>
      </w:pPr>
      <w:r w:rsidRPr="003F172B">
        <w:t xml:space="preserve">Sandlund, N, Gjerset, B, Bergh, O, Modahl, I, Olesen, NJ &amp; Johansen, R 2014, ‘Screening for Viral Hemorrhagic Septicemia Virus in Marine Fish along the Norwegian Coastal Line’, </w:t>
      </w:r>
      <w:r w:rsidRPr="003F172B">
        <w:rPr>
          <w:i/>
        </w:rPr>
        <w:t>PLOS ONE</w:t>
      </w:r>
      <w:r w:rsidRPr="003F172B">
        <w:t>, vol. 9, no. 9, p. e108529.</w:t>
      </w:r>
    </w:p>
    <w:p w14:paraId="12736A21" w14:textId="7C18F46C" w:rsidR="00987BC8" w:rsidRPr="003F172B" w:rsidRDefault="00987BC8" w:rsidP="003F172B">
      <w:pPr>
        <w:pStyle w:val="EndNoteBibliography"/>
        <w:spacing w:after="240"/>
      </w:pPr>
      <w:r w:rsidRPr="003F172B">
        <w:t xml:space="preserve">Sanil, NK, Chandran, A, Shamal, P &amp; Binesh, CP 2017, ‘Molecular and morphological descriptions of </w:t>
      </w:r>
      <w:r w:rsidRPr="003F172B">
        <w:rPr>
          <w:i/>
        </w:rPr>
        <w:t>Ceratomyxa collarae</w:t>
      </w:r>
      <w:r w:rsidRPr="003F172B">
        <w:t xml:space="preserve"> n. sp. and </w:t>
      </w:r>
      <w:r w:rsidRPr="003F172B">
        <w:rPr>
          <w:i/>
        </w:rPr>
        <w:t>Ceratomyxa leucosternoni</w:t>
      </w:r>
      <w:r w:rsidRPr="003F172B">
        <w:t xml:space="preserve"> n. sp. from marine ornamental fishes of Indian waters’ (in eng), </w:t>
      </w:r>
      <w:r w:rsidRPr="003F172B">
        <w:rPr>
          <w:i/>
        </w:rPr>
        <w:t>Parasitology Research</w:t>
      </w:r>
      <w:r w:rsidRPr="003F172B">
        <w:t>, vol. 116, no. 2, pp. 529</w:t>
      </w:r>
      <w:r w:rsidR="005A5875" w:rsidRPr="003F172B">
        <w:t>–</w:t>
      </w:r>
      <w:r w:rsidRPr="003F172B">
        <w:t>537.</w:t>
      </w:r>
    </w:p>
    <w:p w14:paraId="70BB3F10" w14:textId="334D4BEA" w:rsidR="00987BC8" w:rsidRPr="003F172B" w:rsidRDefault="00987BC8" w:rsidP="003F172B">
      <w:pPr>
        <w:pStyle w:val="EndNoteBibliography"/>
        <w:spacing w:after="240"/>
      </w:pPr>
      <w:r w:rsidRPr="003F172B">
        <w:t>Sawayama, E, Kitamura, S, Nakayama, K, Ohta, K, Okamoto, H, Ozaki, A &amp; Takagi, M 2019, ‘Development of a novel RSIVD-resistant strain of red sea bream (P</w:t>
      </w:r>
      <w:r w:rsidRPr="003F172B">
        <w:rPr>
          <w:i/>
        </w:rPr>
        <w:t>agrus major</w:t>
      </w:r>
      <w:r w:rsidRPr="003F172B">
        <w:t xml:space="preserve">) by marker-assisted selection combined with DNA-based family selection’, </w:t>
      </w:r>
      <w:r w:rsidRPr="003F172B">
        <w:rPr>
          <w:i/>
        </w:rPr>
        <w:t>Aquaculture</w:t>
      </w:r>
      <w:r w:rsidRPr="003F172B">
        <w:t>, vol. 506, pp. 188</w:t>
      </w:r>
      <w:r w:rsidR="005A5875" w:rsidRPr="003F172B">
        <w:t>–</w:t>
      </w:r>
      <w:r w:rsidRPr="003F172B">
        <w:t>192.</w:t>
      </w:r>
    </w:p>
    <w:p w14:paraId="5A6F492A" w14:textId="61FF026E" w:rsidR="00987BC8" w:rsidRPr="003F172B" w:rsidRDefault="00987BC8" w:rsidP="003F172B">
      <w:pPr>
        <w:pStyle w:val="EndNoteBibliography"/>
        <w:spacing w:after="240"/>
      </w:pPr>
      <w:r w:rsidRPr="003F172B">
        <w:t>Schlotfeldt, HJ, Ahne, W, Jorgensen, PEV &amp; Glende, W 1991, ‘Occurrence of viral haemorrhagic septicaemia in turbot (</w:t>
      </w:r>
      <w:r w:rsidRPr="003F172B">
        <w:rPr>
          <w:i/>
        </w:rPr>
        <w:t>Scophthalmus maximus</w:t>
      </w:r>
      <w:r w:rsidRPr="003F172B">
        <w:t xml:space="preserve">)—a natural outbreak’, </w:t>
      </w:r>
      <w:r w:rsidRPr="003F172B">
        <w:rPr>
          <w:i/>
        </w:rPr>
        <w:t>Bulletin European Association Fish Pathologists</w:t>
      </w:r>
      <w:r w:rsidRPr="003F172B">
        <w:t>, vol. 11, no. 3, pp. 105</w:t>
      </w:r>
      <w:r w:rsidR="005A5875" w:rsidRPr="003F172B">
        <w:t>–</w:t>
      </w:r>
      <w:r w:rsidRPr="003F172B">
        <w:t>107. (Abstract only)</w:t>
      </w:r>
    </w:p>
    <w:p w14:paraId="7A56AFF0" w14:textId="04FE47CF" w:rsidR="00987BC8" w:rsidRPr="003F172B" w:rsidRDefault="00987BC8" w:rsidP="003F172B">
      <w:pPr>
        <w:pStyle w:val="EndNoteBibliography"/>
        <w:spacing w:after="240"/>
      </w:pPr>
      <w:r w:rsidRPr="003F172B">
        <w:t xml:space="preserve">Schmale, MC, Gibbs, PDL &amp; Campbell, CE 2002, ‘A virus-like agent associated with neurofibromatosis in damselfish’, </w:t>
      </w:r>
      <w:r w:rsidRPr="003F172B">
        <w:rPr>
          <w:i/>
        </w:rPr>
        <w:t>Diseases of Aquatic Organisms</w:t>
      </w:r>
      <w:r w:rsidRPr="003F172B">
        <w:t>, vol. 49, no. 2, pp. 107</w:t>
      </w:r>
      <w:r w:rsidR="005A5875" w:rsidRPr="003F172B">
        <w:t>–</w:t>
      </w:r>
      <w:r w:rsidRPr="003F172B">
        <w:t>115.</w:t>
      </w:r>
    </w:p>
    <w:p w14:paraId="6AA888AA" w14:textId="17ED6410" w:rsidR="00987BC8" w:rsidRPr="003F172B" w:rsidRDefault="00987BC8" w:rsidP="003F172B">
      <w:pPr>
        <w:pStyle w:val="EndNoteBibliography"/>
        <w:spacing w:after="240"/>
      </w:pPr>
      <w:r w:rsidRPr="003F172B">
        <w:t xml:space="preserve">Schmale, MC, Hensley, G &amp; Udey, LR 1983, ‘Neurofibromatosis, von Recklinghausen's disease, multiple schwannomas, malignant schwannomas. Multiple schwannomas in the bicolor damselfish, </w:t>
      </w:r>
      <w:r w:rsidRPr="003F172B">
        <w:rPr>
          <w:i/>
        </w:rPr>
        <w:t xml:space="preserve">Pomacentrus partitus </w:t>
      </w:r>
      <w:r w:rsidRPr="003F172B">
        <w:t xml:space="preserve">(pisces, pomacentridae)’, </w:t>
      </w:r>
      <w:r w:rsidRPr="003F172B">
        <w:rPr>
          <w:i/>
        </w:rPr>
        <w:t>The American Journal of Pathology</w:t>
      </w:r>
      <w:r w:rsidRPr="003F172B">
        <w:t>, vol. 112, no. 2, pp. 238</w:t>
      </w:r>
      <w:r w:rsidR="005A5875" w:rsidRPr="003F172B">
        <w:t>–</w:t>
      </w:r>
      <w:r w:rsidRPr="003F172B">
        <w:t>241.</w:t>
      </w:r>
    </w:p>
    <w:p w14:paraId="5E8FD2F9" w14:textId="77777777" w:rsidR="00987BC8" w:rsidRPr="003F172B" w:rsidRDefault="00987BC8" w:rsidP="003F172B">
      <w:pPr>
        <w:pStyle w:val="EndNoteBibliography"/>
        <w:spacing w:after="240"/>
      </w:pPr>
      <w:r w:rsidRPr="003F172B">
        <w:t xml:space="preserve">Schneemann, A, Ball, LA, Delsert, C, Johnson, JE &amp; Nishizawa, T 2005, ‘Nodaviridae’, in </w:t>
      </w:r>
      <w:r w:rsidRPr="003F172B">
        <w:rPr>
          <w:i/>
        </w:rPr>
        <w:t>Virus Taxonomy, Eighth Report of the International Committee on Taxonomy of Viruses</w:t>
      </w:r>
      <w:r w:rsidRPr="003F172B">
        <w:t>, Fauquet, CM, Mayo, MA, Maniloff, J, Desselberger, U &amp; Ball, LA (eds), Elsevier/Academic Press, London, UK.</w:t>
      </w:r>
    </w:p>
    <w:p w14:paraId="4E9D85E7" w14:textId="584D415A" w:rsidR="00987BC8" w:rsidRPr="003F172B" w:rsidRDefault="00987BC8" w:rsidP="003F172B">
      <w:pPr>
        <w:pStyle w:val="EndNoteBibliography"/>
        <w:spacing w:after="240"/>
      </w:pPr>
      <w:r w:rsidRPr="003F172B">
        <w:t xml:space="preserve">Schnierer, S &amp; Egan, H 2016, ‘Composition of the Aboriginal harvest of fisheries resources in coastal New South Wales, Australia’, </w:t>
      </w:r>
      <w:r w:rsidRPr="003F172B">
        <w:rPr>
          <w:i/>
        </w:rPr>
        <w:t>Reviews in Fish Biology and Fisheries</w:t>
      </w:r>
      <w:r w:rsidRPr="003F172B">
        <w:t>, vol. 26, no. 4, pp. 693</w:t>
      </w:r>
      <w:r w:rsidR="005A5875" w:rsidRPr="003F172B">
        <w:t>–</w:t>
      </w:r>
      <w:r w:rsidRPr="003F172B">
        <w:t>709.</w:t>
      </w:r>
    </w:p>
    <w:p w14:paraId="0C26DAE5" w14:textId="3A7D3089" w:rsidR="00987BC8" w:rsidRPr="003F172B" w:rsidRDefault="00987BC8" w:rsidP="003F172B">
      <w:pPr>
        <w:pStyle w:val="EndNoteBibliography"/>
        <w:spacing w:after="240"/>
      </w:pPr>
      <w:r w:rsidRPr="003F172B">
        <w:t xml:space="preserve">Schonherz, AA, Hansen, MHH, jorgensen, Hbh, Berg, P, Lorenzen, N &amp; Einer-Jensen, K 2012, ‘Oral transmission as a route of infection for viral haemorrhagic septicaemia virus in rainbow trout, </w:t>
      </w:r>
      <w:r w:rsidRPr="003F172B">
        <w:rPr>
          <w:i/>
        </w:rPr>
        <w:t xml:space="preserve">Oncorhynchus mykiss </w:t>
      </w:r>
      <w:r w:rsidRPr="003F172B">
        <w:t xml:space="preserve">(Walbaum)’, </w:t>
      </w:r>
      <w:r w:rsidRPr="003F172B">
        <w:rPr>
          <w:i/>
        </w:rPr>
        <w:t>Journal of Fish Diseases</w:t>
      </w:r>
      <w:r w:rsidRPr="003F172B">
        <w:t>, vol. 35, no. 6, pp. 395</w:t>
      </w:r>
      <w:r w:rsidR="005A5875" w:rsidRPr="003F172B">
        <w:t>–</w:t>
      </w:r>
      <w:r w:rsidRPr="003F172B">
        <w:t>406.</w:t>
      </w:r>
    </w:p>
    <w:p w14:paraId="49A82CDA" w14:textId="121A8E38" w:rsidR="00987BC8" w:rsidRPr="003F172B" w:rsidRDefault="00987BC8" w:rsidP="003F172B">
      <w:pPr>
        <w:pStyle w:val="EndNoteBibliography"/>
        <w:spacing w:after="240"/>
      </w:pPr>
      <w:r w:rsidRPr="003F172B">
        <w:t xml:space="preserve">Schramm Jr, HL &amp; Davis, JG 2006, ‘Survival of largemouth bass from populations infected with largemouth bass virus and subjected to simulated tournament conditions’, </w:t>
      </w:r>
      <w:r w:rsidRPr="003F172B">
        <w:rPr>
          <w:i/>
        </w:rPr>
        <w:t>North American Journal of Fisheries Management</w:t>
      </w:r>
      <w:r w:rsidRPr="003F172B">
        <w:t>, vol. 26, no. 4, pp. 826</w:t>
      </w:r>
      <w:r w:rsidR="005A5875" w:rsidRPr="003F172B">
        <w:t>–</w:t>
      </w:r>
      <w:r w:rsidRPr="003F172B">
        <w:t>832.</w:t>
      </w:r>
    </w:p>
    <w:p w14:paraId="53CD80BC" w14:textId="58E90C33" w:rsidR="00987BC8" w:rsidRPr="003F172B" w:rsidRDefault="00987BC8" w:rsidP="003F172B">
      <w:pPr>
        <w:pStyle w:val="EndNoteBibliography"/>
        <w:spacing w:after="240"/>
      </w:pPr>
      <w:r w:rsidRPr="003F172B">
        <w:t xml:space="preserve">Schulz, P, Terech-Majewska, E, Siwicki, AK, Kazun, B, Demska-Zakes, K, Rozynski, M &amp; Zakes, Z 2020, ‘Effect of Different Routes of Vaccination against </w:t>
      </w:r>
      <w:r w:rsidRPr="003F172B">
        <w:rPr>
          <w:i/>
        </w:rPr>
        <w:t xml:space="preserve">Aeromonas salmonicida </w:t>
      </w:r>
      <w:r w:rsidRPr="003F172B">
        <w:t>on Rearing Indicators and Survival after an Experimental Challenge of Pikeperch (</w:t>
      </w:r>
      <w:r w:rsidRPr="003F172B">
        <w:rPr>
          <w:i/>
        </w:rPr>
        <w:t>Sander lucioperca</w:t>
      </w:r>
      <w:r w:rsidRPr="003F172B">
        <w:t xml:space="preserve">) in Controlled Rearing’, </w:t>
      </w:r>
      <w:r w:rsidRPr="003F172B">
        <w:rPr>
          <w:i/>
        </w:rPr>
        <w:t>Vaccines</w:t>
      </w:r>
      <w:r w:rsidRPr="003F172B">
        <w:t>, vol. 8, pp. 476</w:t>
      </w:r>
      <w:r w:rsidR="005A5875" w:rsidRPr="003F172B">
        <w:t>–</w:t>
      </w:r>
      <w:r w:rsidRPr="003F172B">
        <w:t>490.</w:t>
      </w:r>
    </w:p>
    <w:p w14:paraId="0DD08876" w14:textId="42A6997A" w:rsidR="00987BC8" w:rsidRPr="003F172B" w:rsidRDefault="00987BC8" w:rsidP="003F172B">
      <w:pPr>
        <w:pStyle w:val="EndNoteBibliography"/>
        <w:spacing w:after="240"/>
      </w:pPr>
      <w:r w:rsidRPr="003F172B">
        <w:t xml:space="preserve">Seatemperature.org 2025, ‘World Sea Temperatures, Australia &amp; Pacific Sea Temperatures’, available at </w:t>
      </w:r>
      <w:hyperlink r:id="rId126" w:history="1">
        <w:r w:rsidR="00F317C7" w:rsidRPr="003C64F6">
          <w:rPr>
            <w:rStyle w:val="Hyperlink"/>
          </w:rPr>
          <w:t>https://www.seatemperature.org/australia-pacific/australia/</w:t>
        </w:r>
      </w:hyperlink>
      <w:r w:rsidR="00F317C7">
        <w:t>.</w:t>
      </w:r>
    </w:p>
    <w:p w14:paraId="140FDA61" w14:textId="4D8FD463" w:rsidR="00987BC8" w:rsidRPr="003F172B" w:rsidRDefault="00987BC8" w:rsidP="003F172B">
      <w:pPr>
        <w:pStyle w:val="EndNoteBibliography"/>
        <w:spacing w:after="240"/>
      </w:pPr>
      <w:r w:rsidRPr="003F172B">
        <w:t>Sekiya, M, Setsuda, A, Sato, H, Song, K, Han, J-K, Kim, G-J &amp; Yeo, IK 2016, ‘</w:t>
      </w:r>
      <w:r w:rsidRPr="003F172B">
        <w:rPr>
          <w:i/>
        </w:rPr>
        <w:t xml:space="preserve">Enteromyxum leei </w:t>
      </w:r>
      <w:r w:rsidRPr="003F172B">
        <w:t>(Myxosporea: Bivalvulida) as the cause of myxosporean emaciation disease of farmed olive flounders (</w:t>
      </w:r>
      <w:r w:rsidRPr="003F172B">
        <w:rPr>
          <w:i/>
        </w:rPr>
        <w:t>Paralichthys olivaceus</w:t>
      </w:r>
      <w:r w:rsidRPr="003F172B">
        <w:t>) and a turbot (</w:t>
      </w:r>
      <w:r w:rsidRPr="003F172B">
        <w:rPr>
          <w:i/>
        </w:rPr>
        <w:t>Scophthalmus maximus</w:t>
      </w:r>
      <w:r w:rsidRPr="003F172B">
        <w:t xml:space="preserve">) on Jeju Island, Korea’, </w:t>
      </w:r>
      <w:r w:rsidRPr="003F172B">
        <w:rPr>
          <w:i/>
        </w:rPr>
        <w:t>Parasitology Research</w:t>
      </w:r>
      <w:r w:rsidRPr="003F172B">
        <w:t>, vol. 115, no. 11, pp. 4229</w:t>
      </w:r>
      <w:r w:rsidR="005A5875" w:rsidRPr="003F172B">
        <w:t>–</w:t>
      </w:r>
      <w:r w:rsidRPr="003F172B">
        <w:t>4237.</w:t>
      </w:r>
    </w:p>
    <w:p w14:paraId="3F3987F7" w14:textId="77777777" w:rsidR="00987BC8" w:rsidRPr="003F172B" w:rsidRDefault="00987BC8" w:rsidP="003F172B">
      <w:pPr>
        <w:pStyle w:val="EndNoteBibliography"/>
        <w:spacing w:after="240"/>
      </w:pPr>
      <w:r w:rsidRPr="003F172B">
        <w:t>Shahin, K, Subramaniam, K, Camus, AC, Yazdi, Z, Yun, S, Koda, SA, Waltzek, TB, Pierezan, F, Hu, R &amp; Soto, E 2021, ‘Isolation, identification and characterization of a novel megalocytivirus from cultured tilapia (</w:t>
      </w:r>
      <w:r w:rsidRPr="003F172B">
        <w:rPr>
          <w:i/>
        </w:rPr>
        <w:t xml:space="preserve">Oreochromis </w:t>
      </w:r>
      <w:r w:rsidRPr="003F172B">
        <w:t xml:space="preserve">spp.) from Southern California, USA’, </w:t>
      </w:r>
      <w:r w:rsidRPr="003F172B">
        <w:rPr>
          <w:i/>
        </w:rPr>
        <w:t>animals</w:t>
      </w:r>
      <w:r w:rsidRPr="003F172B">
        <w:t>, vol. 11, no. 12, p. 3524.</w:t>
      </w:r>
    </w:p>
    <w:p w14:paraId="1D21E892" w14:textId="546317F4" w:rsidR="00987BC8" w:rsidRPr="003F172B" w:rsidRDefault="00987BC8" w:rsidP="003F172B">
      <w:pPr>
        <w:pStyle w:val="EndNoteBibliography"/>
        <w:spacing w:after="240"/>
      </w:pPr>
      <w:r w:rsidRPr="003F172B">
        <w:t xml:space="preserve">Shin, SP &amp; Lee, J 2023, ‘Infection of Enteromyxum leei in cultured starry flounder </w:t>
      </w:r>
      <w:r w:rsidRPr="003F172B">
        <w:rPr>
          <w:i/>
        </w:rPr>
        <w:t>Platichthys stellatus</w:t>
      </w:r>
      <w:r w:rsidRPr="003F172B">
        <w:t xml:space="preserve">’, </w:t>
      </w:r>
      <w:r w:rsidRPr="003F172B">
        <w:rPr>
          <w:i/>
        </w:rPr>
        <w:t>Fisheries and aquatic sciences</w:t>
      </w:r>
      <w:r w:rsidRPr="003F172B">
        <w:t>, vol. 26, no. 3, pp. 234</w:t>
      </w:r>
      <w:r w:rsidR="005A5875" w:rsidRPr="003F172B">
        <w:t>–</w:t>
      </w:r>
      <w:r w:rsidRPr="003F172B">
        <w:t>240.</w:t>
      </w:r>
    </w:p>
    <w:p w14:paraId="38E3FAB6" w14:textId="634F2019" w:rsidR="00987BC8" w:rsidRPr="003F172B" w:rsidRDefault="00987BC8" w:rsidP="003F172B">
      <w:pPr>
        <w:pStyle w:val="EndNoteBibliography"/>
        <w:spacing w:after="240"/>
      </w:pPr>
      <w:r w:rsidRPr="003F172B">
        <w:t xml:space="preserve">Shin, SP, Sohn, HC, Jin, CN, Kang, BJ &amp; Lee, J 2018, ‘Quantitative investigation of </w:t>
      </w:r>
      <w:r w:rsidRPr="003F172B">
        <w:rPr>
          <w:i/>
        </w:rPr>
        <w:t>Enteromyxum leei</w:t>
      </w:r>
      <w:r w:rsidRPr="003F172B">
        <w:t xml:space="preserve"> (Myxozoa: Myxosporea) infection and relative condition factor in cultured olive flounder </w:t>
      </w:r>
      <w:r w:rsidRPr="003F172B">
        <w:rPr>
          <w:i/>
        </w:rPr>
        <w:t>Paralichthys olivaceus</w:t>
      </w:r>
      <w:r w:rsidRPr="003F172B">
        <w:t xml:space="preserve"> (Temminck and Schlegel)’, </w:t>
      </w:r>
      <w:r w:rsidRPr="003F172B">
        <w:rPr>
          <w:i/>
        </w:rPr>
        <w:t>Journal of Fish Diseases</w:t>
      </w:r>
      <w:r w:rsidRPr="003F172B">
        <w:t>, vol. 42, no. 2, pp. 159</w:t>
      </w:r>
      <w:r w:rsidR="005A5875" w:rsidRPr="003F172B">
        <w:t>–</w:t>
      </w:r>
      <w:r w:rsidRPr="003F172B">
        <w:t>165.</w:t>
      </w:r>
    </w:p>
    <w:p w14:paraId="1D15F182" w14:textId="77777777" w:rsidR="00987BC8" w:rsidRPr="003F172B" w:rsidRDefault="00987BC8" w:rsidP="003F172B">
      <w:pPr>
        <w:pStyle w:val="EndNoteBibliography"/>
        <w:spacing w:after="240"/>
      </w:pPr>
      <w:r w:rsidRPr="003F172B">
        <w:t xml:space="preserve">Silva, LGM, Bell, K &amp; Baumgartner, LJ 2019, </w:t>
      </w:r>
      <w:r w:rsidRPr="003F172B">
        <w:rPr>
          <w:i/>
        </w:rPr>
        <w:t>Clean-up procedures applied for fish kill events: A review for the National carp control plan</w:t>
      </w:r>
      <w:r w:rsidRPr="003F172B">
        <w:t>, FRDC Project No 2016/158, Australia for Fisheries Research and Development Corporation, Canberra, Australia.</w:t>
      </w:r>
    </w:p>
    <w:p w14:paraId="6DDED673" w14:textId="2BE077E4" w:rsidR="00987BC8" w:rsidRPr="003F172B" w:rsidRDefault="00987BC8" w:rsidP="003F172B">
      <w:pPr>
        <w:pStyle w:val="EndNoteBibliography"/>
        <w:spacing w:after="240"/>
      </w:pPr>
      <w:r w:rsidRPr="003F172B">
        <w:t xml:space="preserve">Sitjà-Bobadilla, A, Diamant, A, Palenzuela, O &amp; Alvarez-Pellitero, P 2007, ‘Effect of host factors and experimental conditions on the horizontal transmission of </w:t>
      </w:r>
      <w:r w:rsidRPr="003F172B">
        <w:rPr>
          <w:i/>
        </w:rPr>
        <w:t xml:space="preserve">Enteromyxum leei </w:t>
      </w:r>
      <w:r w:rsidRPr="003F172B">
        <w:t xml:space="preserve">(Myxozoa) to gilthead sea bream, </w:t>
      </w:r>
      <w:r w:rsidRPr="003F172B">
        <w:rPr>
          <w:i/>
        </w:rPr>
        <w:t xml:space="preserve">Sparus aurata </w:t>
      </w:r>
      <w:r w:rsidRPr="003F172B">
        <w:t xml:space="preserve">L., and European sea bass, </w:t>
      </w:r>
      <w:r w:rsidRPr="003F172B">
        <w:rPr>
          <w:i/>
        </w:rPr>
        <w:t xml:space="preserve">Dicentrarchus labrax </w:t>
      </w:r>
      <w:r w:rsidRPr="003F172B">
        <w:t xml:space="preserve">(L.)’, </w:t>
      </w:r>
      <w:r w:rsidRPr="003F172B">
        <w:rPr>
          <w:i/>
        </w:rPr>
        <w:t>Journal of Fish Diseases</w:t>
      </w:r>
      <w:r w:rsidRPr="003F172B">
        <w:t>, vol. 30, no. 4, pp. 243</w:t>
      </w:r>
      <w:r w:rsidR="005A5875" w:rsidRPr="003F172B">
        <w:t>–</w:t>
      </w:r>
      <w:r w:rsidRPr="003F172B">
        <w:t>250.</w:t>
      </w:r>
    </w:p>
    <w:p w14:paraId="18D5EBE5" w14:textId="77777777" w:rsidR="00987BC8" w:rsidRPr="003F172B" w:rsidRDefault="00987BC8" w:rsidP="003F172B">
      <w:pPr>
        <w:pStyle w:val="EndNoteBibliography"/>
        <w:spacing w:after="240"/>
      </w:pPr>
      <w:r w:rsidRPr="003F172B">
        <w:t xml:space="preserve">Sitjà-Bobadilla, A &amp; Palenzuela, O 2012, ‘Enteromyxum species’, in </w:t>
      </w:r>
      <w:r w:rsidRPr="003F172B">
        <w:rPr>
          <w:i/>
        </w:rPr>
        <w:t>Fish parasites: pathobiology and protection</w:t>
      </w:r>
      <w:r w:rsidRPr="003F172B">
        <w:t>, Woo, PTK &amp; Buchmann, K (eds), CAB International, Oxfordshire.</w:t>
      </w:r>
    </w:p>
    <w:p w14:paraId="61C77C3E" w14:textId="77777777" w:rsidR="00987BC8" w:rsidRPr="003F172B" w:rsidRDefault="00987BC8" w:rsidP="003F172B">
      <w:pPr>
        <w:pStyle w:val="EndNoteBibliography"/>
        <w:spacing w:after="240"/>
      </w:pPr>
      <w:r w:rsidRPr="003F172B">
        <w:t xml:space="preserve">Sitja-Bobadilla, A, Schmidt-Posthaus, H, Wahli, T, Holland, JW &amp; Secombes, CJ 2015, ‘Fish Immune Responses to Myxozoa’, in </w:t>
      </w:r>
      <w:r w:rsidRPr="003F172B">
        <w:rPr>
          <w:i/>
        </w:rPr>
        <w:t>Myxozoan Evolution, Ecology and Development</w:t>
      </w:r>
      <w:r w:rsidRPr="003F172B">
        <w:t>, Okamura, B, Gruhl, A &amp; Bartholomew, J (eds), Springer International Publishing, Switzerland.</w:t>
      </w:r>
    </w:p>
    <w:p w14:paraId="3CF63E60" w14:textId="0BB0F4AC" w:rsidR="00987BC8" w:rsidRPr="003F172B" w:rsidRDefault="00987BC8" w:rsidP="003F172B">
      <w:pPr>
        <w:pStyle w:val="EndNoteBibliography"/>
        <w:spacing w:after="240"/>
      </w:pPr>
      <w:r w:rsidRPr="003F172B">
        <w:t xml:space="preserve">Sivasankar, P, John, KR, George, MR, Mansoor, MM, Kumar, PM &amp; Selvamaghrswaran, M 2017a, ‘Immune gene expression against similar damselfish virus (SRDV) induced by immunization with inactivated vaccine in juvenile koi carp’, </w:t>
      </w:r>
      <w:r w:rsidRPr="003F172B">
        <w:rPr>
          <w:i/>
        </w:rPr>
        <w:t>International Journal of Current Microbiology and Applied Sciences</w:t>
      </w:r>
      <w:r w:rsidRPr="003F172B">
        <w:t>, vol. 6, no. 9, pp. 1891</w:t>
      </w:r>
      <w:r w:rsidR="005A5875" w:rsidRPr="003F172B">
        <w:t>–</w:t>
      </w:r>
      <w:r w:rsidRPr="003F172B">
        <w:t>1402.</w:t>
      </w:r>
    </w:p>
    <w:p w14:paraId="4DC3B946" w14:textId="77777777" w:rsidR="00987BC8" w:rsidRPr="003F172B" w:rsidRDefault="00987BC8" w:rsidP="003F172B">
      <w:pPr>
        <w:pStyle w:val="EndNoteBibliography"/>
        <w:spacing w:after="240"/>
      </w:pPr>
      <w:r w:rsidRPr="003F172B">
        <w:t>Sivasankar, P, Kollanoor, RJ, Mulloorpeedikayil, RG, Mohaideenpitchai, MM, Palraj, MK &amp; Muthumariyapan, S 2023a, ‘Development of recombinant major capsid protein vaccine and assessment of its efficacy against SRDV in similar damselfish (</w:t>
      </w:r>
      <w:r w:rsidRPr="003F172B">
        <w:rPr>
          <w:i/>
        </w:rPr>
        <w:t>Pomacentrus similis</w:t>
      </w:r>
      <w:r w:rsidRPr="003F172B">
        <w:t xml:space="preserve">)’, </w:t>
      </w:r>
      <w:r w:rsidRPr="003F172B">
        <w:rPr>
          <w:i/>
        </w:rPr>
        <w:t>Fish &amp; Shellfish Immunology</w:t>
      </w:r>
      <w:r w:rsidRPr="003F172B">
        <w:t>, vol. 141, p. 109035.</w:t>
      </w:r>
    </w:p>
    <w:p w14:paraId="68A78872" w14:textId="77777777" w:rsidR="00987BC8" w:rsidRPr="003F172B" w:rsidRDefault="00987BC8" w:rsidP="003F172B">
      <w:pPr>
        <w:pStyle w:val="EndNoteBibliography"/>
        <w:spacing w:after="240"/>
      </w:pPr>
      <w:r w:rsidRPr="003F172B">
        <w:t>-- -- 2023b, ‘Development of recombinant major capsid protein Vaccine and assessment of its efficacy against SRDV in similar damselfish (</w:t>
      </w:r>
      <w:r w:rsidRPr="003F172B">
        <w:rPr>
          <w:i/>
        </w:rPr>
        <w:t>Pomacentrus similis</w:t>
      </w:r>
      <w:r w:rsidRPr="003F172B">
        <w:t xml:space="preserve">)’, </w:t>
      </w:r>
      <w:r w:rsidRPr="003F172B">
        <w:rPr>
          <w:i/>
        </w:rPr>
        <w:t>Fish and Shellfish Immunology</w:t>
      </w:r>
      <w:r w:rsidRPr="003F172B">
        <w:t>, vol. 141, p. 109035.</w:t>
      </w:r>
    </w:p>
    <w:p w14:paraId="7E2A6B55" w14:textId="3BEEB89B" w:rsidR="00987BC8" w:rsidRPr="003F172B" w:rsidRDefault="00987BC8" w:rsidP="003F172B">
      <w:pPr>
        <w:pStyle w:val="EndNoteBibliography"/>
        <w:spacing w:after="240"/>
      </w:pPr>
      <w:r w:rsidRPr="003F172B">
        <w:t xml:space="preserve">Sivasankar, P, Riji John, K, George, RM, Mageshkumar, P, Mohamed Manzoor, M &amp; Prince Jeyaseelan, MJ 2017b, ‘Characterization of a virulent ranavirus isolated from marine ornamental fish in India’, </w:t>
      </w:r>
      <w:r w:rsidRPr="003F172B">
        <w:rPr>
          <w:i/>
        </w:rPr>
        <w:t>Virus Disease</w:t>
      </w:r>
      <w:r w:rsidRPr="003F172B">
        <w:t>, vol. 28, no. 4, pp. 373</w:t>
      </w:r>
      <w:r w:rsidR="0056191E" w:rsidRPr="003F172B">
        <w:t>–</w:t>
      </w:r>
      <w:r w:rsidRPr="003F172B">
        <w:t>382.</w:t>
      </w:r>
    </w:p>
    <w:p w14:paraId="3C6487A0" w14:textId="0C5ABC7C" w:rsidR="00987BC8" w:rsidRPr="003F172B" w:rsidRDefault="00987BC8" w:rsidP="003F172B">
      <w:pPr>
        <w:pStyle w:val="EndNoteBibliography"/>
        <w:spacing w:after="240"/>
      </w:pPr>
      <w:r w:rsidRPr="003F172B">
        <w:t xml:space="preserve">Skall, HF &amp; Olesen, NJ 2011, </w:t>
      </w:r>
      <w:r w:rsidRPr="003F172B">
        <w:rPr>
          <w:i/>
        </w:rPr>
        <w:t>Treatment of wastewater from fish slaugtherhouses: evaluation and recommendations for hyginisation methods</w:t>
      </w:r>
      <w:r w:rsidRPr="003F172B">
        <w:t xml:space="preserve">, European Union Reference Laboratory for Fish Diseases, available at </w:t>
      </w:r>
      <w:hyperlink r:id="rId127" w:history="1">
        <w:r w:rsidR="00920066" w:rsidRPr="003C64F6">
          <w:rPr>
            <w:rStyle w:val="Hyperlink"/>
          </w:rPr>
          <w:t>http://www.crl-fish.eu/upload/sites/eurl-fish/activities/scientific%20reports/report%20ny%20udgave%20med%20eu%20logo%20-%20treatment%20of%20wastewater%20from%20fish%20cutting%20plants.pdf</w:t>
        </w:r>
      </w:hyperlink>
      <w:r w:rsidR="00920066">
        <w:t>.</w:t>
      </w:r>
    </w:p>
    <w:p w14:paraId="77B3E6C1" w14:textId="65D9A612" w:rsidR="00987BC8" w:rsidRPr="003F172B" w:rsidRDefault="00987BC8" w:rsidP="003F172B">
      <w:pPr>
        <w:pStyle w:val="EndNoteBibliography"/>
        <w:spacing w:after="240"/>
      </w:pPr>
      <w:r w:rsidRPr="003F172B">
        <w:t xml:space="preserve">Skall, HF, Olesen, NJ &amp; Mellergaard, S 2005a, ‘Prevalence of viral haemorrhagic septicaemia virus in Danish marine fishes and its occurrence in new host species’, </w:t>
      </w:r>
      <w:r w:rsidRPr="003F172B">
        <w:rPr>
          <w:i/>
        </w:rPr>
        <w:t>Diseases of Aquatic Organisms</w:t>
      </w:r>
      <w:r w:rsidRPr="003F172B">
        <w:t>, vol. 66, pp. 145</w:t>
      </w:r>
      <w:r w:rsidR="0056191E" w:rsidRPr="003F172B">
        <w:t>–</w:t>
      </w:r>
      <w:r w:rsidRPr="003F172B">
        <w:t>151.</w:t>
      </w:r>
    </w:p>
    <w:p w14:paraId="4BA86DF4" w14:textId="42A98E00" w:rsidR="00987BC8" w:rsidRPr="003F172B" w:rsidRDefault="00987BC8" w:rsidP="003F172B">
      <w:pPr>
        <w:pStyle w:val="EndNoteBibliography"/>
        <w:spacing w:after="240"/>
      </w:pPr>
      <w:r w:rsidRPr="003F172B">
        <w:t xml:space="preserve">-- -- 2005b, ‘Viral haemorrhagic septicaemia virus in marine fish and its implications for fish farming - a review’, </w:t>
      </w:r>
      <w:r w:rsidRPr="003F172B">
        <w:rPr>
          <w:i/>
        </w:rPr>
        <w:t>Journal of Fish Diseases</w:t>
      </w:r>
      <w:r w:rsidRPr="003F172B">
        <w:t>, vol. 28, no. 9, pp. 509</w:t>
      </w:r>
      <w:r w:rsidR="0056191E" w:rsidRPr="003F172B">
        <w:t>–</w:t>
      </w:r>
      <w:r w:rsidRPr="003F172B">
        <w:t>529.</w:t>
      </w:r>
    </w:p>
    <w:p w14:paraId="178EFC97" w14:textId="4FD327F5" w:rsidR="00987BC8" w:rsidRPr="003F172B" w:rsidRDefault="00987BC8" w:rsidP="003F172B">
      <w:pPr>
        <w:pStyle w:val="EndNoteBibliography"/>
        <w:spacing w:after="240"/>
      </w:pPr>
      <w:r w:rsidRPr="003F172B">
        <w:t xml:space="preserve">Skall, HF, Slierendrecht, WJ, King, JA &amp; Olesen, NJ 2004, ‘Experimental infection of rainbow trout </w:t>
      </w:r>
      <w:r w:rsidRPr="003F172B">
        <w:rPr>
          <w:i/>
        </w:rPr>
        <w:t>Oncorhynchus mykiss</w:t>
      </w:r>
      <w:r w:rsidRPr="003F172B">
        <w:t xml:space="preserve"> with viral haemorrhagic septicaemia virus isolates from European marine and farmed fishes’, </w:t>
      </w:r>
      <w:r w:rsidRPr="003F172B">
        <w:rPr>
          <w:i/>
        </w:rPr>
        <w:t>Diseases of Aquatic Organisms</w:t>
      </w:r>
      <w:r w:rsidRPr="003F172B">
        <w:t>, vol. 58, pp. 99</w:t>
      </w:r>
      <w:r w:rsidR="0056191E" w:rsidRPr="003F172B">
        <w:t>–</w:t>
      </w:r>
      <w:r w:rsidRPr="003F172B">
        <w:t>110.</w:t>
      </w:r>
    </w:p>
    <w:p w14:paraId="637CE340" w14:textId="7F62B350" w:rsidR="00987BC8" w:rsidRPr="003F172B" w:rsidRDefault="00987BC8" w:rsidP="003F172B">
      <w:pPr>
        <w:pStyle w:val="EndNoteBibliography"/>
        <w:spacing w:after="240"/>
      </w:pPr>
      <w:r w:rsidRPr="003F172B">
        <w:t xml:space="preserve">Skiftesvik, AB, Blom, G, Agnalt, A, Durif, CMF, Browman, HI, Bjelland, RM, Harkestad, LS, Farestveit, E, Paulsen, OI, Fauske, M, Havelin, T, Johnsen, K &amp; Mortensen, S 2014, ‘Wrasse (Labridae) as cleaner fish in salmonid aquaculture – The Hardangerfjord as a case study’, </w:t>
      </w:r>
      <w:r w:rsidRPr="003F172B">
        <w:rPr>
          <w:i/>
        </w:rPr>
        <w:t>Marine Biology Research</w:t>
      </w:r>
      <w:r w:rsidRPr="003F172B">
        <w:t>, vol. 10, no. 3, pp. 289</w:t>
      </w:r>
      <w:r w:rsidR="0056191E" w:rsidRPr="003F172B">
        <w:t>–</w:t>
      </w:r>
      <w:r w:rsidRPr="003F172B">
        <w:t>300.</w:t>
      </w:r>
    </w:p>
    <w:p w14:paraId="49270982" w14:textId="304AC0DE" w:rsidR="00987BC8" w:rsidRPr="003F172B" w:rsidRDefault="00987BC8" w:rsidP="003F172B">
      <w:pPr>
        <w:pStyle w:val="EndNoteBibliography"/>
        <w:spacing w:after="240"/>
      </w:pPr>
      <w:r w:rsidRPr="003F172B">
        <w:t xml:space="preserve">Skliris, G &amp; Richards, RH 1998, ‘Assessment of the susceptibility of the brine shrimp </w:t>
      </w:r>
      <w:r w:rsidRPr="003F172B">
        <w:rPr>
          <w:i/>
        </w:rPr>
        <w:t>Artemia salina</w:t>
      </w:r>
      <w:r w:rsidRPr="003F172B">
        <w:t xml:space="preserve"> and rotifer </w:t>
      </w:r>
      <w:r w:rsidRPr="003F172B">
        <w:rPr>
          <w:i/>
        </w:rPr>
        <w:t>Brachionus plicatilis</w:t>
      </w:r>
      <w:r w:rsidRPr="003F172B">
        <w:t xml:space="preserve"> to experimental nodavirus infections’, </w:t>
      </w:r>
      <w:r w:rsidRPr="003F172B">
        <w:rPr>
          <w:i/>
        </w:rPr>
        <w:t>Aquaculture</w:t>
      </w:r>
      <w:r w:rsidRPr="003F172B">
        <w:t>, vol. 169, no. 1</w:t>
      </w:r>
      <w:r w:rsidR="0056191E" w:rsidRPr="003F172B">
        <w:t>–</w:t>
      </w:r>
      <w:r w:rsidRPr="003F172B">
        <w:t>2, pp. 133</w:t>
      </w:r>
      <w:r w:rsidR="0056191E" w:rsidRPr="003F172B">
        <w:t>–</w:t>
      </w:r>
      <w:r w:rsidRPr="003F172B">
        <w:t>141.</w:t>
      </w:r>
    </w:p>
    <w:p w14:paraId="79A49258" w14:textId="2A473B4E" w:rsidR="00987BC8" w:rsidRPr="003F172B" w:rsidRDefault="00987BC8" w:rsidP="003F172B">
      <w:pPr>
        <w:pStyle w:val="EndNoteBibliography"/>
        <w:spacing w:after="240"/>
      </w:pPr>
      <w:r w:rsidRPr="003F172B">
        <w:t xml:space="preserve">Skrodenyte-Arbaciauskiene, V, Kazlauskiene, N, Vosyliene, MZ &amp; Virbickas, T 2010, ‘Identification of </w:t>
      </w:r>
      <w:r w:rsidRPr="003F172B">
        <w:rPr>
          <w:i/>
        </w:rPr>
        <w:t xml:space="preserve">Aeromonas salmonicida </w:t>
      </w:r>
      <w:r w:rsidRPr="003F172B">
        <w:t xml:space="preserve">in European perch from North Lithuanian rivers during mass mortalities in 2008’, </w:t>
      </w:r>
      <w:r w:rsidRPr="003F172B">
        <w:rPr>
          <w:i/>
        </w:rPr>
        <w:t>Central European Journal of Biology</w:t>
      </w:r>
      <w:r w:rsidRPr="003F172B">
        <w:t>, vol. 5, no. 6, pp. 831</w:t>
      </w:r>
      <w:r w:rsidR="0056191E" w:rsidRPr="003F172B">
        <w:t>–</w:t>
      </w:r>
      <w:r w:rsidRPr="003F172B">
        <w:t>838.</w:t>
      </w:r>
    </w:p>
    <w:p w14:paraId="398F3D2B" w14:textId="77777777" w:rsidR="00987BC8" w:rsidRPr="003F172B" w:rsidRDefault="00987BC8" w:rsidP="003F172B">
      <w:pPr>
        <w:pStyle w:val="EndNoteBibliography"/>
        <w:spacing w:after="240"/>
      </w:pPr>
      <w:r w:rsidRPr="003F172B">
        <w:t xml:space="preserve">Smail, DA 1999, ‘Viral Haemorrhagic Septicaemia’, in </w:t>
      </w:r>
      <w:r w:rsidRPr="003F172B">
        <w:rPr>
          <w:i/>
        </w:rPr>
        <w:t>Fish Diseases and Disorders</w:t>
      </w:r>
      <w:r w:rsidRPr="003F172B">
        <w:t>, 1st edn, Woo, PTK &amp; Bruno, DW (eds), CABI Publishing, New york.</w:t>
      </w:r>
    </w:p>
    <w:p w14:paraId="472A768F" w14:textId="617DCCFB" w:rsidR="00987BC8" w:rsidRPr="003F172B" w:rsidRDefault="00987BC8" w:rsidP="003F172B">
      <w:pPr>
        <w:pStyle w:val="EndNoteBibliography"/>
        <w:spacing w:after="240"/>
      </w:pPr>
      <w:r w:rsidRPr="003F172B">
        <w:t xml:space="preserve">-- -- 2000, ‘Isolation and identification of Viral Haemorrhagic Septicaemia (VHS) viruses from cod Gadus morhua with the ulcus syndrome and from haddock Melanogrammus aeglefinus having skin haemorrhages in the North Sea’, </w:t>
      </w:r>
      <w:r w:rsidRPr="003F172B">
        <w:rPr>
          <w:i/>
        </w:rPr>
        <w:t>Diseases of Aquatic Organisms</w:t>
      </w:r>
      <w:r w:rsidRPr="003F172B">
        <w:t>, vol. 41, pp. 231</w:t>
      </w:r>
      <w:r w:rsidR="0056191E" w:rsidRPr="003F172B">
        <w:t>–</w:t>
      </w:r>
      <w:r w:rsidRPr="003F172B">
        <w:t>235.</w:t>
      </w:r>
    </w:p>
    <w:p w14:paraId="431320EB" w14:textId="1A7972D4" w:rsidR="00987BC8" w:rsidRPr="003F172B" w:rsidRDefault="00987BC8" w:rsidP="003F172B">
      <w:pPr>
        <w:pStyle w:val="EndNoteBibliography"/>
        <w:spacing w:after="240"/>
      </w:pPr>
      <w:r w:rsidRPr="003F172B">
        <w:t xml:space="preserve">Snow, M, Bain, N, Black, J, Taupin, V, Cunningham, CO, King, JA, Skall, HF &amp; Raynard, RS 2004, ‘Genetic population structure of marine viral haemorrhagic septicaemia virus (VHSV)’, </w:t>
      </w:r>
      <w:r w:rsidRPr="003F172B">
        <w:rPr>
          <w:i/>
        </w:rPr>
        <w:t>Diseases of Aquatic Organisms</w:t>
      </w:r>
      <w:r w:rsidRPr="003F172B">
        <w:t>, vol. 61, pp. 11</w:t>
      </w:r>
      <w:r w:rsidR="0056191E" w:rsidRPr="003F172B">
        <w:t>–</w:t>
      </w:r>
      <w:r w:rsidRPr="003F172B">
        <w:t>21.</w:t>
      </w:r>
    </w:p>
    <w:p w14:paraId="4FE2B076" w14:textId="1498ED94" w:rsidR="00987BC8" w:rsidRPr="003F172B" w:rsidRDefault="00987BC8" w:rsidP="003F172B">
      <w:pPr>
        <w:pStyle w:val="EndNoteBibliography"/>
        <w:spacing w:after="240"/>
      </w:pPr>
      <w:r w:rsidRPr="003F172B">
        <w:t xml:space="preserve">Snow, M, Black, J, Matejusova, I, McIntosh, R, Baretto, E, Wallace, IS &amp; Bruno, DW 2010, ‘Detection of salmonid alphavirus RNA in wild marine fish: implications for the origins of salmon pancreas disease in aquaculture’, </w:t>
      </w:r>
      <w:r w:rsidRPr="003F172B">
        <w:rPr>
          <w:i/>
        </w:rPr>
        <w:t>Diseases of aquatic organisms</w:t>
      </w:r>
      <w:r w:rsidRPr="003F172B">
        <w:t>, vol. 91, no. 3, pp. 177</w:t>
      </w:r>
      <w:r w:rsidR="0056191E" w:rsidRPr="003F172B">
        <w:t>–</w:t>
      </w:r>
      <w:r w:rsidRPr="003F172B">
        <w:t>188.</w:t>
      </w:r>
    </w:p>
    <w:p w14:paraId="46987795" w14:textId="0ABFC7DD" w:rsidR="00987BC8" w:rsidRPr="003F172B" w:rsidRDefault="00987BC8" w:rsidP="003F172B">
      <w:pPr>
        <w:pStyle w:val="EndNoteBibliography"/>
        <w:spacing w:after="240"/>
      </w:pPr>
      <w:r w:rsidRPr="003F172B">
        <w:t xml:space="preserve">Snow, M &amp; Smail, DA 1999, ‘Experimental susceptibility of turbot </w:t>
      </w:r>
      <w:r w:rsidRPr="003F172B">
        <w:rPr>
          <w:i/>
        </w:rPr>
        <w:t>Scophthalmus maximus</w:t>
      </w:r>
      <w:r w:rsidRPr="003F172B">
        <w:t xml:space="preserve"> to viral haemorrhagic septicaemia virus isolated from cultivated turbot’, </w:t>
      </w:r>
      <w:r w:rsidRPr="003F172B">
        <w:rPr>
          <w:i/>
        </w:rPr>
        <w:t>Diseases of Aquatic Organisms</w:t>
      </w:r>
      <w:r w:rsidRPr="003F172B">
        <w:t>, vol. 38, no. 3, pp. 163</w:t>
      </w:r>
      <w:r w:rsidR="0056191E" w:rsidRPr="003F172B">
        <w:t>–</w:t>
      </w:r>
      <w:r w:rsidRPr="003F172B">
        <w:t>168.</w:t>
      </w:r>
    </w:p>
    <w:p w14:paraId="62306B5D" w14:textId="45BDE8BF" w:rsidR="00987BC8" w:rsidRPr="003F172B" w:rsidRDefault="00987BC8" w:rsidP="003F172B">
      <w:pPr>
        <w:pStyle w:val="EndNoteBibliography"/>
        <w:spacing w:after="240"/>
      </w:pPr>
      <w:r w:rsidRPr="003F172B">
        <w:t xml:space="preserve">Sohn, H, Jin, CN, Kang, BJ, Shin, SP &amp; Lee, J 2021, ‘Infection dynamics of </w:t>
      </w:r>
      <w:r w:rsidRPr="003F172B">
        <w:rPr>
          <w:i/>
        </w:rPr>
        <w:t>Enteromyxum leei</w:t>
      </w:r>
      <w:r w:rsidRPr="003F172B">
        <w:t xml:space="preserve"> (Myxozoa, Myxosporea) in culture water and its effects on cultured olive flounder, </w:t>
      </w:r>
      <w:r w:rsidRPr="003F172B">
        <w:rPr>
          <w:i/>
        </w:rPr>
        <w:t xml:space="preserve">Paralichthys olivaceus </w:t>
      </w:r>
      <w:r w:rsidRPr="003F172B">
        <w:t xml:space="preserve">(Temminck &amp; Schlegel)’, </w:t>
      </w:r>
      <w:r w:rsidRPr="003F172B">
        <w:rPr>
          <w:i/>
        </w:rPr>
        <w:t>Journal of Fish Diseases</w:t>
      </w:r>
      <w:r w:rsidRPr="003F172B">
        <w:t>, vol. 44, no. 9, pp. 1475</w:t>
      </w:r>
      <w:r w:rsidR="0056191E" w:rsidRPr="003F172B">
        <w:t>–</w:t>
      </w:r>
      <w:r w:rsidRPr="003F172B">
        <w:t>1479.</w:t>
      </w:r>
    </w:p>
    <w:p w14:paraId="7693BFA0" w14:textId="3048D6B1" w:rsidR="00987BC8" w:rsidRPr="003F172B" w:rsidRDefault="00987BC8" w:rsidP="003F172B">
      <w:pPr>
        <w:pStyle w:val="EndNoteBibliography"/>
        <w:spacing w:after="240"/>
      </w:pPr>
      <w:r w:rsidRPr="003F172B">
        <w:t xml:space="preserve">Sommerset, I, Krossoy, B, Biering, E &amp; Frost, P 2005a, ‘Vaccines for fish in aquaculture’, </w:t>
      </w:r>
      <w:r w:rsidRPr="003F172B">
        <w:rPr>
          <w:i/>
        </w:rPr>
        <w:t>Expert Review of Vaccines</w:t>
      </w:r>
      <w:r w:rsidRPr="003F172B">
        <w:t>, vol. 4, no. 1, pp. 89</w:t>
      </w:r>
      <w:r w:rsidR="0056191E" w:rsidRPr="003F172B">
        <w:t>–</w:t>
      </w:r>
      <w:r w:rsidRPr="003F172B">
        <w:t>101.</w:t>
      </w:r>
    </w:p>
    <w:p w14:paraId="1D2B4C19" w14:textId="26C03FEE" w:rsidR="00987BC8" w:rsidRPr="003F172B" w:rsidRDefault="00987BC8" w:rsidP="003F172B">
      <w:pPr>
        <w:pStyle w:val="EndNoteBibliography"/>
        <w:spacing w:after="240"/>
      </w:pPr>
      <w:r w:rsidRPr="003F172B">
        <w:t xml:space="preserve">Sommerset, I, Skern, R, Biering, E, Bleie, H, Fiksdal, IU, Grove, S &amp; Nerland, AH 2005b, ‘Protection against Atlantic halibut nodavirus in turbot is induced by recombinant capsid protein vaccination but not following DNA vaccination’, </w:t>
      </w:r>
      <w:r w:rsidRPr="003F172B">
        <w:rPr>
          <w:i/>
        </w:rPr>
        <w:t>Fish &amp; Shellfish Immunology</w:t>
      </w:r>
      <w:r w:rsidRPr="003F172B">
        <w:t>, vol. 18, pp. 13</w:t>
      </w:r>
      <w:r w:rsidR="0056191E" w:rsidRPr="003F172B">
        <w:t>–</w:t>
      </w:r>
      <w:r w:rsidRPr="003F172B">
        <w:t>29.</w:t>
      </w:r>
    </w:p>
    <w:p w14:paraId="21130F02" w14:textId="073B7AE5" w:rsidR="00987BC8" w:rsidRPr="003F172B" w:rsidRDefault="00987BC8" w:rsidP="003F172B">
      <w:pPr>
        <w:pStyle w:val="EndNoteBibliography"/>
        <w:spacing w:after="240"/>
      </w:pPr>
      <w:r w:rsidRPr="003F172B">
        <w:t xml:space="preserve">Sonia, GAS &amp; Lipton, AP 2012, ‘Pathogenicity and antibiotic susceptibility of </w:t>
      </w:r>
      <w:r w:rsidRPr="003F172B">
        <w:rPr>
          <w:i/>
        </w:rPr>
        <w:t>Vibrio</w:t>
      </w:r>
      <w:r w:rsidRPr="003F172B">
        <w:t xml:space="preserve"> species isolated from the captive–reared tropical marine ornamental blue damsel fish, </w:t>
      </w:r>
      <w:r w:rsidRPr="003F172B">
        <w:rPr>
          <w:i/>
        </w:rPr>
        <w:t>Pomacentrus caeruleus</w:t>
      </w:r>
      <w:r w:rsidRPr="003F172B">
        <w:t xml:space="preserve"> (Quoy and Gaimard, 1825)’, </w:t>
      </w:r>
      <w:r w:rsidRPr="003F172B">
        <w:rPr>
          <w:i/>
        </w:rPr>
        <w:t>Indian Journal of Geo-Marine Sciences</w:t>
      </w:r>
      <w:r w:rsidRPr="003F172B">
        <w:t>, vol. 41, no. 4, pp. 348</w:t>
      </w:r>
      <w:r w:rsidR="0056191E" w:rsidRPr="003F172B">
        <w:t>–</w:t>
      </w:r>
      <w:r w:rsidRPr="003F172B">
        <w:t>354.</w:t>
      </w:r>
    </w:p>
    <w:p w14:paraId="733394D8" w14:textId="14D0D630" w:rsidR="00987BC8" w:rsidRPr="003F172B" w:rsidRDefault="00987BC8" w:rsidP="003F172B">
      <w:pPr>
        <w:pStyle w:val="EndNoteBibliography"/>
        <w:spacing w:after="240"/>
      </w:pPr>
      <w:r w:rsidRPr="003F172B">
        <w:t xml:space="preserve">Southard, GM, Fries, LT &amp; Terre, DR 2009, ‘Largemouth bass virus in Texas: distribution and management issues’, </w:t>
      </w:r>
      <w:r w:rsidRPr="003F172B">
        <w:rPr>
          <w:i/>
        </w:rPr>
        <w:t>Journal of Aquatic Animal Health</w:t>
      </w:r>
      <w:r w:rsidRPr="003F172B">
        <w:t>, vol. 21, no. 1, pp. 36</w:t>
      </w:r>
      <w:r w:rsidR="0056191E" w:rsidRPr="003F172B">
        <w:t>–</w:t>
      </w:r>
      <w:r w:rsidRPr="003F172B">
        <w:t>42.</w:t>
      </w:r>
    </w:p>
    <w:p w14:paraId="1CE2097F" w14:textId="19598D17" w:rsidR="00987BC8" w:rsidRPr="003F172B" w:rsidRDefault="00987BC8" w:rsidP="003F172B">
      <w:pPr>
        <w:pStyle w:val="EndNoteBibliography"/>
        <w:spacing w:after="240"/>
      </w:pPr>
      <w:r w:rsidRPr="003F172B">
        <w:t xml:space="preserve">Souto, S, Lopez-Jimena, B, Alonso, MC, Garcia-Rosado, E &amp; Bandin, I 2015, ‘Experimental susceptibility of European sea bass and Senegalese sole to different betanodavirus isolates’, </w:t>
      </w:r>
      <w:r w:rsidRPr="003F172B">
        <w:rPr>
          <w:i/>
        </w:rPr>
        <w:t>Veterinary Microbiology</w:t>
      </w:r>
      <w:r w:rsidRPr="003F172B">
        <w:t>, vol. 177, pp. 53</w:t>
      </w:r>
      <w:r w:rsidR="0056191E" w:rsidRPr="003F172B">
        <w:t>–</w:t>
      </w:r>
      <w:r w:rsidRPr="003F172B">
        <w:t>61.</w:t>
      </w:r>
    </w:p>
    <w:p w14:paraId="26931DB0" w14:textId="77777777" w:rsidR="00987BC8" w:rsidRPr="003F172B" w:rsidRDefault="00987BC8" w:rsidP="003F172B">
      <w:pPr>
        <w:pStyle w:val="EndNoteBibliography"/>
        <w:spacing w:after="240"/>
      </w:pPr>
      <w:r w:rsidRPr="003F172B">
        <w:t xml:space="preserve">Souto, S, Merour, E, Le Coupanec, A, Lamoureux, A, Bernard, J, MBremont, M, Millet, JK &amp; Biacchesi, S 2023, ‘Recombinant viral hemorrhagic septicemia virus with rearranged genomes as vaccine vectors to protect against lethal betanodavirus infection’, </w:t>
      </w:r>
      <w:r w:rsidRPr="003F172B">
        <w:rPr>
          <w:i/>
        </w:rPr>
        <w:t>Frontiers in Immunology</w:t>
      </w:r>
      <w:r w:rsidRPr="003F172B">
        <w:t>, vol. 14, p. 1138961.</w:t>
      </w:r>
    </w:p>
    <w:p w14:paraId="74E6A687" w14:textId="0F9184CB" w:rsidR="00987BC8" w:rsidRPr="003F172B" w:rsidRDefault="00987BC8" w:rsidP="003F172B">
      <w:pPr>
        <w:pStyle w:val="EndNoteBibliography"/>
        <w:spacing w:after="240"/>
      </w:pPr>
      <w:r w:rsidRPr="003F172B">
        <w:t xml:space="preserve">Souto, S, Olveira, JG, Alonso, MC, Dopazo, CP &amp; Bandin, I 2018, ‘Betanodavirus infection in bath‐challenged </w:t>
      </w:r>
      <w:r w:rsidRPr="003F172B">
        <w:rPr>
          <w:i/>
        </w:rPr>
        <w:t>Solea senegalensis</w:t>
      </w:r>
      <w:r w:rsidRPr="003F172B">
        <w:t xml:space="preserve"> juveniles: A comparative analysis of RGNNV, SJNNV and reassortant strains’, </w:t>
      </w:r>
      <w:r w:rsidRPr="003F172B">
        <w:rPr>
          <w:i/>
        </w:rPr>
        <w:t>Journal of Fish Diseases</w:t>
      </w:r>
      <w:r w:rsidRPr="003F172B">
        <w:t>, vol. 41, pp. 1571</w:t>
      </w:r>
      <w:r w:rsidR="0056191E" w:rsidRPr="003F172B">
        <w:t>–</w:t>
      </w:r>
      <w:r w:rsidRPr="003F172B">
        <w:t>1578.</w:t>
      </w:r>
    </w:p>
    <w:p w14:paraId="4F8F6EB8" w14:textId="0333CD36" w:rsidR="00987BC8" w:rsidRPr="003F172B" w:rsidRDefault="00987BC8" w:rsidP="003F172B">
      <w:pPr>
        <w:pStyle w:val="EndNoteBibliography"/>
        <w:spacing w:after="240"/>
      </w:pPr>
      <w:r w:rsidRPr="003F172B">
        <w:t>Souto, S, Olveira, JG &amp; Bandin, I 2015, ‘Influence of temperature on Betanodavirus infection in Senegalese sole (</w:t>
      </w:r>
      <w:r w:rsidRPr="003F172B">
        <w:rPr>
          <w:i/>
        </w:rPr>
        <w:t>Solea senegalensis</w:t>
      </w:r>
      <w:r w:rsidRPr="003F172B">
        <w:t xml:space="preserve">)’, </w:t>
      </w:r>
      <w:r w:rsidRPr="003F172B">
        <w:rPr>
          <w:i/>
        </w:rPr>
        <w:t>Veterinary Microbiology</w:t>
      </w:r>
      <w:r w:rsidRPr="003F172B">
        <w:t>, vol. 179, pp. 162</w:t>
      </w:r>
      <w:r w:rsidR="0056191E" w:rsidRPr="003F172B">
        <w:t>–</w:t>
      </w:r>
      <w:r w:rsidRPr="003F172B">
        <w:t>167.</w:t>
      </w:r>
    </w:p>
    <w:p w14:paraId="4C97756A" w14:textId="3DA5544E" w:rsidR="00987BC8" w:rsidRPr="003F172B" w:rsidRDefault="00987BC8" w:rsidP="003F172B">
      <w:pPr>
        <w:pStyle w:val="EndNoteBibliography"/>
        <w:spacing w:after="240"/>
      </w:pPr>
      <w:r w:rsidRPr="003F172B">
        <w:t xml:space="preserve">Starkey, WG, Ireland, JH, Muir, KF, Jenkins, ME, Roy, WJ, Richards, RH &amp; Ferguson, HW 2001, ‘Nodavirus infection in Atlantic cod and Dover sole in the UK’, </w:t>
      </w:r>
      <w:r w:rsidRPr="003F172B">
        <w:rPr>
          <w:i/>
        </w:rPr>
        <w:t>Veterinary Record</w:t>
      </w:r>
      <w:r w:rsidRPr="003F172B">
        <w:t>, vol. 149, pp. 179</w:t>
      </w:r>
      <w:r w:rsidR="0056191E" w:rsidRPr="003F172B">
        <w:t>–</w:t>
      </w:r>
      <w:r w:rsidRPr="003F172B">
        <w:t>181.</w:t>
      </w:r>
    </w:p>
    <w:p w14:paraId="698044EA" w14:textId="3A83180E" w:rsidR="00987BC8" w:rsidRPr="003F172B" w:rsidRDefault="00987BC8" w:rsidP="003F172B">
      <w:pPr>
        <w:pStyle w:val="EndNoteBibliography"/>
        <w:spacing w:after="240"/>
      </w:pPr>
      <w:r w:rsidRPr="003F172B">
        <w:t>Starkey, WG, Ireland, JH, Muir, KF, Shinn, AP, Richards, RH &amp; Ferguson, HW 2000, ‘Isolation of nodavirus from Scottish farmed halibut,</w:t>
      </w:r>
      <w:r w:rsidRPr="003F172B">
        <w:rPr>
          <w:i/>
        </w:rPr>
        <w:t xml:space="preserve"> Hippoglossus hippoglossus </w:t>
      </w:r>
      <w:r w:rsidRPr="003F172B">
        <w:t xml:space="preserve">(L).’, </w:t>
      </w:r>
      <w:r w:rsidRPr="003F172B">
        <w:rPr>
          <w:i/>
        </w:rPr>
        <w:t>Journal of Fish Diseases</w:t>
      </w:r>
      <w:r w:rsidRPr="003F172B">
        <w:t>, vol. 23, pp. 419</w:t>
      </w:r>
      <w:r w:rsidR="0056191E" w:rsidRPr="003F172B">
        <w:t>–</w:t>
      </w:r>
      <w:r w:rsidRPr="003F172B">
        <w:t>422.</w:t>
      </w:r>
    </w:p>
    <w:p w14:paraId="78E0A3F0" w14:textId="45A98061" w:rsidR="00987BC8" w:rsidRPr="003F172B" w:rsidRDefault="00987BC8" w:rsidP="003F172B">
      <w:pPr>
        <w:pStyle w:val="EndNoteBibliography"/>
        <w:spacing w:after="240"/>
      </w:pPr>
      <w:r w:rsidRPr="003F172B">
        <w:t xml:space="preserve">Starliper, CE 2001, ‘The Effect of Depuration on Transmission of </w:t>
      </w:r>
      <w:r w:rsidRPr="003F172B">
        <w:rPr>
          <w:i/>
        </w:rPr>
        <w:t>Aeromonas salmonicida</w:t>
      </w:r>
      <w:r w:rsidRPr="003F172B">
        <w:t xml:space="preserve"> between the Freshwater Bivalve </w:t>
      </w:r>
      <w:r w:rsidRPr="003F172B">
        <w:rPr>
          <w:i/>
        </w:rPr>
        <w:t>Amblema plicata</w:t>
      </w:r>
      <w:r w:rsidRPr="003F172B">
        <w:t xml:space="preserve"> and Arctic Char’, </w:t>
      </w:r>
      <w:r w:rsidRPr="003F172B">
        <w:rPr>
          <w:i/>
        </w:rPr>
        <w:t>Journal of Aquatic Animal Health</w:t>
      </w:r>
      <w:r w:rsidRPr="003F172B">
        <w:t>, vol. 13, pp. 56</w:t>
      </w:r>
      <w:r w:rsidR="0056191E" w:rsidRPr="003F172B">
        <w:t>–</w:t>
      </w:r>
      <w:r w:rsidRPr="003F172B">
        <w:t>62.</w:t>
      </w:r>
    </w:p>
    <w:p w14:paraId="5CFE33B5" w14:textId="58AC5A8F" w:rsidR="00987BC8" w:rsidRPr="003F172B" w:rsidRDefault="00987BC8" w:rsidP="003F172B">
      <w:pPr>
        <w:pStyle w:val="EndNoteBibliography"/>
        <w:spacing w:after="240"/>
      </w:pPr>
      <w:r w:rsidRPr="003F172B">
        <w:t xml:space="preserve">Stene, A, Bang Jensen, B, Knutsen, Ø, Olsen, A &amp; Viljugrein, H 2014, ‘Seasonal increase in sea temperature triggers pancreas disease outbreaks in Norwegian salmon farms’, </w:t>
      </w:r>
      <w:r w:rsidRPr="003F172B">
        <w:rPr>
          <w:i/>
        </w:rPr>
        <w:t>Journal of fish diseases</w:t>
      </w:r>
      <w:r w:rsidRPr="003F172B">
        <w:t>, vol. 37, no. 8, pp. 739</w:t>
      </w:r>
      <w:r w:rsidR="0056191E" w:rsidRPr="003F172B">
        <w:t>–</w:t>
      </w:r>
      <w:r w:rsidRPr="003F172B">
        <w:t>751.</w:t>
      </w:r>
    </w:p>
    <w:p w14:paraId="1F129AF8" w14:textId="138E2DCC" w:rsidR="00987BC8" w:rsidRPr="003F172B" w:rsidRDefault="00987BC8" w:rsidP="003F172B">
      <w:pPr>
        <w:pStyle w:val="EndNoteBibliography"/>
        <w:spacing w:after="240"/>
      </w:pPr>
      <w:r w:rsidRPr="003F172B">
        <w:t xml:space="preserve">Stepien, CA &amp; Niner, MD 2020, ‘Evolutionary trajectory of fish </w:t>
      </w:r>
      <w:r w:rsidRPr="003F172B">
        <w:rPr>
          <w:i/>
        </w:rPr>
        <w:t>Piscine novirhabdovirus</w:t>
      </w:r>
      <w:r w:rsidRPr="003F172B">
        <w:t xml:space="preserve"> (=Viral Hemorrhagic Septicemia Virus) across its Laurentian Great Lakes history: Spatial and temporal diversification’, </w:t>
      </w:r>
      <w:r w:rsidRPr="003F172B">
        <w:rPr>
          <w:i/>
        </w:rPr>
        <w:t>Ecology and Evolution</w:t>
      </w:r>
      <w:r w:rsidRPr="003F172B">
        <w:t>, vol. 10, no. 18, pp. 9740</w:t>
      </w:r>
      <w:r w:rsidR="0056191E" w:rsidRPr="003F172B">
        <w:t>–</w:t>
      </w:r>
      <w:r w:rsidRPr="003F172B">
        <w:t>9775.</w:t>
      </w:r>
    </w:p>
    <w:p w14:paraId="27CFEB5F" w14:textId="77777777" w:rsidR="00987BC8" w:rsidRPr="003F172B" w:rsidRDefault="00987BC8" w:rsidP="003F172B">
      <w:pPr>
        <w:pStyle w:val="EndNoteBibliography"/>
        <w:spacing w:after="240"/>
      </w:pPr>
      <w:r w:rsidRPr="003F172B">
        <w:t xml:space="preserve">Stepien, CA, Pierce, LR, Leaman, DW, Niner, MD &amp; Shepherd, BS 2015, ‘Gene Diversification of an Emerging Pathogen: A Decade of Mutation in a Novel Fish Viral Hemorrhagic Septicemia (VHS) Substrain since Its First Appearance in the Laurentian Great Lakes’, </w:t>
      </w:r>
      <w:r w:rsidRPr="003F172B">
        <w:rPr>
          <w:i/>
        </w:rPr>
        <w:t>PLOS ONE</w:t>
      </w:r>
      <w:r w:rsidRPr="003F172B">
        <w:t>, vol. 10, no. 8, p. e0135146.</w:t>
      </w:r>
    </w:p>
    <w:p w14:paraId="6E8555BA" w14:textId="77777777" w:rsidR="00987BC8" w:rsidRPr="003F172B" w:rsidRDefault="00987BC8" w:rsidP="003F172B">
      <w:pPr>
        <w:pStyle w:val="EndNoteBibliography"/>
        <w:spacing w:after="240"/>
      </w:pPr>
      <w:r w:rsidRPr="003F172B">
        <w:t>Stetter, MD &amp; Choromanski, JM 1991, ‘</w:t>
      </w:r>
      <w:r w:rsidRPr="003F172B">
        <w:rPr>
          <w:i/>
        </w:rPr>
        <w:t>Fusarium solani</w:t>
      </w:r>
      <w:r w:rsidRPr="003F172B">
        <w:t xml:space="preserve"> infection in a group of marine angelfish’, IAAAM.</w:t>
      </w:r>
    </w:p>
    <w:p w14:paraId="0C36C5F2" w14:textId="4A193BFE" w:rsidR="00987BC8" w:rsidRPr="003F172B" w:rsidRDefault="00987BC8" w:rsidP="003F172B">
      <w:pPr>
        <w:pStyle w:val="EndNoteBibliography"/>
        <w:spacing w:after="240"/>
      </w:pPr>
      <w:r w:rsidRPr="003F172B">
        <w:t xml:space="preserve">Stoffregen, DA, Chako, AJ, Backman, S &amp; Babish, JG 1993, ‘Successful therapy of furunculosis in Atlantic salmon, </w:t>
      </w:r>
      <w:r w:rsidRPr="003F172B">
        <w:rPr>
          <w:i/>
        </w:rPr>
        <w:t>Salmo salar</w:t>
      </w:r>
      <w:r w:rsidRPr="003F172B">
        <w:t xml:space="preserve"> L,, using the fluoroquinolone antimicrobial agent enrofloxacin’, </w:t>
      </w:r>
      <w:r w:rsidRPr="003F172B">
        <w:rPr>
          <w:i/>
        </w:rPr>
        <w:t>Journal of Fish Diseases</w:t>
      </w:r>
      <w:r w:rsidRPr="003F172B">
        <w:t>, vol. 16, pp. 219</w:t>
      </w:r>
      <w:r w:rsidR="0056191E" w:rsidRPr="003F172B">
        <w:t>–</w:t>
      </w:r>
      <w:r w:rsidRPr="003F172B">
        <w:t>228.</w:t>
      </w:r>
    </w:p>
    <w:p w14:paraId="2C5494AE" w14:textId="5F8AB51E" w:rsidR="00987BC8" w:rsidRPr="003F172B" w:rsidRDefault="00987BC8" w:rsidP="003F172B">
      <w:pPr>
        <w:pStyle w:val="EndNoteBibliography"/>
        <w:spacing w:after="240"/>
      </w:pPr>
      <w:r w:rsidRPr="003F172B">
        <w:t xml:space="preserve">Stone, DM, Ferguson, HW, Tyson, PA, Savage, J, Wood, G, Dodge, MJ, Woolford, G, Dixon, PF, Feist, SW &amp; Way, K 2008, ‘The first report of viral haemorrhagic septicaemia in farmed rainbow trout, </w:t>
      </w:r>
      <w:r w:rsidRPr="003F172B">
        <w:rPr>
          <w:i/>
        </w:rPr>
        <w:t>Oncorhynchus mykiss</w:t>
      </w:r>
      <w:r w:rsidRPr="003F172B">
        <w:t xml:space="preserve"> (Walbaum), in the United Kingdom’, </w:t>
      </w:r>
      <w:r w:rsidRPr="003F172B">
        <w:rPr>
          <w:i/>
        </w:rPr>
        <w:t>Journal of Fish Diseases</w:t>
      </w:r>
      <w:r w:rsidRPr="003F172B">
        <w:t>, vol. 31, pp. 775</w:t>
      </w:r>
      <w:r w:rsidR="0056191E" w:rsidRPr="003F172B">
        <w:t>–</w:t>
      </w:r>
      <w:r w:rsidRPr="003F172B">
        <w:t>784.</w:t>
      </w:r>
    </w:p>
    <w:p w14:paraId="43D8A0CA" w14:textId="7D9010FB" w:rsidR="00987BC8" w:rsidRPr="003F172B" w:rsidRDefault="00987BC8" w:rsidP="003F172B">
      <w:pPr>
        <w:pStyle w:val="EndNoteBibliography"/>
        <w:spacing w:after="240"/>
      </w:pPr>
      <w:r w:rsidRPr="003F172B">
        <w:t>Stone, DM, Way, K &amp; Dixon, PF 1997, ‘Nucleotide sequence of the glycoprotein gene of viral haemorrhagic septicaemia (VHS) viruses from different geographical areas: a link between VHS in farmed fish species and viruses isolated from North Sea cod (</w:t>
      </w:r>
      <w:r w:rsidRPr="003F172B">
        <w:rPr>
          <w:i/>
        </w:rPr>
        <w:t>Gadus morhua</w:t>
      </w:r>
      <w:r w:rsidRPr="003F172B">
        <w:t xml:space="preserve"> L.)’, </w:t>
      </w:r>
      <w:r w:rsidRPr="003F172B">
        <w:rPr>
          <w:i/>
        </w:rPr>
        <w:t>Journal of General Virology</w:t>
      </w:r>
      <w:r w:rsidRPr="003F172B">
        <w:t>, vol. 78, no. 6, pp. 1319</w:t>
      </w:r>
      <w:r w:rsidR="0056191E" w:rsidRPr="003F172B">
        <w:t>–</w:t>
      </w:r>
      <w:r w:rsidRPr="003F172B">
        <w:t>1326.</w:t>
      </w:r>
    </w:p>
    <w:p w14:paraId="689D4D75" w14:textId="77777777" w:rsidR="00987BC8" w:rsidRPr="003F172B" w:rsidRDefault="00987BC8" w:rsidP="003F172B">
      <w:pPr>
        <w:pStyle w:val="EndNoteBibliography"/>
        <w:spacing w:after="240"/>
      </w:pPr>
      <w:r w:rsidRPr="003F172B">
        <w:t xml:space="preserve">Stone, MAB, MacDiarmid, SC &amp; Pharo, HJ 1997, </w:t>
      </w:r>
      <w:r w:rsidRPr="003F172B">
        <w:rPr>
          <w:i/>
        </w:rPr>
        <w:t>Import health risk analysis: salmonids for human consumption.</w:t>
      </w:r>
      <w:r w:rsidRPr="003F172B">
        <w:t>, Ministry of Agriculture Regulatory Authority, New Zealand.</w:t>
      </w:r>
    </w:p>
    <w:p w14:paraId="75B166CE" w14:textId="5EB123A1" w:rsidR="00987BC8" w:rsidRPr="003F172B" w:rsidRDefault="00987BC8" w:rsidP="003F172B">
      <w:pPr>
        <w:pStyle w:val="EndNoteBibliography"/>
        <w:spacing w:after="240"/>
      </w:pPr>
      <w:r w:rsidRPr="003F172B">
        <w:t xml:space="preserve">Stride, MC, Polkinghorne, A &amp; Nowak, BF 2014, ‘Chlamydial infections of fish: Diverse pathogens and emerging causes of disease in aquaculture species’, </w:t>
      </w:r>
      <w:r w:rsidRPr="003F172B">
        <w:rPr>
          <w:i/>
        </w:rPr>
        <w:t>Veterinary Microbiology</w:t>
      </w:r>
      <w:r w:rsidRPr="003F172B">
        <w:t>, vol. 170, no. 1, pp. 19</w:t>
      </w:r>
      <w:r w:rsidR="0056191E" w:rsidRPr="003F172B">
        <w:t>–</w:t>
      </w:r>
      <w:r w:rsidRPr="003F172B">
        <w:t>27.</w:t>
      </w:r>
    </w:p>
    <w:p w14:paraId="31C1DCDB" w14:textId="77777777" w:rsidR="00987BC8" w:rsidRPr="003F172B" w:rsidRDefault="00987BC8" w:rsidP="003F172B">
      <w:pPr>
        <w:pStyle w:val="EndNoteBibliography"/>
        <w:spacing w:after="240"/>
      </w:pPr>
      <w:r w:rsidRPr="003F172B">
        <w:t>Stuart, IG, Fanson, BG, Lyon, JP, Stocks, J, Brooks, S, Norris, A, Thwaites, L, Beitzel, M, Hutchison, M, Ye, Q, Koehn, JD &amp; Bennett, AF 2021, ‘Continental threat: How many common carp (</w:t>
      </w:r>
      <w:r w:rsidRPr="003F172B">
        <w:rPr>
          <w:i/>
        </w:rPr>
        <w:t>Cyprinus carpio</w:t>
      </w:r>
      <w:r w:rsidRPr="003F172B">
        <w:t xml:space="preserve">) are there in Australia?’, </w:t>
      </w:r>
      <w:r w:rsidRPr="003F172B">
        <w:rPr>
          <w:i/>
        </w:rPr>
        <w:t>Biological Conservation</w:t>
      </w:r>
      <w:r w:rsidRPr="003F172B">
        <w:t>, vol. 254, p. 108942.</w:t>
      </w:r>
    </w:p>
    <w:p w14:paraId="75428650" w14:textId="328F89AE" w:rsidR="00987BC8" w:rsidRPr="003F172B" w:rsidRDefault="00987BC8" w:rsidP="003F172B">
      <w:pPr>
        <w:pStyle w:val="EndNoteBibliography"/>
        <w:spacing w:after="240"/>
      </w:pPr>
      <w:r w:rsidRPr="003F172B">
        <w:t xml:space="preserve">Sudthongkong, C, Miyata, M &amp; Miyazaki, T 2002a, ‘Iridovirus disease in two ornamental tropical freshwater fishes: African lampeye and dwarf gourami’, </w:t>
      </w:r>
      <w:r w:rsidRPr="003F172B">
        <w:rPr>
          <w:i/>
        </w:rPr>
        <w:t>Diseases of Aquatic Organisms</w:t>
      </w:r>
      <w:r w:rsidRPr="003F172B">
        <w:t>, vol. 48, pp. 163</w:t>
      </w:r>
      <w:r w:rsidR="0056191E" w:rsidRPr="003F172B">
        <w:t>–</w:t>
      </w:r>
      <w:r w:rsidRPr="003F172B">
        <w:t>173.</w:t>
      </w:r>
    </w:p>
    <w:p w14:paraId="14279337" w14:textId="1DEE344A" w:rsidR="00987BC8" w:rsidRPr="003F172B" w:rsidRDefault="00987BC8" w:rsidP="003F172B">
      <w:pPr>
        <w:pStyle w:val="EndNoteBibliography"/>
        <w:spacing w:after="240"/>
      </w:pPr>
      <w:r w:rsidRPr="003F172B">
        <w:t xml:space="preserve">-- -- 2002b, ‘Viral DNA sequences of genes encoding the ATPase and the major capsid protein of tropical iridovirus isolates which are pathogenic to fishes in Japan, South China Sea and Southeast Asian countries’, </w:t>
      </w:r>
      <w:r w:rsidRPr="003F172B">
        <w:rPr>
          <w:i/>
        </w:rPr>
        <w:t>Archives of Virology</w:t>
      </w:r>
      <w:r w:rsidRPr="003F172B">
        <w:t>, vol. 147, no. 11, pp. 2089</w:t>
      </w:r>
      <w:r w:rsidR="0056191E" w:rsidRPr="003F172B">
        <w:t>–</w:t>
      </w:r>
      <w:r w:rsidRPr="003F172B">
        <w:t>2109.</w:t>
      </w:r>
    </w:p>
    <w:p w14:paraId="4D476B0A" w14:textId="25CF1272" w:rsidR="00987BC8" w:rsidRPr="003F172B" w:rsidRDefault="00987BC8" w:rsidP="003F172B">
      <w:pPr>
        <w:pStyle w:val="EndNoteBibliography"/>
        <w:spacing w:after="240"/>
      </w:pPr>
      <w:r w:rsidRPr="003F172B">
        <w:t xml:space="preserve">Surendran, S, Chandran, A, Vijayagopal, P &amp; Sanil, NK 2021, ‘Morphological and molecular characterization of </w:t>
      </w:r>
      <w:r w:rsidRPr="003F172B">
        <w:rPr>
          <w:i/>
        </w:rPr>
        <w:t>Ceratomyxa xanthopteri n</w:t>
      </w:r>
      <w:r w:rsidRPr="003F172B">
        <w:t xml:space="preserve">. sp. (Myxosporea: Ceratomyxidae) from the marine ornamental fish </w:t>
      </w:r>
      <w:r w:rsidRPr="003F172B">
        <w:rPr>
          <w:i/>
        </w:rPr>
        <w:t xml:space="preserve">Acanthurus xanthopterus </w:t>
      </w:r>
      <w:r w:rsidRPr="003F172B">
        <w:t xml:space="preserve">Valenciennes 1835 (Acanthuridae) off Vizhinjam coast, Kerala’, </w:t>
      </w:r>
      <w:r w:rsidRPr="003F172B">
        <w:rPr>
          <w:i/>
        </w:rPr>
        <w:t>Parasitology Research</w:t>
      </w:r>
      <w:r w:rsidRPr="003F172B">
        <w:t>, vol. 120, no. 7, pp. 2445</w:t>
      </w:r>
      <w:r w:rsidR="0056191E" w:rsidRPr="003F172B">
        <w:t>–</w:t>
      </w:r>
      <w:r w:rsidRPr="003F172B">
        <w:t>2453.</w:t>
      </w:r>
    </w:p>
    <w:p w14:paraId="47E2321A" w14:textId="619AC373" w:rsidR="00987BC8" w:rsidRPr="003F172B" w:rsidRDefault="00987BC8" w:rsidP="003F172B">
      <w:pPr>
        <w:pStyle w:val="EndNoteBibliography"/>
        <w:spacing w:after="240"/>
      </w:pPr>
      <w:r w:rsidRPr="003F172B">
        <w:t xml:space="preserve">Swaminathan, TR, Johny, TK, Nithianantham, SR, Sudhagar, A, Pradhan, PK, Sulumane Ramachandra, KS, Nair, RR &amp; Sood, N 2022, ‘A natural outbreak of infectious spleen and kidney necrosis virus threatens wild pearlspot, </w:t>
      </w:r>
      <w:r w:rsidRPr="003F172B">
        <w:rPr>
          <w:i/>
        </w:rPr>
        <w:t>Etroplus suratensis</w:t>
      </w:r>
      <w:r w:rsidRPr="003F172B">
        <w:t xml:space="preserve"> in Peechi Dam in the Western Ghats biodiversity hotspot, India’, </w:t>
      </w:r>
      <w:r w:rsidRPr="003F172B">
        <w:rPr>
          <w:i/>
        </w:rPr>
        <w:t>Transboundary and Emerging Diseases</w:t>
      </w:r>
      <w:r w:rsidRPr="003F172B">
        <w:t>, vol. 69, no. 5, pp. e1595</w:t>
      </w:r>
      <w:r w:rsidR="0056191E" w:rsidRPr="003F172B">
        <w:t>–</w:t>
      </w:r>
      <w:r w:rsidRPr="003F172B">
        <w:t>e1605.</w:t>
      </w:r>
    </w:p>
    <w:p w14:paraId="4BA8F69F" w14:textId="77777777" w:rsidR="00987BC8" w:rsidRPr="003F172B" w:rsidRDefault="00987BC8" w:rsidP="003F172B">
      <w:pPr>
        <w:pStyle w:val="EndNoteBibliography"/>
        <w:spacing w:after="240"/>
      </w:pPr>
      <w:r w:rsidRPr="003F172B">
        <w:t xml:space="preserve">Sweet, T &amp; Pedersen, M 2023, ‘A Coral special report: The State of the Marine Breeder’s Art, 2023.’, </w:t>
      </w:r>
      <w:r w:rsidRPr="003F172B">
        <w:rPr>
          <w:i/>
        </w:rPr>
        <w:t>Coral Magazine</w:t>
      </w:r>
      <w:r w:rsidRPr="003F172B">
        <w:t>, vol. November.</w:t>
      </w:r>
    </w:p>
    <w:p w14:paraId="2C0A102C" w14:textId="77777777" w:rsidR="00987BC8" w:rsidRPr="003F172B" w:rsidRDefault="00987BC8" w:rsidP="003F172B">
      <w:pPr>
        <w:pStyle w:val="EndNoteBibliography"/>
        <w:spacing w:after="240"/>
      </w:pPr>
      <w:r w:rsidRPr="003F172B">
        <w:t>Sytandish, IF, Millard, EV, Brenden, TO &amp; Faisal, M 2016, ‘A DNA vaccine encoding the viral hemorrhagic septicemia virus genotype IVb glycoprotein confers protection in muskellunge (</w:t>
      </w:r>
      <w:r w:rsidRPr="003F172B">
        <w:rPr>
          <w:i/>
        </w:rPr>
        <w:t>Esox masquinongy</w:t>
      </w:r>
      <w:r w:rsidRPr="003F172B">
        <w:t>), rainbow trout (</w:t>
      </w:r>
      <w:r w:rsidRPr="003F172B">
        <w:rPr>
          <w:i/>
        </w:rPr>
        <w:t>Oncorhynchus mykiss</w:t>
      </w:r>
      <w:r w:rsidRPr="003F172B">
        <w:t>), brown trout (</w:t>
      </w:r>
      <w:r w:rsidRPr="003F172B">
        <w:rPr>
          <w:i/>
        </w:rPr>
        <w:t>Salmo trutta</w:t>
      </w:r>
      <w:r w:rsidRPr="003F172B">
        <w:t>), and lake trout (</w:t>
      </w:r>
      <w:r w:rsidRPr="003F172B">
        <w:rPr>
          <w:i/>
        </w:rPr>
        <w:t>Salvelinus namaycush</w:t>
      </w:r>
      <w:r w:rsidRPr="003F172B">
        <w:t xml:space="preserve">)’, </w:t>
      </w:r>
      <w:r w:rsidRPr="003F172B">
        <w:rPr>
          <w:i/>
        </w:rPr>
        <w:t>Virology Journal</w:t>
      </w:r>
      <w:r w:rsidRPr="003F172B">
        <w:t>, vol. 13, p. 203.</w:t>
      </w:r>
    </w:p>
    <w:p w14:paraId="191B3CBB" w14:textId="52B4E101" w:rsidR="00987BC8" w:rsidRPr="003F172B" w:rsidRDefault="00987BC8" w:rsidP="003F172B">
      <w:pPr>
        <w:pStyle w:val="EndNoteBibliography"/>
        <w:spacing w:after="240"/>
      </w:pPr>
      <w:r w:rsidRPr="003F172B">
        <w:t xml:space="preserve">Takano, R, Mori, K, Nishizawa, T, Arimoto, M &amp; Muroga, K 2001, ‘Isolation of viruses from wild Japanese flounder </w:t>
      </w:r>
      <w:r w:rsidRPr="003F172B">
        <w:rPr>
          <w:i/>
        </w:rPr>
        <w:t>Paralichthys olivaceus</w:t>
      </w:r>
      <w:r w:rsidRPr="003F172B">
        <w:t xml:space="preserve">’, </w:t>
      </w:r>
      <w:r w:rsidRPr="003F172B">
        <w:rPr>
          <w:i/>
        </w:rPr>
        <w:t>Fish Pathology</w:t>
      </w:r>
      <w:r w:rsidRPr="003F172B">
        <w:t>, vol. 36, no. 3, pp. 153</w:t>
      </w:r>
      <w:r w:rsidR="0056191E" w:rsidRPr="003F172B">
        <w:t>–</w:t>
      </w:r>
      <w:r w:rsidRPr="003F172B">
        <w:t>160.</w:t>
      </w:r>
    </w:p>
    <w:p w14:paraId="44F5961E" w14:textId="3487F5BB" w:rsidR="00987BC8" w:rsidRPr="003F172B" w:rsidRDefault="00987BC8" w:rsidP="003F172B">
      <w:pPr>
        <w:pStyle w:val="EndNoteBibliography"/>
        <w:spacing w:after="240"/>
      </w:pPr>
      <w:r w:rsidRPr="003F172B">
        <w:t>Tanaka, S, Mori, K, Arimoto, M, Iwamoto, T &amp; Nakai, T 2001, ‘Protective immunity of sevenband grouper,</w:t>
      </w:r>
      <w:r w:rsidRPr="003F172B">
        <w:rPr>
          <w:i/>
        </w:rPr>
        <w:t xml:space="preserve"> Epinephelus septemfasciatus</w:t>
      </w:r>
      <w:r w:rsidRPr="003F172B">
        <w:t xml:space="preserve"> Thunberg, against experimental viral nervous necrosis’, </w:t>
      </w:r>
      <w:r w:rsidRPr="003F172B">
        <w:rPr>
          <w:i/>
        </w:rPr>
        <w:t>Journal of Fish Diseases</w:t>
      </w:r>
      <w:r w:rsidRPr="003F172B">
        <w:t>, vol. 24, no. 1, pp. 15</w:t>
      </w:r>
      <w:r w:rsidR="0056191E" w:rsidRPr="003F172B">
        <w:t>–</w:t>
      </w:r>
      <w:r w:rsidRPr="003F172B">
        <w:t>22.</w:t>
      </w:r>
    </w:p>
    <w:p w14:paraId="1C8CE1FB" w14:textId="77777777" w:rsidR="00987BC8" w:rsidRPr="003F172B" w:rsidRDefault="00987BC8" w:rsidP="003F172B">
      <w:pPr>
        <w:pStyle w:val="EndNoteBibliography"/>
        <w:spacing w:after="240"/>
      </w:pPr>
      <w:r w:rsidRPr="003F172B">
        <w:t xml:space="preserve">The Company One 2025, ‘The Company One - Aquaculture, Egg to plate’, Queensland, available at </w:t>
      </w:r>
      <w:r w:rsidRPr="00987BC8">
        <w:t>https://thecompanyone.com.au/about-us/aquaculture/</w:t>
      </w:r>
      <w:r w:rsidRPr="003F172B">
        <w:t>.</w:t>
      </w:r>
    </w:p>
    <w:p w14:paraId="63C60EEE" w14:textId="706272A7" w:rsidR="00987BC8" w:rsidRPr="003F172B" w:rsidRDefault="00987BC8" w:rsidP="003F172B">
      <w:pPr>
        <w:pStyle w:val="EndNoteBibliography"/>
        <w:spacing w:after="240"/>
      </w:pPr>
      <w:r w:rsidRPr="003F172B">
        <w:t xml:space="preserve">Thiery, R, Cozien, J &amp; de Boisseson, C 2004, ‘Genomic classification of new betanodavirus isolates by phylogenetic analysis of the coat protein gene suggests a low host-fish species specificity’, </w:t>
      </w:r>
      <w:r w:rsidRPr="003F172B">
        <w:rPr>
          <w:i/>
        </w:rPr>
        <w:t>Journal of General Virology</w:t>
      </w:r>
      <w:r w:rsidRPr="003F172B">
        <w:t>, vol. 85, pp. 3079</w:t>
      </w:r>
      <w:r w:rsidR="0056191E" w:rsidRPr="003F172B">
        <w:t>–</w:t>
      </w:r>
      <w:r w:rsidRPr="003F172B">
        <w:t>3087.</w:t>
      </w:r>
    </w:p>
    <w:p w14:paraId="4037BBDE" w14:textId="163E0E00" w:rsidR="00987BC8" w:rsidRPr="003F172B" w:rsidRDefault="00987BC8" w:rsidP="003F172B">
      <w:pPr>
        <w:pStyle w:val="EndNoteBibliography"/>
        <w:spacing w:after="240"/>
      </w:pPr>
      <w:r w:rsidRPr="003F172B">
        <w:t xml:space="preserve">Thompson, TM, Batts, WN, Faisal, M, Bowser, PR, Casey, JW, Phillips, K, Garver, KA, Winton, J &amp; Kurath, G 2011, ‘Emergence of Viral hemorrhagic septicemia virus in the North American Great Lakes region is associated with low viral genetic diversity’, </w:t>
      </w:r>
      <w:r w:rsidRPr="003F172B">
        <w:rPr>
          <w:i/>
        </w:rPr>
        <w:t>Diseases of Aquatic Organisms</w:t>
      </w:r>
      <w:r w:rsidRPr="003F172B">
        <w:t>, vol. 96, pp. 29</w:t>
      </w:r>
      <w:r w:rsidR="0056191E" w:rsidRPr="003F172B">
        <w:t>–</w:t>
      </w:r>
      <w:r w:rsidRPr="003F172B">
        <w:t>43.</w:t>
      </w:r>
    </w:p>
    <w:p w14:paraId="352F13B5" w14:textId="69148C08" w:rsidR="00987BC8" w:rsidRPr="003F172B" w:rsidRDefault="00987BC8" w:rsidP="003F172B">
      <w:pPr>
        <w:pStyle w:val="EndNoteBibliography"/>
        <w:spacing w:after="240"/>
      </w:pPr>
      <w:r w:rsidRPr="003F172B">
        <w:t xml:space="preserve">Thorarinsson, R &amp; Powell, DB 2006, ‘Effects of disease risk, vaccine efficacy, and market price on the economics of fish vaccination’, </w:t>
      </w:r>
      <w:r w:rsidRPr="003F172B">
        <w:rPr>
          <w:i/>
        </w:rPr>
        <w:t>Aquaculture</w:t>
      </w:r>
      <w:r w:rsidRPr="003F172B">
        <w:t>, vol. 256, no. 1</w:t>
      </w:r>
      <w:r w:rsidR="0056191E" w:rsidRPr="003F172B">
        <w:t>–</w:t>
      </w:r>
      <w:r w:rsidRPr="003F172B">
        <w:t>4, pp. 42</w:t>
      </w:r>
      <w:r w:rsidR="0056191E" w:rsidRPr="003F172B">
        <w:t>–</w:t>
      </w:r>
      <w:r w:rsidRPr="003F172B">
        <w:t>49.</w:t>
      </w:r>
    </w:p>
    <w:p w14:paraId="6A13DB59" w14:textId="2963ACB4" w:rsidR="00987BC8" w:rsidRPr="003F172B" w:rsidRDefault="00987BC8" w:rsidP="003F172B">
      <w:pPr>
        <w:pStyle w:val="EndNoteBibliography"/>
        <w:spacing w:after="240"/>
      </w:pPr>
      <w:r w:rsidRPr="003F172B">
        <w:t xml:space="preserve">Tlusty, M 2002, ‘The benefits and risks of aquacultural production for the aquarium trade’, </w:t>
      </w:r>
      <w:r w:rsidRPr="003F172B">
        <w:rPr>
          <w:i/>
        </w:rPr>
        <w:t>Aquaculture</w:t>
      </w:r>
      <w:r w:rsidRPr="003F172B">
        <w:t>, vol. 205, no. 3, pp. 203</w:t>
      </w:r>
      <w:r w:rsidR="0056191E" w:rsidRPr="003F172B">
        <w:t>–</w:t>
      </w:r>
      <w:r w:rsidRPr="003F172B">
        <w:t>219.</w:t>
      </w:r>
    </w:p>
    <w:p w14:paraId="16D2C1F2" w14:textId="462F74E1" w:rsidR="00987BC8" w:rsidRPr="003F172B" w:rsidRDefault="00987BC8" w:rsidP="003F172B">
      <w:pPr>
        <w:pStyle w:val="EndNoteBibliography"/>
        <w:spacing w:after="240"/>
      </w:pPr>
      <w:r w:rsidRPr="003F172B">
        <w:t xml:space="preserve">Toffan, A, Panzarin, V, Toson, M, Cecchettin, K &amp; Pascoli, F 2016, ‘Water temperature affects pathogenicity of different betanodavirus genotypes in experimentally challenged </w:t>
      </w:r>
      <w:r w:rsidRPr="003F172B">
        <w:rPr>
          <w:i/>
        </w:rPr>
        <w:t>Dicentrarchus labrax</w:t>
      </w:r>
      <w:r w:rsidRPr="003F172B">
        <w:t xml:space="preserve">’, </w:t>
      </w:r>
      <w:r w:rsidRPr="003F172B">
        <w:rPr>
          <w:i/>
        </w:rPr>
        <w:t>Diseases of Aquatic Organisms</w:t>
      </w:r>
      <w:r w:rsidRPr="003F172B">
        <w:t>, vol. 119, pp. 231</w:t>
      </w:r>
      <w:r w:rsidR="0056191E" w:rsidRPr="003F172B">
        <w:t>–</w:t>
      </w:r>
      <w:r w:rsidRPr="003F172B">
        <w:t>238.</w:t>
      </w:r>
    </w:p>
    <w:p w14:paraId="2E6727DF" w14:textId="77777777" w:rsidR="00987BC8" w:rsidRPr="003F172B" w:rsidRDefault="00987BC8" w:rsidP="003F172B">
      <w:pPr>
        <w:pStyle w:val="EndNoteBibliography"/>
        <w:spacing w:after="240"/>
      </w:pPr>
      <w:r w:rsidRPr="003F172B">
        <w:t xml:space="preserve">Toffan, A, Pascoli, F, Pretto, T, Panzarin, V, Abbadi, M, Buratin, A, Quartesan, R, Gijon, D &amp; Padros, F 2017, ‘Viral nervous necrosis in gilthead sea bream (Sparus aurata) caused by reassortant betanodavirus RGNNV/SJNNV: an emerging threat for Mediterranean aquaculture’, </w:t>
      </w:r>
      <w:r w:rsidRPr="003F172B">
        <w:rPr>
          <w:i/>
        </w:rPr>
        <w:t>Scientific Reports</w:t>
      </w:r>
      <w:r w:rsidRPr="003F172B">
        <w:t>, vol. 7, p. 46755.</w:t>
      </w:r>
    </w:p>
    <w:p w14:paraId="46717060" w14:textId="1554369D" w:rsidR="00987BC8" w:rsidRPr="003F172B" w:rsidRDefault="00987BC8" w:rsidP="003F172B">
      <w:pPr>
        <w:pStyle w:val="EndNoteBibliography"/>
        <w:spacing w:after="240"/>
      </w:pPr>
      <w:r w:rsidRPr="003F172B">
        <w:t xml:space="preserve">Toranzo, AE &amp; Barja, JL 1992, ‘First report of furunculosis in turbot reared in floating cages in northwest of Spain’, </w:t>
      </w:r>
      <w:r w:rsidRPr="003F172B">
        <w:rPr>
          <w:i/>
        </w:rPr>
        <w:t>Bulletin European Association Fish Pathologists</w:t>
      </w:r>
      <w:r w:rsidRPr="003F172B">
        <w:t>, vol. 12, no. 5, pp. 147</w:t>
      </w:r>
      <w:r w:rsidR="0056191E" w:rsidRPr="003F172B">
        <w:t>–</w:t>
      </w:r>
      <w:r w:rsidRPr="003F172B">
        <w:t>149.</w:t>
      </w:r>
    </w:p>
    <w:p w14:paraId="08F0EEF7" w14:textId="0BDF36E8" w:rsidR="00987BC8" w:rsidRPr="003F172B" w:rsidRDefault="00987BC8" w:rsidP="003F172B">
      <w:pPr>
        <w:pStyle w:val="EndNoteBibliography"/>
        <w:spacing w:after="240"/>
      </w:pPr>
      <w:r w:rsidRPr="003F172B">
        <w:t xml:space="preserve">Totland, GK, Grotmol, S, Morita, Y, Nishioka, T &amp; Nakai, T 1999, ‘Pathogenicity of nodavirus strains from striped jack </w:t>
      </w:r>
      <w:r w:rsidRPr="003F172B">
        <w:rPr>
          <w:i/>
        </w:rPr>
        <w:t>Pseudocaranx dentex</w:t>
      </w:r>
      <w:r w:rsidRPr="003F172B">
        <w:t xml:space="preserve"> and Atlantic halibut </w:t>
      </w:r>
      <w:r w:rsidRPr="003F172B">
        <w:rPr>
          <w:i/>
        </w:rPr>
        <w:t>Hippoglossus hippoglossus</w:t>
      </w:r>
      <w:r w:rsidRPr="003F172B">
        <w:t xml:space="preserve">, studied by waterborne challenge of yolk-sac larvae of both teleost species’, </w:t>
      </w:r>
      <w:r w:rsidRPr="003F172B">
        <w:rPr>
          <w:i/>
        </w:rPr>
        <w:t>Diseases of Aquatic Organisms</w:t>
      </w:r>
      <w:r w:rsidRPr="003F172B">
        <w:t>, vol. 38, pp. 169</w:t>
      </w:r>
      <w:r w:rsidR="0056191E" w:rsidRPr="003F172B">
        <w:t>–</w:t>
      </w:r>
      <w:r w:rsidRPr="003F172B">
        <w:t>175.</w:t>
      </w:r>
    </w:p>
    <w:p w14:paraId="1E0C3646" w14:textId="6C379BE8" w:rsidR="00987BC8" w:rsidRPr="003F172B" w:rsidRDefault="00987BC8" w:rsidP="003F172B">
      <w:pPr>
        <w:pStyle w:val="EndNoteBibliography"/>
        <w:spacing w:after="240"/>
      </w:pPr>
      <w:r w:rsidRPr="003F172B">
        <w:t xml:space="preserve">Traxler, GS, Kieser, D &amp; Richard, J 1999, (Mass Mortality Of Pilchard And Herring Associated With Viral Hemorrhagic Septicemia Virus In British Columbia, Canada), </w:t>
      </w:r>
      <w:r w:rsidRPr="003F172B">
        <w:rPr>
          <w:i/>
        </w:rPr>
        <w:t>American Fisheries Society Fish Health Section</w:t>
      </w:r>
      <w:r w:rsidRPr="003F172B">
        <w:t>, vol. 27, no. 4, pp. 2</w:t>
      </w:r>
      <w:r w:rsidR="0056191E" w:rsidRPr="003F172B">
        <w:t>–</w:t>
      </w:r>
      <w:r w:rsidRPr="003F172B">
        <w:t>4.</w:t>
      </w:r>
    </w:p>
    <w:p w14:paraId="558AEC47" w14:textId="3C0E14C7" w:rsidR="00987BC8" w:rsidRPr="003F172B" w:rsidRDefault="00987BC8" w:rsidP="003F172B">
      <w:pPr>
        <w:pStyle w:val="EndNoteBibliography"/>
        <w:spacing w:after="240"/>
      </w:pPr>
      <w:r w:rsidRPr="003F172B">
        <w:t xml:space="preserve">Treasurer, J &amp; Cox, D 1991, ‘The occurrence of </w:t>
      </w:r>
      <w:r w:rsidRPr="003F172B">
        <w:rPr>
          <w:i/>
        </w:rPr>
        <w:t xml:space="preserve">Aeromonas salmonicida </w:t>
      </w:r>
      <w:r w:rsidRPr="003F172B">
        <w:t>in wrasse (</w:t>
      </w:r>
      <w:r w:rsidRPr="003F172B">
        <w:rPr>
          <w:i/>
        </w:rPr>
        <w:t>Labridae</w:t>
      </w:r>
      <w:r w:rsidRPr="003F172B">
        <w:t xml:space="preserve">) and implications for Atlantic salmon farming’, </w:t>
      </w:r>
      <w:r w:rsidRPr="003F172B">
        <w:rPr>
          <w:i/>
        </w:rPr>
        <w:t>Bulletin of the European Association of Fish Pathologists</w:t>
      </w:r>
      <w:r w:rsidRPr="003F172B">
        <w:t>, vol. 11, pp. 208</w:t>
      </w:r>
      <w:r w:rsidR="0056191E" w:rsidRPr="003F172B">
        <w:t>–</w:t>
      </w:r>
      <w:r w:rsidRPr="003F172B">
        <w:t>210.</w:t>
      </w:r>
    </w:p>
    <w:p w14:paraId="4D973942" w14:textId="46C0FBF7" w:rsidR="00987BC8" w:rsidRPr="003F172B" w:rsidRDefault="00987BC8" w:rsidP="003F172B">
      <w:pPr>
        <w:pStyle w:val="EndNoteBibliography"/>
        <w:spacing w:after="240"/>
      </w:pPr>
      <w:r w:rsidRPr="003F172B">
        <w:t xml:space="preserve">Treasurer, JW 2002, ‘A review of potential pathogens of sea lice andthe application of cleaner fish in biologicalcontrol’, </w:t>
      </w:r>
      <w:r w:rsidRPr="003F172B">
        <w:rPr>
          <w:i/>
        </w:rPr>
        <w:t>Pest Management Science</w:t>
      </w:r>
      <w:r w:rsidRPr="003F172B">
        <w:t>, vol. 58, no. 6, pp. 546</w:t>
      </w:r>
      <w:r w:rsidR="0056191E" w:rsidRPr="003F172B">
        <w:t>–</w:t>
      </w:r>
      <w:r w:rsidRPr="003F172B">
        <w:t>558.</w:t>
      </w:r>
    </w:p>
    <w:p w14:paraId="3D7C6E2C" w14:textId="2C94E03A" w:rsidR="00987BC8" w:rsidRPr="003F172B" w:rsidRDefault="00987BC8" w:rsidP="003F172B">
      <w:pPr>
        <w:pStyle w:val="EndNoteBibliography"/>
        <w:spacing w:after="240"/>
      </w:pPr>
      <w:r w:rsidRPr="003F172B">
        <w:t xml:space="preserve">-- -- 2012, ‘Diseases of north European wrasse (Labridae) and possible interactions with cohabited farmed salmon, </w:t>
      </w:r>
      <w:r w:rsidRPr="003F172B">
        <w:rPr>
          <w:i/>
        </w:rPr>
        <w:t xml:space="preserve">Salmo salar </w:t>
      </w:r>
      <w:r w:rsidRPr="003F172B">
        <w:t xml:space="preserve">L.’, </w:t>
      </w:r>
      <w:r w:rsidRPr="003F172B">
        <w:rPr>
          <w:i/>
        </w:rPr>
        <w:t>Journal of Fish Diseases</w:t>
      </w:r>
      <w:r w:rsidRPr="003F172B">
        <w:t>, vol. 35, no. 8, pp. 555</w:t>
      </w:r>
      <w:r w:rsidR="0056191E" w:rsidRPr="003F172B">
        <w:t>–</w:t>
      </w:r>
      <w:r w:rsidRPr="003F172B">
        <w:t>562.</w:t>
      </w:r>
    </w:p>
    <w:p w14:paraId="699B559D" w14:textId="2D754D52" w:rsidR="00987BC8" w:rsidRPr="003F172B" w:rsidRDefault="00987BC8" w:rsidP="003F172B">
      <w:pPr>
        <w:pStyle w:val="EndNoteBibliography"/>
        <w:spacing w:after="240"/>
      </w:pPr>
      <w:r w:rsidRPr="003F172B">
        <w:t>Treasurer, JW &amp; Laidler, LA 1994, ‘</w:t>
      </w:r>
      <w:r w:rsidRPr="003F172B">
        <w:rPr>
          <w:i/>
        </w:rPr>
        <w:t>Aeromonas salmonicida</w:t>
      </w:r>
      <w:r w:rsidRPr="003F172B">
        <w:t xml:space="preserve"> infection in wrasse (</w:t>
      </w:r>
      <w:r w:rsidRPr="003F172B">
        <w:rPr>
          <w:i/>
        </w:rPr>
        <w:t>Labridae</w:t>
      </w:r>
      <w:r w:rsidRPr="003F172B">
        <w:t xml:space="preserve">), used as cleaner fish, on an Atlantic salmon, </w:t>
      </w:r>
      <w:r w:rsidRPr="003F172B">
        <w:rPr>
          <w:i/>
        </w:rPr>
        <w:t xml:space="preserve">Salmo salar </w:t>
      </w:r>
      <w:r w:rsidRPr="003F172B">
        <w:t xml:space="preserve">L., farm’, </w:t>
      </w:r>
      <w:r w:rsidRPr="003F172B">
        <w:rPr>
          <w:i/>
        </w:rPr>
        <w:t>Journal of Fish Diseases</w:t>
      </w:r>
      <w:r w:rsidRPr="003F172B">
        <w:t>, vol. 17, no. 2, pp. 155</w:t>
      </w:r>
      <w:r w:rsidR="0056191E" w:rsidRPr="003F172B">
        <w:t>–</w:t>
      </w:r>
      <w:r w:rsidRPr="003F172B">
        <w:t>161.</w:t>
      </w:r>
    </w:p>
    <w:p w14:paraId="07305AC1" w14:textId="694082A1" w:rsidR="00987BC8" w:rsidRPr="003F172B" w:rsidRDefault="00987BC8" w:rsidP="003F172B">
      <w:pPr>
        <w:pStyle w:val="EndNoteBibliography"/>
        <w:spacing w:after="240"/>
      </w:pPr>
      <w:r w:rsidRPr="003F172B">
        <w:t xml:space="preserve">Trust, TJ, Khouri, AG, Austen, RA &amp; Ashburner, LD 1980, ‘First isolation in Australia of atypical </w:t>
      </w:r>
      <w:r w:rsidRPr="003F172B">
        <w:rPr>
          <w:i/>
        </w:rPr>
        <w:t>Aeromonas salmonicida</w:t>
      </w:r>
      <w:r w:rsidRPr="003F172B">
        <w:t xml:space="preserve">’, </w:t>
      </w:r>
      <w:r w:rsidRPr="003F172B">
        <w:rPr>
          <w:i/>
        </w:rPr>
        <w:t>FEMS Microbiology Letters</w:t>
      </w:r>
      <w:r w:rsidRPr="003F172B">
        <w:t>, vol. 9, no. 1, pp. 39</w:t>
      </w:r>
      <w:r w:rsidR="0056191E" w:rsidRPr="003F172B">
        <w:t>–</w:t>
      </w:r>
      <w:r w:rsidRPr="003F172B">
        <w:t>42.</w:t>
      </w:r>
    </w:p>
    <w:p w14:paraId="6516551C" w14:textId="77777777" w:rsidR="00987BC8" w:rsidRPr="003F172B" w:rsidRDefault="00987BC8" w:rsidP="003F172B">
      <w:pPr>
        <w:pStyle w:val="EndNoteBibliography"/>
        <w:spacing w:after="240"/>
      </w:pPr>
      <w:r w:rsidRPr="003F172B">
        <w:t xml:space="preserve">Tsai, J-M, Huang, S-L &amp; Yang, C-D 2020, ‘PCR Detection and Phylogenetic Analysis of Megalocytivirus Isolates in Farmed Giant Sea Perch </w:t>
      </w:r>
      <w:r w:rsidRPr="003F172B">
        <w:rPr>
          <w:i/>
        </w:rPr>
        <w:t>Lates calcarifer</w:t>
      </w:r>
      <w:r w:rsidRPr="003F172B">
        <w:t xml:space="preserve"> in Southern Taiwan’, </w:t>
      </w:r>
      <w:r w:rsidRPr="003F172B">
        <w:rPr>
          <w:i/>
        </w:rPr>
        <w:t>Viruses</w:t>
      </w:r>
      <w:r w:rsidRPr="003F172B">
        <w:t>, vol. 12, no. 6.</w:t>
      </w:r>
    </w:p>
    <w:p w14:paraId="24CBF973" w14:textId="37E23991" w:rsidR="00987BC8" w:rsidRPr="003F172B" w:rsidRDefault="00987BC8" w:rsidP="003F172B">
      <w:pPr>
        <w:pStyle w:val="EndNoteBibliography"/>
        <w:spacing w:after="240"/>
      </w:pPr>
      <w:r w:rsidRPr="003F172B">
        <w:t xml:space="preserve">Tun, T, Ogawa, K &amp; Wakabayashi, H 2002, ‘Pathological changes induced by three myxosporeans in the intestine of cultured tiger puffer, </w:t>
      </w:r>
      <w:r w:rsidRPr="003F172B">
        <w:rPr>
          <w:i/>
        </w:rPr>
        <w:t xml:space="preserve">Takifugu rubripes </w:t>
      </w:r>
      <w:r w:rsidRPr="003F172B">
        <w:t xml:space="preserve">(Temminck and Schlegel)’, </w:t>
      </w:r>
      <w:r w:rsidRPr="003F172B">
        <w:rPr>
          <w:i/>
        </w:rPr>
        <w:t>Journal of Fish Diseases</w:t>
      </w:r>
      <w:r w:rsidRPr="003F172B">
        <w:t>, vol. 25, no. 2, pp. 63</w:t>
      </w:r>
      <w:r w:rsidR="0056191E" w:rsidRPr="003F172B">
        <w:t>–</w:t>
      </w:r>
      <w:r w:rsidRPr="003F172B">
        <w:t>72.</w:t>
      </w:r>
    </w:p>
    <w:p w14:paraId="402D884B" w14:textId="019EBE2F" w:rsidR="00987BC8" w:rsidRPr="003F172B" w:rsidRDefault="00987BC8" w:rsidP="003F172B">
      <w:pPr>
        <w:pStyle w:val="EndNoteBibliography"/>
        <w:spacing w:after="240"/>
      </w:pPr>
      <w:r w:rsidRPr="003F172B">
        <w:t xml:space="preserve">Tun, T, Yokoyama, H, Ogawa, K &amp; Wakabayashi, H 2000, ‘Myxosporeans and their hyperparasitic microsporeans in the intestine of emaciated tiger puffer’, </w:t>
      </w:r>
      <w:r w:rsidRPr="003F172B">
        <w:rPr>
          <w:i/>
        </w:rPr>
        <w:t>Fish Pathology</w:t>
      </w:r>
      <w:r w:rsidRPr="003F172B">
        <w:t>, vol. 35, no. 3, pp. 145</w:t>
      </w:r>
      <w:r w:rsidR="0056191E" w:rsidRPr="003F172B">
        <w:t>–</w:t>
      </w:r>
      <w:r w:rsidRPr="003F172B">
        <w:t>156.</w:t>
      </w:r>
    </w:p>
    <w:p w14:paraId="2DD28515" w14:textId="0FFD8863" w:rsidR="00987BC8" w:rsidRPr="003F172B" w:rsidRDefault="00987BC8" w:rsidP="003F172B">
      <w:pPr>
        <w:pStyle w:val="EndNoteBibliography"/>
        <w:spacing w:after="240"/>
      </w:pPr>
      <w:r w:rsidRPr="003F172B">
        <w:t xml:space="preserve">Tuttle-Lau, MT, Phillips, KA &amp; Gaikowski, MP 2009, </w:t>
      </w:r>
      <w:r w:rsidRPr="003F172B">
        <w:rPr>
          <w:i/>
        </w:rPr>
        <w:t>Evaluation of the efficacy of iodophor disinfection of walleye and northern pike eggs to eliminate viral hemorrhagic septicemia virus</w:t>
      </w:r>
      <w:r w:rsidRPr="003F172B">
        <w:t>, United States Geological Survey (USGS): Fact Sheet, available at</w:t>
      </w:r>
      <w:r w:rsidR="00DF3A15">
        <w:t xml:space="preserve"> </w:t>
      </w:r>
      <w:hyperlink r:id="rId128" w:history="1">
        <w:r w:rsidR="00DF3A15" w:rsidRPr="003C64F6">
          <w:rPr>
            <w:rStyle w:val="Hyperlink"/>
          </w:rPr>
          <w:t>http://pubs.usgs.gov/fs/2009/3107/pdf/fs20093107.pdf</w:t>
        </w:r>
      </w:hyperlink>
      <w:r w:rsidR="00DF3A15">
        <w:t>.</w:t>
      </w:r>
    </w:p>
    <w:p w14:paraId="00483652" w14:textId="0C65FF4E" w:rsidR="00987BC8" w:rsidRPr="003F172B" w:rsidRDefault="00987BC8" w:rsidP="003F172B">
      <w:pPr>
        <w:pStyle w:val="EndNoteBibliography"/>
        <w:spacing w:after="240"/>
      </w:pPr>
      <w:r w:rsidRPr="003F172B">
        <w:t xml:space="preserve">Tuynman, H, Curtotti, R &amp; Black, S 2025, </w:t>
      </w:r>
      <w:r w:rsidRPr="003F172B">
        <w:rPr>
          <w:i/>
        </w:rPr>
        <w:t>Australian fisheries and aquaculture statistics 2024</w:t>
      </w:r>
      <w:r w:rsidRPr="003F172B">
        <w:t xml:space="preserve">, Canberra, available at </w:t>
      </w:r>
      <w:hyperlink r:id="rId129" w:history="1">
        <w:r w:rsidR="00DF3A15" w:rsidRPr="003C64F6">
          <w:rPr>
            <w:rStyle w:val="Hyperlink"/>
          </w:rPr>
          <w:t>https://www.agriculture.gov.au/abares/research-topics/fisheries/fisheries-and-aquaculture-statistics</w:t>
        </w:r>
      </w:hyperlink>
      <w:r w:rsidR="00DF3A15">
        <w:t>.</w:t>
      </w:r>
    </w:p>
    <w:p w14:paraId="6D58AA66" w14:textId="77777777" w:rsidR="00987BC8" w:rsidRPr="003F172B" w:rsidRDefault="00987BC8" w:rsidP="003F172B">
      <w:pPr>
        <w:pStyle w:val="EndNoteBibliography"/>
        <w:spacing w:after="240"/>
      </w:pPr>
      <w:r w:rsidRPr="003F172B">
        <w:t xml:space="preserve">United States Department of Agriculture 2022, </w:t>
      </w:r>
      <w:r w:rsidRPr="003F172B">
        <w:rPr>
          <w:i/>
        </w:rPr>
        <w:t>Red Sea Bream Iridoviral Disease (RSIVD), Rapid Risk Assessment</w:t>
      </w:r>
      <w:r w:rsidRPr="003F172B">
        <w:t>, USDA, USA.</w:t>
      </w:r>
    </w:p>
    <w:p w14:paraId="7D8DF740" w14:textId="77777777" w:rsidR="00987BC8" w:rsidRPr="003F172B" w:rsidRDefault="00987BC8" w:rsidP="003F172B">
      <w:pPr>
        <w:pStyle w:val="EndNoteBibliography"/>
        <w:spacing w:after="240"/>
      </w:pPr>
      <w:r w:rsidRPr="003F172B">
        <w:t xml:space="preserve">USGS 2007, </w:t>
      </w:r>
      <w:r w:rsidRPr="003F172B">
        <w:rPr>
          <w:i/>
        </w:rPr>
        <w:t>Detection of viral hemorrhagic septicemia virus</w:t>
      </w:r>
      <w:r w:rsidRPr="003F172B">
        <w:t>, USGS FS 2007-3055, US Department of the Interior, US Geological Survey.</w:t>
      </w:r>
    </w:p>
    <w:p w14:paraId="4A534590" w14:textId="400015CC" w:rsidR="00987BC8" w:rsidRPr="003F172B" w:rsidRDefault="00987BC8" w:rsidP="003F172B">
      <w:pPr>
        <w:pStyle w:val="EndNoteBibliography"/>
        <w:spacing w:after="240"/>
      </w:pPr>
      <w:r w:rsidRPr="003F172B">
        <w:t xml:space="preserve">-- -- 2008, </w:t>
      </w:r>
      <w:r w:rsidRPr="003F172B">
        <w:rPr>
          <w:i/>
        </w:rPr>
        <w:t>Molecular epidemiology of viral hemorrhagic septicemia virus in the Great Lakes region</w:t>
      </w:r>
      <w:r w:rsidRPr="003F172B">
        <w:t xml:space="preserve">, United States Geological Survey (USGS): Fact Sheet, available at </w:t>
      </w:r>
      <w:hyperlink r:id="rId130" w:history="1">
        <w:r w:rsidR="00DF3A15" w:rsidRPr="003C64F6">
          <w:rPr>
            <w:rStyle w:val="Hyperlink"/>
          </w:rPr>
          <w:t>http://wfrc.usgs.gov/pubs/factsheetpdf/vhsfs2011108.pdf</w:t>
        </w:r>
      </w:hyperlink>
      <w:r w:rsidR="00DF3A15">
        <w:t>.</w:t>
      </w:r>
    </w:p>
    <w:p w14:paraId="77A09421" w14:textId="1A961973" w:rsidR="00987BC8" w:rsidRPr="003F172B" w:rsidRDefault="00987BC8" w:rsidP="003F172B">
      <w:pPr>
        <w:pStyle w:val="EndNoteBibliography"/>
        <w:spacing w:after="240"/>
      </w:pPr>
      <w:r w:rsidRPr="003F172B">
        <w:t>Vagelli, A, Parama, A, Sanmartin, ML &amp; Leiro, J 2005, ‘</w:t>
      </w:r>
      <w:r w:rsidRPr="003F172B">
        <w:rPr>
          <w:i/>
        </w:rPr>
        <w:t>Glugea vincentiae</w:t>
      </w:r>
      <w:r w:rsidRPr="003F172B">
        <w:t xml:space="preserve"> n. sp. (Microsporidia: Glugeidae) infecting the Australian marine fish Vincentia conspersa (Teleostei: Apogonidae)’, </w:t>
      </w:r>
      <w:r w:rsidRPr="003F172B">
        <w:rPr>
          <w:i/>
        </w:rPr>
        <w:t>Journal of Parasitology</w:t>
      </w:r>
      <w:r w:rsidRPr="003F172B">
        <w:t>, vol. 91, no. 1, pp. 152</w:t>
      </w:r>
      <w:r w:rsidR="0056191E" w:rsidRPr="003F172B">
        <w:t>–</w:t>
      </w:r>
      <w:r w:rsidRPr="003F172B">
        <w:t>157.</w:t>
      </w:r>
    </w:p>
    <w:p w14:paraId="665FA8A0" w14:textId="3E689BA8" w:rsidR="00987BC8" w:rsidRPr="003F172B" w:rsidRDefault="00987BC8" w:rsidP="003F172B">
      <w:pPr>
        <w:pStyle w:val="EndNoteBibliography"/>
        <w:spacing w:after="240"/>
      </w:pPr>
      <w:r w:rsidRPr="003F172B">
        <w:t xml:space="preserve">Valdes, N, Espinoza, C, Sanhueza, L, Gonzalez, A, Corsini, G &amp; Tello, M 2015, ‘Draft genome sequence of the Chilean isolate </w:t>
      </w:r>
      <w:r w:rsidRPr="003F172B">
        <w:rPr>
          <w:i/>
        </w:rPr>
        <w:t>Aeromonas salmonicida</w:t>
      </w:r>
      <w:r w:rsidRPr="003F172B">
        <w:t xml:space="preserve"> strain CBA100’, </w:t>
      </w:r>
      <w:r w:rsidRPr="003F172B">
        <w:rPr>
          <w:i/>
        </w:rPr>
        <w:t>FEMS Microbiology Letters</w:t>
      </w:r>
      <w:r w:rsidRPr="003F172B">
        <w:t>, vol. 362, no. 5, pp. 1</w:t>
      </w:r>
      <w:r w:rsidR="0056191E" w:rsidRPr="003F172B">
        <w:t>–</w:t>
      </w:r>
      <w:r w:rsidRPr="003F172B">
        <w:t>4.</w:t>
      </w:r>
    </w:p>
    <w:p w14:paraId="7ED4FF07" w14:textId="77777777" w:rsidR="00987BC8" w:rsidRPr="003F172B" w:rsidRDefault="00987BC8" w:rsidP="003F172B">
      <w:pPr>
        <w:pStyle w:val="EndNoteBibliography"/>
        <w:spacing w:after="240"/>
      </w:pPr>
      <w:r w:rsidRPr="003F172B">
        <w:t xml:space="preserve">Vavalidis, T, Zogaris, S, Economou, AN, Kallimanis, AS &amp; Bobori, DC 2019, ‘Changes in fish taxonomy affect freshwater biogeographical regionalisations: Insights from Greece’, </w:t>
      </w:r>
      <w:r w:rsidRPr="003F172B">
        <w:rPr>
          <w:i/>
        </w:rPr>
        <w:t>Water</w:t>
      </w:r>
      <w:r w:rsidRPr="003F172B">
        <w:t>, vol. 11, no. 9, p. 1743.</w:t>
      </w:r>
    </w:p>
    <w:p w14:paraId="4C48A7E1" w14:textId="77777777" w:rsidR="00987BC8" w:rsidRPr="00FD5FDF" w:rsidRDefault="00987BC8" w:rsidP="003F172B">
      <w:pPr>
        <w:pStyle w:val="EndNoteBibliography"/>
        <w:spacing w:after="240"/>
        <w:rPr>
          <w:lang w:val="es-ES"/>
        </w:rPr>
      </w:pPr>
      <w:r w:rsidRPr="00FD5FDF">
        <w:rPr>
          <w:lang w:val="es-ES"/>
        </w:rPr>
        <w:t xml:space="preserve">Vazquez-Fernandez, E, Chinchilla, B, Rebollada-Merino, A, Dominguez, L &amp; Rodriguez-Bertos, A 2023, ‘An Outbreak of </w:t>
      </w:r>
      <w:r w:rsidRPr="00FD5FDF">
        <w:rPr>
          <w:i/>
          <w:lang w:val="es-ES"/>
        </w:rPr>
        <w:t>Aeromonas salmonicida</w:t>
      </w:r>
      <w:r w:rsidRPr="00FD5FDF">
        <w:rPr>
          <w:lang w:val="es-ES"/>
        </w:rPr>
        <w:t xml:space="preserve"> in Juvenile Siberian Sturgeons (</w:t>
      </w:r>
      <w:r w:rsidRPr="00FD5FDF">
        <w:rPr>
          <w:i/>
          <w:lang w:val="es-ES"/>
        </w:rPr>
        <w:t>Acipenser baerii</w:t>
      </w:r>
      <w:r w:rsidRPr="00FD5FDF">
        <w:rPr>
          <w:lang w:val="es-ES"/>
        </w:rPr>
        <w:t xml:space="preserve">)’, </w:t>
      </w:r>
      <w:r w:rsidRPr="00FD5FDF">
        <w:rPr>
          <w:i/>
          <w:lang w:val="es-ES"/>
        </w:rPr>
        <w:t>Animals</w:t>
      </w:r>
      <w:r w:rsidRPr="00FD5FDF">
        <w:rPr>
          <w:lang w:val="es-ES"/>
        </w:rPr>
        <w:t>, vol. 13, no. 17, p. 2697.</w:t>
      </w:r>
    </w:p>
    <w:p w14:paraId="1A5D31CA" w14:textId="7A7094D4" w:rsidR="00987BC8" w:rsidRPr="003F172B" w:rsidRDefault="00987BC8" w:rsidP="003F172B">
      <w:pPr>
        <w:pStyle w:val="EndNoteBibliography"/>
        <w:spacing w:after="240"/>
      </w:pPr>
      <w:r w:rsidRPr="003F172B">
        <w:t>Vazquez-Salgado, L, Olveira, JG, Dopazo, CP &amp; Bandin, I 2020, ‘Role of rotifer (</w:t>
      </w:r>
      <w:r w:rsidRPr="003F172B">
        <w:rPr>
          <w:i/>
        </w:rPr>
        <w:t>Brachionus plicatilis</w:t>
      </w:r>
      <w:r w:rsidRPr="003F172B">
        <w:t>) and Artemia (</w:t>
      </w:r>
      <w:r w:rsidRPr="003F172B">
        <w:rPr>
          <w:i/>
        </w:rPr>
        <w:t>Artemia salina</w:t>
      </w:r>
      <w:r w:rsidRPr="003F172B">
        <w:t>) nauplii in the horizontal transmission of a natural nervous necrosis virus (NNV) reassortant strain to Senegalese sole (</w:t>
      </w:r>
      <w:r w:rsidRPr="003F172B">
        <w:rPr>
          <w:i/>
        </w:rPr>
        <w:t>Solea senegalensis</w:t>
      </w:r>
      <w:r w:rsidRPr="003F172B">
        <w:t xml:space="preserve">) larvae’, </w:t>
      </w:r>
      <w:r w:rsidRPr="003F172B">
        <w:rPr>
          <w:i/>
        </w:rPr>
        <w:t>Veterinary Quarterly</w:t>
      </w:r>
      <w:r w:rsidRPr="003F172B">
        <w:t>, vol. 40, no. 1, pp. 205</w:t>
      </w:r>
      <w:r w:rsidR="0056191E" w:rsidRPr="003F172B">
        <w:t>–</w:t>
      </w:r>
      <w:r w:rsidRPr="003F172B">
        <w:t>214.</w:t>
      </w:r>
    </w:p>
    <w:p w14:paraId="044BDE10" w14:textId="4C7E0CCF" w:rsidR="00987BC8" w:rsidRPr="003F172B" w:rsidRDefault="00987BC8" w:rsidP="003F172B">
      <w:pPr>
        <w:pStyle w:val="EndNoteBibliography"/>
        <w:spacing w:after="240"/>
      </w:pPr>
      <w:r w:rsidRPr="003F172B">
        <w:t xml:space="preserve">Vazquez-Sauceda, MD, Sanchez-Martinez, JG, Perez-Castaneda, R, Rabago-Castro, JL, Aguirre-Guzman, G &amp; Vargas-Cruz, DY 2016, ‘White spot syndrome virus (WSSV) and necrotizing hepatopancreatitis (NHP) detection in wild shrimp of the San Andres Lagoon, Mexico’, </w:t>
      </w:r>
      <w:r w:rsidRPr="003F172B">
        <w:rPr>
          <w:i/>
        </w:rPr>
        <w:t>Revista de Biologia Marina y Oceanografia</w:t>
      </w:r>
      <w:r w:rsidRPr="003F172B">
        <w:t>, vol. 51, no. 2, pp. 455</w:t>
      </w:r>
      <w:r w:rsidR="0056191E" w:rsidRPr="003F172B">
        <w:t>–</w:t>
      </w:r>
      <w:r w:rsidRPr="003F172B">
        <w:t>459.</w:t>
      </w:r>
    </w:p>
    <w:p w14:paraId="6D92D0D2" w14:textId="116143FC" w:rsidR="00987BC8" w:rsidRPr="003F172B" w:rsidRDefault="00987BC8" w:rsidP="003F172B">
      <w:pPr>
        <w:pStyle w:val="EndNoteBibliography"/>
        <w:spacing w:after="240"/>
      </w:pPr>
      <w:r w:rsidRPr="003F172B">
        <w:t>Vendramin, N, Toffan, A, Mancin, M, Cappellozza, E, Panzarin, V, Bovo, G, Cattoli, G, Capua, I &amp; Terregino, C 2014, ‘Comparative pathogenicity study of ten different betanodavirus strains in experimentally infected European sea bass,</w:t>
      </w:r>
      <w:r w:rsidRPr="003F172B">
        <w:rPr>
          <w:i/>
        </w:rPr>
        <w:t xml:space="preserve"> Dicentrarchus labrax </w:t>
      </w:r>
      <w:r w:rsidRPr="003F172B">
        <w:t xml:space="preserve">(L.)’, </w:t>
      </w:r>
      <w:r w:rsidRPr="003F172B">
        <w:rPr>
          <w:i/>
        </w:rPr>
        <w:t>Journal of Fish Diseases</w:t>
      </w:r>
      <w:r w:rsidRPr="003F172B">
        <w:t>, vol. 37, no. 4, pp. 371</w:t>
      </w:r>
      <w:r w:rsidR="0056191E" w:rsidRPr="003F172B">
        <w:t>–</w:t>
      </w:r>
      <w:r w:rsidRPr="003F172B">
        <w:t>383.</w:t>
      </w:r>
    </w:p>
    <w:p w14:paraId="3461ED4B" w14:textId="77777777" w:rsidR="00987BC8" w:rsidRPr="003F172B" w:rsidRDefault="00987BC8" w:rsidP="003F172B">
      <w:pPr>
        <w:pStyle w:val="EndNoteBibliography"/>
        <w:spacing w:after="240"/>
      </w:pPr>
      <w:r w:rsidRPr="003F172B">
        <w:t xml:space="preserve">Verrier, ER, Dorson, M, Mauger, S, Torhy, C, Ciobotaru, C, Hervet, C, Dechamp, N, Genet, C, Boudinot, P &amp; Quillet, E 2013, ‘Resistance to a Rhabdovirus (VHSV) in Rainbow Trout: Identification of a Major QTL Related to Innate Mechanisms’, </w:t>
      </w:r>
      <w:r w:rsidRPr="003F172B">
        <w:rPr>
          <w:i/>
        </w:rPr>
        <w:t>PLOS ONE</w:t>
      </w:r>
      <w:r w:rsidRPr="003F172B">
        <w:t>, vol. 8, no. 2, p. e55302.</w:t>
      </w:r>
    </w:p>
    <w:p w14:paraId="2BD92A64" w14:textId="6D1B31EC" w:rsidR="00987BC8" w:rsidRPr="003F172B" w:rsidRDefault="00987BC8" w:rsidP="003F172B">
      <w:pPr>
        <w:pStyle w:val="EndNoteBibliography"/>
        <w:spacing w:after="240"/>
      </w:pPr>
      <w:r w:rsidRPr="003F172B">
        <w:t xml:space="preserve">VHSV Expert Panel and Working Group 2010, ‘Viral hemorrhagic septicemia virus (VHSV IVb) risk factors and association measures derived by expert panel’, </w:t>
      </w:r>
      <w:r w:rsidRPr="003F172B">
        <w:rPr>
          <w:i/>
        </w:rPr>
        <w:t>Preventive Veterinary Medicine</w:t>
      </w:r>
      <w:r w:rsidRPr="003F172B">
        <w:t>, vol. 94, no. 1</w:t>
      </w:r>
      <w:r w:rsidR="0056191E" w:rsidRPr="003F172B">
        <w:t>–</w:t>
      </w:r>
      <w:r w:rsidRPr="003F172B">
        <w:t>2, pp. 128</w:t>
      </w:r>
      <w:r w:rsidR="0056191E" w:rsidRPr="003F172B">
        <w:t>–</w:t>
      </w:r>
      <w:r w:rsidRPr="003F172B">
        <w:t>139.</w:t>
      </w:r>
    </w:p>
    <w:p w14:paraId="453C177E" w14:textId="4BA266B9" w:rsidR="00987BC8" w:rsidRPr="003F172B" w:rsidRDefault="00987BC8" w:rsidP="003F172B">
      <w:pPr>
        <w:pStyle w:val="EndNoteBibliography"/>
        <w:spacing w:after="240"/>
      </w:pPr>
      <w:r w:rsidRPr="003F172B">
        <w:t xml:space="preserve">Vimal, S, Madan, N, Farook, MA, Nambi, KSN, Majeed, SA, Rajkumar, T, Venu, S, Thirunavukkarasu, AR &amp; Hameed, ASS 2014, ‘Production of recombinant vaccine using capsid gene of nodavirus to protect Asian sea bass, </w:t>
      </w:r>
      <w:r w:rsidRPr="003F172B">
        <w:rPr>
          <w:i/>
        </w:rPr>
        <w:t>Lates calcarifer</w:t>
      </w:r>
      <w:r w:rsidRPr="003F172B">
        <w:t xml:space="preserve"> (Bloch, 1790)’, </w:t>
      </w:r>
      <w:r w:rsidRPr="003F172B">
        <w:rPr>
          <w:i/>
        </w:rPr>
        <w:t>Aquaculture</w:t>
      </w:r>
      <w:r w:rsidRPr="003F172B">
        <w:t>, vol. 418</w:t>
      </w:r>
      <w:r w:rsidR="0056191E" w:rsidRPr="003F172B">
        <w:t>–</w:t>
      </w:r>
      <w:r w:rsidRPr="003F172B">
        <w:t>419, pp. 148</w:t>
      </w:r>
      <w:r w:rsidR="0056191E" w:rsidRPr="003F172B">
        <w:t>–</w:t>
      </w:r>
      <w:r w:rsidRPr="003F172B">
        <w:t>154.</w:t>
      </w:r>
    </w:p>
    <w:p w14:paraId="2D5E1C75" w14:textId="77777777" w:rsidR="00987BC8" w:rsidRPr="003F172B" w:rsidRDefault="00987BC8" w:rsidP="003F172B">
      <w:pPr>
        <w:pStyle w:val="EndNoteBibliography"/>
        <w:spacing w:after="240"/>
      </w:pPr>
      <w:r w:rsidRPr="003F172B">
        <w:t xml:space="preserve">Vincent, AT &amp; Charette, SJ 2022, ‘To Be or Not to Be Mesophilic, That Is the Question for </w:t>
      </w:r>
      <w:r w:rsidRPr="003F172B">
        <w:rPr>
          <w:i/>
        </w:rPr>
        <w:t>Aeromonas salmonicida</w:t>
      </w:r>
      <w:r w:rsidRPr="003F172B">
        <w:t xml:space="preserve">’, </w:t>
      </w:r>
      <w:r w:rsidRPr="003F172B">
        <w:rPr>
          <w:i/>
        </w:rPr>
        <w:t>Microorganisms</w:t>
      </w:r>
      <w:r w:rsidRPr="003F172B">
        <w:t>, vol. 10, no. 2, p. 240.</w:t>
      </w:r>
    </w:p>
    <w:p w14:paraId="0E768C9F" w14:textId="61A1AD31" w:rsidR="00987BC8" w:rsidRPr="003F172B" w:rsidRDefault="00987BC8" w:rsidP="003F172B">
      <w:pPr>
        <w:pStyle w:val="EndNoteBibliography"/>
        <w:spacing w:after="240"/>
      </w:pPr>
      <w:r w:rsidRPr="003F172B">
        <w:t xml:space="preserve">Vincent, AT, Trudel, MV, Paquet, VE, Boyle, B, K.H., T, Dallaire-Dufresne, S, Daher, RK, Frenette, M, Derome, N &amp; Charette, SJ 2014, ‘Detection of Variants of the pRAS3, pAB5S9, and pSN254 Plasmids in </w:t>
      </w:r>
      <w:r w:rsidRPr="003F172B">
        <w:rPr>
          <w:i/>
        </w:rPr>
        <w:t>Aeromonas salmonicida</w:t>
      </w:r>
      <w:r w:rsidRPr="003F172B">
        <w:t xml:space="preserve"> subsp. </w:t>
      </w:r>
      <w:r w:rsidRPr="003F172B">
        <w:rPr>
          <w:i/>
        </w:rPr>
        <w:t>salmonicida</w:t>
      </w:r>
      <w:r w:rsidRPr="003F172B">
        <w:t xml:space="preserve">: Multidrug Resistance, Interspecies Exchanges, and Plasmid Reshaping’, </w:t>
      </w:r>
      <w:r w:rsidRPr="003F172B">
        <w:rPr>
          <w:i/>
        </w:rPr>
        <w:t>Antimicrob.Agents Chemother.</w:t>
      </w:r>
      <w:r w:rsidRPr="003F172B">
        <w:t>, vol. 58, no. 12, pp. 7367</w:t>
      </w:r>
      <w:r w:rsidR="0056191E" w:rsidRPr="003F172B">
        <w:t>–</w:t>
      </w:r>
      <w:r w:rsidRPr="003F172B">
        <w:t>7374.</w:t>
      </w:r>
    </w:p>
    <w:p w14:paraId="74FD7A9D" w14:textId="77777777" w:rsidR="00987BC8" w:rsidRPr="003F172B" w:rsidRDefault="00987BC8" w:rsidP="003F172B">
      <w:pPr>
        <w:pStyle w:val="EndNoteBibliography"/>
        <w:spacing w:after="240"/>
      </w:pPr>
      <w:r w:rsidRPr="003F172B">
        <w:t>Volpe, E, Gustinelli, A, Caffara, M, Errani, F, Quaglio, F, Fioravanti, ML &amp; Ciulli, S 2020, ‘Viral nervous necrosis outbreaks caused by the RGNNV/SJNNV reassortant betanodavirus in gilthead sea bream (</w:t>
      </w:r>
      <w:r w:rsidRPr="003F172B">
        <w:rPr>
          <w:i/>
        </w:rPr>
        <w:t>Sparus aurata</w:t>
      </w:r>
      <w:r w:rsidRPr="003F172B">
        <w:t>) and European sea bass (</w:t>
      </w:r>
      <w:r w:rsidRPr="003F172B">
        <w:rPr>
          <w:i/>
        </w:rPr>
        <w:t>Dicentrarchus labrax</w:t>
      </w:r>
      <w:r w:rsidRPr="003F172B">
        <w:t xml:space="preserve">)’, </w:t>
      </w:r>
      <w:r w:rsidRPr="003F172B">
        <w:rPr>
          <w:i/>
        </w:rPr>
        <w:t>Aquaculture</w:t>
      </w:r>
      <w:r w:rsidRPr="003F172B">
        <w:t>, vol. 523, p. 735155.</w:t>
      </w:r>
    </w:p>
    <w:p w14:paraId="3B55C47C" w14:textId="0B424689" w:rsidR="00987BC8" w:rsidRPr="003F172B" w:rsidRDefault="00987BC8" w:rsidP="003F172B">
      <w:pPr>
        <w:pStyle w:val="EndNoteBibliography"/>
        <w:spacing w:after="240"/>
      </w:pPr>
      <w:r w:rsidRPr="003F172B">
        <w:t xml:space="preserve">Wallace, IS, Donald, K, Munro, LA, Murray, W, Pert, CC, Stagg, H, Hall, M &amp; Bain, N 2015, ‘A survey of wild marine fish identifies a potential origin of an outbreak of viral haemorrhagic septicaemia in wrasse, Labridae, used as cleaner fish on marine Atlantic salmon, </w:t>
      </w:r>
      <w:r w:rsidRPr="003F172B">
        <w:rPr>
          <w:i/>
        </w:rPr>
        <w:t xml:space="preserve">Salmo salar </w:t>
      </w:r>
      <w:r w:rsidRPr="003F172B">
        <w:t xml:space="preserve">L., farms’, </w:t>
      </w:r>
      <w:r w:rsidRPr="003F172B">
        <w:rPr>
          <w:i/>
        </w:rPr>
        <w:t>Journal of Fish Diseases</w:t>
      </w:r>
      <w:r w:rsidRPr="003F172B">
        <w:t>, vol. 38, no. 6, pp. 515</w:t>
      </w:r>
      <w:r w:rsidR="0056191E" w:rsidRPr="003F172B">
        <w:t>–</w:t>
      </w:r>
      <w:r w:rsidRPr="003F172B">
        <w:t>521.</w:t>
      </w:r>
    </w:p>
    <w:p w14:paraId="645F8ECE" w14:textId="77777777" w:rsidR="00987BC8" w:rsidRPr="003F172B" w:rsidRDefault="00987BC8" w:rsidP="003F172B">
      <w:pPr>
        <w:pStyle w:val="EndNoteBibliography"/>
        <w:spacing w:after="240"/>
      </w:pPr>
      <w:r w:rsidRPr="003F172B">
        <w:t xml:space="preserve">Wallace, IS, McKay, P &amp; Murray, AG 2017, ‘A historical review of the key bacterial and viral pathogens of Scottish wild fish’, </w:t>
      </w:r>
      <w:r w:rsidRPr="003F172B">
        <w:rPr>
          <w:i/>
        </w:rPr>
        <w:t>Journal of Fish Diseases</w:t>
      </w:r>
      <w:r w:rsidRPr="003F172B">
        <w:t>, vol. 40, no. 12, pp. 1741-1756.</w:t>
      </w:r>
    </w:p>
    <w:p w14:paraId="40F652CC" w14:textId="77777777" w:rsidR="00987BC8" w:rsidRPr="003F172B" w:rsidRDefault="00987BC8" w:rsidP="003F172B">
      <w:pPr>
        <w:pStyle w:val="EndNoteBibliography"/>
        <w:spacing w:after="240"/>
      </w:pPr>
      <w:r w:rsidRPr="003F172B">
        <w:t xml:space="preserve">Wang, CS, Chao, SY, Ku, CC, Wen, CM &amp; Shih, HH 2009, ‘PCR amplification and sequence analysis of the major capsid protein gene of megalocytiviruses isolated in Taiwan’, </w:t>
      </w:r>
      <w:r w:rsidRPr="003F172B">
        <w:rPr>
          <w:i/>
        </w:rPr>
        <w:t>Journal of Fish Diseases</w:t>
      </w:r>
      <w:r w:rsidRPr="003F172B">
        <w:t>, vol. 32, no. 6, pp. 543-550.</w:t>
      </w:r>
    </w:p>
    <w:p w14:paraId="44D32D68" w14:textId="628AD41A" w:rsidR="00987BC8" w:rsidRPr="003F172B" w:rsidRDefault="00987BC8" w:rsidP="003F172B">
      <w:pPr>
        <w:pStyle w:val="EndNoteBibliography"/>
        <w:spacing w:after="240"/>
      </w:pPr>
      <w:r w:rsidRPr="003F172B">
        <w:t>Wang, X, Wang, F, Chen, G, Yang, B, Chen, J, Fang, Y, Wang, K &amp; Hou, Y 2020, ‘</w:t>
      </w:r>
      <w:r w:rsidRPr="003F172B">
        <w:rPr>
          <w:i/>
        </w:rPr>
        <w:t>Edwardsiella tarda</w:t>
      </w:r>
      <w:r w:rsidRPr="003F172B">
        <w:t xml:space="preserve"> induces enteritis in farmed seahorses (</w:t>
      </w:r>
      <w:r w:rsidRPr="003F172B">
        <w:rPr>
          <w:i/>
        </w:rPr>
        <w:t>Hippocampus erectus</w:t>
      </w:r>
      <w:r w:rsidRPr="003F172B">
        <w:t xml:space="preserve">): An experimental model and its evaluation’, </w:t>
      </w:r>
      <w:r w:rsidRPr="003F172B">
        <w:rPr>
          <w:i/>
        </w:rPr>
        <w:t>Fish &amp; Shellfish Immunology</w:t>
      </w:r>
      <w:r w:rsidRPr="003F172B">
        <w:t>, vol. 98, pp. 391</w:t>
      </w:r>
      <w:r w:rsidR="0056191E" w:rsidRPr="003F172B">
        <w:t>–</w:t>
      </w:r>
      <w:r w:rsidRPr="003F172B">
        <w:t>400.</w:t>
      </w:r>
    </w:p>
    <w:p w14:paraId="7481CBB0" w14:textId="77777777" w:rsidR="00987BC8" w:rsidRPr="003F172B" w:rsidRDefault="00987BC8" w:rsidP="003F172B">
      <w:pPr>
        <w:pStyle w:val="EndNoteBibliography"/>
        <w:spacing w:after="240"/>
      </w:pPr>
      <w:r w:rsidRPr="003F172B">
        <w:t>Wang, Y, Ying, N, Huang, Y, Zou, X, Liu, X, Li, L, Zhou, J, Zhao, S, Ma, R, Li, X, Tan, H &amp; Fang, W 2022, ‘</w:t>
      </w:r>
      <w:r w:rsidRPr="003F172B">
        <w:rPr>
          <w:i/>
        </w:rPr>
        <w:t>Nucleospora hippocampi</w:t>
      </w:r>
      <w:r w:rsidRPr="003F172B">
        <w:t xml:space="preserve"> n. sp., an Intranuclear Microsporidian Infecting the Seahorse </w:t>
      </w:r>
      <w:r w:rsidRPr="003F172B">
        <w:rPr>
          <w:i/>
        </w:rPr>
        <w:t>Hippocampus erectus</w:t>
      </w:r>
      <w:r w:rsidRPr="003F172B">
        <w:t xml:space="preserve"> From China’, </w:t>
      </w:r>
      <w:r w:rsidRPr="003F172B">
        <w:rPr>
          <w:i/>
        </w:rPr>
        <w:t>Frontiers in Cellular and Infection Microbiology</w:t>
      </w:r>
      <w:r w:rsidRPr="003F172B">
        <w:t>, vol. 12, p. 882843.</w:t>
      </w:r>
    </w:p>
    <w:p w14:paraId="32702822" w14:textId="78645E29" w:rsidR="00987BC8" w:rsidRPr="003F172B" w:rsidRDefault="00987BC8" w:rsidP="003F172B">
      <w:pPr>
        <w:pStyle w:val="EndNoteBibliography"/>
        <w:spacing w:after="240"/>
      </w:pPr>
      <w:r w:rsidRPr="003F172B">
        <w:t xml:space="preserve">Wang, YQ, Lü, L, Weng, SP, Huang, JN, Chan, SM &amp; He, JG 2007, ‘Molecular epidemiology and phylogenetic analysis of a marine fish infectious spleen and kidney necrosis virus-like (ISKNV-like) virus’, </w:t>
      </w:r>
      <w:r w:rsidRPr="003F172B">
        <w:rPr>
          <w:i/>
        </w:rPr>
        <w:t>Archives of Virology</w:t>
      </w:r>
      <w:r w:rsidRPr="003F172B">
        <w:t>, vol. 152, no. 4, pp. 763</w:t>
      </w:r>
      <w:r w:rsidR="0056191E" w:rsidRPr="003F172B">
        <w:t>–</w:t>
      </w:r>
      <w:r w:rsidRPr="003F172B">
        <w:t>773.</w:t>
      </w:r>
    </w:p>
    <w:p w14:paraId="13C06A4F" w14:textId="080DA57C" w:rsidR="00987BC8" w:rsidRPr="003F172B" w:rsidRDefault="00987BC8" w:rsidP="003F172B">
      <w:pPr>
        <w:pStyle w:val="EndNoteBibliography"/>
        <w:spacing w:after="240"/>
      </w:pPr>
      <w:r w:rsidRPr="003F172B">
        <w:t xml:space="preserve">Watanabe, K, Nishizawa, T &amp; Yoshimizu, M 2000, ‘Selection of brood stock candidates of barfin flounder using an ELISA system with recombinant protein of barfin flounder nervous necrosis virus’, </w:t>
      </w:r>
      <w:r w:rsidRPr="003F172B">
        <w:rPr>
          <w:i/>
        </w:rPr>
        <w:t>Diseases of Aquatic Organisms</w:t>
      </w:r>
      <w:r w:rsidRPr="003F172B">
        <w:t>, vol. 41, pp. 219</w:t>
      </w:r>
      <w:r w:rsidR="0056191E" w:rsidRPr="003F172B">
        <w:t>–</w:t>
      </w:r>
      <w:r w:rsidRPr="003F172B">
        <w:t>223.</w:t>
      </w:r>
    </w:p>
    <w:p w14:paraId="57BB16E3" w14:textId="1CF7615C" w:rsidR="00987BC8" w:rsidRPr="003F172B" w:rsidRDefault="00987BC8" w:rsidP="003F172B">
      <w:pPr>
        <w:pStyle w:val="EndNoteBibliography"/>
        <w:spacing w:after="240"/>
      </w:pPr>
      <w:r w:rsidRPr="003F172B">
        <w:t xml:space="preserve">Watanabe, L, Pakingking, R, Jr., Iida, H, Nishizawa, T, Iida, Y, Arimoto, M &amp; Muroga, K 2002, ‘Isolation of aquabirnavirus and viral hemorrhagic septicemia virus (VHSV) from wild marine fishes’, </w:t>
      </w:r>
      <w:r w:rsidRPr="003F172B">
        <w:rPr>
          <w:i/>
        </w:rPr>
        <w:t>Fish Pathology</w:t>
      </w:r>
      <w:r w:rsidRPr="003F172B">
        <w:t>, vol. 37, no. 4, pp. 189</w:t>
      </w:r>
      <w:r w:rsidR="0056191E" w:rsidRPr="003F172B">
        <w:t>–</w:t>
      </w:r>
      <w:r w:rsidRPr="003F172B">
        <w:t>191.</w:t>
      </w:r>
    </w:p>
    <w:p w14:paraId="3F69F987" w14:textId="245603FA" w:rsidR="00987BC8" w:rsidRPr="003F172B" w:rsidRDefault="00987BC8" w:rsidP="003F172B">
      <w:pPr>
        <w:pStyle w:val="EndNoteBibliography"/>
        <w:spacing w:after="240"/>
      </w:pPr>
      <w:r w:rsidRPr="003F172B">
        <w:t xml:space="preserve">Way, K &amp; Dixon, PF 1988, ‘Rapid detection of VHS and IHN viruses by the enzyme-linked immunosorbent assay (ELISA)’, </w:t>
      </w:r>
      <w:r w:rsidRPr="003F172B">
        <w:rPr>
          <w:i/>
        </w:rPr>
        <w:t>Journal of Applied Ichthyology</w:t>
      </w:r>
      <w:r w:rsidRPr="003F172B">
        <w:t>, vol. 4, no. 4, pp. 182</w:t>
      </w:r>
      <w:r w:rsidR="0056191E" w:rsidRPr="003F172B">
        <w:t>–</w:t>
      </w:r>
      <w:r w:rsidRPr="003F172B">
        <w:t>189.</w:t>
      </w:r>
    </w:p>
    <w:p w14:paraId="5F967B92" w14:textId="34582641" w:rsidR="00987BC8" w:rsidRPr="003F172B" w:rsidRDefault="00987BC8" w:rsidP="003F172B">
      <w:pPr>
        <w:pStyle w:val="EndNoteBibliography"/>
        <w:spacing w:after="240"/>
      </w:pPr>
      <w:r w:rsidRPr="003F172B">
        <w:t xml:space="preserve">Weber, ES, 3rd, Waltzek, TB, Young, DA, Twitchell, EL, Gates, AE, Vagelli, A, Risatti, GR, Hedrick, RP &amp; Frasca, S, Jr. 2009, ‘Systemic iridovirus infection in the Banggai cardinalfish (Pterapogon kauderni Koumans 1933)’, </w:t>
      </w:r>
      <w:r w:rsidRPr="003F172B">
        <w:rPr>
          <w:i/>
        </w:rPr>
        <w:t>Journal of veterinary diagnostic investigation</w:t>
      </w:r>
      <w:r w:rsidRPr="003F172B">
        <w:t>, vol. 21, no. 3, pp. 306</w:t>
      </w:r>
      <w:r w:rsidR="0056191E" w:rsidRPr="003F172B">
        <w:t>–</w:t>
      </w:r>
      <w:r w:rsidRPr="003F172B">
        <w:t>320.</w:t>
      </w:r>
    </w:p>
    <w:p w14:paraId="2B0F6D7A" w14:textId="77777777" w:rsidR="00987BC8" w:rsidRPr="003F172B" w:rsidRDefault="00987BC8" w:rsidP="003F172B">
      <w:pPr>
        <w:pStyle w:val="EndNoteBibliography"/>
        <w:spacing w:after="240"/>
      </w:pPr>
      <w:r w:rsidRPr="003F172B">
        <w:t xml:space="preserve">Wei, C-Y, Zhang, C, Wang, J-G, Yang, M, Zhou, Y-C &amp; Sun, Y 2025, ‘Identification, genomic analysis, and pathogenicity of a novel highly virulent strain of infectious spleen and kidney necrosis virus isolated from the humpback grouper, </w:t>
      </w:r>
      <w:r w:rsidRPr="003F172B">
        <w:rPr>
          <w:i/>
        </w:rPr>
        <w:t>Cromileptes altivelis</w:t>
      </w:r>
      <w:r w:rsidRPr="003F172B">
        <w:t xml:space="preserve">’, </w:t>
      </w:r>
      <w:r w:rsidRPr="003F172B">
        <w:rPr>
          <w:i/>
        </w:rPr>
        <w:t>Aquaculture</w:t>
      </w:r>
      <w:r w:rsidRPr="003F172B">
        <w:t>, vol. 599, p. 742102.</w:t>
      </w:r>
    </w:p>
    <w:p w14:paraId="09E7A835" w14:textId="53FE04F1" w:rsidR="00987BC8" w:rsidRPr="003F172B" w:rsidRDefault="00987BC8" w:rsidP="003F172B">
      <w:pPr>
        <w:pStyle w:val="EndNoteBibliography"/>
        <w:spacing w:after="240"/>
      </w:pPr>
      <w:r w:rsidRPr="003F172B">
        <w:t xml:space="preserve">Weng, SP, Wang, YQ, He, JG, Deng, M, Lu, L, Guan, HJ, Liu, YJ &amp; Chan, S-M 2002, ‘Outbreaks of an iridovirus in red drum, </w:t>
      </w:r>
      <w:r w:rsidRPr="003F172B">
        <w:rPr>
          <w:i/>
        </w:rPr>
        <w:t xml:space="preserve">Sciaenops ocellata </w:t>
      </w:r>
      <w:r w:rsidRPr="003F172B">
        <w:t xml:space="preserve">(L.), cultured in southern China’, </w:t>
      </w:r>
      <w:r w:rsidRPr="003F172B">
        <w:rPr>
          <w:i/>
        </w:rPr>
        <w:t>Journal of Fish Diseases</w:t>
      </w:r>
      <w:r w:rsidRPr="003F172B">
        <w:t>, vol. 25, no. 11, pp. 681</w:t>
      </w:r>
      <w:r w:rsidR="0056191E" w:rsidRPr="003F172B">
        <w:t>–</w:t>
      </w:r>
      <w:r w:rsidRPr="003F172B">
        <w:t>685.</w:t>
      </w:r>
    </w:p>
    <w:p w14:paraId="172CA64A" w14:textId="388186AA" w:rsidR="00987BC8" w:rsidRPr="003F172B" w:rsidRDefault="00987BC8" w:rsidP="003F172B">
      <w:pPr>
        <w:pStyle w:val="EndNoteBibliography"/>
        <w:spacing w:after="240"/>
      </w:pPr>
      <w:r w:rsidRPr="003F172B">
        <w:t xml:space="preserve">Weston, JH, Graham, DA, Branson, E, Rowley, HM, Walker, IW, Jewhurst, VA, Jewhurst, HL &amp; Todd, D 2005, ‘Nucleotide sequence variation in salmonid alphaviruses from outbreaks of salmon pancreas disease and sleeping disease’, </w:t>
      </w:r>
      <w:r w:rsidRPr="003F172B">
        <w:rPr>
          <w:i/>
        </w:rPr>
        <w:t>Diseases of aquatic organisms</w:t>
      </w:r>
      <w:r w:rsidRPr="003F172B">
        <w:t>, vol. 66, no. 2, pp. 105</w:t>
      </w:r>
      <w:r w:rsidR="0056191E" w:rsidRPr="003F172B">
        <w:t>–</w:t>
      </w:r>
      <w:r w:rsidRPr="003F172B">
        <w:t>111.</w:t>
      </w:r>
    </w:p>
    <w:p w14:paraId="26F41EBB" w14:textId="1E6CCE7E" w:rsidR="00987BC8" w:rsidRPr="003F172B" w:rsidRDefault="00987BC8" w:rsidP="003F172B">
      <w:pPr>
        <w:pStyle w:val="EndNoteBibliography"/>
        <w:spacing w:after="240"/>
      </w:pPr>
      <w:r w:rsidRPr="003F172B">
        <w:t xml:space="preserve">Weston, JH, Villoing, S, Brémont, M, Castric, J, Pfeffer, M, Jewhurst, VA, McLoughlin, MF, Rødseth, O, Christie, KE, Koumans, J &amp; Todd, D 2002, ‘Comparison of two aquatic alphaviruses, salmon pancreas disease virus and sleeping disease virus, by using genome sequence analysis, monoclonal reactivity, and cross-infection’, </w:t>
      </w:r>
      <w:r w:rsidRPr="003F172B">
        <w:rPr>
          <w:i/>
        </w:rPr>
        <w:t>Journal of virology</w:t>
      </w:r>
      <w:r w:rsidRPr="003F172B">
        <w:t>, vol. 76, no. 12, pp. 6155</w:t>
      </w:r>
      <w:r w:rsidR="0056191E" w:rsidRPr="003F172B">
        <w:t>–</w:t>
      </w:r>
      <w:r w:rsidRPr="003F172B">
        <w:t>6163.</w:t>
      </w:r>
    </w:p>
    <w:p w14:paraId="7E4BA819" w14:textId="0FF79F00" w:rsidR="00987BC8" w:rsidRPr="003F172B" w:rsidRDefault="00987BC8" w:rsidP="003F172B">
      <w:pPr>
        <w:pStyle w:val="EndNoteBibliography"/>
        <w:spacing w:after="240"/>
      </w:pPr>
      <w:r w:rsidRPr="003F172B">
        <w:t xml:space="preserve">Whittington, RJ, Becker, JA &amp; Dennis, MM 2010, ‘Iridovirus infections in finfish - critical review with emphasis on ranaviruses’, </w:t>
      </w:r>
      <w:r w:rsidRPr="003F172B">
        <w:rPr>
          <w:i/>
        </w:rPr>
        <w:t>Journal of Fish Diseases</w:t>
      </w:r>
      <w:r w:rsidRPr="003F172B">
        <w:t>, vol. 33, no. 2, pp. 95</w:t>
      </w:r>
      <w:r w:rsidR="0056191E" w:rsidRPr="003F172B">
        <w:t>–</w:t>
      </w:r>
      <w:r w:rsidRPr="003F172B">
        <w:t>122.</w:t>
      </w:r>
    </w:p>
    <w:p w14:paraId="377CC1D1" w14:textId="464447CD" w:rsidR="00987BC8" w:rsidRPr="003F172B" w:rsidRDefault="00987BC8" w:rsidP="003F172B">
      <w:pPr>
        <w:pStyle w:val="EndNoteBibliography"/>
        <w:spacing w:after="240"/>
      </w:pPr>
      <w:r w:rsidRPr="003F172B">
        <w:t xml:space="preserve">Wichardt, U, Johansson, N &amp; Ljungberg, O 1989, ‘Occurrence and Distribution of </w:t>
      </w:r>
      <w:r w:rsidRPr="003F172B">
        <w:rPr>
          <w:i/>
        </w:rPr>
        <w:t>Aeromonas salmonicida</w:t>
      </w:r>
      <w:r w:rsidRPr="003F172B">
        <w:t xml:space="preserve"> Infections on Swedish Fish Farms, 1951</w:t>
      </w:r>
      <w:r w:rsidR="0056191E" w:rsidRPr="003F172B">
        <w:t>–</w:t>
      </w:r>
      <w:r w:rsidRPr="003F172B">
        <w:t xml:space="preserve">1987’, </w:t>
      </w:r>
      <w:r w:rsidRPr="003F172B">
        <w:rPr>
          <w:i/>
        </w:rPr>
        <w:t>Journal of Aquatic Animal Health</w:t>
      </w:r>
      <w:r w:rsidRPr="003F172B">
        <w:t>, vol. 1, pp. 187</w:t>
      </w:r>
      <w:r w:rsidR="0056191E" w:rsidRPr="003F172B">
        <w:t>–</w:t>
      </w:r>
      <w:r w:rsidRPr="003F172B">
        <w:t>196.</w:t>
      </w:r>
    </w:p>
    <w:p w14:paraId="482436C8" w14:textId="218B2887" w:rsidR="00987BC8" w:rsidRPr="003F172B" w:rsidRDefault="00987BC8" w:rsidP="003F172B">
      <w:pPr>
        <w:pStyle w:val="EndNoteBibliography"/>
        <w:spacing w:after="240"/>
      </w:pPr>
      <w:r w:rsidRPr="003F172B">
        <w:t xml:space="preserve">Wiklund, T &amp; Dalsgaard, I 1998, ‘Occurrence and significance of atypical </w:t>
      </w:r>
      <w:r w:rsidRPr="003F172B">
        <w:rPr>
          <w:i/>
        </w:rPr>
        <w:t>Aeromonas salmonicida</w:t>
      </w:r>
      <w:r w:rsidRPr="003F172B">
        <w:t xml:space="preserve"> in non-salmonid and salmonid fish species: a review’, </w:t>
      </w:r>
      <w:r w:rsidRPr="003F172B">
        <w:rPr>
          <w:i/>
        </w:rPr>
        <w:t>Diseases of Aquatic Organisms</w:t>
      </w:r>
      <w:r w:rsidRPr="003F172B">
        <w:t>, vol. 32, pp. 49</w:t>
      </w:r>
      <w:r w:rsidR="0056191E" w:rsidRPr="003F172B">
        <w:t>–</w:t>
      </w:r>
      <w:r w:rsidRPr="003F172B">
        <w:t>69.</w:t>
      </w:r>
    </w:p>
    <w:p w14:paraId="305677EA" w14:textId="77777777" w:rsidR="00987BC8" w:rsidRPr="003F172B" w:rsidRDefault="00987BC8" w:rsidP="003F172B">
      <w:pPr>
        <w:pStyle w:val="EndNoteBibliography"/>
        <w:spacing w:after="240"/>
      </w:pPr>
      <w:r w:rsidRPr="003F172B">
        <w:t>Winton, JR, Batts, WN, Brunson, R, Hopper, K, Nishizawa, T &amp; Stehr, C 1991, ‘In characteristics of the first North American isolates of viral hemorrhagic septicemia virus’, paper presented at Second international symposium on viruses of lower vertebrates, Oregon,USA.</w:t>
      </w:r>
    </w:p>
    <w:p w14:paraId="00431D02" w14:textId="5E51115E" w:rsidR="00987BC8" w:rsidRPr="003F172B" w:rsidRDefault="00987BC8" w:rsidP="003F172B">
      <w:pPr>
        <w:pStyle w:val="EndNoteBibliography"/>
        <w:spacing w:after="240"/>
      </w:pPr>
      <w:r w:rsidRPr="003F172B">
        <w:t xml:space="preserve">WITS 2024, ‘Australia Live ornamental fish imports by country in 2024’, World Integrated Trade Solution (WITS) worldbank organisation, available at </w:t>
      </w:r>
      <w:hyperlink r:id="rId131" w:history="1">
        <w:r w:rsidR="002044FF" w:rsidRPr="003C64F6">
          <w:rPr>
            <w:rStyle w:val="Hyperlink"/>
          </w:rPr>
          <w:t>https://wits.worldbank.org/trade/comtrade/en/country/AUS/year/2024/tradeflow/Imports/partner/ALL/product/030110#</w:t>
        </w:r>
      </w:hyperlink>
      <w:r w:rsidR="002044FF">
        <w:t>.</w:t>
      </w:r>
    </w:p>
    <w:p w14:paraId="29BC96C4" w14:textId="77777777" w:rsidR="00987BC8" w:rsidRPr="003F172B" w:rsidRDefault="00987BC8" w:rsidP="003F172B">
      <w:pPr>
        <w:pStyle w:val="EndNoteBibliography"/>
        <w:spacing w:after="240"/>
      </w:pPr>
      <w:r w:rsidRPr="003F172B">
        <w:t xml:space="preserve">WOAH 2019, ‘Viral Encephalopathy and Retinopathy’, in </w:t>
      </w:r>
      <w:r w:rsidRPr="003F172B">
        <w:rPr>
          <w:i/>
        </w:rPr>
        <w:t>Manual of Diagnostic Tests for Aquatic Animals 2022</w:t>
      </w:r>
      <w:r w:rsidRPr="003F172B">
        <w:t>, Health, WOfA (ed), World Organisation for Animal Health, Paris.</w:t>
      </w:r>
    </w:p>
    <w:p w14:paraId="42F0AA28" w14:textId="77777777" w:rsidR="00987BC8" w:rsidRPr="003F172B" w:rsidRDefault="00987BC8" w:rsidP="003F172B">
      <w:pPr>
        <w:pStyle w:val="EndNoteBibliography"/>
        <w:spacing w:after="240"/>
      </w:pPr>
      <w:r w:rsidRPr="003F172B">
        <w:t xml:space="preserve">-- -- 2022a, 'Infection with salmonid alphavirus', version adopted in November 2019, in </w:t>
      </w:r>
      <w:r w:rsidRPr="003F172B">
        <w:rPr>
          <w:i/>
        </w:rPr>
        <w:t>Manual of diagnostic tests for aquatic animals 2022</w:t>
      </w:r>
      <w:r w:rsidRPr="003F172B">
        <w:t>, World Organisation for Animal Health (WOAH, formerly OIE), Paris, available at.</w:t>
      </w:r>
    </w:p>
    <w:p w14:paraId="25BC974D" w14:textId="67143051" w:rsidR="00987BC8" w:rsidRPr="003F172B" w:rsidRDefault="00987BC8" w:rsidP="003F172B">
      <w:pPr>
        <w:pStyle w:val="EndNoteBibliography"/>
        <w:spacing w:after="240"/>
      </w:pPr>
      <w:r w:rsidRPr="003F172B">
        <w:t xml:space="preserve">-- -- 2022b, </w:t>
      </w:r>
      <w:r w:rsidRPr="003F172B">
        <w:rPr>
          <w:i/>
        </w:rPr>
        <w:t>Report of the WOAH ad hoc Group on susceptibility of fish species to infection with WOAH listed diseases</w:t>
      </w:r>
      <w:r w:rsidRPr="003F172B">
        <w:t xml:space="preserve">, World Organisation for Animal Health, Paris, available at </w:t>
      </w:r>
      <w:hyperlink r:id="rId132" w:history="1">
        <w:r w:rsidR="002044FF" w:rsidRPr="003C64F6">
          <w:rPr>
            <w:rStyle w:val="Hyperlink"/>
          </w:rPr>
          <w:t>https://www.woah.org/app/uploads/2023/03/a-ahg-rsiv-nov-2022.pdf</w:t>
        </w:r>
      </w:hyperlink>
      <w:r w:rsidR="002044FF">
        <w:t>.</w:t>
      </w:r>
    </w:p>
    <w:p w14:paraId="4F05257C" w14:textId="77777777" w:rsidR="00987BC8" w:rsidRPr="003F172B" w:rsidRDefault="00987BC8" w:rsidP="003F172B">
      <w:pPr>
        <w:pStyle w:val="EndNoteBibliography"/>
        <w:spacing w:after="240"/>
      </w:pPr>
      <w:r w:rsidRPr="003F172B">
        <w:t xml:space="preserve">-- -- 2022c, </w:t>
      </w:r>
      <w:r w:rsidRPr="003F172B">
        <w:rPr>
          <w:i/>
        </w:rPr>
        <w:t>VHSV disease outbreaks</w:t>
      </w:r>
      <w:r w:rsidRPr="003F172B">
        <w:t>, WOAH, Paris.</w:t>
      </w:r>
    </w:p>
    <w:p w14:paraId="137BEEF3" w14:textId="0C8E8638" w:rsidR="00987BC8" w:rsidRPr="003F172B" w:rsidRDefault="00987BC8" w:rsidP="003F172B">
      <w:pPr>
        <w:pStyle w:val="EndNoteBibliography"/>
        <w:spacing w:after="240"/>
      </w:pPr>
      <w:r w:rsidRPr="003F172B">
        <w:t xml:space="preserve">-- -- 2023, 'Red sea bream iridoviral disease', in </w:t>
      </w:r>
      <w:r w:rsidRPr="003F172B">
        <w:rPr>
          <w:i/>
        </w:rPr>
        <w:t>Manual of diagnostic tests for aquatic animals, tenth edition 2023</w:t>
      </w:r>
      <w:r w:rsidRPr="003F172B">
        <w:t xml:space="preserve">, version adopted in May 2012 edn, World Organisation for Animal Health (WOAH), Paris, available at </w:t>
      </w:r>
      <w:hyperlink r:id="rId133" w:history="1">
        <w:r w:rsidR="002044FF" w:rsidRPr="003C64F6">
          <w:rPr>
            <w:rStyle w:val="Hyperlink"/>
          </w:rPr>
          <w:t>https://www.woah.org/fileadmin/Home/eng/Health_standards/aahm/current/2.3.07_RSIVD.pdf</w:t>
        </w:r>
      </w:hyperlink>
      <w:r w:rsidR="002044FF">
        <w:t>.</w:t>
      </w:r>
    </w:p>
    <w:p w14:paraId="148A9F25" w14:textId="52BFD04F" w:rsidR="00987BC8" w:rsidRPr="003F172B" w:rsidRDefault="00987BC8" w:rsidP="003F172B">
      <w:pPr>
        <w:pStyle w:val="EndNoteBibliography"/>
        <w:spacing w:after="240"/>
      </w:pPr>
      <w:r w:rsidRPr="003F172B">
        <w:t xml:space="preserve">-- -- 2024a, </w:t>
      </w:r>
      <w:r w:rsidRPr="003F172B">
        <w:rPr>
          <w:i/>
        </w:rPr>
        <w:t>Aquatic animal health code (2024)</w:t>
      </w:r>
      <w:r w:rsidRPr="003F172B">
        <w:t xml:space="preserve">, World Organisation for Animal Health (WOAH, formerly OIE), Paris, available at </w:t>
      </w:r>
      <w:hyperlink r:id="rId134" w:history="1">
        <w:r w:rsidR="002044FF" w:rsidRPr="003C64F6">
          <w:rPr>
            <w:rStyle w:val="Hyperlink"/>
          </w:rPr>
          <w:t>https://www.woah.org/en/what-we-do/standards/codes-and-manuals/aquatic-code-online-access/</w:t>
        </w:r>
      </w:hyperlink>
      <w:r w:rsidR="002044FF">
        <w:t>.</w:t>
      </w:r>
    </w:p>
    <w:p w14:paraId="25081121" w14:textId="23A748DB" w:rsidR="00987BC8" w:rsidRPr="003F172B" w:rsidRDefault="00987BC8" w:rsidP="003F172B">
      <w:pPr>
        <w:pStyle w:val="EndNoteBibliography"/>
        <w:spacing w:after="240"/>
      </w:pPr>
      <w:r w:rsidRPr="003F172B">
        <w:t xml:space="preserve">-- -- 2024b, 'Infection with ranavirus', version adopted 2011, in </w:t>
      </w:r>
      <w:r w:rsidRPr="003F172B">
        <w:rPr>
          <w:i/>
        </w:rPr>
        <w:t>Manual of Diagnostic Tests for Aquatic Animals, eleventh edition 2024</w:t>
      </w:r>
      <w:r w:rsidRPr="003F172B">
        <w:t xml:space="preserve">, World Organisation for Animal Health (WOAH), Paris, available at </w:t>
      </w:r>
      <w:hyperlink r:id="rId135" w:history="1">
        <w:r w:rsidR="002044FF" w:rsidRPr="003C64F6">
          <w:rPr>
            <w:rStyle w:val="Hyperlink"/>
          </w:rPr>
          <w:t>https://www.woah.org/en/what-we-do/standards/codes-and-manuals/</w:t>
        </w:r>
      </w:hyperlink>
      <w:r w:rsidR="002044FF">
        <w:t>.</w:t>
      </w:r>
    </w:p>
    <w:p w14:paraId="4185EBCA" w14:textId="63A2D173" w:rsidR="00987BC8" w:rsidRPr="003F172B" w:rsidRDefault="00987BC8" w:rsidP="003F172B">
      <w:pPr>
        <w:pStyle w:val="EndNoteBibliography"/>
        <w:spacing w:after="240"/>
      </w:pPr>
      <w:r w:rsidRPr="003F172B">
        <w:t xml:space="preserve">-- -- 2024c, 'Infection with salmonid alphavirus', First adopted in 2014. Most recent updates adopted in 2021., in </w:t>
      </w:r>
      <w:r w:rsidRPr="003F172B">
        <w:rPr>
          <w:i/>
        </w:rPr>
        <w:t>Manual of Diagnostic Tests for Aquatic Animals, eleventh edition 2024</w:t>
      </w:r>
      <w:r w:rsidRPr="003F172B">
        <w:t xml:space="preserve">, World Organisation for Animal Health (WOAH), Paris, available at </w:t>
      </w:r>
      <w:hyperlink r:id="rId136" w:history="1">
        <w:r w:rsidR="002044FF" w:rsidRPr="003C64F6">
          <w:rPr>
            <w:rStyle w:val="Hyperlink"/>
          </w:rPr>
          <w:t>https://www.woah.org/en/what-we-do/standards/codes-and-manuals/</w:t>
        </w:r>
      </w:hyperlink>
      <w:r w:rsidR="002044FF">
        <w:t>.</w:t>
      </w:r>
    </w:p>
    <w:p w14:paraId="49B38531" w14:textId="2D622993" w:rsidR="00987BC8" w:rsidRPr="003F172B" w:rsidRDefault="00987BC8" w:rsidP="003F172B">
      <w:pPr>
        <w:pStyle w:val="EndNoteBibliography"/>
        <w:spacing w:after="240"/>
      </w:pPr>
      <w:r w:rsidRPr="003F172B">
        <w:t xml:space="preserve">-- -- 2024d, 'Infection with viral haemorrhagic septicaemia virus', version adopted in May 2021, in </w:t>
      </w:r>
      <w:r w:rsidRPr="003F172B">
        <w:rPr>
          <w:i/>
        </w:rPr>
        <w:t>Manual of Diagnostic Tests for Aquatic Animals, eleventh edition 2024</w:t>
      </w:r>
      <w:r w:rsidRPr="003F172B">
        <w:t xml:space="preserve">, World Organisation for Animal Health (WOAH), Paris, available at </w:t>
      </w:r>
      <w:hyperlink r:id="rId137" w:history="1">
        <w:r w:rsidR="002044FF" w:rsidRPr="003C64F6">
          <w:rPr>
            <w:rStyle w:val="Hyperlink"/>
          </w:rPr>
          <w:t>https://www.woah.org/en/what-we-do/standards/codes-and-manuals/</w:t>
        </w:r>
      </w:hyperlink>
      <w:r w:rsidR="002044FF">
        <w:t>.</w:t>
      </w:r>
    </w:p>
    <w:p w14:paraId="0709765B" w14:textId="784A0516" w:rsidR="00987BC8" w:rsidRPr="003F172B" w:rsidRDefault="00987BC8" w:rsidP="003F172B">
      <w:pPr>
        <w:pStyle w:val="EndNoteBibliography"/>
        <w:spacing w:after="240"/>
      </w:pPr>
      <w:r w:rsidRPr="003F172B">
        <w:t xml:space="preserve">-- -- 2024e, </w:t>
      </w:r>
      <w:r w:rsidRPr="003F172B">
        <w:rPr>
          <w:i/>
        </w:rPr>
        <w:t>Manual of diagnostic tests for aquatic animals, eleventh edition 2024</w:t>
      </w:r>
      <w:r w:rsidRPr="003F172B">
        <w:t xml:space="preserve">, World Organisation for Animal Health (WOAH), Paris, available at </w:t>
      </w:r>
      <w:hyperlink r:id="rId138" w:history="1">
        <w:r w:rsidR="00DB6A72" w:rsidRPr="003C64F6">
          <w:rPr>
            <w:rStyle w:val="Hyperlink"/>
          </w:rPr>
          <w:t>https://www.woah.org/en/what-we-do/standards/codes-and-manuals/aquatic-manual-online-access/</w:t>
        </w:r>
      </w:hyperlink>
      <w:r w:rsidR="00DB6A72">
        <w:t>.</w:t>
      </w:r>
    </w:p>
    <w:p w14:paraId="110E3476" w14:textId="77777777" w:rsidR="00987BC8" w:rsidRPr="003F172B" w:rsidRDefault="00987BC8" w:rsidP="003F172B">
      <w:pPr>
        <w:pStyle w:val="EndNoteBibliography"/>
        <w:spacing w:after="240"/>
      </w:pPr>
      <w:r w:rsidRPr="003F172B">
        <w:t xml:space="preserve">-- -- 2024f, </w:t>
      </w:r>
      <w:r w:rsidRPr="003F172B">
        <w:rPr>
          <w:i/>
        </w:rPr>
        <w:t>Report of the Meeting of WOAH Aquatic Animal Health Standards Commission-September 2024</w:t>
      </w:r>
      <w:r w:rsidRPr="003F172B">
        <w:t>, Paris.</w:t>
      </w:r>
    </w:p>
    <w:p w14:paraId="68FF5D92" w14:textId="03657031" w:rsidR="00987BC8" w:rsidRPr="003F172B" w:rsidRDefault="00987BC8" w:rsidP="003F172B">
      <w:pPr>
        <w:pStyle w:val="EndNoteBibliography"/>
        <w:spacing w:after="240"/>
      </w:pPr>
      <w:r w:rsidRPr="003F172B">
        <w:t xml:space="preserve">-- -- 2025a, 'Infection with </w:t>
      </w:r>
      <w:r w:rsidRPr="003F172B">
        <w:rPr>
          <w:i/>
        </w:rPr>
        <w:t>Megalocytivirus pagrus1</w:t>
      </w:r>
      <w:r w:rsidRPr="003F172B">
        <w:t xml:space="preserve">', First adopted in 2025, in </w:t>
      </w:r>
      <w:r w:rsidRPr="003F172B">
        <w:rPr>
          <w:i/>
        </w:rPr>
        <w:t>Aquatic Animal Health Code (2025)</w:t>
      </w:r>
      <w:r w:rsidRPr="003F172B">
        <w:t xml:space="preserve">, World Organisation for Animal Health (WOAH), Paris, available at </w:t>
      </w:r>
      <w:hyperlink r:id="rId139" w:history="1">
        <w:r w:rsidR="00DB6A72" w:rsidRPr="003C64F6">
          <w:rPr>
            <w:rStyle w:val="Hyperlink"/>
          </w:rPr>
          <w:t>https://sont.woah.org/portal/tool/?tab=0&amp;le=en</w:t>
        </w:r>
      </w:hyperlink>
      <w:r w:rsidR="00DB6A72">
        <w:t>.</w:t>
      </w:r>
    </w:p>
    <w:p w14:paraId="27B5878D" w14:textId="4AB214CD" w:rsidR="00987BC8" w:rsidRPr="003F172B" w:rsidRDefault="00987BC8" w:rsidP="003F172B">
      <w:pPr>
        <w:pStyle w:val="EndNoteBibliography"/>
        <w:spacing w:after="240"/>
      </w:pPr>
      <w:r w:rsidRPr="003F172B">
        <w:t xml:space="preserve">-- -- 2025b, </w:t>
      </w:r>
      <w:r w:rsidRPr="003F172B">
        <w:rPr>
          <w:i/>
        </w:rPr>
        <w:t>Manual of diagnostic tests for aquatic animals, 2025</w:t>
      </w:r>
      <w:r w:rsidRPr="003F172B">
        <w:t xml:space="preserve">, World Organisation for Animal Health (WOAH), Paris, available at </w:t>
      </w:r>
      <w:hyperlink r:id="rId140" w:history="1">
        <w:r w:rsidR="00DB6A72" w:rsidRPr="003C64F6">
          <w:rPr>
            <w:rStyle w:val="Hyperlink"/>
          </w:rPr>
          <w:t>https://www.woah.org/en/what-we-do/standards/codes-and-manuals/</w:t>
        </w:r>
      </w:hyperlink>
      <w:r w:rsidR="00DB6A72">
        <w:t>.</w:t>
      </w:r>
    </w:p>
    <w:p w14:paraId="7A1DFA12" w14:textId="2CD4E766" w:rsidR="00987BC8" w:rsidRPr="003F172B" w:rsidRDefault="00987BC8" w:rsidP="003F172B">
      <w:pPr>
        <w:pStyle w:val="EndNoteBibliography"/>
        <w:spacing w:after="240"/>
      </w:pPr>
      <w:r w:rsidRPr="003F172B">
        <w:t xml:space="preserve">-- -- 2025c, ‘Technical disease card: </w:t>
      </w:r>
      <w:r w:rsidRPr="003F172B">
        <w:rPr>
          <w:i/>
        </w:rPr>
        <w:t>Megalocytivirus pagrus1</w:t>
      </w:r>
      <w:r w:rsidRPr="003F172B">
        <w:t xml:space="preserve">’, World Organisation of Animal Health, Paris, available at </w:t>
      </w:r>
      <w:hyperlink r:id="rId141" w:history="1">
        <w:r w:rsidR="00DB6A72" w:rsidRPr="003C64F6">
          <w:rPr>
            <w:rStyle w:val="Hyperlink"/>
          </w:rPr>
          <w:t>https://www.woah.org/en/document/technical-disease-card-megalocytivirus-pagrus1/</w:t>
        </w:r>
      </w:hyperlink>
      <w:r w:rsidR="00DB6A72">
        <w:t>.</w:t>
      </w:r>
    </w:p>
    <w:p w14:paraId="6B0F7A2D" w14:textId="7EBDEF3F" w:rsidR="00987BC8" w:rsidRPr="003F172B" w:rsidRDefault="00987BC8" w:rsidP="003F172B">
      <w:pPr>
        <w:pStyle w:val="EndNoteBibliography"/>
        <w:spacing w:after="240"/>
      </w:pPr>
      <w:r w:rsidRPr="003F172B">
        <w:t>-- -- 2026, ‘WAHIS: World Animal Health Information System’, World Organisation for Animal Health, Paris, available at</w:t>
      </w:r>
      <w:r w:rsidR="00732C00">
        <w:t xml:space="preserve"> </w:t>
      </w:r>
      <w:hyperlink r:id="rId142" w:history="1">
        <w:r w:rsidR="00732C00" w:rsidRPr="00830CA4">
          <w:rPr>
            <w:rStyle w:val="Hyperlink"/>
          </w:rPr>
          <w:t>https://www.woah.org/en/what-we-do/animal-health-and-welfare/disease-data-collection/world-animal-health-information-system/</w:t>
        </w:r>
      </w:hyperlink>
      <w:r w:rsidR="00732C00">
        <w:t>.</w:t>
      </w:r>
    </w:p>
    <w:p w14:paraId="4BCEF114" w14:textId="77777777" w:rsidR="00987BC8" w:rsidRPr="003F172B" w:rsidRDefault="00987BC8" w:rsidP="003F172B">
      <w:pPr>
        <w:pStyle w:val="EndNoteBibliography"/>
        <w:spacing w:after="240"/>
      </w:pPr>
      <w:r w:rsidRPr="003F172B">
        <w:t xml:space="preserve">Wolf, K 1988, </w:t>
      </w:r>
      <w:r w:rsidRPr="003F172B">
        <w:rPr>
          <w:i/>
        </w:rPr>
        <w:t>Fish viruses and fish viral diseases</w:t>
      </w:r>
      <w:r w:rsidRPr="003F172B">
        <w:t>, Comstock Publishing Associates, Ithaca, New York, USA.</w:t>
      </w:r>
    </w:p>
    <w:p w14:paraId="5D037949" w14:textId="45693026" w:rsidR="00987BC8" w:rsidRPr="003F172B" w:rsidRDefault="00987BC8" w:rsidP="003F172B">
      <w:pPr>
        <w:pStyle w:val="EndNoteBibliography"/>
        <w:spacing w:after="240"/>
      </w:pPr>
      <w:r w:rsidRPr="003F172B">
        <w:t xml:space="preserve">Woodland, JE, Brunner, CJ, Noyes, AD &amp; Grizzle, JM 2002, ‘Experimental oral transmission of largemouth bass virus’, </w:t>
      </w:r>
      <w:r w:rsidRPr="003F172B">
        <w:rPr>
          <w:i/>
        </w:rPr>
        <w:t>Journal of Fish Diseases</w:t>
      </w:r>
      <w:r w:rsidRPr="003F172B">
        <w:t>, vol. 25, no. 11, pp. 669</w:t>
      </w:r>
      <w:r w:rsidR="0056191E" w:rsidRPr="003F172B">
        <w:t>–</w:t>
      </w:r>
      <w:r w:rsidRPr="003F172B">
        <w:t>672.</w:t>
      </w:r>
    </w:p>
    <w:p w14:paraId="6950CA5F" w14:textId="2C64D9C4" w:rsidR="00987BC8" w:rsidRPr="003F172B" w:rsidRDefault="00987BC8" w:rsidP="003F172B">
      <w:pPr>
        <w:pStyle w:val="EndNoteBibliography"/>
        <w:spacing w:after="240"/>
      </w:pPr>
      <w:r w:rsidRPr="003F172B">
        <w:t xml:space="preserve">Woodland, JE, Noyes, AD &amp; Grizzle, JM 2002, ‘A survey to detect largemouth bass virus among fish from hatcheries in the southeastern USA’, </w:t>
      </w:r>
      <w:r w:rsidRPr="003F172B">
        <w:rPr>
          <w:i/>
        </w:rPr>
        <w:t>Transactions of the American Fisheries Society</w:t>
      </w:r>
      <w:r w:rsidRPr="003F172B">
        <w:t>, vol. 131, no. 2, pp. 308</w:t>
      </w:r>
      <w:r w:rsidR="0056191E" w:rsidRPr="003F172B">
        <w:t>–</w:t>
      </w:r>
      <w:r w:rsidRPr="003F172B">
        <w:t>311.</w:t>
      </w:r>
    </w:p>
    <w:p w14:paraId="5B708B15" w14:textId="77777777" w:rsidR="00987BC8" w:rsidRPr="003F172B" w:rsidRDefault="00987BC8" w:rsidP="003F172B">
      <w:pPr>
        <w:pStyle w:val="EndNoteBibliography"/>
        <w:spacing w:after="240"/>
      </w:pPr>
      <w:r w:rsidRPr="003F172B">
        <w:t xml:space="preserve">Xie, J, Bu, L, Jin, S, Wang, X, Zhao, Q, Zhou, S &amp; Xu, Y 2020, ‘Outbreak of vibriosis caused by </w:t>
      </w:r>
      <w:r w:rsidRPr="003F172B">
        <w:rPr>
          <w:i/>
        </w:rPr>
        <w:t>Vibrio harveyi</w:t>
      </w:r>
      <w:r w:rsidRPr="003F172B">
        <w:t xml:space="preserve"> and </w:t>
      </w:r>
      <w:r w:rsidRPr="003F172B">
        <w:rPr>
          <w:i/>
        </w:rPr>
        <w:t>Vibrio alginolyticus</w:t>
      </w:r>
      <w:r w:rsidRPr="003F172B">
        <w:t xml:space="preserve"> in farmed seahorse </w:t>
      </w:r>
      <w:r w:rsidRPr="003F172B">
        <w:rPr>
          <w:i/>
        </w:rPr>
        <w:t>Hippocampus kuda</w:t>
      </w:r>
      <w:r w:rsidRPr="003F172B">
        <w:t xml:space="preserve"> in China’, </w:t>
      </w:r>
      <w:r w:rsidRPr="003F172B">
        <w:rPr>
          <w:i/>
        </w:rPr>
        <w:t>Aquaculture</w:t>
      </w:r>
      <w:r w:rsidRPr="003F172B">
        <w:t>, vol. 523, p. 735168.</w:t>
      </w:r>
    </w:p>
    <w:p w14:paraId="0794860A" w14:textId="7289A153" w:rsidR="00987BC8" w:rsidRPr="003F172B" w:rsidRDefault="00987BC8" w:rsidP="003F172B">
      <w:pPr>
        <w:pStyle w:val="EndNoteBibliography"/>
        <w:spacing w:after="240"/>
      </w:pPr>
      <w:r w:rsidRPr="003F172B">
        <w:t xml:space="preserve">Xu, K, Zhu, D, Wei, Y, Schloegel, LM, Chen, X &amp; Wang, X 2010, ‘Broad Distribution of Ranavirus in Free-Ranging </w:t>
      </w:r>
      <w:r w:rsidRPr="003F172B">
        <w:rPr>
          <w:i/>
        </w:rPr>
        <w:t>Rana dybowskii</w:t>
      </w:r>
      <w:r w:rsidRPr="003F172B">
        <w:t xml:space="preserve"> in Heilongjiang, China’, </w:t>
      </w:r>
      <w:r w:rsidRPr="003F172B">
        <w:rPr>
          <w:i/>
        </w:rPr>
        <w:t>EcoHealth</w:t>
      </w:r>
      <w:r w:rsidRPr="003F172B">
        <w:t>, vol. 7, pp. 18</w:t>
      </w:r>
      <w:r w:rsidR="0056191E" w:rsidRPr="003F172B">
        <w:t>–</w:t>
      </w:r>
      <w:r w:rsidRPr="003F172B">
        <w:t>23.</w:t>
      </w:r>
    </w:p>
    <w:p w14:paraId="67E6E634" w14:textId="5EF67B11" w:rsidR="00987BC8" w:rsidRPr="003F172B" w:rsidRDefault="00987BC8" w:rsidP="003F172B">
      <w:pPr>
        <w:pStyle w:val="EndNoteBibliography"/>
        <w:spacing w:after="240"/>
      </w:pPr>
      <w:r w:rsidRPr="003F172B">
        <w:t xml:space="preserve">Yamamoto, T, Batts, WN &amp; Winton, JR 1992, ‘In Vitro Infection of Salmonid Epidermal Tissues by Infectious Hematopoietic Necrosis Virus and Viral Hemorrhagic Septicemia Virus’, </w:t>
      </w:r>
      <w:r w:rsidRPr="003F172B">
        <w:rPr>
          <w:i/>
        </w:rPr>
        <w:t>Journal of Aquatic Animal Health</w:t>
      </w:r>
      <w:r w:rsidRPr="003F172B">
        <w:t>, vol. 4, no. 4, pp. 231</w:t>
      </w:r>
      <w:r w:rsidR="0056191E" w:rsidRPr="003F172B">
        <w:t>–</w:t>
      </w:r>
      <w:r w:rsidRPr="003F172B">
        <w:t>239.</w:t>
      </w:r>
    </w:p>
    <w:p w14:paraId="201A380D" w14:textId="0A88B94E" w:rsidR="00987BC8" w:rsidRPr="003F172B" w:rsidRDefault="00987BC8" w:rsidP="003F172B">
      <w:pPr>
        <w:pStyle w:val="EndNoteBibliography"/>
        <w:spacing w:after="240"/>
      </w:pPr>
      <w:r w:rsidRPr="003F172B">
        <w:t xml:space="preserve">Yamashita, H, Fujita, Y, Kawakami, H &amp; Nakai, T 2005, ‘The Efficacy of Inactivated Virus Vaccine against Viral Nervous Necrosis (VNN)’, </w:t>
      </w:r>
      <w:r w:rsidRPr="003F172B">
        <w:rPr>
          <w:i/>
        </w:rPr>
        <w:t>Fish Pathology</w:t>
      </w:r>
      <w:r w:rsidRPr="003F172B">
        <w:t>, vol. 40, no. 1, pp. 15</w:t>
      </w:r>
      <w:r w:rsidR="0056191E" w:rsidRPr="003F172B">
        <w:t>–</w:t>
      </w:r>
      <w:r w:rsidRPr="003F172B">
        <w:t>21.</w:t>
      </w:r>
    </w:p>
    <w:p w14:paraId="28E5186D" w14:textId="4D57E45D" w:rsidR="00987BC8" w:rsidRPr="003F172B" w:rsidRDefault="00987BC8" w:rsidP="003F172B">
      <w:pPr>
        <w:pStyle w:val="EndNoteBibliography"/>
        <w:spacing w:after="240"/>
      </w:pPr>
      <w:r w:rsidRPr="003F172B">
        <w:t xml:space="preserve">Yanagida, T, Freeman, MA, Nomura, Y, Takami, I, Sugihara, Y, Yokoyama, H &amp; Ogawa, K 2005, ‘Development of a PCR-based Method for the Detection of Enteric Myxozoans Causing the Emaciation Disease of Cultured Tiger Puffer’, </w:t>
      </w:r>
      <w:r w:rsidRPr="003F172B">
        <w:rPr>
          <w:i/>
        </w:rPr>
        <w:t>Fish Pathology</w:t>
      </w:r>
      <w:r w:rsidRPr="003F172B">
        <w:t>, vol. 40, no. 1, pp. 23</w:t>
      </w:r>
      <w:r w:rsidR="0056191E" w:rsidRPr="003F172B">
        <w:t>–</w:t>
      </w:r>
      <w:r w:rsidRPr="003F172B">
        <w:t>28.</w:t>
      </w:r>
    </w:p>
    <w:p w14:paraId="77E6CEEF" w14:textId="2A3F0FF1" w:rsidR="00987BC8" w:rsidRPr="003F172B" w:rsidRDefault="00987BC8" w:rsidP="003F172B">
      <w:pPr>
        <w:pStyle w:val="EndNoteBibliography"/>
        <w:spacing w:after="240"/>
      </w:pPr>
      <w:r w:rsidRPr="003F172B">
        <w:t xml:space="preserve">Yanagida, T, Palenzuela, O, Hirae, T, Tanaka, S, Yokoyama, H &amp; Ogawa, K 2008, ‘Myxosporean emaciation disease of cultured Red Sea bream </w:t>
      </w:r>
      <w:r w:rsidRPr="003F172B">
        <w:rPr>
          <w:i/>
        </w:rPr>
        <w:t xml:space="preserve">Pagrus major </w:t>
      </w:r>
      <w:r w:rsidRPr="003F172B">
        <w:t xml:space="preserve">and spotted knifejaw </w:t>
      </w:r>
      <w:r w:rsidRPr="003F172B">
        <w:rPr>
          <w:i/>
        </w:rPr>
        <w:t>Oplegnathus punctatus</w:t>
      </w:r>
      <w:r w:rsidRPr="003F172B">
        <w:t xml:space="preserve">’, </w:t>
      </w:r>
      <w:r w:rsidRPr="003F172B">
        <w:rPr>
          <w:i/>
        </w:rPr>
        <w:t>Fish Pathology</w:t>
      </w:r>
      <w:r w:rsidRPr="003F172B">
        <w:t>, vol. 43, no. 1, pp. 45</w:t>
      </w:r>
      <w:r w:rsidR="0056191E" w:rsidRPr="003F172B">
        <w:t>–</w:t>
      </w:r>
      <w:r w:rsidRPr="003F172B">
        <w:t>48.</w:t>
      </w:r>
    </w:p>
    <w:p w14:paraId="6C9D8FA6" w14:textId="278A9984" w:rsidR="00987BC8" w:rsidRPr="003F172B" w:rsidRDefault="00987BC8" w:rsidP="003F172B">
      <w:pPr>
        <w:pStyle w:val="EndNoteBibliography"/>
        <w:spacing w:after="240"/>
      </w:pPr>
      <w:r w:rsidRPr="003F172B">
        <w:t xml:space="preserve">Yanagida, T, Sameshima, M, Nasu, H, Yokoyama, H &amp; Ogawa, K 2006, ‘Temperature effects on the development of </w:t>
      </w:r>
      <w:r w:rsidRPr="003F172B">
        <w:rPr>
          <w:i/>
        </w:rPr>
        <w:t xml:space="preserve">Enteromyxum </w:t>
      </w:r>
      <w:r w:rsidRPr="003F172B">
        <w:t xml:space="preserve">spp. (Myxozoa) in experimentally infected tiger puffer, </w:t>
      </w:r>
      <w:r w:rsidRPr="003F172B">
        <w:rPr>
          <w:i/>
        </w:rPr>
        <w:t xml:space="preserve">Takifugu rubripes </w:t>
      </w:r>
      <w:r w:rsidRPr="003F172B">
        <w:t xml:space="preserve">(Temminck &amp; Schlegel)’, </w:t>
      </w:r>
      <w:r w:rsidRPr="003F172B">
        <w:rPr>
          <w:i/>
        </w:rPr>
        <w:t>Journal of Fish Diseases</w:t>
      </w:r>
      <w:r w:rsidRPr="003F172B">
        <w:t>, vol. 29, no. 9, pp. 561</w:t>
      </w:r>
      <w:r w:rsidR="0056191E" w:rsidRPr="003F172B">
        <w:t>–</w:t>
      </w:r>
      <w:r w:rsidRPr="003F172B">
        <w:t>567.</w:t>
      </w:r>
    </w:p>
    <w:p w14:paraId="739CB1A3" w14:textId="50A7DE77" w:rsidR="00987BC8" w:rsidRPr="003F172B" w:rsidRDefault="00987BC8" w:rsidP="003F172B">
      <w:pPr>
        <w:pStyle w:val="EndNoteBibliography"/>
        <w:spacing w:after="240"/>
      </w:pPr>
      <w:r w:rsidRPr="003F172B">
        <w:t xml:space="preserve">Yasuda, H, Ooyama, T, Iwata, K, Tun, T, Yokoyama, H &amp; Ogawa, K 2002, ‘Fish-to-fish transmission of </w:t>
      </w:r>
      <w:r w:rsidRPr="003F172B">
        <w:rPr>
          <w:i/>
        </w:rPr>
        <w:t xml:space="preserve">Myxidium </w:t>
      </w:r>
      <w:r w:rsidRPr="003F172B">
        <w:t xml:space="preserve">spp. (Myxozoa) in cultured tiger puffer suffering from emaciation disease’, </w:t>
      </w:r>
      <w:r w:rsidRPr="003F172B">
        <w:rPr>
          <w:i/>
        </w:rPr>
        <w:t>Fish Pathology</w:t>
      </w:r>
      <w:r w:rsidRPr="003F172B">
        <w:t>, vol. 37, no. 1, pp. 29</w:t>
      </w:r>
      <w:r w:rsidR="0056191E" w:rsidRPr="003F172B">
        <w:t>–</w:t>
      </w:r>
      <w:r w:rsidRPr="003F172B">
        <w:t>33.</w:t>
      </w:r>
    </w:p>
    <w:p w14:paraId="5D57AE6D" w14:textId="6874FE9D" w:rsidR="00987BC8" w:rsidRPr="003F172B" w:rsidRDefault="00987BC8" w:rsidP="003F172B">
      <w:pPr>
        <w:pStyle w:val="EndNoteBibliography"/>
        <w:spacing w:after="240"/>
      </w:pPr>
      <w:r w:rsidRPr="003F172B">
        <w:t xml:space="preserve">Yasuda, H, Ooyama, T, Nakamura, A, Iwata, K, Palenzuela, O &amp; Yokoyama, H 2005, ‘Occurrence of the Myxosporean emaciation disease caused by </w:t>
      </w:r>
      <w:r w:rsidRPr="003F172B">
        <w:rPr>
          <w:i/>
        </w:rPr>
        <w:t xml:space="preserve">Enteromyxum leei </w:t>
      </w:r>
      <w:r w:rsidRPr="003F172B">
        <w:t xml:space="preserve">in cultured Japanese flounder </w:t>
      </w:r>
      <w:r w:rsidRPr="003F172B">
        <w:rPr>
          <w:i/>
        </w:rPr>
        <w:t>Paralichthys olivaceus</w:t>
      </w:r>
      <w:r w:rsidRPr="003F172B">
        <w:t xml:space="preserve">’, </w:t>
      </w:r>
      <w:r w:rsidRPr="003F172B">
        <w:rPr>
          <w:i/>
        </w:rPr>
        <w:t>Fish Pathology</w:t>
      </w:r>
      <w:r w:rsidRPr="003F172B">
        <w:t>, vol. 40, no. 4, pp. 175</w:t>
      </w:r>
      <w:r w:rsidR="0056191E" w:rsidRPr="003F172B">
        <w:t>–</w:t>
      </w:r>
      <w:r w:rsidRPr="003F172B">
        <w:t>180.</w:t>
      </w:r>
    </w:p>
    <w:p w14:paraId="07CB8150" w14:textId="18B822C5" w:rsidR="00987BC8" w:rsidRPr="003F172B" w:rsidRDefault="00987BC8" w:rsidP="003F172B">
      <w:pPr>
        <w:pStyle w:val="EndNoteBibliography"/>
        <w:spacing w:after="240"/>
      </w:pPr>
      <w:r w:rsidRPr="003F172B">
        <w:t xml:space="preserve">Yi, M, Du, Y, Chi, L, Sun, G, Li, X &amp; Liu, Y 2016, ‘The impact of </w:t>
      </w:r>
      <w:r w:rsidRPr="003F172B">
        <w:rPr>
          <w:i/>
        </w:rPr>
        <w:t>Aeromonas salmonicida</w:t>
      </w:r>
      <w:r w:rsidRPr="003F172B">
        <w:t xml:space="preserve"> infection on behaviour and physiology of Atlantic salmon (</w:t>
      </w:r>
      <w:r w:rsidRPr="003F172B">
        <w:rPr>
          <w:i/>
        </w:rPr>
        <w:t>Salmo sala</w:t>
      </w:r>
      <w:r w:rsidRPr="003F172B">
        <w:t xml:space="preserve">r L.)’, </w:t>
      </w:r>
      <w:r w:rsidRPr="003F172B">
        <w:rPr>
          <w:i/>
        </w:rPr>
        <w:t>Aquaculture Research</w:t>
      </w:r>
      <w:r w:rsidRPr="003F172B">
        <w:t>, vol. 47, pp.</w:t>
      </w:r>
      <w:r w:rsidR="0056191E">
        <w:t> </w:t>
      </w:r>
      <w:r w:rsidRPr="003F172B">
        <w:t>2287</w:t>
      </w:r>
      <w:r w:rsidR="0056191E" w:rsidRPr="003F172B">
        <w:t>–</w:t>
      </w:r>
      <w:r w:rsidRPr="003F172B">
        <w:t>2296.</w:t>
      </w:r>
    </w:p>
    <w:p w14:paraId="252C9B41" w14:textId="78C97929" w:rsidR="00987BC8" w:rsidRPr="003F172B" w:rsidRDefault="00987BC8" w:rsidP="003F172B">
      <w:pPr>
        <w:pStyle w:val="EndNoteBibliography"/>
        <w:spacing w:after="240"/>
      </w:pPr>
      <w:r w:rsidRPr="003F172B">
        <w:t xml:space="preserve">Yokoyama, H, Kageyama, M, Yanagida, T &amp; Ogawa, K 2009, ‘Seawater survival of </w:t>
      </w:r>
      <w:r w:rsidRPr="003F172B">
        <w:rPr>
          <w:i/>
        </w:rPr>
        <w:t xml:space="preserve">Enteromyxum leei </w:t>
      </w:r>
      <w:r w:rsidRPr="003F172B">
        <w:t xml:space="preserve">(Myxozoa) evaluated by in vitro viability and in vivo infectivity assays’, </w:t>
      </w:r>
      <w:r w:rsidRPr="003F172B">
        <w:rPr>
          <w:i/>
        </w:rPr>
        <w:t>Fish Pathology</w:t>
      </w:r>
      <w:r w:rsidRPr="003F172B">
        <w:t>, vol. 44, no. 4, pp. 172</w:t>
      </w:r>
      <w:r w:rsidR="0056191E" w:rsidRPr="003F172B">
        <w:t>–</w:t>
      </w:r>
      <w:r w:rsidRPr="003F172B">
        <w:t>177.</w:t>
      </w:r>
    </w:p>
    <w:p w14:paraId="3B4CC123" w14:textId="23168DB2" w:rsidR="00987BC8" w:rsidRPr="003F172B" w:rsidRDefault="00987BC8" w:rsidP="003F172B">
      <w:pPr>
        <w:pStyle w:val="EndNoteBibliography"/>
        <w:spacing w:after="240"/>
      </w:pPr>
      <w:r w:rsidRPr="003F172B">
        <w:t xml:space="preserve">Yokoyama, H &amp; Shirakashi, S 2007, ‘Evaluation of hyposalinity treatment on infection with </w:t>
      </w:r>
      <w:r w:rsidRPr="003F172B">
        <w:rPr>
          <w:i/>
        </w:rPr>
        <w:t xml:space="preserve">Enteromyxum leei </w:t>
      </w:r>
      <w:r w:rsidRPr="003F172B">
        <w:t xml:space="preserve">(Myxozoa) using anemonefish </w:t>
      </w:r>
      <w:r w:rsidRPr="003F172B">
        <w:rPr>
          <w:i/>
        </w:rPr>
        <w:t xml:space="preserve">Amphiprion </w:t>
      </w:r>
      <w:r w:rsidRPr="003F172B">
        <w:t xml:space="preserve">spp. as experimental host’, </w:t>
      </w:r>
      <w:r w:rsidRPr="003F172B">
        <w:rPr>
          <w:i/>
        </w:rPr>
        <w:t>Bulletin of the European Association of Fish Pathologists</w:t>
      </w:r>
      <w:r w:rsidRPr="003F172B">
        <w:t>, vol. 27, no. 2, pp. 74</w:t>
      </w:r>
      <w:r w:rsidR="0056191E" w:rsidRPr="003F172B">
        <w:t>–</w:t>
      </w:r>
      <w:r w:rsidRPr="003F172B">
        <w:t>78.</w:t>
      </w:r>
    </w:p>
    <w:p w14:paraId="0A9A4238" w14:textId="378A5EF3" w:rsidR="00987BC8" w:rsidRPr="003F172B" w:rsidRDefault="00987BC8" w:rsidP="003F172B">
      <w:pPr>
        <w:pStyle w:val="EndNoteBibliography"/>
        <w:spacing w:after="240"/>
      </w:pPr>
      <w:r w:rsidRPr="003F172B">
        <w:t xml:space="preserve">Zander, CD 2003, ‘Four-year monitoring of parasite communities in gobiid fishes of the south-western Baltic. I. Guild and component community’, </w:t>
      </w:r>
      <w:r w:rsidRPr="003F172B">
        <w:rPr>
          <w:i/>
        </w:rPr>
        <w:t>Parasitology Research</w:t>
      </w:r>
      <w:r w:rsidRPr="003F172B">
        <w:t>, vol. 90, no. 6, pp. 502</w:t>
      </w:r>
      <w:r w:rsidR="0056191E" w:rsidRPr="003F172B">
        <w:t>–</w:t>
      </w:r>
      <w:r w:rsidRPr="003F172B">
        <w:t>511.</w:t>
      </w:r>
    </w:p>
    <w:p w14:paraId="5AEB2466" w14:textId="68320B11" w:rsidR="00987BC8" w:rsidRPr="003F172B" w:rsidRDefault="00987BC8" w:rsidP="003F172B">
      <w:pPr>
        <w:pStyle w:val="EndNoteBibliography"/>
        <w:spacing w:after="240"/>
      </w:pPr>
      <w:r w:rsidRPr="003F172B">
        <w:t xml:space="preserve">Zanguee, N, Lymbery, JA, Lau, J, Suzuki, A, Yang, R, Ng, J &amp; Ryan, U 2010, ‘Identification of novel </w:t>
      </w:r>
      <w:r w:rsidRPr="003F172B">
        <w:rPr>
          <w:i/>
        </w:rPr>
        <w:t xml:space="preserve">Cryptosporidium </w:t>
      </w:r>
      <w:r w:rsidRPr="003F172B">
        <w:t xml:space="preserve">species in aquarium fish’, </w:t>
      </w:r>
      <w:r w:rsidRPr="003F172B">
        <w:rPr>
          <w:i/>
        </w:rPr>
        <w:t>Veterinary Parasitology</w:t>
      </w:r>
      <w:r w:rsidRPr="003F172B">
        <w:t>, vol. 174, no. 1</w:t>
      </w:r>
      <w:r w:rsidR="0056191E" w:rsidRPr="003F172B">
        <w:t>–</w:t>
      </w:r>
      <w:r w:rsidRPr="003F172B">
        <w:t>2, pp. 43</w:t>
      </w:r>
      <w:r w:rsidR="0056191E" w:rsidRPr="003F172B">
        <w:t>–</w:t>
      </w:r>
      <w:r w:rsidRPr="003F172B">
        <w:t>48.</w:t>
      </w:r>
    </w:p>
    <w:p w14:paraId="09E056E4" w14:textId="77777777" w:rsidR="00987BC8" w:rsidRPr="003F172B" w:rsidRDefault="00987BC8" w:rsidP="003F172B">
      <w:pPr>
        <w:pStyle w:val="EndNoteBibliography"/>
        <w:spacing w:after="240"/>
      </w:pPr>
      <w:r w:rsidRPr="003F172B">
        <w:t xml:space="preserve">Zhang, F, Ren, Z, Guo, X, Wang, Y, Meng, F, Shi, W, Wang, X &amp; Dong, X 2023, ‘Meta-Transcriptomic Analysis Reveals Novel RNA Viruses in </w:t>
      </w:r>
      <w:r w:rsidRPr="003F172B">
        <w:rPr>
          <w:i/>
        </w:rPr>
        <w:t>Hippocampus erectus</w:t>
      </w:r>
      <w:r w:rsidRPr="003F172B">
        <w:t xml:space="preserve">’, </w:t>
      </w:r>
      <w:r w:rsidRPr="003F172B">
        <w:rPr>
          <w:i/>
        </w:rPr>
        <w:t>Viruses</w:t>
      </w:r>
      <w:r w:rsidRPr="003F172B">
        <w:t>, vol. 15, no. 3, p. 772.</w:t>
      </w:r>
    </w:p>
    <w:p w14:paraId="7E7229A3" w14:textId="350CB8BF" w:rsidR="00987BC8" w:rsidRPr="003F172B" w:rsidRDefault="00987BC8" w:rsidP="003F172B">
      <w:pPr>
        <w:pStyle w:val="EndNoteBibliography"/>
        <w:spacing w:after="240"/>
      </w:pPr>
      <w:r w:rsidRPr="003F172B">
        <w:t xml:space="preserve">Zhang, Z, Niu, C, Storset, A, Bogwald, J &amp; Dalmo, RA 2011, ‘Comparison of </w:t>
      </w:r>
      <w:r w:rsidRPr="003F172B">
        <w:rPr>
          <w:i/>
        </w:rPr>
        <w:t>Aeromonas salmonicida</w:t>
      </w:r>
      <w:r w:rsidRPr="003F172B">
        <w:t xml:space="preserve"> resistant and susceptible salmon families: A high immune response is beneficial for the survival against </w:t>
      </w:r>
      <w:r w:rsidRPr="003F172B">
        <w:rPr>
          <w:i/>
        </w:rPr>
        <w:t>Aeromonas salmonicida</w:t>
      </w:r>
      <w:r w:rsidRPr="003F172B">
        <w:t xml:space="preserve"> challenge’, </w:t>
      </w:r>
      <w:r w:rsidRPr="003F172B">
        <w:rPr>
          <w:i/>
        </w:rPr>
        <w:t>Fish &amp; Shellfish Immunology</w:t>
      </w:r>
      <w:r w:rsidRPr="003F172B">
        <w:t>, vol. 31, pp. 1</w:t>
      </w:r>
      <w:r w:rsidR="0056191E" w:rsidRPr="003F172B">
        <w:t>–</w:t>
      </w:r>
      <w:r w:rsidRPr="003F172B">
        <w:t>9.</w:t>
      </w:r>
    </w:p>
    <w:p w14:paraId="7CB456FC" w14:textId="77777777" w:rsidR="00987BC8" w:rsidRPr="003F172B" w:rsidRDefault="00987BC8" w:rsidP="003F172B">
      <w:pPr>
        <w:pStyle w:val="EndNoteBibliography"/>
        <w:spacing w:after="240"/>
      </w:pPr>
      <w:r w:rsidRPr="003F172B">
        <w:t xml:space="preserve">Zhao, C, Miu, Q, Liu, S, Zhou, D, He, X, Pang, J, Weng, S &amp; He, J 2023a, ‘Detection methods, epidemiological investigation, and host ranges of infectious precocity virus (IPV)’, </w:t>
      </w:r>
      <w:r w:rsidRPr="003F172B">
        <w:rPr>
          <w:i/>
        </w:rPr>
        <w:t>Aquaculture</w:t>
      </w:r>
      <w:r w:rsidRPr="003F172B">
        <w:t>, vol. 562, p. 738818.</w:t>
      </w:r>
    </w:p>
    <w:p w14:paraId="2D79FCA8" w14:textId="77777777" w:rsidR="00987BC8" w:rsidRPr="003F172B" w:rsidRDefault="00987BC8" w:rsidP="003F172B">
      <w:pPr>
        <w:pStyle w:val="EndNoteBibliography"/>
        <w:spacing w:after="240"/>
      </w:pPr>
      <w:r w:rsidRPr="003F172B">
        <w:t xml:space="preserve">Zhao, L, Zhong, Y, Luo, M, Zheng, G, Huang, J &amp; Wang, G 2023b, ‘Largemouth bass ranavirus: Current status and research progression’, </w:t>
      </w:r>
      <w:r w:rsidRPr="003F172B">
        <w:rPr>
          <w:i/>
        </w:rPr>
        <w:t>Aquaculture Reports</w:t>
      </w:r>
      <w:r w:rsidRPr="003F172B">
        <w:t>, vol. 32.</w:t>
      </w:r>
    </w:p>
    <w:p w14:paraId="0A2E6075" w14:textId="43DC19A4" w:rsidR="00210262" w:rsidRDefault="00987BC8" w:rsidP="00D8758C">
      <w:pPr>
        <w:pStyle w:val="EndNoteBibliography"/>
      </w:pPr>
      <w:r w:rsidRPr="003F172B">
        <w:t>Zhao, R, Geng, Y, Qin, Z, Wang, K, Ouyang, P, Chen, D, Huang, X, Zuo, Z, He, C, Guo, H &amp; Chen, Z 2020, ‘A new ranavirus of the Santee-Cooper group invades largemouth bass (</w:t>
      </w:r>
      <w:r w:rsidRPr="003F172B">
        <w:rPr>
          <w:i/>
        </w:rPr>
        <w:t>Micropterus salmoides</w:t>
      </w:r>
      <w:r w:rsidRPr="003F172B">
        <w:t xml:space="preserve">) culture in southwest China’, </w:t>
      </w:r>
      <w:r w:rsidRPr="003F172B">
        <w:rPr>
          <w:i/>
        </w:rPr>
        <w:t>Aquaculture</w:t>
      </w:r>
      <w:r w:rsidRPr="003F172B">
        <w:t>, vol. 526.</w:t>
      </w:r>
    </w:p>
    <w:sectPr w:rsidR="00210262" w:rsidSect="00987BC8">
      <w:pgSz w:w="11906" w:h="16838"/>
      <w:pgMar w:top="1418" w:right="1418" w:bottom="1418" w:left="1418"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760F1" w14:textId="77777777" w:rsidR="00213CD7" w:rsidRDefault="00213CD7" w:rsidP="00987BC8">
      <w:pPr>
        <w:spacing w:after="0" w:line="240" w:lineRule="auto"/>
      </w:pPr>
      <w:r>
        <w:separator/>
      </w:r>
    </w:p>
  </w:endnote>
  <w:endnote w:type="continuationSeparator" w:id="0">
    <w:p w14:paraId="1928FAA6" w14:textId="77777777" w:rsidR="00213CD7" w:rsidRDefault="00213CD7" w:rsidP="00987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E849F" w14:textId="364D010B" w:rsidR="003334BC" w:rsidRDefault="00987BC8">
    <w:pPr>
      <w:pStyle w:val="Footer"/>
    </w:pPr>
    <w:r>
      <w:rPr>
        <w:noProof/>
        <w14:ligatures w14:val="standardContextual"/>
      </w:rPr>
      <mc:AlternateContent>
        <mc:Choice Requires="wps">
          <w:drawing>
            <wp:anchor distT="0" distB="0" distL="0" distR="0" simplePos="0" relativeHeight="251658244" behindDoc="0" locked="0" layoutInCell="1" allowOverlap="1" wp14:anchorId="432DCBC0" wp14:editId="0A921CC7">
              <wp:simplePos x="635" y="635"/>
              <wp:positionH relativeFrom="page">
                <wp:align>center</wp:align>
              </wp:positionH>
              <wp:positionV relativeFrom="page">
                <wp:align>bottom</wp:align>
              </wp:positionV>
              <wp:extent cx="622300" cy="404495"/>
              <wp:effectExtent l="0" t="0" r="6350" b="0"/>
              <wp:wrapNone/>
              <wp:docPr id="107413165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2BD49FD4" w14:textId="17044D8D" w:rsidR="00987BC8" w:rsidRPr="00987BC8" w:rsidRDefault="00987BC8" w:rsidP="00987BC8">
                          <w:pPr>
                            <w:spacing w:after="0"/>
                            <w:rPr>
                              <w:rFonts w:ascii="Aptos" w:eastAsia="Aptos" w:hAnsi="Aptos" w:cs="Aptos"/>
                              <w:noProof/>
                              <w:color w:val="FF0000"/>
                              <w:sz w:val="24"/>
                              <w:szCs w:val="24"/>
                            </w:rPr>
                          </w:pPr>
                          <w:r w:rsidRPr="00987BC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2DCBC0"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31.8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" filled="f" stroked="f">
              <v:textbox style="mso-fit-shape-to-text:t" inset="0,0,0,15pt">
                <w:txbxContent>
                  <w:p w14:paraId="2BD49FD4" w14:textId="17044D8D" w:rsidR="00987BC8" w:rsidRPr="00987BC8" w:rsidRDefault="00987BC8" w:rsidP="00987BC8">
                    <w:pPr>
                      <w:spacing w:after="0"/>
                      <w:rPr>
                        <w:rFonts w:ascii="Aptos" w:eastAsia="Aptos" w:hAnsi="Aptos" w:cs="Aptos"/>
                        <w:noProof/>
                        <w:color w:val="FF0000"/>
                        <w:sz w:val="24"/>
                        <w:szCs w:val="24"/>
                      </w:rPr>
                    </w:pPr>
                    <w:r w:rsidRPr="00987BC8">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51F72" w14:textId="5A28D3F1" w:rsidR="003334BC" w:rsidRDefault="00987BC8" w:rsidP="003F22A3">
    <w:pPr>
      <w:pStyle w:val="Footer"/>
    </w:pPr>
    <w:r>
      <w:rPr>
        <w:noProof/>
        <w14:ligatures w14:val="standardContextual"/>
      </w:rPr>
      <mc:AlternateContent>
        <mc:Choice Requires="wps">
          <w:drawing>
            <wp:anchor distT="0" distB="0" distL="0" distR="0" simplePos="0" relativeHeight="251658245" behindDoc="0" locked="0" layoutInCell="1" allowOverlap="1" wp14:anchorId="6B57AFC5" wp14:editId="108EB3B9">
              <wp:simplePos x="914400" y="9781953"/>
              <wp:positionH relativeFrom="page">
                <wp:align>center</wp:align>
              </wp:positionH>
              <wp:positionV relativeFrom="page">
                <wp:align>bottom</wp:align>
              </wp:positionV>
              <wp:extent cx="622300" cy="404495"/>
              <wp:effectExtent l="0" t="0" r="6350" b="0"/>
              <wp:wrapNone/>
              <wp:docPr id="201079496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5DFBB42C" w14:textId="1C3BE257" w:rsidR="00987BC8" w:rsidRPr="00263562" w:rsidRDefault="00987BC8" w:rsidP="00987BC8">
                          <w:pPr>
                            <w:spacing w:after="0"/>
                            <w:rPr>
                              <w:rFonts w:eastAsia="Aptos" w:cs="Calibri"/>
                              <w:noProof/>
                              <w:color w:val="FF0000"/>
                              <w:sz w:val="24"/>
                              <w:szCs w:val="24"/>
                            </w:rPr>
                          </w:pPr>
                          <w:r w:rsidRPr="00263562">
                            <w:rPr>
                              <w:rFonts w:eastAsia="Aptos"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57AFC5"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31.8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" filled="f" stroked="f">
              <v:textbox style="mso-fit-shape-to-text:t" inset="0,0,0,15pt">
                <w:txbxContent>
                  <w:p w14:paraId="5DFBB42C" w14:textId="1C3BE257" w:rsidR="00987BC8" w:rsidRPr="00263562" w:rsidRDefault="00987BC8" w:rsidP="00987BC8">
                    <w:pPr>
                      <w:spacing w:after="0"/>
                      <w:rPr>
                        <w:rFonts w:eastAsia="Aptos" w:cs="Calibri"/>
                        <w:noProof/>
                        <w:color w:val="FF0000"/>
                        <w:sz w:val="24"/>
                        <w:szCs w:val="24"/>
                      </w:rPr>
                    </w:pPr>
                    <w:r w:rsidRPr="00263562">
                      <w:rPr>
                        <w:rFonts w:eastAsia="Aptos" w:cs="Calibri"/>
                        <w:noProof/>
                        <w:color w:val="FF0000"/>
                        <w:sz w:val="24"/>
                        <w:szCs w:val="24"/>
                      </w:rPr>
                      <w:t>OFFICIAL</w:t>
                    </w:r>
                  </w:p>
                </w:txbxContent>
              </v:textbox>
              <w10:wrap anchorx="page" anchory="page"/>
            </v:shape>
          </w:pict>
        </mc:Fallback>
      </mc:AlternateContent>
    </w:r>
    <w:r w:rsidR="003334BC" w:rsidRPr="00DE0AAE">
      <w:t>Department of Agriculture, Fisheries and Forestry</w:t>
    </w:r>
    <w:r w:rsidR="003334BC">
      <w:tab/>
    </w:r>
    <w:r w:rsidR="003334BC">
      <w:fldChar w:fldCharType="begin"/>
    </w:r>
    <w:r w:rsidR="003334BC">
      <w:instrText xml:space="preserve"> PAGE   \* MERGEFORMAT </w:instrText>
    </w:r>
    <w:r w:rsidR="003334BC">
      <w:fldChar w:fldCharType="separate"/>
    </w:r>
    <w:r w:rsidR="003334BC">
      <w:rPr>
        <w:noProof/>
      </w:rPr>
      <w:t>12</w:t>
    </w:r>
    <w:r w:rsidR="003334BC">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9B77F" w14:textId="3201357D" w:rsidR="003334BC" w:rsidRDefault="00987BC8">
    <w:pPr>
      <w:pStyle w:val="Footer"/>
    </w:pPr>
    <w:r>
      <w:rPr>
        <w:noProof/>
        <w14:ligatures w14:val="standardContextual"/>
      </w:rPr>
      <mc:AlternateContent>
        <mc:Choice Requires="wps">
          <w:drawing>
            <wp:anchor distT="0" distB="0" distL="0" distR="0" simplePos="0" relativeHeight="251658243" behindDoc="0" locked="0" layoutInCell="1" allowOverlap="1" wp14:anchorId="736DD9B1" wp14:editId="6901359B">
              <wp:simplePos x="635" y="635"/>
              <wp:positionH relativeFrom="page">
                <wp:align>center</wp:align>
              </wp:positionH>
              <wp:positionV relativeFrom="page">
                <wp:align>bottom</wp:align>
              </wp:positionV>
              <wp:extent cx="622300" cy="404495"/>
              <wp:effectExtent l="0" t="0" r="6350" b="0"/>
              <wp:wrapNone/>
              <wp:docPr id="138428789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78A60C17" w14:textId="152AD42E" w:rsidR="00987BC8" w:rsidRPr="00D52657" w:rsidRDefault="00987BC8" w:rsidP="00987BC8">
                          <w:pPr>
                            <w:spacing w:after="0"/>
                            <w:rPr>
                              <w:rFonts w:eastAsia="Aptos" w:cs="Calibri"/>
                              <w:noProof/>
                              <w:color w:val="FF0000"/>
                              <w:sz w:val="24"/>
                              <w:szCs w:val="24"/>
                            </w:rPr>
                          </w:pPr>
                          <w:r w:rsidRPr="00D52657">
                            <w:rPr>
                              <w:rFonts w:eastAsia="Aptos"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6DD9B1"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31.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" filled="f" stroked="f">
              <v:textbox style="mso-fit-shape-to-text:t" inset="0,0,0,15pt">
                <w:txbxContent>
                  <w:p w14:paraId="78A60C17" w14:textId="152AD42E" w:rsidR="00987BC8" w:rsidRPr="00D52657" w:rsidRDefault="00987BC8" w:rsidP="00987BC8">
                    <w:pPr>
                      <w:spacing w:after="0"/>
                      <w:rPr>
                        <w:rFonts w:eastAsia="Aptos" w:cs="Calibri"/>
                        <w:noProof/>
                        <w:color w:val="FF0000"/>
                        <w:sz w:val="24"/>
                        <w:szCs w:val="24"/>
                      </w:rPr>
                    </w:pPr>
                    <w:r w:rsidRPr="00D52657">
                      <w:rPr>
                        <w:rFonts w:eastAsia="Aptos"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C06CE" w14:textId="77777777" w:rsidR="00213CD7" w:rsidRDefault="00213CD7" w:rsidP="00987BC8">
      <w:pPr>
        <w:spacing w:after="0" w:line="240" w:lineRule="auto"/>
      </w:pPr>
      <w:r>
        <w:separator/>
      </w:r>
    </w:p>
  </w:footnote>
  <w:footnote w:type="continuationSeparator" w:id="0">
    <w:p w14:paraId="4660E4E4" w14:textId="77777777" w:rsidR="00213CD7" w:rsidRDefault="00213CD7" w:rsidP="00987B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29CDF" w14:textId="4E02642C" w:rsidR="003334BC" w:rsidRDefault="00987BC8">
    <w:pPr>
      <w:pStyle w:val="Header"/>
    </w:pPr>
    <w:r>
      <w:rPr>
        <w:noProof/>
        <w14:ligatures w14:val="standardContextual"/>
      </w:rPr>
      <mc:AlternateContent>
        <mc:Choice Requires="wps">
          <w:drawing>
            <wp:anchor distT="0" distB="0" distL="0" distR="0" simplePos="0" relativeHeight="251658241" behindDoc="0" locked="0" layoutInCell="1" allowOverlap="1" wp14:anchorId="4CC9C4A0" wp14:editId="2FFC1B68">
              <wp:simplePos x="635" y="635"/>
              <wp:positionH relativeFrom="page">
                <wp:align>center</wp:align>
              </wp:positionH>
              <wp:positionV relativeFrom="page">
                <wp:align>top</wp:align>
              </wp:positionV>
              <wp:extent cx="622300" cy="404495"/>
              <wp:effectExtent l="0" t="0" r="6350" b="14605"/>
              <wp:wrapNone/>
              <wp:docPr id="49775012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6A54084A" w14:textId="34CEED8E" w:rsidR="00987BC8" w:rsidRPr="00987BC8" w:rsidRDefault="00987BC8" w:rsidP="00987BC8">
                          <w:pPr>
                            <w:spacing w:after="0"/>
                            <w:rPr>
                              <w:rFonts w:ascii="Aptos" w:eastAsia="Aptos" w:hAnsi="Aptos" w:cs="Aptos"/>
                              <w:noProof/>
                              <w:color w:val="FF0000"/>
                              <w:sz w:val="24"/>
                              <w:szCs w:val="24"/>
                            </w:rPr>
                          </w:pPr>
                          <w:r w:rsidRPr="00987BC8">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C9C4A0"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31.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" filled="f" stroked="f">
              <v:textbox style="mso-fit-shape-to-text:t" inset="0,15pt,0,0">
                <w:txbxContent>
                  <w:p w14:paraId="6A54084A" w14:textId="34CEED8E" w:rsidR="00987BC8" w:rsidRPr="00987BC8" w:rsidRDefault="00987BC8" w:rsidP="00987BC8">
                    <w:pPr>
                      <w:spacing w:after="0"/>
                      <w:rPr>
                        <w:rFonts w:ascii="Aptos" w:eastAsia="Aptos" w:hAnsi="Aptos" w:cs="Aptos"/>
                        <w:noProof/>
                        <w:color w:val="FF0000"/>
                        <w:sz w:val="24"/>
                        <w:szCs w:val="24"/>
                      </w:rPr>
                    </w:pPr>
                    <w:r w:rsidRPr="00987BC8">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A9E92" w14:textId="579030C2" w:rsidR="003334BC" w:rsidRDefault="00987BC8">
    <w:pPr>
      <w:pStyle w:val="Header"/>
    </w:pPr>
    <w:r>
      <w:rPr>
        <w:noProof/>
        <w14:ligatures w14:val="standardContextual"/>
      </w:rPr>
      <mc:AlternateContent>
        <mc:Choice Requires="wps">
          <w:drawing>
            <wp:anchor distT="0" distB="0" distL="0" distR="0" simplePos="0" relativeHeight="251658242" behindDoc="0" locked="0" layoutInCell="1" allowOverlap="1" wp14:anchorId="30D09512" wp14:editId="2B6FEE13">
              <wp:simplePos x="914400" y="446567"/>
              <wp:positionH relativeFrom="page">
                <wp:align>center</wp:align>
              </wp:positionH>
              <wp:positionV relativeFrom="page">
                <wp:align>top</wp:align>
              </wp:positionV>
              <wp:extent cx="622300" cy="404495"/>
              <wp:effectExtent l="0" t="0" r="6350" b="14605"/>
              <wp:wrapNone/>
              <wp:docPr id="92789770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3ADF18F4" w14:textId="1BCD294D" w:rsidR="00987BC8" w:rsidRPr="0083145B" w:rsidRDefault="00987BC8" w:rsidP="00987BC8">
                          <w:pPr>
                            <w:spacing w:after="0"/>
                            <w:rPr>
                              <w:rFonts w:eastAsia="Aptos" w:cs="Calibri"/>
                              <w:noProof/>
                              <w:color w:val="FF0000"/>
                              <w:sz w:val="24"/>
                              <w:szCs w:val="24"/>
                            </w:rPr>
                          </w:pPr>
                          <w:r w:rsidRPr="0083145B">
                            <w:rPr>
                              <w:rFonts w:eastAsia="Aptos"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D09512"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31.8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" filled="f" stroked="f">
              <v:textbox style="mso-fit-shape-to-text:t" inset="0,15pt,0,0">
                <w:txbxContent>
                  <w:p w14:paraId="3ADF18F4" w14:textId="1BCD294D" w:rsidR="00987BC8" w:rsidRPr="0083145B" w:rsidRDefault="00987BC8" w:rsidP="00987BC8">
                    <w:pPr>
                      <w:spacing w:after="0"/>
                      <w:rPr>
                        <w:rFonts w:eastAsia="Aptos" w:cs="Calibri"/>
                        <w:noProof/>
                        <w:color w:val="FF0000"/>
                        <w:sz w:val="24"/>
                        <w:szCs w:val="24"/>
                      </w:rPr>
                    </w:pPr>
                    <w:r w:rsidRPr="0083145B">
                      <w:rPr>
                        <w:rFonts w:eastAsia="Aptos" w:cs="Calibri"/>
                        <w:noProof/>
                        <w:color w:val="FF0000"/>
                        <w:sz w:val="24"/>
                        <w:szCs w:val="24"/>
                      </w:rPr>
                      <w:t>OFFICIAL</w:t>
                    </w:r>
                  </w:p>
                </w:txbxContent>
              </v:textbox>
              <w10:wrap anchorx="page" anchory="page"/>
            </v:shape>
          </w:pict>
        </mc:Fallback>
      </mc:AlternateContent>
    </w:r>
    <w:r w:rsidR="003334BC" w:rsidRPr="000725D6">
      <w:t>Review of live marine ornamental fish import policy: revised draft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4E6D0" w14:textId="21EBF332" w:rsidR="003334BC" w:rsidRDefault="00987BC8">
    <w:pPr>
      <w:pStyle w:val="Header"/>
      <w:jc w:val="left"/>
    </w:pPr>
    <w:r>
      <w:rPr>
        <w:noProof/>
        <w:lang w:val="en-US"/>
        <w14:ligatures w14:val="standardContextual"/>
      </w:rPr>
      <mc:AlternateContent>
        <mc:Choice Requires="wps">
          <w:drawing>
            <wp:anchor distT="0" distB="0" distL="0" distR="0" simplePos="0" relativeHeight="251658240" behindDoc="0" locked="0" layoutInCell="1" allowOverlap="1" wp14:anchorId="73DD7BDC" wp14:editId="3FEAA21F">
              <wp:simplePos x="635" y="635"/>
              <wp:positionH relativeFrom="page">
                <wp:align>center</wp:align>
              </wp:positionH>
              <wp:positionV relativeFrom="page">
                <wp:align>top</wp:align>
              </wp:positionV>
              <wp:extent cx="622300" cy="404495"/>
              <wp:effectExtent l="0" t="0" r="6350" b="14605"/>
              <wp:wrapNone/>
              <wp:docPr id="65492657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0CF92304" w14:textId="4CC10F64" w:rsidR="00987BC8" w:rsidRPr="00D52657" w:rsidRDefault="00987BC8" w:rsidP="00987BC8">
                          <w:pPr>
                            <w:spacing w:after="0"/>
                            <w:rPr>
                              <w:rFonts w:eastAsia="Aptos" w:cs="Calibri"/>
                              <w:noProof/>
                              <w:color w:val="FF0000"/>
                              <w:sz w:val="24"/>
                              <w:szCs w:val="24"/>
                            </w:rPr>
                          </w:pPr>
                          <w:r w:rsidRPr="00D52657">
                            <w:rPr>
                              <w:rFonts w:eastAsia="Aptos"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DD7BDC" id="_x0000_t202" coordsize="21600,21600" o:spt="202" path="m,l,21600r21600,l21600,xe">
              <v:stroke joinstyle="miter"/>
              <v:path gradientshapeok="t" o:connecttype="rect"/>
            </v:shapetype>
            <v:shape id="Text Box 1" o:spid="_x0000_s1030" type="#_x0000_t202" alt="OFFICIAL" style="position:absolute;margin-left:0;margin-top:0;width:49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" filled="f" stroked="f">
              <v:textbox style="mso-fit-shape-to-text:t" inset="0,15pt,0,0">
                <w:txbxContent>
                  <w:p w14:paraId="0CF92304" w14:textId="4CC10F64" w:rsidR="00987BC8" w:rsidRPr="00D52657" w:rsidRDefault="00987BC8" w:rsidP="00987BC8">
                    <w:pPr>
                      <w:spacing w:after="0"/>
                      <w:rPr>
                        <w:rFonts w:eastAsia="Aptos" w:cs="Calibri"/>
                        <w:noProof/>
                        <w:color w:val="FF0000"/>
                        <w:sz w:val="24"/>
                        <w:szCs w:val="24"/>
                      </w:rPr>
                    </w:pPr>
                    <w:r w:rsidRPr="00D52657">
                      <w:rPr>
                        <w:rFonts w:eastAsia="Aptos" w:cs="Calibri"/>
                        <w:noProof/>
                        <w:color w:val="FF0000"/>
                        <w:sz w:val="24"/>
                        <w:szCs w:val="24"/>
                      </w:rPr>
                      <w:t>OFFICIAL</w:t>
                    </w:r>
                  </w:p>
                </w:txbxContent>
              </v:textbox>
              <w10:wrap anchorx="page" anchory="page"/>
            </v:shape>
          </w:pict>
        </mc:Fallback>
      </mc:AlternateContent>
    </w:r>
    <w:r w:rsidR="003334BC">
      <w:rPr>
        <w:noProof/>
        <w:lang w:val="en-US"/>
      </w:rPr>
      <w:drawing>
        <wp:inline distT="0" distB="0" distL="0" distR="0" wp14:anchorId="4BD224CE" wp14:editId="57DAC7A7">
          <wp:extent cx="2438400" cy="708660"/>
          <wp:effectExtent l="0" t="0" r="0" b="0"/>
          <wp:docPr id="1180843197" name="Picture 1180843197" descr="Australian Government 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Department of Agriculture, Fisheries and Forestry"/>
                  <pic:cNvPicPr/>
                </pic:nvPicPr>
                <pic:blipFill>
                  <a:blip r:embed="rId1">
                    <a:extLst>
                      <a:ext uri="{28A0092B-C50C-407E-A947-70E740481C1C}">
                        <a14:useLocalDpi xmlns:a14="http://schemas.microsoft.com/office/drawing/2010/main" val="0"/>
                      </a:ext>
                    </a:extLst>
                  </a:blip>
                  <a:stretch>
                    <a:fillRect/>
                  </a:stretch>
                </pic:blipFill>
                <pic:spPr>
                  <a:xfrm>
                    <a:off x="0" y="0"/>
                    <a:ext cx="2438400" cy="708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F53824F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ECF8814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00ECCC7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8913EA"/>
    <w:multiLevelType w:val="multilevel"/>
    <w:tmpl w:val="7C4CE320"/>
    <w:lvl w:ilvl="0">
      <w:start w:val="1"/>
      <w:numFmt w:val="decimal"/>
      <w:pStyle w:val="BoxTex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3E62DDE"/>
    <w:multiLevelType w:val="hybridMultilevel"/>
    <w:tmpl w:val="BAC6B92C"/>
    <w:lvl w:ilvl="0" w:tplc="B6A2030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056DAA"/>
    <w:multiLevelType w:val="hybridMultilevel"/>
    <w:tmpl w:val="1F60E8A6"/>
    <w:lvl w:ilvl="0" w:tplc="E528DA04">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21E20078"/>
    <w:multiLevelType w:val="multilevel"/>
    <w:tmpl w:val="3338705E"/>
    <w:styleLink w:val="Headinglist"/>
    <w:lvl w:ilvl="0">
      <w:start w:val="1"/>
      <w:numFmt w:val="decimal"/>
      <w:pStyle w:val="Heading2"/>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3"/>
      <w:lvlText w:val="%1.%2"/>
      <w:lvlJc w:val="left"/>
      <w:pPr>
        <w:ind w:left="964" w:hanging="964"/>
      </w:pPr>
      <w:rPr>
        <w:rFonts w:hint="default"/>
      </w:rPr>
    </w:lvl>
    <w:lvl w:ilvl="2">
      <w:start w:val="1"/>
      <w:numFmt w:val="decimal"/>
      <w:pStyle w:val="Heading4"/>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F1C0D04"/>
    <w:multiLevelType w:val="hybridMultilevel"/>
    <w:tmpl w:val="684A4C00"/>
    <w:lvl w:ilvl="0" w:tplc="77685354">
      <w:start w:val="1"/>
      <w:numFmt w:val="bullet"/>
      <w:pStyle w:val="List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183EF4"/>
    <w:multiLevelType w:val="hybridMultilevel"/>
    <w:tmpl w:val="6F0CABE6"/>
    <w:lvl w:ilvl="0" w:tplc="CC267B8E">
      <w:start w:val="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86800B4"/>
    <w:multiLevelType w:val="multilevel"/>
    <w:tmpl w:val="A0241B28"/>
    <w:numStyleLink w:val="List1"/>
  </w:abstractNum>
  <w:abstractNum w:abstractNumId="10" w15:restartNumberingAfterBreak="0">
    <w:nsid w:val="48DE2E4A"/>
    <w:multiLevelType w:val="hybridMultilevel"/>
    <w:tmpl w:val="6626592E"/>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11"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CDA1614"/>
    <w:multiLevelType w:val="hybridMultilevel"/>
    <w:tmpl w:val="7C36845A"/>
    <w:lvl w:ilvl="0" w:tplc="913C25BA">
      <w:start w:val="1"/>
      <w:numFmt w:val="bullet"/>
      <w:pStyle w:val="ListBullet2"/>
      <w:lvlText w:val=""/>
      <w:lvlJc w:val="left"/>
      <w:pPr>
        <w:ind w:left="1117" w:hanging="360"/>
      </w:pPr>
      <w:rPr>
        <w:rFonts w:ascii="Symbol" w:hAnsi="Symbol"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13" w15:restartNumberingAfterBreak="0">
    <w:nsid w:val="5770342E"/>
    <w:multiLevelType w:val="multilevel"/>
    <w:tmpl w:val="ED2C4812"/>
    <w:lvl w:ilvl="0">
      <w:start w:val="1"/>
      <w:numFmt w:val="decimal"/>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14" w15:restartNumberingAfterBreak="0">
    <w:nsid w:val="5A8B541B"/>
    <w:multiLevelType w:val="multilevel"/>
    <w:tmpl w:val="6614A676"/>
    <w:lvl w:ilvl="0">
      <w:start w:val="1"/>
      <w:numFmt w:val="bullet"/>
      <w:pStyle w:val="Table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AA12966"/>
    <w:multiLevelType w:val="multilevel"/>
    <w:tmpl w:val="A0241B28"/>
    <w:styleLink w:val="List1"/>
    <w:lvl w:ilvl="0">
      <w:start w:val="1"/>
      <w:numFmt w:val="bullet"/>
      <w:lvlText w:val=""/>
      <w:lvlJc w:val="left"/>
      <w:pPr>
        <w:ind w:left="425" w:hanging="425"/>
      </w:pPr>
      <w:rPr>
        <w:rFonts w:ascii="Symbol" w:hAnsi="Symbol" w:hint="default"/>
        <w:color w:val="003150"/>
      </w:rPr>
    </w:lvl>
    <w:lvl w:ilvl="1">
      <w:start w:val="1"/>
      <w:numFmt w:val="bullet"/>
      <w:lvlText w:val=""/>
      <w:lvlJc w:val="left"/>
      <w:pPr>
        <w:ind w:left="851" w:hanging="426"/>
      </w:pPr>
      <w:rPr>
        <w:rFonts w:ascii="Symbol" w:hAnsi="Symbol" w:hint="default"/>
        <w:color w:val="auto"/>
      </w:rPr>
    </w:lvl>
    <w:lvl w:ilvl="2">
      <w:start w:val="1"/>
      <w:numFmt w:val="bullet"/>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16" w15:restartNumberingAfterBreak="0">
    <w:nsid w:val="5B8F3B04"/>
    <w:multiLevelType w:val="multilevel"/>
    <w:tmpl w:val="BE78A4F8"/>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7" w15:restartNumberingAfterBreak="0">
    <w:nsid w:val="676E3536"/>
    <w:multiLevelType w:val="hybridMultilevel"/>
    <w:tmpl w:val="242AD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A730FE1"/>
    <w:multiLevelType w:val="hybridMultilevel"/>
    <w:tmpl w:val="7E96ACDE"/>
    <w:lvl w:ilvl="0" w:tplc="E3BC50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6AE4563"/>
    <w:multiLevelType w:val="multilevel"/>
    <w:tmpl w:val="F452ADBA"/>
    <w:styleLink w:val="Tablenumberedlists"/>
    <w:lvl w:ilvl="0">
      <w:start w:val="1"/>
      <w:numFmt w:val="decimal"/>
      <w:pStyle w:val="TableListNumber"/>
      <w:lvlText w:val="%1)"/>
      <w:lvlJc w:val="left"/>
      <w:pPr>
        <w:ind w:left="284" w:hanging="284"/>
      </w:pPr>
      <w:rPr>
        <w:rFonts w:ascii="Calibri" w:hAnsi="Calibri" w:hint="default"/>
        <w:sz w:val="18"/>
      </w:rPr>
    </w:lvl>
    <w:lvl w:ilvl="1">
      <w:start w:val="1"/>
      <w:numFmt w:val="lowerLetter"/>
      <w:pStyle w:val="TableListNumber2"/>
      <w:lvlText w:val="%2)"/>
      <w:lvlJc w:val="left"/>
      <w:pPr>
        <w:ind w:left="567" w:hanging="283"/>
      </w:pPr>
      <w:rPr>
        <w:rFonts w:ascii="Calibri" w:hAnsi="Calibri" w:hint="default"/>
        <w:sz w:val="18"/>
      </w:rPr>
    </w:lvl>
    <w:lvl w:ilvl="2">
      <w:start w:val="1"/>
      <w:numFmt w:val="lowerRoman"/>
      <w:pStyle w:val="TableListNumber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8AC258D"/>
    <w:multiLevelType w:val="hybridMultilevel"/>
    <w:tmpl w:val="7C8453A0"/>
    <w:lvl w:ilvl="0" w:tplc="B2B8A924">
      <w:start w:val="1"/>
      <w:numFmt w:val="bullet"/>
      <w:pStyle w:val="ListBullet3"/>
      <w:lvlText w:val="-"/>
      <w:lvlJc w:val="left"/>
      <w:pPr>
        <w:ind w:left="720" w:hanging="360"/>
      </w:pPr>
      <w:rPr>
        <w:rFonts w:ascii="Sylfaen" w:hAnsi="Sylfae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81057155">
    <w:abstractNumId w:val="15"/>
  </w:num>
  <w:num w:numId="2" w16cid:durableId="1639215797">
    <w:abstractNumId w:val="16"/>
  </w:num>
  <w:num w:numId="3" w16cid:durableId="1643265712">
    <w:abstractNumId w:val="6"/>
  </w:num>
  <w:num w:numId="4" w16cid:durableId="15689503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6202022">
    <w:abstractNumId w:val="11"/>
  </w:num>
  <w:num w:numId="6" w16cid:durableId="281765065">
    <w:abstractNumId w:val="14"/>
  </w:num>
  <w:num w:numId="7" w16cid:durableId="2092000146">
    <w:abstractNumId w:val="10"/>
  </w:num>
  <w:num w:numId="8" w16cid:durableId="864908900">
    <w:abstractNumId w:val="6"/>
    <w:lvlOverride w:ilvl="0">
      <w:lvl w:ilvl="0">
        <w:start w:val="1"/>
        <w:numFmt w:val="decimal"/>
        <w:pStyle w:val="Heading2"/>
        <w:lvlText w:val="%1"/>
        <w:lvlJc w:val="left"/>
        <w:pPr>
          <w:ind w:left="720" w:hanging="720"/>
        </w:pPr>
        <w:rPr>
          <w:color w:val="auto"/>
        </w:rPr>
      </w:lvl>
    </w:lvlOverride>
    <w:lvlOverride w:ilvl="2">
      <w:lvl w:ilvl="2">
        <w:start w:val="1"/>
        <w:numFmt w:val="decimal"/>
        <w:pStyle w:val="Heading4"/>
        <w:lvlText w:val="%1.%2.%3"/>
        <w:lvlJc w:val="left"/>
        <w:pPr>
          <w:ind w:left="964" w:hanging="964"/>
        </w:pPr>
      </w:lvl>
    </w:lvlOverride>
  </w:num>
  <w:num w:numId="9" w16cid:durableId="1983389004">
    <w:abstractNumId w:val="5"/>
  </w:num>
  <w:num w:numId="10" w16cid:durableId="1510218002">
    <w:abstractNumId w:val="13"/>
  </w:num>
  <w:num w:numId="11" w16cid:durableId="2088572344">
    <w:abstractNumId w:val="8"/>
  </w:num>
  <w:num w:numId="12" w16cid:durableId="1721132150">
    <w:abstractNumId w:val="17"/>
  </w:num>
  <w:num w:numId="13" w16cid:durableId="1362634765">
    <w:abstractNumId w:val="19"/>
  </w:num>
  <w:num w:numId="14" w16cid:durableId="1361395064">
    <w:abstractNumId w:val="18"/>
  </w:num>
  <w:num w:numId="15" w16cid:durableId="447628219">
    <w:abstractNumId w:val="2"/>
  </w:num>
  <w:num w:numId="16" w16cid:durableId="1863518738">
    <w:abstractNumId w:val="3"/>
  </w:num>
  <w:num w:numId="17" w16cid:durableId="7741777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268399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44629787">
    <w:abstractNumId w:val="6"/>
    <w:lvlOverride w:ilvl="0">
      <w:lvl w:ilvl="0">
        <w:start w:val="1"/>
        <w:numFmt w:val="decimal"/>
        <w:pStyle w:val="Heading2"/>
        <w:lvlText w:val="%1"/>
        <w:lvlJc w:val="left"/>
        <w:pPr>
          <w:ind w:left="720" w:hanging="720"/>
        </w:pPr>
      </w:lvl>
    </w:lvlOverride>
  </w:num>
  <w:num w:numId="20" w16cid:durableId="536505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90437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5269612">
    <w:abstractNumId w:val="1"/>
  </w:num>
  <w:num w:numId="23" w16cid:durableId="21371345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55892402">
    <w:abstractNumId w:val="4"/>
  </w:num>
  <w:num w:numId="25" w16cid:durableId="1566447822">
    <w:abstractNumId w:val="12"/>
  </w:num>
  <w:num w:numId="26" w16cid:durableId="11450531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323058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08248276">
    <w:abstractNumId w:val="0"/>
  </w:num>
  <w:num w:numId="29" w16cid:durableId="502748271">
    <w:abstractNumId w:val="20"/>
  </w:num>
  <w:num w:numId="30" w16cid:durableId="3032402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7755870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454442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29192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475989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623475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117203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813104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220355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624824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375059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987BC8"/>
    <w:rsid w:val="000030BF"/>
    <w:rsid w:val="00020619"/>
    <w:rsid w:val="00031978"/>
    <w:rsid w:val="00032537"/>
    <w:rsid w:val="00044D3B"/>
    <w:rsid w:val="000510F9"/>
    <w:rsid w:val="0005590E"/>
    <w:rsid w:val="000B69B1"/>
    <w:rsid w:val="00130E7A"/>
    <w:rsid w:val="001340D7"/>
    <w:rsid w:val="00134BCF"/>
    <w:rsid w:val="001E2981"/>
    <w:rsid w:val="00202A1F"/>
    <w:rsid w:val="002044FF"/>
    <w:rsid w:val="00210262"/>
    <w:rsid w:val="00213CD7"/>
    <w:rsid w:val="00216896"/>
    <w:rsid w:val="00263562"/>
    <w:rsid w:val="00266EF3"/>
    <w:rsid w:val="002B4A27"/>
    <w:rsid w:val="002D4411"/>
    <w:rsid w:val="003334BC"/>
    <w:rsid w:val="00376816"/>
    <w:rsid w:val="003A4459"/>
    <w:rsid w:val="003C1D4C"/>
    <w:rsid w:val="003E3489"/>
    <w:rsid w:val="00401DE9"/>
    <w:rsid w:val="00417C29"/>
    <w:rsid w:val="00490701"/>
    <w:rsid w:val="004A697D"/>
    <w:rsid w:val="004C3702"/>
    <w:rsid w:val="004F3805"/>
    <w:rsid w:val="005119DF"/>
    <w:rsid w:val="00511CA1"/>
    <w:rsid w:val="00512C2B"/>
    <w:rsid w:val="00527CEC"/>
    <w:rsid w:val="005336DD"/>
    <w:rsid w:val="00542183"/>
    <w:rsid w:val="0056191E"/>
    <w:rsid w:val="00593DCD"/>
    <w:rsid w:val="00595F45"/>
    <w:rsid w:val="005A5875"/>
    <w:rsid w:val="005B5858"/>
    <w:rsid w:val="005C239A"/>
    <w:rsid w:val="005D4875"/>
    <w:rsid w:val="00641E4B"/>
    <w:rsid w:val="00645718"/>
    <w:rsid w:val="00674519"/>
    <w:rsid w:val="006A4440"/>
    <w:rsid w:val="006F271E"/>
    <w:rsid w:val="006F470A"/>
    <w:rsid w:val="00716C1E"/>
    <w:rsid w:val="00732C00"/>
    <w:rsid w:val="007559EB"/>
    <w:rsid w:val="00796CBE"/>
    <w:rsid w:val="007C6003"/>
    <w:rsid w:val="007F1A8F"/>
    <w:rsid w:val="00814CFD"/>
    <w:rsid w:val="0083145B"/>
    <w:rsid w:val="00860656"/>
    <w:rsid w:val="00891EE6"/>
    <w:rsid w:val="008C32BD"/>
    <w:rsid w:val="008F5E77"/>
    <w:rsid w:val="0090588F"/>
    <w:rsid w:val="00920066"/>
    <w:rsid w:val="0093499D"/>
    <w:rsid w:val="0094447F"/>
    <w:rsid w:val="00952C44"/>
    <w:rsid w:val="009728E8"/>
    <w:rsid w:val="00987BC8"/>
    <w:rsid w:val="009E572A"/>
    <w:rsid w:val="00A0283D"/>
    <w:rsid w:val="00AB0641"/>
    <w:rsid w:val="00AB5911"/>
    <w:rsid w:val="00AE6967"/>
    <w:rsid w:val="00B00F74"/>
    <w:rsid w:val="00B104D8"/>
    <w:rsid w:val="00B77F76"/>
    <w:rsid w:val="00B800D6"/>
    <w:rsid w:val="00BA445F"/>
    <w:rsid w:val="00BC5ED7"/>
    <w:rsid w:val="00BE3FCC"/>
    <w:rsid w:val="00BF7F71"/>
    <w:rsid w:val="00C05D4D"/>
    <w:rsid w:val="00C1755E"/>
    <w:rsid w:val="00CC0F9B"/>
    <w:rsid w:val="00CC665C"/>
    <w:rsid w:val="00CE2E77"/>
    <w:rsid w:val="00CE74CD"/>
    <w:rsid w:val="00D10644"/>
    <w:rsid w:val="00D223B6"/>
    <w:rsid w:val="00D333E2"/>
    <w:rsid w:val="00D33DB0"/>
    <w:rsid w:val="00D40042"/>
    <w:rsid w:val="00D47B72"/>
    <w:rsid w:val="00D52657"/>
    <w:rsid w:val="00D85E7D"/>
    <w:rsid w:val="00D8758C"/>
    <w:rsid w:val="00DA401D"/>
    <w:rsid w:val="00DA46C4"/>
    <w:rsid w:val="00DB6A72"/>
    <w:rsid w:val="00DF3A15"/>
    <w:rsid w:val="00DF766C"/>
    <w:rsid w:val="00E940F2"/>
    <w:rsid w:val="00EA6B48"/>
    <w:rsid w:val="00EC357F"/>
    <w:rsid w:val="00ED1B2B"/>
    <w:rsid w:val="00EF1C9D"/>
    <w:rsid w:val="00EF38D2"/>
    <w:rsid w:val="00EF3DA0"/>
    <w:rsid w:val="00F317C7"/>
    <w:rsid w:val="00F46C37"/>
    <w:rsid w:val="00FE7D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6B124"/>
  <w15:chartTrackingRefBased/>
  <w15:docId w15:val="{33B2B4A3-2876-44C6-8E04-F58073C27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6"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26"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iPriority="1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8"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B2B"/>
    <w:pPr>
      <w:spacing w:after="200" w:line="276" w:lineRule="auto"/>
    </w:pPr>
    <w:rPr>
      <w:rFonts w:ascii="Calibri" w:hAnsi="Calibri"/>
      <w:kern w:val="0"/>
      <w:sz w:val="22"/>
      <w:szCs w:val="22"/>
      <w14:ligatures w14:val="none"/>
    </w:rPr>
  </w:style>
  <w:style w:type="paragraph" w:styleId="Heading1">
    <w:name w:val="heading 1"/>
    <w:next w:val="Normal"/>
    <w:link w:val="Heading1Char"/>
    <w:uiPriority w:val="1"/>
    <w:qFormat/>
    <w:rsid w:val="00987BC8"/>
    <w:pPr>
      <w:widowControl w:val="0"/>
      <w:spacing w:before="360" w:after="360" w:line="240" w:lineRule="auto"/>
      <w:contextualSpacing/>
      <w:outlineLvl w:val="0"/>
    </w:pPr>
    <w:rPr>
      <w:rFonts w:ascii="Calibri" w:hAnsi="Calibri"/>
      <w:b/>
      <w:bCs/>
      <w:spacing w:val="5"/>
      <w:kern w:val="28"/>
      <w:sz w:val="72"/>
      <w:szCs w:val="28"/>
      <w14:ligatures w14:val="none"/>
    </w:rPr>
  </w:style>
  <w:style w:type="paragraph" w:styleId="Heading2">
    <w:name w:val="heading 2"/>
    <w:basedOn w:val="Normal"/>
    <w:next w:val="Normal"/>
    <w:link w:val="Heading2Char"/>
    <w:uiPriority w:val="3"/>
    <w:rsid w:val="00987BC8"/>
    <w:pPr>
      <w:pageBreakBefore/>
      <w:numPr>
        <w:numId w:val="3"/>
      </w:numPr>
      <w:spacing w:after="240" w:line="240" w:lineRule="auto"/>
      <w:ind w:left="0" w:firstLine="0"/>
      <w:outlineLvl w:val="1"/>
    </w:pPr>
    <w:rPr>
      <w:rFonts w:eastAsiaTheme="minorEastAsia"/>
      <w:bCs/>
      <w:color w:val="000000" w:themeColor="text1"/>
      <w:sz w:val="56"/>
      <w:szCs w:val="28"/>
      <w:lang w:eastAsia="ja-JP"/>
    </w:rPr>
  </w:style>
  <w:style w:type="paragraph" w:styleId="Heading3">
    <w:name w:val="heading 3"/>
    <w:next w:val="Normal"/>
    <w:link w:val="Heading3Char"/>
    <w:uiPriority w:val="4"/>
    <w:qFormat/>
    <w:rsid w:val="00987BC8"/>
    <w:pPr>
      <w:keepNext/>
      <w:keepLines/>
      <w:numPr>
        <w:ilvl w:val="1"/>
        <w:numId w:val="3"/>
      </w:numPr>
      <w:spacing w:after="0" w:line="240" w:lineRule="auto"/>
      <w:ind w:left="0" w:firstLine="0"/>
      <w:outlineLvl w:val="2"/>
    </w:pPr>
    <w:rPr>
      <w:rFonts w:ascii="Calibri" w:eastAsia="Times New Roman" w:hAnsi="Calibri" w:cs="Times New Roman"/>
      <w:b/>
      <w:bCs/>
      <w:kern w:val="0"/>
      <w:sz w:val="40"/>
      <w14:ligatures w14:val="none"/>
    </w:rPr>
  </w:style>
  <w:style w:type="paragraph" w:styleId="Heading4">
    <w:name w:val="heading 4"/>
    <w:next w:val="Normal"/>
    <w:link w:val="Heading4Char"/>
    <w:uiPriority w:val="5"/>
    <w:qFormat/>
    <w:rsid w:val="00987BC8"/>
    <w:pPr>
      <w:keepNext/>
      <w:numPr>
        <w:ilvl w:val="2"/>
        <w:numId w:val="3"/>
      </w:numPr>
      <w:spacing w:after="0" w:line="240" w:lineRule="auto"/>
      <w:ind w:left="0" w:firstLine="0"/>
      <w:outlineLvl w:val="3"/>
    </w:pPr>
    <w:rPr>
      <w:rFonts w:ascii="Calibri" w:eastAsia="Times New Roman" w:hAnsi="Calibri" w:cs="Times New Roman"/>
      <w:b/>
      <w:bCs/>
      <w:kern w:val="0"/>
      <w:sz w:val="32"/>
      <w14:ligatures w14:val="none"/>
    </w:rPr>
  </w:style>
  <w:style w:type="paragraph" w:styleId="Heading5">
    <w:name w:val="heading 5"/>
    <w:basedOn w:val="Normal"/>
    <w:next w:val="Normal"/>
    <w:link w:val="Heading5Char"/>
    <w:uiPriority w:val="6"/>
    <w:rsid w:val="00987BC8"/>
    <w:pPr>
      <w:keepNext/>
      <w:keepLines/>
      <w:spacing w:after="0" w:line="240" w:lineRule="auto"/>
      <w:outlineLvl w:val="4"/>
    </w:pPr>
    <w:rPr>
      <w:b/>
      <w:sz w:val="28"/>
    </w:rPr>
  </w:style>
  <w:style w:type="paragraph" w:styleId="Heading6">
    <w:name w:val="heading 6"/>
    <w:basedOn w:val="Normal"/>
    <w:next w:val="Normal"/>
    <w:link w:val="Heading6Char"/>
    <w:uiPriority w:val="9"/>
    <w:qFormat/>
    <w:rsid w:val="00987BC8"/>
    <w:pPr>
      <w:keepNext/>
      <w:keepLines/>
      <w:spacing w:before="40" w:after="0"/>
      <w:outlineLvl w:val="5"/>
    </w:pPr>
    <w:rPr>
      <w:rFonts w:eastAsiaTheme="majorEastAsia" w:cstheme="majorBidi"/>
      <w:b/>
      <w:i/>
      <w:color w:val="000000" w:themeColor="text1"/>
      <w:sz w:val="24"/>
    </w:rPr>
  </w:style>
  <w:style w:type="paragraph" w:styleId="Heading7">
    <w:name w:val="heading 7"/>
    <w:basedOn w:val="Normal"/>
    <w:next w:val="Normal"/>
    <w:link w:val="Heading7Char"/>
    <w:uiPriority w:val="9"/>
    <w:qFormat/>
    <w:rsid w:val="00987BC8"/>
    <w:pPr>
      <w:keepNext/>
      <w:keepLines/>
      <w:spacing w:before="40" w:after="0"/>
      <w:outlineLvl w:val="6"/>
    </w:pPr>
    <w:rPr>
      <w:rFonts w:eastAsiaTheme="majorEastAsia" w:cstheme="majorBidi"/>
      <w:b/>
      <w:iCs/>
    </w:rPr>
  </w:style>
  <w:style w:type="paragraph" w:styleId="Heading8">
    <w:name w:val="heading 8"/>
    <w:basedOn w:val="Normal"/>
    <w:next w:val="Normal"/>
    <w:link w:val="Heading8Char"/>
    <w:uiPriority w:val="9"/>
    <w:semiHidden/>
    <w:qFormat/>
    <w:rsid w:val="00987BC8"/>
    <w:pPr>
      <w:keepNext/>
      <w:keepLines/>
      <w:spacing w:before="40" w:after="0"/>
      <w:outlineLvl w:val="7"/>
    </w:pPr>
    <w:rPr>
      <w:rFonts w:eastAsiaTheme="majorEastAsia" w:cstheme="majorBidi"/>
      <w:b/>
      <w:i/>
      <w:color w:val="272727" w:themeColor="text1" w:themeTint="D8"/>
      <w:szCs w:val="21"/>
    </w:rPr>
  </w:style>
  <w:style w:type="paragraph" w:styleId="Heading9">
    <w:name w:val="heading 9"/>
    <w:basedOn w:val="Normal"/>
    <w:next w:val="Normal"/>
    <w:link w:val="Heading9Char"/>
    <w:uiPriority w:val="9"/>
    <w:semiHidden/>
    <w:unhideWhenUsed/>
    <w:qFormat/>
    <w:rsid w:val="00987B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87BC8"/>
    <w:rPr>
      <w:rFonts w:ascii="Calibri" w:hAnsi="Calibri"/>
      <w:b/>
      <w:bCs/>
      <w:spacing w:val="5"/>
      <w:kern w:val="28"/>
      <w:sz w:val="72"/>
      <w:szCs w:val="28"/>
      <w14:ligatures w14:val="none"/>
    </w:rPr>
  </w:style>
  <w:style w:type="character" w:customStyle="1" w:styleId="Heading2Char">
    <w:name w:val="Heading 2 Char"/>
    <w:basedOn w:val="DefaultParagraphFont"/>
    <w:link w:val="Heading2"/>
    <w:uiPriority w:val="3"/>
    <w:rsid w:val="00987BC8"/>
    <w:rPr>
      <w:rFonts w:ascii="Calibri" w:eastAsiaTheme="minorEastAsia" w:hAnsi="Calibri"/>
      <w:bCs/>
      <w:color w:val="000000" w:themeColor="text1"/>
      <w:kern w:val="0"/>
      <w:sz w:val="56"/>
      <w:szCs w:val="28"/>
      <w:lang w:eastAsia="ja-JP"/>
      <w14:ligatures w14:val="none"/>
    </w:rPr>
  </w:style>
  <w:style w:type="character" w:customStyle="1" w:styleId="Heading3Char">
    <w:name w:val="Heading 3 Char"/>
    <w:basedOn w:val="DefaultParagraphFont"/>
    <w:link w:val="Heading3"/>
    <w:uiPriority w:val="4"/>
    <w:rsid w:val="00987BC8"/>
    <w:rPr>
      <w:rFonts w:ascii="Calibri" w:eastAsia="Times New Roman" w:hAnsi="Calibri" w:cs="Times New Roman"/>
      <w:b/>
      <w:bCs/>
      <w:kern w:val="0"/>
      <w:sz w:val="40"/>
      <w14:ligatures w14:val="none"/>
    </w:rPr>
  </w:style>
  <w:style w:type="character" w:customStyle="1" w:styleId="Heading4Char">
    <w:name w:val="Heading 4 Char"/>
    <w:basedOn w:val="DefaultParagraphFont"/>
    <w:link w:val="Heading4"/>
    <w:uiPriority w:val="5"/>
    <w:rsid w:val="00987BC8"/>
    <w:rPr>
      <w:rFonts w:ascii="Calibri" w:eastAsia="Times New Roman" w:hAnsi="Calibri" w:cs="Times New Roman"/>
      <w:b/>
      <w:bCs/>
      <w:kern w:val="0"/>
      <w:sz w:val="32"/>
      <w14:ligatures w14:val="none"/>
    </w:rPr>
  </w:style>
  <w:style w:type="character" w:customStyle="1" w:styleId="Heading5Char">
    <w:name w:val="Heading 5 Char"/>
    <w:basedOn w:val="DefaultParagraphFont"/>
    <w:link w:val="Heading5"/>
    <w:uiPriority w:val="6"/>
    <w:rsid w:val="00987BC8"/>
    <w:rPr>
      <w:rFonts w:ascii="Calibri" w:hAnsi="Calibri"/>
      <w:b/>
      <w:kern w:val="0"/>
      <w:sz w:val="28"/>
      <w:szCs w:val="22"/>
      <w14:ligatures w14:val="none"/>
    </w:rPr>
  </w:style>
  <w:style w:type="character" w:customStyle="1" w:styleId="Heading6Char">
    <w:name w:val="Heading 6 Char"/>
    <w:basedOn w:val="DefaultParagraphFont"/>
    <w:link w:val="Heading6"/>
    <w:uiPriority w:val="9"/>
    <w:rsid w:val="00987BC8"/>
    <w:rPr>
      <w:rFonts w:ascii="Calibri" w:eastAsiaTheme="majorEastAsia" w:hAnsi="Calibri" w:cstheme="majorBidi"/>
      <w:b/>
      <w:i/>
      <w:color w:val="000000" w:themeColor="text1"/>
      <w:kern w:val="0"/>
      <w:szCs w:val="22"/>
      <w14:ligatures w14:val="none"/>
    </w:rPr>
  </w:style>
  <w:style w:type="character" w:customStyle="1" w:styleId="Heading7Char">
    <w:name w:val="Heading 7 Char"/>
    <w:basedOn w:val="DefaultParagraphFont"/>
    <w:link w:val="Heading7"/>
    <w:uiPriority w:val="9"/>
    <w:rsid w:val="00987BC8"/>
    <w:rPr>
      <w:rFonts w:ascii="Calibri" w:eastAsiaTheme="majorEastAsia" w:hAnsi="Calibri" w:cstheme="majorBidi"/>
      <w:b/>
      <w:iCs/>
      <w:kern w:val="0"/>
      <w:sz w:val="22"/>
      <w:szCs w:val="22"/>
      <w14:ligatures w14:val="none"/>
    </w:rPr>
  </w:style>
  <w:style w:type="character" w:customStyle="1" w:styleId="Heading8Char">
    <w:name w:val="Heading 8 Char"/>
    <w:basedOn w:val="DefaultParagraphFont"/>
    <w:link w:val="Heading8"/>
    <w:uiPriority w:val="9"/>
    <w:semiHidden/>
    <w:rsid w:val="00987BC8"/>
    <w:rPr>
      <w:rFonts w:ascii="Calibri" w:eastAsiaTheme="majorEastAsia" w:hAnsi="Calibri" w:cstheme="majorBidi"/>
      <w:b/>
      <w:i/>
      <w:color w:val="272727" w:themeColor="text1" w:themeTint="D8"/>
      <w:kern w:val="0"/>
      <w:sz w:val="22"/>
      <w:szCs w:val="21"/>
      <w14:ligatures w14:val="none"/>
    </w:rPr>
  </w:style>
  <w:style w:type="character" w:customStyle="1" w:styleId="Heading9Char">
    <w:name w:val="Heading 9 Char"/>
    <w:basedOn w:val="DefaultParagraphFont"/>
    <w:link w:val="Heading9"/>
    <w:uiPriority w:val="9"/>
    <w:semiHidden/>
    <w:rsid w:val="00987BC8"/>
    <w:rPr>
      <w:rFonts w:eastAsiaTheme="majorEastAsia" w:cstheme="majorBidi"/>
      <w:color w:val="272727" w:themeColor="text1" w:themeTint="D8"/>
    </w:rPr>
  </w:style>
  <w:style w:type="paragraph" w:styleId="Title">
    <w:name w:val="Title"/>
    <w:basedOn w:val="Normal"/>
    <w:next w:val="Normal"/>
    <w:link w:val="TitleChar"/>
    <w:uiPriority w:val="10"/>
    <w:qFormat/>
    <w:rsid w:val="00987BC8"/>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rsid w:val="00987BC8"/>
    <w:rPr>
      <w:rFonts w:eastAsiaTheme="majorEastAsia" w:cstheme="majorBidi"/>
      <w:b/>
      <w:spacing w:val="5"/>
      <w:kern w:val="28"/>
      <w:sz w:val="72"/>
      <w:szCs w:val="52"/>
      <w14:ligatures w14:val="none"/>
    </w:rPr>
  </w:style>
  <w:style w:type="paragraph" w:styleId="Subtitle">
    <w:name w:val="Subtitle"/>
    <w:basedOn w:val="Heading1"/>
    <w:next w:val="Normal"/>
    <w:link w:val="SubtitleChar"/>
    <w:uiPriority w:val="23"/>
    <w:qFormat/>
    <w:rsid w:val="00987BC8"/>
    <w:pPr>
      <w:spacing w:before="120"/>
    </w:pPr>
    <w:rPr>
      <w:b w:val="0"/>
      <w:sz w:val="56"/>
      <w:szCs w:val="56"/>
    </w:rPr>
  </w:style>
  <w:style w:type="character" w:customStyle="1" w:styleId="SubtitleChar">
    <w:name w:val="Subtitle Char"/>
    <w:basedOn w:val="DefaultParagraphFont"/>
    <w:link w:val="Subtitle"/>
    <w:uiPriority w:val="23"/>
    <w:rsid w:val="00987BC8"/>
    <w:rPr>
      <w:rFonts w:ascii="Calibri" w:hAnsi="Calibri"/>
      <w:bCs/>
      <w:spacing w:val="5"/>
      <w:kern w:val="28"/>
      <w:sz w:val="56"/>
      <w:szCs w:val="56"/>
      <w14:ligatures w14:val="none"/>
    </w:rPr>
  </w:style>
  <w:style w:type="paragraph" w:styleId="Quote">
    <w:name w:val="Quote"/>
    <w:basedOn w:val="Normal"/>
    <w:next w:val="Normal"/>
    <w:link w:val="QuoteChar"/>
    <w:uiPriority w:val="18"/>
    <w:qFormat/>
    <w:rsid w:val="00987BC8"/>
    <w:pPr>
      <w:ind w:left="709" w:right="567"/>
    </w:pPr>
    <w:rPr>
      <w:iCs/>
      <w:color w:val="000000"/>
    </w:rPr>
  </w:style>
  <w:style w:type="character" w:customStyle="1" w:styleId="QuoteChar">
    <w:name w:val="Quote Char"/>
    <w:basedOn w:val="DefaultParagraphFont"/>
    <w:link w:val="Quote"/>
    <w:uiPriority w:val="18"/>
    <w:rsid w:val="00987BC8"/>
    <w:rPr>
      <w:iCs/>
      <w:color w:val="000000"/>
      <w:kern w:val="0"/>
      <w:sz w:val="22"/>
      <w:szCs w:val="22"/>
      <w14:ligatures w14:val="none"/>
    </w:rPr>
  </w:style>
  <w:style w:type="paragraph" w:styleId="ListParagraph">
    <w:name w:val="List Paragraph"/>
    <w:basedOn w:val="Normal"/>
    <w:uiPriority w:val="34"/>
    <w:qFormat/>
    <w:rsid w:val="00987BC8"/>
    <w:pPr>
      <w:spacing w:after="0" w:line="240" w:lineRule="auto"/>
      <w:ind w:left="720"/>
    </w:pPr>
    <w:rPr>
      <w:rFonts w:cs="Calibri"/>
    </w:rPr>
  </w:style>
  <w:style w:type="character" w:styleId="IntenseEmphasis">
    <w:name w:val="Intense Emphasis"/>
    <w:basedOn w:val="DefaultParagraphFont"/>
    <w:uiPriority w:val="21"/>
    <w:qFormat/>
    <w:rsid w:val="00987BC8"/>
    <w:rPr>
      <w:i/>
      <w:iCs/>
      <w:color w:val="156082" w:themeColor="accent1"/>
    </w:rPr>
  </w:style>
  <w:style w:type="paragraph" w:styleId="IntenseQuote">
    <w:name w:val="Intense Quote"/>
    <w:basedOn w:val="Normal"/>
    <w:next w:val="Normal"/>
    <w:link w:val="IntenseQuoteChar"/>
    <w:uiPriority w:val="30"/>
    <w:qFormat/>
    <w:rsid w:val="00987B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7BC8"/>
    <w:rPr>
      <w:i/>
      <w:iCs/>
      <w:color w:val="0F4761" w:themeColor="accent1" w:themeShade="BF"/>
    </w:rPr>
  </w:style>
  <w:style w:type="character" w:styleId="IntenseReference">
    <w:name w:val="Intense Reference"/>
    <w:basedOn w:val="DefaultParagraphFont"/>
    <w:uiPriority w:val="32"/>
    <w:qFormat/>
    <w:rsid w:val="00987BC8"/>
    <w:rPr>
      <w:b/>
      <w:bCs/>
      <w:smallCaps/>
      <w:color w:val="0F4761" w:themeColor="accent1" w:themeShade="BF"/>
      <w:spacing w:val="5"/>
    </w:rPr>
  </w:style>
  <w:style w:type="paragraph" w:styleId="CommentText">
    <w:name w:val="annotation text"/>
    <w:basedOn w:val="Normal"/>
    <w:link w:val="CommentTextChar"/>
    <w:rsid w:val="00987BC8"/>
    <w:rPr>
      <w:sz w:val="20"/>
      <w:szCs w:val="20"/>
    </w:rPr>
  </w:style>
  <w:style w:type="character" w:customStyle="1" w:styleId="CommentTextChar">
    <w:name w:val="Comment Text Char"/>
    <w:basedOn w:val="DefaultParagraphFont"/>
    <w:link w:val="CommentText"/>
    <w:rsid w:val="00987BC8"/>
    <w:rPr>
      <w:kern w:val="0"/>
      <w:sz w:val="20"/>
      <w:szCs w:val="20"/>
      <w14:ligatures w14:val="none"/>
    </w:rPr>
  </w:style>
  <w:style w:type="paragraph" w:styleId="Header">
    <w:name w:val="header"/>
    <w:basedOn w:val="Normal"/>
    <w:link w:val="HeaderChar"/>
    <w:uiPriority w:val="26"/>
    <w:rsid w:val="00987BC8"/>
    <w:pPr>
      <w:tabs>
        <w:tab w:val="center" w:pos="4820"/>
      </w:tabs>
      <w:spacing w:before="120" w:line="240" w:lineRule="auto"/>
      <w:jc w:val="center"/>
    </w:pPr>
    <w:rPr>
      <w:sz w:val="20"/>
    </w:rPr>
  </w:style>
  <w:style w:type="character" w:customStyle="1" w:styleId="HeaderChar">
    <w:name w:val="Header Char"/>
    <w:basedOn w:val="DefaultParagraphFont"/>
    <w:link w:val="Header"/>
    <w:uiPriority w:val="26"/>
    <w:rsid w:val="00987BC8"/>
    <w:rPr>
      <w:rFonts w:ascii="Calibri" w:hAnsi="Calibri"/>
      <w:kern w:val="0"/>
      <w:sz w:val="20"/>
      <w:szCs w:val="22"/>
      <w14:ligatures w14:val="none"/>
    </w:rPr>
  </w:style>
  <w:style w:type="paragraph" w:styleId="Footer">
    <w:name w:val="footer"/>
    <w:basedOn w:val="Normal"/>
    <w:link w:val="FooterChar"/>
    <w:uiPriority w:val="99"/>
    <w:rsid w:val="00987BC8"/>
    <w:pPr>
      <w:tabs>
        <w:tab w:val="center" w:pos="4536"/>
      </w:tabs>
      <w:spacing w:after="480" w:line="240" w:lineRule="auto"/>
      <w:jc w:val="center"/>
    </w:pPr>
    <w:rPr>
      <w:sz w:val="20"/>
    </w:rPr>
  </w:style>
  <w:style w:type="character" w:customStyle="1" w:styleId="FooterChar">
    <w:name w:val="Footer Char"/>
    <w:basedOn w:val="DefaultParagraphFont"/>
    <w:link w:val="Footer"/>
    <w:uiPriority w:val="99"/>
    <w:rsid w:val="00987BC8"/>
    <w:rPr>
      <w:rFonts w:ascii="Calibri" w:hAnsi="Calibri"/>
      <w:kern w:val="0"/>
      <w:sz w:val="20"/>
      <w:szCs w:val="22"/>
      <w14:ligatures w14:val="none"/>
    </w:rPr>
  </w:style>
  <w:style w:type="character" w:styleId="CommentReference">
    <w:name w:val="annotation reference"/>
    <w:basedOn w:val="DefaultParagraphFont"/>
    <w:uiPriority w:val="99"/>
    <w:semiHidden/>
    <w:unhideWhenUsed/>
    <w:rsid w:val="00987BC8"/>
    <w:rPr>
      <w:sz w:val="16"/>
      <w:szCs w:val="16"/>
    </w:rPr>
  </w:style>
  <w:style w:type="paragraph" w:styleId="CommentSubject">
    <w:name w:val="annotation subject"/>
    <w:basedOn w:val="CommentText"/>
    <w:next w:val="CommentText"/>
    <w:link w:val="CommentSubjectChar"/>
    <w:uiPriority w:val="99"/>
    <w:semiHidden/>
    <w:unhideWhenUsed/>
    <w:rsid w:val="00987BC8"/>
    <w:rPr>
      <w:b/>
      <w:bCs/>
    </w:rPr>
  </w:style>
  <w:style w:type="character" w:customStyle="1" w:styleId="CommentSubjectChar">
    <w:name w:val="Comment Subject Char"/>
    <w:basedOn w:val="CommentTextChar"/>
    <w:link w:val="CommentSubject"/>
    <w:uiPriority w:val="99"/>
    <w:semiHidden/>
    <w:rsid w:val="00987BC8"/>
    <w:rPr>
      <w:b/>
      <w:bCs/>
      <w:kern w:val="0"/>
      <w:sz w:val="20"/>
      <w:szCs w:val="20"/>
      <w14:ligatures w14:val="none"/>
    </w:rPr>
  </w:style>
  <w:style w:type="paragraph" w:styleId="BalloonText">
    <w:name w:val="Balloon Text"/>
    <w:basedOn w:val="Normal"/>
    <w:link w:val="BalloonTextChar"/>
    <w:uiPriority w:val="99"/>
    <w:semiHidden/>
    <w:unhideWhenUsed/>
    <w:rsid w:val="00987BC8"/>
    <w:rPr>
      <w:sz w:val="18"/>
      <w:szCs w:val="18"/>
    </w:rPr>
  </w:style>
  <w:style w:type="character" w:customStyle="1" w:styleId="BalloonTextChar">
    <w:name w:val="Balloon Text Char"/>
    <w:basedOn w:val="DefaultParagraphFont"/>
    <w:link w:val="BalloonText"/>
    <w:uiPriority w:val="99"/>
    <w:semiHidden/>
    <w:rsid w:val="00987BC8"/>
    <w:rPr>
      <w:rFonts w:ascii="Calibri" w:hAnsi="Calibri"/>
      <w:kern w:val="0"/>
      <w:sz w:val="18"/>
      <w:szCs w:val="18"/>
      <w14:ligatures w14:val="none"/>
    </w:rPr>
  </w:style>
  <w:style w:type="table" w:styleId="TableGrid">
    <w:name w:val="Table Grid"/>
    <w:basedOn w:val="TableNormal"/>
    <w:uiPriority w:val="39"/>
    <w:rsid w:val="00987BC8"/>
    <w:pPr>
      <w:spacing w:before="60" w:after="60" w:line="240" w:lineRule="auto"/>
    </w:pPr>
    <w:rPr>
      <w:rFonts w:ascii="Cambria" w:eastAsia="Times New Roman" w:hAnsi="Cambria" w:cs="Times New Roman"/>
      <w:kern w:val="0"/>
      <w:sz w:val="18"/>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sid w:val="00987BC8"/>
    <w:rPr>
      <w:sz w:val="16"/>
    </w:rPr>
  </w:style>
  <w:style w:type="paragraph" w:customStyle="1" w:styleId="BoxText">
    <w:name w:val="Box Text"/>
    <w:basedOn w:val="Normal"/>
    <w:uiPriority w:val="19"/>
    <w:qFormat/>
    <w:rsid w:val="00987BC8"/>
    <w:pPr>
      <w:pBdr>
        <w:top w:val="single" w:sz="4" w:space="10" w:color="auto"/>
        <w:left w:val="single" w:sz="4" w:space="10" w:color="auto"/>
        <w:bottom w:val="single" w:sz="4" w:space="10" w:color="auto"/>
        <w:right w:val="single" w:sz="4" w:space="10" w:color="auto"/>
      </w:pBdr>
      <w:spacing w:before="120" w:after="120"/>
    </w:pPr>
    <w:rPr>
      <w:sz w:val="20"/>
    </w:rPr>
  </w:style>
  <w:style w:type="paragraph" w:styleId="Caption">
    <w:name w:val="caption"/>
    <w:basedOn w:val="Normal"/>
    <w:next w:val="Normal"/>
    <w:uiPriority w:val="12"/>
    <w:qFormat/>
    <w:rsid w:val="00987BC8"/>
    <w:pPr>
      <w:keepNext/>
      <w:spacing w:after="120" w:line="240" w:lineRule="auto"/>
    </w:pPr>
    <w:rPr>
      <w:b/>
      <w:bCs/>
      <w:sz w:val="24"/>
      <w:szCs w:val="18"/>
    </w:rPr>
  </w:style>
  <w:style w:type="paragraph" w:customStyle="1" w:styleId="FigureTableNoteSource">
    <w:name w:val="Figure/Table Note/Source"/>
    <w:basedOn w:val="Normal"/>
    <w:next w:val="Normal"/>
    <w:uiPriority w:val="16"/>
    <w:qFormat/>
    <w:rsid w:val="00987BC8"/>
    <w:pPr>
      <w:spacing w:before="120" w:line="264" w:lineRule="auto"/>
      <w:contextualSpacing/>
    </w:pPr>
    <w:rPr>
      <w:sz w:val="18"/>
    </w:rPr>
  </w:style>
  <w:style w:type="paragraph" w:styleId="TOCHeading">
    <w:name w:val="TOC Heading"/>
    <w:next w:val="Normal"/>
    <w:uiPriority w:val="39"/>
    <w:qFormat/>
    <w:rsid w:val="00987BC8"/>
    <w:pPr>
      <w:spacing w:before="480" w:after="0" w:line="276" w:lineRule="auto"/>
    </w:pPr>
    <w:rPr>
      <w:rFonts w:ascii="Calibri" w:eastAsiaTheme="minorEastAsia" w:hAnsi="Calibri"/>
      <w:bCs/>
      <w:kern w:val="0"/>
      <w:sz w:val="56"/>
      <w:szCs w:val="28"/>
      <w:lang w:eastAsia="ja-JP"/>
      <w14:ligatures w14:val="none"/>
    </w:rPr>
  </w:style>
  <w:style w:type="paragraph" w:styleId="TOC1">
    <w:name w:val="toc 1"/>
    <w:basedOn w:val="Normal"/>
    <w:next w:val="Normal"/>
    <w:uiPriority w:val="39"/>
    <w:qFormat/>
    <w:rsid w:val="00987BC8"/>
    <w:pPr>
      <w:tabs>
        <w:tab w:val="left" w:pos="426"/>
        <w:tab w:val="right" w:leader="dot" w:pos="9072"/>
      </w:tabs>
      <w:spacing w:before="120" w:after="120" w:line="240" w:lineRule="auto"/>
    </w:pPr>
    <w:rPr>
      <w:b/>
      <w:noProof/>
    </w:rPr>
  </w:style>
  <w:style w:type="paragraph" w:styleId="TOC2">
    <w:name w:val="toc 2"/>
    <w:basedOn w:val="Normal"/>
    <w:next w:val="Normal"/>
    <w:uiPriority w:val="39"/>
    <w:qFormat/>
    <w:rsid w:val="00987BC8"/>
    <w:pPr>
      <w:tabs>
        <w:tab w:val="right" w:leader="dot" w:pos="9060"/>
      </w:tabs>
      <w:spacing w:before="120" w:after="120" w:line="240" w:lineRule="auto"/>
      <w:ind w:left="1134" w:hanging="709"/>
    </w:pPr>
    <w:rPr>
      <w:noProof/>
    </w:rPr>
  </w:style>
  <w:style w:type="paragraph" w:styleId="TOC3">
    <w:name w:val="toc 3"/>
    <w:basedOn w:val="Normal"/>
    <w:next w:val="Normal"/>
    <w:uiPriority w:val="39"/>
    <w:qFormat/>
    <w:rsid w:val="00987BC8"/>
    <w:pPr>
      <w:tabs>
        <w:tab w:val="right" w:leader="dot" w:pos="9072"/>
      </w:tabs>
      <w:spacing w:before="120" w:after="120" w:line="240" w:lineRule="auto"/>
      <w:ind w:firstLine="851"/>
    </w:pPr>
    <w:rPr>
      <w:noProof/>
    </w:rPr>
  </w:style>
  <w:style w:type="character" w:styleId="Hyperlink">
    <w:name w:val="Hyperlink"/>
    <w:basedOn w:val="DefaultParagraphFont"/>
    <w:uiPriority w:val="99"/>
    <w:qFormat/>
    <w:rsid w:val="00987BC8"/>
    <w:rPr>
      <w:color w:val="165788"/>
      <w:u w:val="single"/>
    </w:rPr>
  </w:style>
  <w:style w:type="paragraph" w:styleId="ListBullet">
    <w:name w:val="List Bullet"/>
    <w:basedOn w:val="Normal"/>
    <w:link w:val="ListBulletChar"/>
    <w:uiPriority w:val="99"/>
    <w:qFormat/>
    <w:rsid w:val="00987BC8"/>
    <w:pPr>
      <w:numPr>
        <w:numId w:val="40"/>
      </w:numPr>
      <w:spacing w:before="120" w:after="120"/>
      <w:ind w:left="0" w:firstLine="0"/>
    </w:pPr>
  </w:style>
  <w:style w:type="paragraph" w:styleId="TableofFigures">
    <w:name w:val="table of figures"/>
    <w:basedOn w:val="Normal"/>
    <w:next w:val="Normal"/>
    <w:uiPriority w:val="99"/>
    <w:rsid w:val="00987BC8"/>
    <w:pPr>
      <w:spacing w:before="120" w:after="120" w:line="240" w:lineRule="auto"/>
    </w:pPr>
  </w:style>
  <w:style w:type="paragraph" w:styleId="ListBullet2">
    <w:name w:val="List Bullet 2"/>
    <w:basedOn w:val="Normal"/>
    <w:uiPriority w:val="8"/>
    <w:qFormat/>
    <w:rsid w:val="00987BC8"/>
    <w:pPr>
      <w:numPr>
        <w:numId w:val="25"/>
      </w:numPr>
      <w:spacing w:before="120" w:after="120"/>
      <w:ind w:left="0" w:firstLine="0"/>
      <w:contextualSpacing/>
    </w:pPr>
  </w:style>
  <w:style w:type="paragraph" w:styleId="ListNumber">
    <w:name w:val="List Number"/>
    <w:basedOn w:val="Normal"/>
    <w:uiPriority w:val="9"/>
    <w:qFormat/>
    <w:rsid w:val="00987BC8"/>
    <w:pPr>
      <w:numPr>
        <w:numId w:val="2"/>
      </w:numPr>
      <w:tabs>
        <w:tab w:val="left" w:pos="142"/>
      </w:tabs>
      <w:spacing w:before="120" w:after="120"/>
      <w:ind w:left="0" w:firstLine="0"/>
    </w:pPr>
  </w:style>
  <w:style w:type="paragraph" w:styleId="ListNumber2">
    <w:name w:val="List Number 2"/>
    <w:uiPriority w:val="10"/>
    <w:qFormat/>
    <w:rsid w:val="00716C1E"/>
    <w:pPr>
      <w:numPr>
        <w:ilvl w:val="1"/>
        <w:numId w:val="2"/>
      </w:numPr>
      <w:spacing w:before="120" w:after="120" w:line="264" w:lineRule="auto"/>
      <w:ind w:left="0" w:firstLine="0"/>
    </w:pPr>
    <w:rPr>
      <w:rFonts w:ascii="Calibri" w:eastAsia="Times New Roman" w:hAnsi="Calibri" w:cs="Times New Roman"/>
      <w:kern w:val="0"/>
      <w:sz w:val="22"/>
      <w14:ligatures w14:val="none"/>
    </w:rPr>
  </w:style>
  <w:style w:type="paragraph" w:styleId="ListNumber3">
    <w:name w:val="List Number 3"/>
    <w:uiPriority w:val="11"/>
    <w:qFormat/>
    <w:rsid w:val="00987BC8"/>
    <w:pPr>
      <w:numPr>
        <w:ilvl w:val="2"/>
        <w:numId w:val="2"/>
      </w:numPr>
      <w:spacing w:before="120" w:after="120" w:line="264" w:lineRule="auto"/>
      <w:ind w:left="0" w:firstLine="0"/>
    </w:pPr>
    <w:rPr>
      <w:rFonts w:eastAsia="Times New Roman" w:cs="Times New Roman"/>
      <w:kern w:val="0"/>
      <w:sz w:val="22"/>
      <w14:ligatures w14:val="none"/>
    </w:rPr>
  </w:style>
  <w:style w:type="table" w:customStyle="1" w:styleId="LightShading1">
    <w:name w:val="Light Shading1"/>
    <w:basedOn w:val="TableNormal"/>
    <w:uiPriority w:val="60"/>
    <w:rsid w:val="00987BC8"/>
    <w:pPr>
      <w:spacing w:after="0" w:line="240" w:lineRule="auto"/>
    </w:pPr>
    <w:rPr>
      <w:rFonts w:ascii="Cambria" w:eastAsia="Cambria" w:hAnsi="Cambria" w:cs="Times New Roman"/>
      <w:color w:val="000000"/>
      <w:kern w:val="0"/>
      <w:sz w:val="20"/>
      <w:szCs w:val="20"/>
      <w:lang w:eastAsia="en-A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987BC8"/>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TableText">
    <w:name w:val="Table Text"/>
    <w:basedOn w:val="Normal"/>
    <w:link w:val="TableTextChar"/>
    <w:uiPriority w:val="13"/>
    <w:qFormat/>
    <w:rsid w:val="00987BC8"/>
    <w:pPr>
      <w:spacing w:before="60" w:after="60" w:line="240" w:lineRule="auto"/>
    </w:pPr>
    <w:rPr>
      <w:sz w:val="18"/>
    </w:rPr>
  </w:style>
  <w:style w:type="table" w:styleId="TableGrid1">
    <w:name w:val="Table Grid 1"/>
    <w:basedOn w:val="TableNormal"/>
    <w:uiPriority w:val="99"/>
    <w:semiHidden/>
    <w:unhideWhenUsed/>
    <w:rsid w:val="00987BC8"/>
    <w:pPr>
      <w:spacing w:after="200" w:line="280" w:lineRule="atLeast"/>
    </w:pPr>
    <w:rPr>
      <w:rFonts w:ascii="Cambria" w:eastAsia="Cambria" w:hAnsi="Cambria" w:cs="Times New Roman"/>
      <w:kern w:val="0"/>
      <w:sz w:val="20"/>
      <w:szCs w:val="20"/>
      <w:lang w:eastAsia="en-A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TableText"/>
    <w:uiPriority w:val="14"/>
    <w:qFormat/>
    <w:rsid w:val="00987BC8"/>
    <w:pPr>
      <w:keepNext/>
    </w:pPr>
    <w:rPr>
      <w:b/>
    </w:rPr>
  </w:style>
  <w:style w:type="character" w:styleId="PlaceholderText">
    <w:name w:val="Placeholder Text"/>
    <w:basedOn w:val="DefaultParagraphFont"/>
    <w:uiPriority w:val="99"/>
    <w:semiHidden/>
    <w:rsid w:val="00987BC8"/>
    <w:rPr>
      <w:color w:val="808080"/>
    </w:rPr>
  </w:style>
  <w:style w:type="paragraph" w:customStyle="1" w:styleId="Author">
    <w:name w:val="Author"/>
    <w:basedOn w:val="Normal"/>
    <w:next w:val="Normal"/>
    <w:uiPriority w:val="24"/>
    <w:qFormat/>
    <w:rsid w:val="00987BC8"/>
    <w:pPr>
      <w:spacing w:after="60"/>
    </w:pPr>
    <w:rPr>
      <w:b/>
      <w:sz w:val="28"/>
      <w:szCs w:val="28"/>
    </w:rPr>
  </w:style>
  <w:style w:type="paragraph" w:customStyle="1" w:styleId="AuthorOrganisationAffiliation">
    <w:name w:val="Author Organisation/Affiliation"/>
    <w:basedOn w:val="Normal"/>
    <w:next w:val="Normal"/>
    <w:uiPriority w:val="25"/>
    <w:qFormat/>
    <w:rsid w:val="00987BC8"/>
    <w:pPr>
      <w:spacing w:after="720"/>
    </w:pPr>
  </w:style>
  <w:style w:type="character" w:styleId="Strong">
    <w:name w:val="Strong"/>
    <w:basedOn w:val="DefaultParagraphFont"/>
    <w:uiPriority w:val="99"/>
    <w:qFormat/>
    <w:rsid w:val="00987BC8"/>
    <w:rPr>
      <w:b/>
      <w:bCs/>
    </w:rPr>
  </w:style>
  <w:style w:type="paragraph" w:customStyle="1" w:styleId="Glossary">
    <w:name w:val="Glossary"/>
    <w:basedOn w:val="Normal"/>
    <w:link w:val="GlossaryChar"/>
    <w:uiPriority w:val="28"/>
    <w:semiHidden/>
    <w:locked/>
    <w:rsid w:val="00987BC8"/>
    <w:pPr>
      <w:spacing w:before="120" w:after="120"/>
      <w:ind w:left="2126" w:hanging="2126"/>
    </w:pPr>
    <w:rPr>
      <w:rFonts w:eastAsia="Calibri"/>
      <w:color w:val="000000"/>
    </w:rPr>
  </w:style>
  <w:style w:type="character" w:customStyle="1" w:styleId="GlossaryChar">
    <w:name w:val="Glossary Char"/>
    <w:basedOn w:val="DefaultParagraphFont"/>
    <w:link w:val="Glossary"/>
    <w:uiPriority w:val="28"/>
    <w:semiHidden/>
    <w:rsid w:val="00987BC8"/>
    <w:rPr>
      <w:rFonts w:eastAsia="Calibri"/>
      <w:color w:val="000000"/>
      <w:kern w:val="0"/>
      <w:sz w:val="22"/>
      <w:szCs w:val="22"/>
      <w14:ligatures w14:val="none"/>
    </w:rPr>
  </w:style>
  <w:style w:type="character" w:styleId="Emphasis">
    <w:name w:val="Emphasis"/>
    <w:basedOn w:val="DefaultParagraphFont"/>
    <w:uiPriority w:val="99"/>
    <w:qFormat/>
    <w:rsid w:val="00987BC8"/>
    <w:rPr>
      <w:i/>
      <w:iCs/>
    </w:rPr>
  </w:style>
  <w:style w:type="paragraph" w:styleId="TOAHeading">
    <w:name w:val="toa heading"/>
    <w:basedOn w:val="Heading1"/>
    <w:next w:val="Normal"/>
    <w:uiPriority w:val="99"/>
    <w:semiHidden/>
    <w:unhideWhenUsed/>
    <w:rsid w:val="00987BC8"/>
    <w:pPr>
      <w:spacing w:before="120"/>
    </w:pPr>
    <w:rPr>
      <w:bCs w:val="0"/>
      <w:sz w:val="24"/>
    </w:rPr>
  </w:style>
  <w:style w:type="paragraph" w:styleId="NormalWeb">
    <w:name w:val="Normal (Web)"/>
    <w:basedOn w:val="Normal"/>
    <w:uiPriority w:val="99"/>
    <w:semiHidden/>
    <w:unhideWhenUsed/>
    <w:rsid w:val="00987BC8"/>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987BC8"/>
    <w:pPr>
      <w:numPr>
        <w:numId w:val="7"/>
      </w:numPr>
      <w:ind w:left="0" w:firstLine="0"/>
    </w:pPr>
  </w:style>
  <w:style w:type="paragraph" w:customStyle="1" w:styleId="TableBullet">
    <w:name w:val="Table Bullet"/>
    <w:basedOn w:val="TableText"/>
    <w:uiPriority w:val="15"/>
    <w:qFormat/>
    <w:rsid w:val="00987BC8"/>
    <w:pPr>
      <w:numPr>
        <w:numId w:val="6"/>
      </w:numPr>
      <w:tabs>
        <w:tab w:val="clear" w:pos="284"/>
      </w:tabs>
      <w:ind w:left="0" w:firstLine="0"/>
    </w:pPr>
  </w:style>
  <w:style w:type="paragraph" w:styleId="DocumentMap">
    <w:name w:val="Document Map"/>
    <w:basedOn w:val="Normal"/>
    <w:link w:val="DocumentMapChar"/>
    <w:uiPriority w:val="99"/>
    <w:semiHidden/>
    <w:unhideWhenUsed/>
    <w:rsid w:val="00987BC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87BC8"/>
    <w:rPr>
      <w:rFonts w:ascii="Tahoma" w:hAnsi="Tahoma" w:cs="Tahoma"/>
      <w:kern w:val="0"/>
      <w:sz w:val="16"/>
      <w:szCs w:val="16"/>
      <w14:ligatures w14:val="none"/>
    </w:rPr>
  </w:style>
  <w:style w:type="paragraph" w:customStyle="1" w:styleId="BoxHeading">
    <w:name w:val="Box Heading"/>
    <w:basedOn w:val="BoxText"/>
    <w:uiPriority w:val="20"/>
    <w:qFormat/>
    <w:rsid w:val="00987BC8"/>
    <w:pPr>
      <w:spacing w:line="240" w:lineRule="auto"/>
    </w:pPr>
    <w:rPr>
      <w:b/>
    </w:rPr>
  </w:style>
  <w:style w:type="paragraph" w:customStyle="1" w:styleId="Securityclassification">
    <w:name w:val="Security classification"/>
    <w:basedOn w:val="Header"/>
    <w:next w:val="Header"/>
    <w:uiPriority w:val="26"/>
    <w:semiHidden/>
    <w:qFormat/>
    <w:rsid w:val="00987BC8"/>
    <w:pPr>
      <w:spacing w:after="0"/>
    </w:pPr>
    <w:rPr>
      <w:b/>
      <w:color w:val="FF0000"/>
      <w:sz w:val="36"/>
      <w:szCs w:val="36"/>
    </w:rPr>
  </w:style>
  <w:style w:type="paragraph" w:customStyle="1" w:styleId="DisseminationLimitingMarker">
    <w:name w:val="Dissemination Limiting Marker"/>
    <w:basedOn w:val="Header"/>
    <w:next w:val="Header"/>
    <w:uiPriority w:val="27"/>
    <w:semiHidden/>
    <w:rsid w:val="00987BC8"/>
    <w:pPr>
      <w:spacing w:after="0"/>
    </w:pPr>
    <w:rPr>
      <w:b/>
      <w:sz w:val="36"/>
      <w:szCs w:val="36"/>
    </w:rPr>
  </w:style>
  <w:style w:type="paragraph" w:styleId="FootnoteText">
    <w:name w:val="footnote text"/>
    <w:basedOn w:val="Normal"/>
    <w:link w:val="FootnoteTextChar"/>
    <w:uiPriority w:val="99"/>
    <w:rsid w:val="00987BC8"/>
    <w:pPr>
      <w:spacing w:after="60" w:line="264" w:lineRule="auto"/>
    </w:pPr>
    <w:rPr>
      <w:sz w:val="20"/>
      <w:szCs w:val="20"/>
    </w:rPr>
  </w:style>
  <w:style w:type="character" w:customStyle="1" w:styleId="FootnoteTextChar">
    <w:name w:val="Footnote Text Char"/>
    <w:basedOn w:val="DefaultParagraphFont"/>
    <w:link w:val="FootnoteText"/>
    <w:uiPriority w:val="99"/>
    <w:rsid w:val="00987BC8"/>
    <w:rPr>
      <w:kern w:val="0"/>
      <w:sz w:val="20"/>
      <w:szCs w:val="20"/>
      <w14:ligatures w14:val="none"/>
    </w:rPr>
  </w:style>
  <w:style w:type="character" w:styleId="FootnoteReference">
    <w:name w:val="footnote reference"/>
    <w:basedOn w:val="DefaultParagraphFont"/>
    <w:uiPriority w:val="99"/>
    <w:semiHidden/>
    <w:unhideWhenUsed/>
    <w:rsid w:val="00987BC8"/>
    <w:rPr>
      <w:vertAlign w:val="superscript"/>
    </w:rPr>
  </w:style>
  <w:style w:type="paragraph" w:styleId="EndnoteText">
    <w:name w:val="endnote text"/>
    <w:basedOn w:val="Normal"/>
    <w:link w:val="EndnoteTextChar"/>
    <w:uiPriority w:val="99"/>
    <w:unhideWhenUsed/>
    <w:rsid w:val="00987BC8"/>
    <w:pPr>
      <w:spacing w:after="60" w:line="264" w:lineRule="auto"/>
    </w:pPr>
    <w:rPr>
      <w:sz w:val="20"/>
      <w:szCs w:val="20"/>
    </w:rPr>
  </w:style>
  <w:style w:type="character" w:customStyle="1" w:styleId="EndnoteTextChar">
    <w:name w:val="Endnote Text Char"/>
    <w:basedOn w:val="DefaultParagraphFont"/>
    <w:link w:val="EndnoteText"/>
    <w:uiPriority w:val="99"/>
    <w:rsid w:val="00987BC8"/>
    <w:rPr>
      <w:kern w:val="0"/>
      <w:sz w:val="20"/>
      <w:szCs w:val="20"/>
      <w14:ligatures w14:val="none"/>
    </w:rPr>
  </w:style>
  <w:style w:type="character" w:styleId="EndnoteReference">
    <w:name w:val="endnote reference"/>
    <w:basedOn w:val="DefaultParagraphFont"/>
    <w:uiPriority w:val="99"/>
    <w:semiHidden/>
    <w:unhideWhenUsed/>
    <w:rsid w:val="00987BC8"/>
    <w:rPr>
      <w:vertAlign w:val="superscript"/>
    </w:rPr>
  </w:style>
  <w:style w:type="character" w:styleId="FollowedHyperlink">
    <w:name w:val="FollowedHyperlink"/>
    <w:basedOn w:val="DefaultParagraphFont"/>
    <w:uiPriority w:val="99"/>
    <w:semiHidden/>
    <w:unhideWhenUsed/>
    <w:rsid w:val="00987BC8"/>
    <w:rPr>
      <w:color w:val="800080"/>
      <w:u w:val="single"/>
    </w:rPr>
  </w:style>
  <w:style w:type="paragraph" w:customStyle="1" w:styleId="BoxSource">
    <w:name w:val="Box Source"/>
    <w:basedOn w:val="FigureTableNoteSource"/>
    <w:uiPriority w:val="22"/>
    <w:qFormat/>
    <w:rsid w:val="00987BC8"/>
    <w:pPr>
      <w:pBdr>
        <w:top w:val="single" w:sz="4" w:space="10" w:color="auto"/>
        <w:left w:val="single" w:sz="4" w:space="10" w:color="auto"/>
        <w:bottom w:val="single" w:sz="4" w:space="10" w:color="auto"/>
        <w:right w:val="single" w:sz="4" w:space="10" w:color="auto"/>
      </w:pBdr>
    </w:pPr>
    <w:rPr>
      <w:rFonts w:asciiTheme="minorHAnsi" w:hAnsiTheme="minorHAnsi"/>
    </w:rPr>
  </w:style>
  <w:style w:type="numbering" w:customStyle="1" w:styleId="List1">
    <w:name w:val="List1"/>
    <w:basedOn w:val="NoList"/>
    <w:uiPriority w:val="99"/>
    <w:rsid w:val="00987BC8"/>
    <w:pPr>
      <w:numPr>
        <w:numId w:val="1"/>
      </w:numPr>
    </w:pPr>
  </w:style>
  <w:style w:type="paragraph" w:customStyle="1" w:styleId="TOCHeading2">
    <w:name w:val="TOC Heading 2"/>
    <w:next w:val="Normal"/>
    <w:qFormat/>
    <w:rsid w:val="00987BC8"/>
    <w:pPr>
      <w:spacing w:before="240" w:after="0" w:line="240" w:lineRule="auto"/>
    </w:pPr>
    <w:rPr>
      <w:rFonts w:ascii="Calibri Light" w:hAnsi="Calibri Light"/>
      <w:b/>
      <w:kern w:val="0"/>
      <w:sz w:val="36"/>
      <w:szCs w:val="22"/>
      <w14:ligatures w14:val="none"/>
    </w:rPr>
  </w:style>
  <w:style w:type="numbering" w:customStyle="1" w:styleId="Numberlist">
    <w:name w:val="Number list"/>
    <w:uiPriority w:val="99"/>
    <w:rsid w:val="00987BC8"/>
    <w:pPr>
      <w:numPr>
        <w:numId w:val="2"/>
      </w:numPr>
    </w:pPr>
  </w:style>
  <w:style w:type="numbering" w:customStyle="1" w:styleId="Headinglist">
    <w:name w:val="Heading list"/>
    <w:uiPriority w:val="99"/>
    <w:rsid w:val="00987BC8"/>
    <w:pPr>
      <w:numPr>
        <w:numId w:val="3"/>
      </w:numPr>
    </w:pPr>
  </w:style>
  <w:style w:type="paragraph" w:customStyle="1" w:styleId="Normalsmall">
    <w:name w:val="Normal small"/>
    <w:qFormat/>
    <w:rsid w:val="001340D7"/>
    <w:pPr>
      <w:spacing w:after="120" w:line="276" w:lineRule="auto"/>
    </w:pPr>
    <w:rPr>
      <w:rFonts w:ascii="Calibri" w:hAnsi="Calibri"/>
      <w:kern w:val="0"/>
      <w:sz w:val="18"/>
      <w:szCs w:val="18"/>
      <w14:ligatures w14:val="none"/>
    </w:rPr>
  </w:style>
  <w:style w:type="paragraph" w:styleId="ListBullet3">
    <w:name w:val="List Bullet 3"/>
    <w:basedOn w:val="Normal"/>
    <w:uiPriority w:val="99"/>
    <w:semiHidden/>
    <w:rsid w:val="00987BC8"/>
    <w:pPr>
      <w:numPr>
        <w:numId w:val="29"/>
      </w:numPr>
      <w:ind w:left="0" w:firstLine="0"/>
      <w:contextualSpacing/>
    </w:pPr>
  </w:style>
  <w:style w:type="table" w:customStyle="1" w:styleId="ABARESTableleftrightalign">
    <w:name w:val="ABARES Table (left/right align)"/>
    <w:basedOn w:val="TableNormal"/>
    <w:uiPriority w:val="99"/>
    <w:rsid w:val="00987BC8"/>
    <w:pPr>
      <w:spacing w:before="60" w:after="60" w:line="240" w:lineRule="auto"/>
      <w:jc w:val="right"/>
    </w:pPr>
    <w:rPr>
      <w:rFonts w:ascii="Cambria" w:eastAsia="Calibri" w:hAnsi="Cambria" w:cs="Times New Roman"/>
      <w:kern w:val="0"/>
      <w:sz w:val="19"/>
      <w:szCs w:val="20"/>
      <w:lang w:eastAsia="en-AU"/>
      <w14:ligatures w14:val="none"/>
    </w:rPr>
    <w:tblPr>
      <w:tblBorders>
        <w:top w:val="single" w:sz="4" w:space="0" w:color="auto"/>
        <w:bottom w:val="single" w:sz="4" w:space="0" w:color="auto"/>
      </w:tblBorders>
    </w:tblPr>
    <w:tblStylePr w:type="firstRow">
      <w:rPr>
        <w:b w:val="0"/>
      </w:rPr>
    </w:tblStylePr>
    <w:tblStylePr w:type="firstCol">
      <w:pPr>
        <w:wordWrap/>
        <w:jc w:val="left"/>
      </w:pPr>
    </w:tblStylePr>
  </w:style>
  <w:style w:type="table" w:customStyle="1" w:styleId="ABAREStableleftalign">
    <w:name w:val="ABARES table (left align)"/>
    <w:basedOn w:val="TableNormal"/>
    <w:uiPriority w:val="99"/>
    <w:rsid w:val="00987BC8"/>
    <w:pPr>
      <w:spacing w:before="60" w:after="60" w:line="240" w:lineRule="auto"/>
    </w:pPr>
    <w:rPr>
      <w:rFonts w:ascii="Cambria" w:eastAsia="Calibri" w:hAnsi="Cambria" w:cs="Times New Roman"/>
      <w:kern w:val="0"/>
      <w:sz w:val="19"/>
      <w:szCs w:val="20"/>
      <w:lang w:eastAsia="en-AU"/>
      <w14:ligatures w14:val="none"/>
    </w:rPr>
    <w:tblPr>
      <w:tblBorders>
        <w:top w:val="single" w:sz="4" w:space="0" w:color="auto"/>
        <w:bottom w:val="single" w:sz="4" w:space="0" w:color="auto"/>
      </w:tblBorders>
    </w:tblPr>
    <w:tblStylePr w:type="firstRow">
      <w:rPr>
        <w:b w:val="0"/>
      </w:rPr>
    </w:tblStylePr>
    <w:tblStylePr w:type="firstCol">
      <w:pPr>
        <w:wordWrap/>
        <w:jc w:val="left"/>
      </w:pPr>
    </w:tblStylePr>
  </w:style>
  <w:style w:type="paragraph" w:customStyle="1" w:styleId="TableListNumber">
    <w:name w:val="Table List Number"/>
    <w:uiPriority w:val="99"/>
    <w:qFormat/>
    <w:rsid w:val="00987BC8"/>
    <w:pPr>
      <w:numPr>
        <w:numId w:val="13"/>
      </w:numPr>
      <w:spacing w:before="60" w:after="60" w:line="240" w:lineRule="auto"/>
      <w:ind w:left="0" w:firstLine="0"/>
      <w:contextualSpacing/>
    </w:pPr>
    <w:rPr>
      <w:rFonts w:eastAsia="Calibri" w:cs="Times New Roman"/>
      <w:color w:val="000000" w:themeColor="text1"/>
      <w:kern w:val="0"/>
      <w:sz w:val="18"/>
      <w:szCs w:val="22"/>
      <w14:ligatures w14:val="none"/>
    </w:rPr>
  </w:style>
  <w:style w:type="paragraph" w:customStyle="1" w:styleId="TableBullet2">
    <w:name w:val="Table Bullet 2"/>
    <w:basedOn w:val="TableBullet"/>
    <w:qFormat/>
    <w:rsid w:val="00987BC8"/>
    <w:pPr>
      <w:numPr>
        <w:numId w:val="9"/>
      </w:numPr>
      <w:tabs>
        <w:tab w:val="num" w:pos="361"/>
      </w:tabs>
      <w:ind w:left="0" w:firstLine="0"/>
    </w:pPr>
  </w:style>
  <w:style w:type="numbering" w:customStyle="1" w:styleId="TableBulletlist">
    <w:name w:val="Table Bullet list"/>
    <w:uiPriority w:val="99"/>
    <w:rsid w:val="00987BC8"/>
    <w:pPr>
      <w:numPr>
        <w:numId w:val="5"/>
      </w:numPr>
    </w:pPr>
  </w:style>
  <w:style w:type="character" w:styleId="UnresolvedMention">
    <w:name w:val="Unresolved Mention"/>
    <w:basedOn w:val="DefaultParagraphFont"/>
    <w:uiPriority w:val="99"/>
    <w:semiHidden/>
    <w:unhideWhenUsed/>
    <w:rsid w:val="00987BC8"/>
    <w:rPr>
      <w:color w:val="605E5C"/>
      <w:shd w:val="clear" w:color="auto" w:fill="E1DFDD"/>
    </w:rPr>
  </w:style>
  <w:style w:type="paragraph" w:customStyle="1" w:styleId="TableListNumber2">
    <w:name w:val="Table List Number 2"/>
    <w:basedOn w:val="TableText"/>
    <w:qFormat/>
    <w:rsid w:val="00987BC8"/>
    <w:pPr>
      <w:numPr>
        <w:ilvl w:val="1"/>
        <w:numId w:val="13"/>
      </w:numPr>
      <w:ind w:left="0" w:firstLine="0"/>
    </w:pPr>
  </w:style>
  <w:style w:type="paragraph" w:customStyle="1" w:styleId="TableListNumber3">
    <w:name w:val="Table List Number 3"/>
    <w:basedOn w:val="TableText"/>
    <w:qFormat/>
    <w:rsid w:val="00987BC8"/>
    <w:pPr>
      <w:numPr>
        <w:ilvl w:val="2"/>
        <w:numId w:val="13"/>
      </w:numPr>
      <w:ind w:left="0" w:firstLine="0"/>
    </w:pPr>
  </w:style>
  <w:style w:type="numbering" w:customStyle="1" w:styleId="Tablenumberedlists">
    <w:name w:val="Table numbered lists"/>
    <w:uiPriority w:val="99"/>
    <w:rsid w:val="00987BC8"/>
    <w:pPr>
      <w:numPr>
        <w:numId w:val="13"/>
      </w:numPr>
    </w:pPr>
  </w:style>
  <w:style w:type="paragraph" w:customStyle="1" w:styleId="BoxTextNumber">
    <w:name w:val="Box Text Number"/>
    <w:basedOn w:val="BoxText"/>
    <w:qFormat/>
    <w:rsid w:val="00987BC8"/>
    <w:pPr>
      <w:numPr>
        <w:numId w:val="16"/>
      </w:numPr>
      <w:ind w:left="0" w:firstLine="0"/>
    </w:pPr>
  </w:style>
  <w:style w:type="paragraph" w:styleId="Date">
    <w:name w:val="Date"/>
    <w:basedOn w:val="Normal"/>
    <w:next w:val="Normal"/>
    <w:link w:val="DateChar"/>
    <w:uiPriority w:val="99"/>
    <w:rsid w:val="00987BC8"/>
    <w:rPr>
      <w:sz w:val="28"/>
    </w:rPr>
  </w:style>
  <w:style w:type="character" w:customStyle="1" w:styleId="DateChar">
    <w:name w:val="Date Char"/>
    <w:basedOn w:val="DefaultParagraphFont"/>
    <w:link w:val="Date"/>
    <w:uiPriority w:val="99"/>
    <w:rsid w:val="00987BC8"/>
    <w:rPr>
      <w:kern w:val="0"/>
      <w:sz w:val="28"/>
      <w:szCs w:val="22"/>
      <w14:ligatures w14:val="none"/>
    </w:rPr>
  </w:style>
  <w:style w:type="paragraph" w:styleId="Revision">
    <w:name w:val="Revision"/>
    <w:hidden/>
    <w:uiPriority w:val="99"/>
    <w:semiHidden/>
    <w:rsid w:val="00987BC8"/>
    <w:pPr>
      <w:spacing w:after="0" w:line="240" w:lineRule="auto"/>
    </w:pPr>
    <w:rPr>
      <w:kern w:val="0"/>
      <w:sz w:val="22"/>
      <w:szCs w:val="22"/>
      <w14:ligatures w14:val="none"/>
    </w:rPr>
  </w:style>
  <w:style w:type="character" w:customStyle="1" w:styleId="TableTextChar">
    <w:name w:val="Table Text Char"/>
    <w:basedOn w:val="DefaultParagraphFont"/>
    <w:link w:val="TableText"/>
    <w:uiPriority w:val="13"/>
    <w:rsid w:val="00987BC8"/>
    <w:rPr>
      <w:kern w:val="0"/>
      <w:sz w:val="18"/>
      <w:szCs w:val="22"/>
      <w14:ligatures w14:val="none"/>
    </w:rPr>
  </w:style>
  <w:style w:type="character" w:styleId="PageNumber">
    <w:name w:val="page number"/>
    <w:basedOn w:val="DefaultParagraphFont"/>
    <w:uiPriority w:val="99"/>
    <w:rsid w:val="00987BC8"/>
  </w:style>
  <w:style w:type="paragraph" w:customStyle="1" w:styleId="EndNoteBibliographyTitle">
    <w:name w:val="EndNote Bibliography Title"/>
    <w:basedOn w:val="Normal"/>
    <w:link w:val="EndNoteBibliographyTitleChar"/>
    <w:rsid w:val="00987BC8"/>
    <w:pPr>
      <w:spacing w:after="0"/>
      <w:jc w:val="center"/>
    </w:pPr>
    <w:rPr>
      <w:rFonts w:cs="Calibri"/>
      <w:noProof/>
      <w:lang w:val="en-US"/>
    </w:rPr>
  </w:style>
  <w:style w:type="character" w:customStyle="1" w:styleId="ListBulletChar">
    <w:name w:val="List Bullet Char"/>
    <w:basedOn w:val="DefaultParagraphFont"/>
    <w:link w:val="ListBullet"/>
    <w:uiPriority w:val="99"/>
    <w:rsid w:val="00987BC8"/>
    <w:rPr>
      <w:kern w:val="0"/>
      <w:sz w:val="22"/>
      <w:szCs w:val="22"/>
      <w14:ligatures w14:val="none"/>
    </w:rPr>
  </w:style>
  <w:style w:type="character" w:customStyle="1" w:styleId="EndNoteBibliographyTitleChar">
    <w:name w:val="EndNote Bibliography Title Char"/>
    <w:basedOn w:val="ListBulletChar"/>
    <w:link w:val="EndNoteBibliographyTitle"/>
    <w:rsid w:val="00987BC8"/>
    <w:rPr>
      <w:rFonts w:ascii="Calibri" w:hAnsi="Calibri" w:cs="Calibri"/>
      <w:noProof/>
      <w:kern w:val="0"/>
      <w:sz w:val="22"/>
      <w:szCs w:val="22"/>
      <w:lang w:val="en-US"/>
      <w14:ligatures w14:val="none"/>
    </w:rPr>
  </w:style>
  <w:style w:type="paragraph" w:customStyle="1" w:styleId="EndNoteBibliography">
    <w:name w:val="EndNote Bibliography"/>
    <w:basedOn w:val="Normal"/>
    <w:link w:val="EndNoteBibliographyChar"/>
    <w:rsid w:val="00987BC8"/>
    <w:pPr>
      <w:spacing w:line="240" w:lineRule="auto"/>
    </w:pPr>
    <w:rPr>
      <w:rFonts w:cs="Calibri"/>
      <w:noProof/>
      <w:lang w:val="en-US"/>
    </w:rPr>
  </w:style>
  <w:style w:type="character" w:customStyle="1" w:styleId="EndNoteBibliographyChar">
    <w:name w:val="EndNote Bibliography Char"/>
    <w:basedOn w:val="ListBulletChar"/>
    <w:link w:val="EndNoteBibliography"/>
    <w:rsid w:val="00987BC8"/>
    <w:rPr>
      <w:rFonts w:ascii="Calibri" w:hAnsi="Calibri" w:cs="Calibri"/>
      <w:noProof/>
      <w:kern w:val="0"/>
      <w:sz w:val="22"/>
      <w:szCs w:val="22"/>
      <w:lang w:val="en-US"/>
      <w14:ligatures w14:val="none"/>
    </w:rPr>
  </w:style>
  <w:style w:type="paragraph" w:styleId="ListBullet4">
    <w:name w:val="List Bullet 4"/>
    <w:basedOn w:val="Normal"/>
    <w:uiPriority w:val="99"/>
    <w:semiHidden/>
    <w:rsid w:val="00987BC8"/>
    <w:pPr>
      <w:numPr>
        <w:numId w:val="28"/>
      </w:numPr>
      <w:tabs>
        <w:tab w:val="clear" w:pos="1209"/>
      </w:tabs>
      <w:ind w:left="0" w:firstLine="0"/>
      <w:contextualSpacing/>
    </w:pPr>
  </w:style>
  <w:style w:type="paragraph" w:styleId="TOC4">
    <w:name w:val="toc 4"/>
    <w:basedOn w:val="Normal"/>
    <w:next w:val="Normal"/>
    <w:autoRedefine/>
    <w:uiPriority w:val="39"/>
    <w:unhideWhenUsed/>
    <w:rsid w:val="00987BC8"/>
    <w:pPr>
      <w:spacing w:after="100" w:line="278" w:lineRule="auto"/>
      <w:ind w:left="720"/>
    </w:pPr>
    <w:rPr>
      <w:rFonts w:eastAsiaTheme="minorEastAsia"/>
      <w:kern w:val="2"/>
      <w:sz w:val="24"/>
      <w:szCs w:val="24"/>
      <w:lang w:eastAsia="en-AU"/>
      <w14:ligatures w14:val="standardContextual"/>
    </w:rPr>
  </w:style>
  <w:style w:type="paragraph" w:styleId="TOC5">
    <w:name w:val="toc 5"/>
    <w:basedOn w:val="Normal"/>
    <w:next w:val="Normal"/>
    <w:autoRedefine/>
    <w:uiPriority w:val="39"/>
    <w:unhideWhenUsed/>
    <w:rsid w:val="00987BC8"/>
    <w:pPr>
      <w:spacing w:after="100" w:line="278" w:lineRule="auto"/>
      <w:ind w:left="960"/>
    </w:pPr>
    <w:rPr>
      <w:rFonts w:eastAsiaTheme="minorEastAsia"/>
      <w:kern w:val="2"/>
      <w:sz w:val="24"/>
      <w:szCs w:val="24"/>
      <w:lang w:eastAsia="en-AU"/>
      <w14:ligatures w14:val="standardContextual"/>
    </w:rPr>
  </w:style>
  <w:style w:type="paragraph" w:styleId="TOC6">
    <w:name w:val="toc 6"/>
    <w:basedOn w:val="Normal"/>
    <w:next w:val="Normal"/>
    <w:autoRedefine/>
    <w:uiPriority w:val="39"/>
    <w:unhideWhenUsed/>
    <w:rsid w:val="00987BC8"/>
    <w:pPr>
      <w:spacing w:after="100" w:line="278" w:lineRule="auto"/>
      <w:ind w:left="1200"/>
    </w:pPr>
    <w:rPr>
      <w:rFonts w:eastAsiaTheme="minorEastAsia"/>
      <w:kern w:val="2"/>
      <w:sz w:val="24"/>
      <w:szCs w:val="24"/>
      <w:lang w:eastAsia="en-AU"/>
      <w14:ligatures w14:val="standardContextual"/>
    </w:rPr>
  </w:style>
  <w:style w:type="paragraph" w:styleId="TOC7">
    <w:name w:val="toc 7"/>
    <w:basedOn w:val="Normal"/>
    <w:next w:val="Normal"/>
    <w:autoRedefine/>
    <w:uiPriority w:val="39"/>
    <w:unhideWhenUsed/>
    <w:rsid w:val="00987BC8"/>
    <w:pPr>
      <w:spacing w:after="100" w:line="278" w:lineRule="auto"/>
      <w:ind w:left="1440"/>
    </w:pPr>
    <w:rPr>
      <w:rFonts w:eastAsiaTheme="minorEastAsia"/>
      <w:kern w:val="2"/>
      <w:sz w:val="24"/>
      <w:szCs w:val="24"/>
      <w:lang w:eastAsia="en-AU"/>
      <w14:ligatures w14:val="standardContextual"/>
    </w:rPr>
  </w:style>
  <w:style w:type="paragraph" w:styleId="TOC8">
    <w:name w:val="toc 8"/>
    <w:basedOn w:val="Normal"/>
    <w:next w:val="Normal"/>
    <w:autoRedefine/>
    <w:uiPriority w:val="39"/>
    <w:unhideWhenUsed/>
    <w:rsid w:val="00987BC8"/>
    <w:pPr>
      <w:spacing w:after="100" w:line="278" w:lineRule="auto"/>
      <w:ind w:left="1680"/>
    </w:pPr>
    <w:rPr>
      <w:rFonts w:eastAsiaTheme="minorEastAsia"/>
      <w:kern w:val="2"/>
      <w:sz w:val="24"/>
      <w:szCs w:val="24"/>
      <w:lang w:eastAsia="en-AU"/>
      <w14:ligatures w14:val="standardContextual"/>
    </w:rPr>
  </w:style>
  <w:style w:type="paragraph" w:styleId="TOC9">
    <w:name w:val="toc 9"/>
    <w:basedOn w:val="Normal"/>
    <w:next w:val="Normal"/>
    <w:autoRedefine/>
    <w:uiPriority w:val="39"/>
    <w:unhideWhenUsed/>
    <w:rsid w:val="00987BC8"/>
    <w:pPr>
      <w:spacing w:after="100" w:line="278" w:lineRule="auto"/>
      <w:ind w:left="1920"/>
    </w:pPr>
    <w:rPr>
      <w:rFonts w:eastAsiaTheme="minorEastAsia"/>
      <w:kern w:val="2"/>
      <w:sz w:val="24"/>
      <w:szCs w:val="24"/>
      <w:lang w:eastAsia="en-A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frdc.com.au/sites/default/files/products/2019-126-DLD.pdf" TargetMode="External"/><Relationship Id="rId21" Type="http://schemas.openxmlformats.org/officeDocument/2006/relationships/footer" Target="footer2.xml"/><Relationship Id="rId42" Type="http://schemas.openxmlformats.org/officeDocument/2006/relationships/image" Target="media/image6.jpg"/><Relationship Id="rId63" Type="http://schemas.openxmlformats.org/officeDocument/2006/relationships/hyperlink" Target="https://bicon.agriculture.gov.au/BiconWeb4.0/ViewElement/Element/Index?elementPk=1617684&amp;caseElementPk=2108571" TargetMode="External"/><Relationship Id="rId84" Type="http://schemas.openxmlformats.org/officeDocument/2006/relationships/hyperlink" Target="https://www.legislation.gov.au/C2015A00061/2021-06-30/text" TargetMode="External"/><Relationship Id="rId138" Type="http://schemas.openxmlformats.org/officeDocument/2006/relationships/hyperlink" Target="https://www.woah.org/en/what-we-do/standards/codes-and-manuals/aquatic-manual-online-access/" TargetMode="External"/><Relationship Id="rId107" Type="http://schemas.openxmlformats.org/officeDocument/2006/relationships/hyperlink" Target="https://nre.tas.gov.au/about-the-department/news/chief-veterinary-officer-statement" TargetMode="External"/><Relationship Id="rId11" Type="http://schemas.openxmlformats.org/officeDocument/2006/relationships/image" Target="media/image1.jpeg"/><Relationship Id="rId32" Type="http://schemas.openxmlformats.org/officeDocument/2006/relationships/hyperlink" Target="https://bicon.agriculture.gov.au/" TargetMode="External"/><Relationship Id="rId37" Type="http://schemas.openxmlformats.org/officeDocument/2006/relationships/image" Target="media/image4.jpg"/><Relationship Id="rId53" Type="http://schemas.openxmlformats.org/officeDocument/2006/relationships/hyperlink" Target="https://www.environment.gov.au/cgi-bin/sprat/public/publicthreatenedlist.pl?wanted=fauna" TargetMode="External"/><Relationship Id="rId58" Type="http://schemas.openxmlformats.org/officeDocument/2006/relationships/hyperlink" Target="https://www.agriculture.gov.au/biosecurity-trade/policy/legislation/list-of-permitted-live-freshwater-and-marine-ornamental-fish" TargetMode="External"/><Relationship Id="rId74" Type="http://schemas.openxmlformats.org/officeDocument/2006/relationships/hyperlink" Target="https://haveyoursay.agriculture.gov.au/ornamental-fish" TargetMode="External"/><Relationship Id="rId79" Type="http://schemas.openxmlformats.org/officeDocument/2006/relationships/hyperlink" Target="https://www.agriculture.gov.au/biosecurity-trade/policy/legislation/list-of-permitted-live-freshwater-and-marine-ornamental-fish" TargetMode="External"/><Relationship Id="rId102" Type="http://schemas.openxmlformats.org/officeDocument/2006/relationships/hyperlink" Target="https://www.agriculture.gov.au/sites/default/files/documents/national-aquatic-animal-disease-surveillance-strategy.pdf" TargetMode="External"/><Relationship Id="rId123" Type="http://schemas.openxmlformats.org/officeDocument/2006/relationships/hyperlink" Target="https://www.dpi.nsw.gov.au/about-us/media-centre/releases/2025/general/new-control-order-for-white-spot-in-nsw" TargetMode="External"/><Relationship Id="rId128" Type="http://schemas.openxmlformats.org/officeDocument/2006/relationships/hyperlink" Target="http://pubs.usgs.gov/fs/2009/3107/pdf/fs20093107.pdf" TargetMode="External"/><Relationship Id="rId144"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hyperlink" Target="http://om.ciheam.org/om/pdf/b49/04600222.pdf" TargetMode="External"/><Relationship Id="rId95" Type="http://schemas.openxmlformats.org/officeDocument/2006/relationships/hyperlink" Target="https://waves-vagues.dfo-mpo.gc.ca/Library/40852611.pdf" TargetMode="External"/><Relationship Id="rId22" Type="http://schemas.openxmlformats.org/officeDocument/2006/relationships/header" Target="header3.xml"/><Relationship Id="rId27" Type="http://schemas.openxmlformats.org/officeDocument/2006/relationships/hyperlink" Target="https://www.agriculture.gov.au/biosecurity-trade/policy/risk-analysis/undertaking-import-risk-analysis/guidelines" TargetMode="External"/><Relationship Id="rId43" Type="http://schemas.openxmlformats.org/officeDocument/2006/relationships/image" Target="media/image7.jpeg"/><Relationship Id="rId48" Type="http://schemas.openxmlformats.org/officeDocument/2006/relationships/hyperlink" Target="https://www.agriculture.gov.au/biosecurity-trade/policy/legislation/list-of-permitted-live-freshwater-and-marine-ornamental-fish" TargetMode="External"/><Relationship Id="rId64" Type="http://schemas.openxmlformats.org/officeDocument/2006/relationships/hyperlink" Target="https://www.agriculture.gov.au/biosecurity-trade/import/arrival/arrangements/requirements" TargetMode="External"/><Relationship Id="rId69" Type="http://schemas.openxmlformats.org/officeDocument/2006/relationships/hyperlink" Target="https://bicon.agriculture.gov.au/BiconWeb4.0/ViewElement/Element/Index?elementPk=2222413&amp;caseElementPk=2444638" TargetMode="External"/><Relationship Id="rId113" Type="http://schemas.openxmlformats.org/officeDocument/2006/relationships/hyperlink" Target="https://sciquest.org.nz/browse/publications/article/169638" TargetMode="External"/><Relationship Id="rId118" Type="http://schemas.openxmlformats.org/officeDocument/2006/relationships/hyperlink" Target="https://www.mpi.govt.nz/dmsdocument/2753" TargetMode="External"/><Relationship Id="rId134" Type="http://schemas.openxmlformats.org/officeDocument/2006/relationships/hyperlink" Target="https://www.woah.org/en/what-we-do/standards/codes-and-manuals/aquatic-code-online-access/" TargetMode="External"/><Relationship Id="rId139" Type="http://schemas.openxmlformats.org/officeDocument/2006/relationships/hyperlink" Target="https://sont.woah.org/portal/tool/?tab=0&amp;le=en" TargetMode="External"/><Relationship Id="rId80" Type="http://schemas.openxmlformats.org/officeDocument/2006/relationships/hyperlink" Target="https://www.agriculture.gov.au/biosecurity-trade/policy/legislation/list-of-permitted-live-freshwater-and-marine-ornamental-fish" TargetMode="External"/><Relationship Id="rId85" Type="http://schemas.openxmlformats.org/officeDocument/2006/relationships/hyperlink" Target="https://www.legislation.gov.au/C2015A00061/2021-06-30/text" TargetMode="External"/><Relationship Id="rId12" Type="http://schemas.openxmlformats.org/officeDocument/2006/relationships/image" Target="media/image2.jpeg"/><Relationship Id="rId17" Type="http://schemas.openxmlformats.org/officeDocument/2006/relationships/hyperlink" Target="https://www.agriculture.gov.au/biosecurity-trade/policy/legislation/list-of-permitted-live-freshwater-and-marine-ornamental-fish" TargetMode="External"/><Relationship Id="rId33" Type="http://schemas.openxmlformats.org/officeDocument/2006/relationships/hyperlink" Target="https://www.agriculture.gov.au/biosecurity-trade/policy/legislation/list-of-permitted-live-freshwater-and-marine-ornamental-fish" TargetMode="External"/><Relationship Id="rId38" Type="http://schemas.openxmlformats.org/officeDocument/2006/relationships/hyperlink" Target="https://bicon.agriculture.gov.au/" TargetMode="External"/><Relationship Id="rId59" Type="http://schemas.openxmlformats.org/officeDocument/2006/relationships/hyperlink" Target="https://www.agriculture.gov.au/biosecurity-trade/policy/legislation/list-of-permitted-live-freshwater-and-marine-ornamental-fish" TargetMode="External"/><Relationship Id="rId103" Type="http://schemas.openxmlformats.org/officeDocument/2006/relationships/hyperlink" Target="https://bicon.agriculture.gov.au/BiconWeb4.0/ViewElement/Element/Index?elementPk=1824420&amp;caseElementPk=2117624" TargetMode="External"/><Relationship Id="rId108" Type="http://schemas.openxmlformats.org/officeDocument/2006/relationships/hyperlink" Target="http://www.sviva.gov.il/subjectsEnv/SeaAndShore/MonitoringandResearch/SeaResearchMedEilat/Documents/22_1.pdf" TargetMode="External"/><Relationship Id="rId124" Type="http://schemas.openxmlformats.org/officeDocument/2006/relationships/hyperlink" Target="https://www.frdc.com.au/sites/default/files/products/2007-238-DLD.pdf" TargetMode="External"/><Relationship Id="rId129" Type="http://schemas.openxmlformats.org/officeDocument/2006/relationships/hyperlink" Target="https://www.agriculture.gov.au/abares/research-topics/fisheries/fisheries-and-aquaculture-statistics" TargetMode="External"/><Relationship Id="rId54" Type="http://schemas.openxmlformats.org/officeDocument/2006/relationships/hyperlink" Target="https://www.agriculture.gov.au/biosecurity-trade/import/industry-advice/2016/02-2016" TargetMode="External"/><Relationship Id="rId70" Type="http://schemas.openxmlformats.org/officeDocument/2006/relationships/hyperlink" Target="https://www.iata.org/en/programs/cargo/live-animals/" TargetMode="External"/><Relationship Id="rId75" Type="http://schemas.openxmlformats.org/officeDocument/2006/relationships/hyperlink" Target="https://www.agriculture.gov.au/sites/default/files/documents/national-aquatic-animal-disease-surveillance-strategy.pdf" TargetMode="External"/><Relationship Id="rId91" Type="http://schemas.openxmlformats.org/officeDocument/2006/relationships/hyperlink" Target="https://www.agriculture.gov.au/sites/default/files/sitecollectiondocuments/ba/animal/horsesubmissions/finalornamental.pdf" TargetMode="External"/><Relationship Id="rId96" Type="http://schemas.openxmlformats.org/officeDocument/2006/relationships/hyperlink" Target="https://ictv.global/report/chapter/togaviridae/togaviridae" TargetMode="External"/><Relationship Id="rId140" Type="http://schemas.openxmlformats.org/officeDocument/2006/relationships/hyperlink" Target="https://www.woah.org/en/what-we-do/standards/codes-and-manuals/"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footer" Target="footer3.xml"/><Relationship Id="rId28" Type="http://schemas.openxmlformats.org/officeDocument/2006/relationships/hyperlink" Target="https://www.legislation.gov.au/F2006B01053/latest/versions" TargetMode="External"/><Relationship Id="rId49" Type="http://schemas.openxmlformats.org/officeDocument/2006/relationships/hyperlink" Target="https://www.woah.org/en/what-we-do/animal-health-and-welfare/disease-data-collection/world-animal-health-information-system/" TargetMode="External"/><Relationship Id="rId114" Type="http://schemas.openxmlformats.org/officeDocument/2006/relationships/hyperlink" Target="https://www.iii.org/fact-statistic/facts-statistics-pet-ownership-and-insurance" TargetMode="External"/><Relationship Id="rId119" Type="http://schemas.openxmlformats.org/officeDocument/2006/relationships/hyperlink" Target="http://hdl.handle.net/10793/239" TargetMode="External"/><Relationship Id="rId44" Type="http://schemas.openxmlformats.org/officeDocument/2006/relationships/hyperlink" Target="https://www.agriculture.gov.au/biosecurity-trade/policy/legislation/list-of-permitted-live-freshwater-and-marine-ornamental-fish" TargetMode="External"/><Relationship Id="rId60" Type="http://schemas.openxmlformats.org/officeDocument/2006/relationships/hyperlink" Target="https://www.agriculture.gov.au/biosecurity-trade/policy/legislation/list-of-permitted-live-freshwater-and-marine-ornamental-fish" TargetMode="External"/><Relationship Id="rId65" Type="http://schemas.openxmlformats.org/officeDocument/2006/relationships/hyperlink" Target="https://www.agriculture.gov.au/biosecurity-trade/import/arrival/arrangements/applying" TargetMode="External"/><Relationship Id="rId81" Type="http://schemas.openxmlformats.org/officeDocument/2006/relationships/hyperlink" Target="https://www.woah.org/app/uploads/2023/03/a-ahg-rsiv-nov-2022.pdf" TargetMode="External"/><Relationship Id="rId86" Type="http://schemas.openxmlformats.org/officeDocument/2006/relationships/hyperlink" Target="https://www.legislation.gov.au/C2015A00061/2021-06-30/text" TargetMode="External"/><Relationship Id="rId130" Type="http://schemas.openxmlformats.org/officeDocument/2006/relationships/hyperlink" Target="http://wfrc.usgs.gov/pubs/factsheetpdf/vhsfs2011108.pdf" TargetMode="External"/><Relationship Id="rId135" Type="http://schemas.openxmlformats.org/officeDocument/2006/relationships/hyperlink" Target="https://www.woah.org/en/what-we-do/standards/codes-and-manuals/" TargetMode="External"/><Relationship Id="rId13" Type="http://schemas.openxmlformats.org/officeDocument/2006/relationships/hyperlink" Target="https://creativecommons.org/licenses/by/4.0/legalcode" TargetMode="External"/><Relationship Id="rId18" Type="http://schemas.openxmlformats.org/officeDocument/2006/relationships/header" Target="header1.xml"/><Relationship Id="rId39" Type="http://schemas.openxmlformats.org/officeDocument/2006/relationships/hyperlink" Target="https://www.agriculture.gov.au/biosecurity-trade/policy/legislation/list-of-permitted-live-freshwater-and-marine-ornamental-fish" TargetMode="External"/><Relationship Id="rId109" Type="http://schemas.openxmlformats.org/officeDocument/2006/relationships/hyperlink" Target="https://fishesofaustralia.net.au/home/genus/1446" TargetMode="External"/><Relationship Id="rId34" Type="http://schemas.openxmlformats.org/officeDocument/2006/relationships/hyperlink" Target="https://www.agriculture.gov.au/biosecurity-trade/import/arrival/arrangements/requirements" TargetMode="External"/><Relationship Id="rId50" Type="http://schemas.openxmlformats.org/officeDocument/2006/relationships/hyperlink" Target="https://www.cdc.gov.au/diseases/surveillance-systems-and-networks/national-notifiable-diseases-surveillance-system-nndss" TargetMode="External"/><Relationship Id="rId55" Type="http://schemas.openxmlformats.org/officeDocument/2006/relationships/hyperlink" Target="https://www.agriculture.gov.au/biosecurity-trade/policy/legislation/list-of-permitted-live-freshwater-and-marine-ornamental-fish" TargetMode="External"/><Relationship Id="rId76" Type="http://schemas.openxmlformats.org/officeDocument/2006/relationships/hyperlink" Target="https://deptagriculture.sharepoint.com/teams/DAFF-ABRA-AquaticBiosecurityRiskAssessment/Shared%20Documents/General/MOF%20review/Specimens%20taken%20to%20be%20suitable%20for%20live%20import%20under%20the%20Environment%20Protection%20and%20Biodiversity%20Conservation%20Act%201999" TargetMode="External"/><Relationship Id="rId97" Type="http://schemas.openxmlformats.org/officeDocument/2006/relationships/hyperlink" Target="https://webharvest.gov/peth04/20041029064735/http://www.lsc.usgs.gov/FHB/leaflets/FHB66.pdf" TargetMode="External"/><Relationship Id="rId104" Type="http://schemas.openxmlformats.org/officeDocument/2006/relationships/hyperlink" Target="https://bicon.agriculture.gov.au/BiconWeb4.0/ViewElement/Element/Index?elementPk=2004657&amp;caseElementPk=2088308" TargetMode="External"/><Relationship Id="rId120" Type="http://schemas.openxmlformats.org/officeDocument/2006/relationships/hyperlink" Target="https://www.aciar.gov.au/publications/OE009-giant-grouper-technologies" TargetMode="External"/><Relationship Id="rId125" Type="http://schemas.openxmlformats.org/officeDocument/2006/relationships/hyperlink" Target="https://www.coralmagazine.com/2019/08/28/coral-magazines-captive-bred-marine-fish-species-list-for-2019/" TargetMode="External"/><Relationship Id="rId141" Type="http://schemas.openxmlformats.org/officeDocument/2006/relationships/hyperlink" Target="https://www.woah.org/en/document/technical-disease-card-megalocytivirus-pagrus1/" TargetMode="External"/><Relationship Id="rId7" Type="http://schemas.openxmlformats.org/officeDocument/2006/relationships/settings" Target="settings.xml"/><Relationship Id="rId71" Type="http://schemas.openxmlformats.org/officeDocument/2006/relationships/hyperlink" Target="https://www.agriculture.gov.au/biosecurity-trade/policy/legislation/list-of-permitted-live-freshwater-and-marine-ornamental-fish" TargetMode="External"/><Relationship Id="rId92" Type="http://schemas.openxmlformats.org/officeDocument/2006/relationships/hyperlink" Target="https://www.agriculture.gov.au/biosecurity-trade/policy/risk-analysis/animal/review-live-marine-ornamental-finfish-import-policy" TargetMode="External"/><Relationship Id="rId2" Type="http://schemas.openxmlformats.org/officeDocument/2006/relationships/customXml" Target="../customXml/item2.xml"/><Relationship Id="rId29" Type="http://schemas.openxmlformats.org/officeDocument/2006/relationships/hyperlink" Target="https://www.agriculture.gov.au/biosecurity-trade/policy/legislation/list-of-permitted-live-freshwater-and-marine-ornamental-fish" TargetMode="External"/><Relationship Id="rId24" Type="http://schemas.openxmlformats.org/officeDocument/2006/relationships/hyperlink" Target="https://www.legislation.gov.au/Series/C2015A00061" TargetMode="External"/><Relationship Id="rId40" Type="http://schemas.openxmlformats.org/officeDocument/2006/relationships/hyperlink" Target="https://www.agriculture.gov.au/biosecurity-trade/import/arrival/arrangements/requirements" TargetMode="External"/><Relationship Id="rId45" Type="http://schemas.openxmlformats.org/officeDocument/2006/relationships/hyperlink" Target="https://www.agriculture.gov.au/biosecurity-trade/import/arrival/arrangements/requirements" TargetMode="External"/><Relationship Id="rId66" Type="http://schemas.openxmlformats.org/officeDocument/2006/relationships/hyperlink" Target="https://bicon.agriculture.gov.au/BiconWeb4.0/ViewElement/Element/Index?elementPk=1617684&amp;caseElementPk=2108571" TargetMode="External"/><Relationship Id="rId87" Type="http://schemas.openxmlformats.org/officeDocument/2006/relationships/hyperlink" Target="https://www.legislation.gov.au/C2015A00061/2021-06-30/text" TargetMode="External"/><Relationship Id="rId110" Type="http://schemas.openxmlformats.org/officeDocument/2006/relationships/hyperlink" Target="https://nfdb.gov.in/PDF/General%20Archives/NFDB%20Souvenir.pdf" TargetMode="External"/><Relationship Id="rId115" Type="http://schemas.openxmlformats.org/officeDocument/2006/relationships/hyperlink" Target="https://www.jcu.edu.au/news/releases/2022/november/supercharging-aquaculture" TargetMode="External"/><Relationship Id="rId131" Type="http://schemas.openxmlformats.org/officeDocument/2006/relationships/hyperlink" Target="https://wits.worldbank.org/trade/comtrade/en/country/AUS/year/2024/tradeflow/Imports/partner/ALL/product/030110" TargetMode="External"/><Relationship Id="rId136" Type="http://schemas.openxmlformats.org/officeDocument/2006/relationships/hyperlink" Target="https://www.woah.org/en/what-we-do/standards/codes-and-manuals/" TargetMode="External"/><Relationship Id="rId61" Type="http://schemas.openxmlformats.org/officeDocument/2006/relationships/hyperlink" Target="https://www.agriculture.gov.au/biosecurity-trade/policy/legislation/list-of-permitted-live-freshwater-and-marine-ornamental-fish" TargetMode="External"/><Relationship Id="rId82" Type="http://schemas.openxmlformats.org/officeDocument/2006/relationships/hyperlink" Target="https://www.woah.org/app/uploads/2023/03/a-ahg-rsiv-nov-2022.pdf" TargetMode="External"/><Relationship Id="rId19" Type="http://schemas.openxmlformats.org/officeDocument/2006/relationships/header" Target="header2.xml"/><Relationship Id="rId14" Type="http://schemas.openxmlformats.org/officeDocument/2006/relationships/image" Target="media/image2.png"/><Relationship Id="rId30" Type="http://schemas.openxmlformats.org/officeDocument/2006/relationships/hyperlink" Target="https://www.agriculture.gov.au/biosecurity-trade/policy/legislation/list-approved-countries-live-freshwater-and-marine-ornamental-fish" TargetMode="External"/><Relationship Id="rId35" Type="http://schemas.openxmlformats.org/officeDocument/2006/relationships/hyperlink" Target="https://www.agriculture.gov.au/biosecurity-trade/policy/risk-analysis/memos/ba2024-a10" TargetMode="External"/><Relationship Id="rId56" Type="http://schemas.openxmlformats.org/officeDocument/2006/relationships/hyperlink" Target="https://www.agriculture.gov.au/biosecurity-trade/policy/legislation/list-of-permitted-live-freshwater-and-marine-ornamental-fish" TargetMode="External"/><Relationship Id="rId77" Type="http://schemas.openxmlformats.org/officeDocument/2006/relationships/hyperlink" Target="https://www.agriculture.gov.au/sites/default/files/sitecollectiondocuments/ba/memos/2004/animal/2004-18.pdf" TargetMode="External"/><Relationship Id="rId100" Type="http://schemas.openxmlformats.org/officeDocument/2006/relationships/hyperlink" Target="https://www.agriculture.gov.au/sites/default/files/documents/final-report-for-the-import-of-live-sturgeon-for-aquaculture.pdf" TargetMode="External"/><Relationship Id="rId105" Type="http://schemas.openxmlformats.org/officeDocument/2006/relationships/hyperlink" Target="https://www.agriculture.gov.au/agriculture-land/animal/aquatic/reporting/reportable-diseases" TargetMode="External"/><Relationship Id="rId126" Type="http://schemas.openxmlformats.org/officeDocument/2006/relationships/hyperlink" Target="https://www.seatemperature.org/australia-pacific/australia/" TargetMode="External"/><Relationship Id="rId8" Type="http://schemas.openxmlformats.org/officeDocument/2006/relationships/webSettings" Target="webSettings.xml"/><Relationship Id="rId51" Type="http://schemas.openxmlformats.org/officeDocument/2006/relationships/hyperlink" Target="https://bicon.agriculture.gov.au/BiconWeb4.0/" TargetMode="External"/><Relationship Id="rId72" Type="http://schemas.openxmlformats.org/officeDocument/2006/relationships/hyperlink" Target="https://www.agriculture.gov.au/biosecurity-trade/policy/legislation/list-of-permitted-live-freshwater-and-marine-ornamental-fish" TargetMode="External"/><Relationship Id="rId93" Type="http://schemas.openxmlformats.org/officeDocument/2006/relationships/hyperlink" Target="https://www.agriculture.gov.au/animal/aquatic/guidelines-and-resources/aquatic_animal_diseases_significant_to_australia_identification_field_guide" TargetMode="External"/><Relationship Id="rId98" Type="http://schemas.openxmlformats.org/officeDocument/2006/relationships/hyperlink" Target="https://www.agriculture.gov.au/sites/default/files/documents/anzsdp-megalocytivirus_0.pdf" TargetMode="External"/><Relationship Id="rId121" Type="http://schemas.openxmlformats.org/officeDocument/2006/relationships/hyperlink" Target="https://www.dpi.nsw.gov.au/about-us/media-centre/releases/2025/ministerial/macquarie-river-welcomes-back-murray-cod-rescued-in-2019-drought" TargetMode="External"/><Relationship Id="rId142" Type="http://schemas.openxmlformats.org/officeDocument/2006/relationships/hyperlink" Target="https://www.woah.org/en/what-we-do/animal-health-and-welfare/disease-data-collection/world-animal-health-information-system/" TargetMode="External"/><Relationship Id="rId3" Type="http://schemas.openxmlformats.org/officeDocument/2006/relationships/customXml" Target="../customXml/item3.xml"/><Relationship Id="rId25" Type="http://schemas.openxmlformats.org/officeDocument/2006/relationships/hyperlink" Target="https://www.legislation.gov.au/C2020A00012/latest/text" TargetMode="External"/><Relationship Id="rId46" Type="http://schemas.openxmlformats.org/officeDocument/2006/relationships/hyperlink" Target="https://bicon.agriculture.gov.au/BiconWeb4.0/ViewElement/Element/Index?elementPk=1826822&amp;caseElementPk=2117624" TargetMode="External"/><Relationship Id="rId67" Type="http://schemas.openxmlformats.org/officeDocument/2006/relationships/hyperlink" Target="https://bicon.agriculture.gov.au/BiconWeb4.0/ViewElement/Element/Index?elementPk=2222413&amp;caseElementPk=2444638" TargetMode="External"/><Relationship Id="rId116" Type="http://schemas.openxmlformats.org/officeDocument/2006/relationships/hyperlink" Target="https://cites.org/sites/default/files/eng/prog/marine_ornamental_fishes/workshops/brisbane_052024/Marine%20Ornamental%20Fish%20SKI%20Final%20Draft.pdf" TargetMode="External"/><Relationship Id="rId137" Type="http://schemas.openxmlformats.org/officeDocument/2006/relationships/hyperlink" Target="https://www.woah.org/en/what-we-do/standards/codes-and-manuals/" TargetMode="External"/><Relationship Id="rId20" Type="http://schemas.openxmlformats.org/officeDocument/2006/relationships/footer" Target="footer1.xml"/><Relationship Id="rId41" Type="http://schemas.openxmlformats.org/officeDocument/2006/relationships/image" Target="media/image5.jpg"/><Relationship Id="rId62" Type="http://schemas.openxmlformats.org/officeDocument/2006/relationships/hyperlink" Target="https://bicon.agriculture.gov.au/BiconWeb4.0/ViewElement/Element/Index?elementPk=1826822&amp;caseElementPk=2117624" TargetMode="External"/><Relationship Id="rId83" Type="http://schemas.openxmlformats.org/officeDocument/2006/relationships/hyperlink" Target="https://www.legislation.gov.au/C2015A00061/2021-06-30/text" TargetMode="External"/><Relationship Id="rId88" Type="http://schemas.openxmlformats.org/officeDocument/2006/relationships/hyperlink" Target="https://openknowledge.fao.org/server/api/core/bitstreams/9b864a1a-0b48-43b7-ac5c-ba1ffd08aa5e/content" TargetMode="External"/><Relationship Id="rId111" Type="http://schemas.openxmlformats.org/officeDocument/2006/relationships/hyperlink" Target="https://www.barrierreef.org/the-reef/animals/clownfish" TargetMode="External"/><Relationship Id="rId132" Type="http://schemas.openxmlformats.org/officeDocument/2006/relationships/hyperlink" Target="https://www.woah.org/app/uploads/2023/03/a-ahg-rsiv-nov-2022.pdf" TargetMode="External"/><Relationship Id="rId15" Type="http://schemas.openxmlformats.org/officeDocument/2006/relationships/hyperlink" Target="https://www.agriculture.gov.au/biosecurity-trade/policy/risk-analysis/animal/review-live-marine-ornamental-finfish-import-policy" TargetMode="External"/><Relationship Id="rId36" Type="http://schemas.openxmlformats.org/officeDocument/2006/relationships/hyperlink" Target="https://www.agriculture.gov.au/biosecurity-trade/policy/legislation/list-of-permitted-live-freshwater-and-marine-ornamental-fish" TargetMode="External"/><Relationship Id="rId57" Type="http://schemas.openxmlformats.org/officeDocument/2006/relationships/hyperlink" Target="https://www.agriculture.gov.au/biosecurity-trade/policy/legislation/list-of-permitted-live-freshwater-and-marine-ornamental-fish" TargetMode="External"/><Relationship Id="rId106" Type="http://schemas.openxmlformats.org/officeDocument/2006/relationships/hyperlink" Target="https://www.agriculture.gov.au/agriculture-land/animal/aquatic/reporting" TargetMode="External"/><Relationship Id="rId127" Type="http://schemas.openxmlformats.org/officeDocument/2006/relationships/hyperlink" Target="http://www.crl-fish.eu/upload/sites/eurl-fish/activities/scientific%20reports/report%20ny%20udgave%20med%20eu%20logo%20-%20treatment%20of%20wastewater%20from%20fish%20cutting%20plants.pdf" TargetMode="External"/><Relationship Id="rId10" Type="http://schemas.openxmlformats.org/officeDocument/2006/relationships/endnotes" Target="endnotes.xml"/><Relationship Id="rId31" Type="http://schemas.openxmlformats.org/officeDocument/2006/relationships/hyperlink" Target="https://www.legislation.gov.au/Series/C2015A00061" TargetMode="External"/><Relationship Id="rId52" Type="http://schemas.openxmlformats.org/officeDocument/2006/relationships/hyperlink" Target="https://www.agriculture.gov.au/biosecurity-trade/policy/legislation/list-of-permitted-live-freshwater-and-marine-ornamental-fish" TargetMode="External"/><Relationship Id="rId73" Type="http://schemas.openxmlformats.org/officeDocument/2006/relationships/hyperlink" Target="https://www.agriculture.gov.au/biosecurity-trade/policy/risk-analysis/memos" TargetMode="External"/><Relationship Id="rId78" Type="http://schemas.openxmlformats.org/officeDocument/2006/relationships/hyperlink" Target="https://www.agriculture.gov.au/biosecurity-trade/policy/legislation/list-of-permitted-live-freshwater-and-marine-ornamental-fish" TargetMode="External"/><Relationship Id="rId94" Type="http://schemas.openxmlformats.org/officeDocument/2006/relationships/hyperlink" Target="https://www.frdc.com.au/project/2009-044" TargetMode="External"/><Relationship Id="rId99" Type="http://schemas.openxmlformats.org/officeDocument/2006/relationships/hyperlink" Target="https://horizon.documentation.ird.fr/exl-doc/pleins_textes/divers09-09/010046901.pdf" TargetMode="External"/><Relationship Id="rId101" Type="http://schemas.openxmlformats.org/officeDocument/2006/relationships/hyperlink" Target="https://www.agriculture.gov.au/sites/default/files/documents/national-aquatic-animal-disease-surveillance-strategy.pdf" TargetMode="External"/><Relationship Id="rId122" Type="http://schemas.openxmlformats.org/officeDocument/2006/relationships/hyperlink" Target="https://www.dpi.nsw.gov.au/dpi/fishing/aquaculture/resources/publications/species2/freshwater/murray-cod/mrruay-cod-industry-profile" TargetMode="External"/><Relationship Id="rId14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legislation.gov.au/C2004A04512/latest/text" TargetMode="External"/><Relationship Id="rId47" Type="http://schemas.openxmlformats.org/officeDocument/2006/relationships/hyperlink" Target="https://bicon.agriculture.gov.au/BiconWeb4.0/ViewElement/Element/Index?elementPk=1826822&amp;caseElementPk=2117624" TargetMode="External"/><Relationship Id="rId68" Type="http://schemas.openxmlformats.org/officeDocument/2006/relationships/hyperlink" Target="https://www.agriculture.gov.au/biosecurity-trade/policy/legislation/list-of-permitted-live-freshwater-and-marine-ornamental-fish" TargetMode="External"/><Relationship Id="rId89" Type="http://schemas.openxmlformats.org/officeDocument/2006/relationships/hyperlink" Target="https://www.agriculture.gov.au/agriculture-land/animal/aquatic/reporting/reportable-diseases" TargetMode="External"/><Relationship Id="rId112" Type="http://schemas.openxmlformats.org/officeDocument/2006/relationships/hyperlink" Target="https://doi.org/10.1007/978-3-319-14753-6_18" TargetMode="External"/><Relationship Id="rId133" Type="http://schemas.openxmlformats.org/officeDocument/2006/relationships/hyperlink" Target="https://www.woah.org/fileadmin/Home/eng/Health_standards/aahm/current/2.3.07_RSIVD.pdf" TargetMode="External"/><Relationship Id="rId16" Type="http://schemas.openxmlformats.org/officeDocument/2006/relationships/hyperlink" Target="https://www.agriculture.gov.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91DB94C8E2E14F9D69CDF9B52A3286" ma:contentTypeVersion="19" ma:contentTypeDescription="Create a new document." ma:contentTypeScope="" ma:versionID="14538a80b08f951efeeeb9203d8c4544">
  <xsd:schema xmlns:xsd="http://www.w3.org/2001/XMLSchema" xmlns:xs="http://www.w3.org/2001/XMLSchema" xmlns:p="http://schemas.microsoft.com/office/2006/metadata/properties" xmlns:ns2="2b53c995-2120-4bc0-8922-c25044d37f65" xmlns:ns3="c95b51c2-b2ac-4224-a5b5-069909057829" xmlns:ns4="81c01dc6-2c49-4730-b140-874c95cac377" targetNamespace="http://schemas.microsoft.com/office/2006/metadata/properties" ma:root="true" ma:fieldsID="995da4ac7ea6a374fcf825523b88f4d7" ns2:_="" ns3:_="" ns4:_="">
    <xsd:import namespace="2b53c995-2120-4bc0-8922-c25044d37f65"/>
    <xsd:import namespace="c95b51c2-b2ac-4224-a5b5-069909057829"/>
    <xsd:import namespace="81c01dc6-2c49-4730-b140-874c95cac3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3c995-2120-4bc0-8922-c25044d37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5b51c2-b2ac-4224-a5b5-0699090578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2ae6d04-93fd-4eff-b083-abce3c4fe286}" ma:internalName="TaxCatchAll" ma:showField="CatchAllData" ma:web="c95b51c2-b2ac-4224-a5b5-069909057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1c01dc6-2c49-4730-b140-874c95cac377" xsi:nil="true"/>
    <lcf76f155ced4ddcb4097134ff3c332f xmlns="2b53c995-2120-4bc0-8922-c25044d37f6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6B2D9-292D-4715-8370-5722EB62C6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3c995-2120-4bc0-8922-c25044d37f65"/>
    <ds:schemaRef ds:uri="c95b51c2-b2ac-4224-a5b5-069909057829"/>
    <ds:schemaRef ds:uri="81c01dc6-2c49-4730-b140-874c95cac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31B12D-1863-4459-B5C5-96E42EF3544D}">
  <ds:schemaRefs>
    <ds:schemaRef ds:uri="http://schemas.microsoft.com/sharepoint/v3/contenttype/forms"/>
  </ds:schemaRefs>
</ds:datastoreItem>
</file>

<file path=customXml/itemProps3.xml><?xml version="1.0" encoding="utf-8"?>
<ds:datastoreItem xmlns:ds="http://schemas.openxmlformats.org/officeDocument/2006/customXml" ds:itemID="{2598D721-99C2-4A89-820E-292BC41020F9}">
  <ds:schemaRefs>
    <ds:schemaRef ds:uri="http://schemas.microsoft.com/office/2006/metadata/properties"/>
    <ds:schemaRef ds:uri="http://schemas.microsoft.com/office/infopath/2007/PartnerControls"/>
    <ds:schemaRef ds:uri="81c01dc6-2c49-4730-b140-874c95cac377"/>
    <ds:schemaRef ds:uri="2b53c995-2120-4bc0-8922-c25044d37f65"/>
  </ds:schemaRefs>
</ds:datastoreItem>
</file>

<file path=customXml/itemProps4.xml><?xml version="1.0" encoding="utf-8"?>
<ds:datastoreItem xmlns:ds="http://schemas.openxmlformats.org/officeDocument/2006/customXml" ds:itemID="{0416D5E4-78A1-4231-B2D2-BC10DE1E59A7}">
  <ds:schemaRefs>
    <ds:schemaRef ds:uri="http://schemas.openxmlformats.org/officeDocument/2006/bibliography"/>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167</TotalTime>
  <Pages>3</Pages>
  <Words>137610</Words>
  <Characters>784383</Characters>
  <Application>Microsoft Office Word</Application>
  <DocSecurity>0</DocSecurity>
  <Lines>6536</Lines>
  <Paragraphs>1840</Paragraphs>
  <ScaleCrop>false</ScaleCrop>
  <HeadingPairs>
    <vt:vector size="2" baseType="variant">
      <vt:variant>
        <vt:lpstr>Title</vt:lpstr>
      </vt:variant>
      <vt:variant>
        <vt:i4>1</vt:i4>
      </vt:variant>
    </vt:vector>
  </HeadingPairs>
  <TitlesOfParts>
    <vt:vector size="1" baseType="lpstr">
      <vt:lpstr>Review of live marine ornamental fish import policy: revised draft report</vt:lpstr>
    </vt:vector>
  </TitlesOfParts>
  <Company/>
  <LinksUpToDate>false</LinksUpToDate>
  <CharactersWithSpaces>920153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live marine ornamental fish import policy: revised draft report</dc:title>
  <dc:subject/>
  <dc:creator>Department of Agriculture, Fisheries and Forestry</dc:creator>
  <cp:keywords/>
  <dc:description/>
  <cp:revision>34</cp:revision>
  <cp:lastPrinted>2026-05-22T03:29:00Z</cp:lastPrinted>
  <dcterms:created xsi:type="dcterms:W3CDTF">2026-05-20T01:50:00Z</dcterms:created>
  <dcterms:modified xsi:type="dcterms:W3CDTF">2026-08-12T08:58:00Z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270962f2,1dab1071,374e986d</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52828e98,4005f2c6,77da4bd7</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ContentTypeId">
    <vt:lpwstr>0x0101008991DB94C8E2E14F9D69CDF9B52A3286</vt:lpwstr>
  </property>
  <property fmtid="{D5CDD505-2E9C-101B-9397-08002B2CF9AE}" pid="9" name="MediaServiceImageTags">
    <vt:lpwstr/>
  </property>
</Properties>
</file>