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0E30" w14:textId="77777777" w:rsidR="001A4929" w:rsidRPr="001A4929" w:rsidRDefault="001A4929" w:rsidP="001A4929">
      <w:pPr>
        <w:jc w:val="center"/>
        <w:rPr>
          <w:rFonts w:ascii="Arial" w:hAnsi="Arial" w:cs="Arial"/>
          <w:b/>
          <w:bCs/>
          <w:sz w:val="32"/>
        </w:rPr>
      </w:pPr>
      <w:r w:rsidRPr="001A4929">
        <w:rPr>
          <w:rFonts w:ascii="Arial" w:hAnsi="Arial" w:cs="Arial"/>
          <w:b/>
          <w:bCs/>
          <w:sz w:val="32"/>
        </w:rPr>
        <w:t>Tasmanian Regional Forest Agreement</w:t>
      </w:r>
    </w:p>
    <w:p w14:paraId="3EDD0D32" w14:textId="77777777" w:rsidR="001A4929" w:rsidRPr="001A4929" w:rsidRDefault="001A4929" w:rsidP="001A4929">
      <w:pPr>
        <w:jc w:val="center"/>
        <w:rPr>
          <w:rFonts w:ascii="Arial" w:hAnsi="Arial" w:cs="Arial"/>
          <w:b/>
          <w:bCs/>
          <w:sz w:val="32"/>
        </w:rPr>
      </w:pPr>
    </w:p>
    <w:p w14:paraId="41501520" w14:textId="77777777" w:rsidR="001A4929" w:rsidRPr="001A4929" w:rsidRDefault="001A4929" w:rsidP="001A4929">
      <w:pPr>
        <w:jc w:val="center"/>
        <w:rPr>
          <w:rFonts w:ascii="Arial" w:hAnsi="Arial" w:cs="Arial"/>
          <w:b/>
          <w:bCs/>
          <w:sz w:val="32"/>
        </w:rPr>
      </w:pPr>
    </w:p>
    <w:p w14:paraId="38473DEC" w14:textId="77777777" w:rsidR="001A4929" w:rsidRPr="001A4929" w:rsidRDefault="001A4929" w:rsidP="001A4929">
      <w:pPr>
        <w:jc w:val="center"/>
        <w:rPr>
          <w:rFonts w:ascii="Arial" w:hAnsi="Arial" w:cs="Arial"/>
          <w:b/>
          <w:bCs/>
          <w:sz w:val="32"/>
        </w:rPr>
      </w:pPr>
    </w:p>
    <w:p w14:paraId="201F63A6" w14:textId="77777777" w:rsidR="001A4929" w:rsidRPr="001A4929" w:rsidRDefault="001A4929" w:rsidP="001A4929">
      <w:pPr>
        <w:jc w:val="center"/>
        <w:rPr>
          <w:rFonts w:ascii="Arial" w:hAnsi="Arial" w:cs="Arial"/>
          <w:b/>
          <w:bCs/>
          <w:sz w:val="32"/>
        </w:rPr>
      </w:pPr>
    </w:p>
    <w:p w14:paraId="6F3E93C5" w14:textId="17DDFC8F" w:rsidR="001A4929" w:rsidRPr="001A4929" w:rsidRDefault="001A4929" w:rsidP="001A4929">
      <w:pPr>
        <w:spacing w:after="200" w:line="276" w:lineRule="auto"/>
        <w:jc w:val="center"/>
        <w:rPr>
          <w:rFonts w:ascii="Arial" w:eastAsiaTheme="minorHAnsi" w:hAnsi="Arial" w:cs="Arial"/>
          <w:b/>
          <w:sz w:val="36"/>
          <w:szCs w:val="22"/>
        </w:rPr>
      </w:pPr>
      <w:r w:rsidRPr="001A4929">
        <w:rPr>
          <w:rFonts w:ascii="Arial" w:eastAsiaTheme="minorHAnsi" w:hAnsi="Arial" w:cs="Arial"/>
          <w:b/>
          <w:bCs/>
          <w:sz w:val="36"/>
          <w:szCs w:val="22"/>
        </w:rPr>
        <w:t>Scoping Agreement for the</w:t>
      </w:r>
      <w:r w:rsidR="00C33B85">
        <w:rPr>
          <w:rFonts w:ascii="Arial" w:eastAsiaTheme="minorHAnsi" w:hAnsi="Arial" w:cs="Arial"/>
          <w:b/>
          <w:bCs/>
          <w:sz w:val="36"/>
          <w:szCs w:val="22"/>
        </w:rPr>
        <w:br/>
      </w:r>
      <w:r w:rsidRPr="001A4929">
        <w:rPr>
          <w:rFonts w:ascii="Arial" w:eastAsiaTheme="minorHAnsi" w:hAnsi="Arial" w:cs="Arial"/>
          <w:b/>
          <w:bCs/>
          <w:sz w:val="36"/>
          <w:szCs w:val="22"/>
        </w:rPr>
        <w:t xml:space="preserve"> </w:t>
      </w:r>
      <w:r w:rsidR="00E32AD9">
        <w:rPr>
          <w:rFonts w:ascii="Arial" w:eastAsiaTheme="minorHAnsi" w:hAnsi="Arial" w:cs="Arial"/>
          <w:b/>
          <w:bCs/>
          <w:sz w:val="36"/>
          <w:szCs w:val="22"/>
        </w:rPr>
        <w:t xml:space="preserve">2017-2022 five-yearly </w:t>
      </w:r>
      <w:r w:rsidRPr="001A4929">
        <w:rPr>
          <w:rFonts w:ascii="Arial" w:eastAsiaTheme="minorHAnsi" w:hAnsi="Arial" w:cs="Arial"/>
          <w:b/>
          <w:bCs/>
          <w:sz w:val="36"/>
          <w:szCs w:val="22"/>
        </w:rPr>
        <w:t xml:space="preserve">review of </w:t>
      </w:r>
      <w:r w:rsidRPr="001A4929">
        <w:rPr>
          <w:rFonts w:ascii="Arial" w:eastAsiaTheme="minorHAnsi" w:hAnsi="Arial" w:cs="Arial"/>
          <w:b/>
          <w:sz w:val="36"/>
          <w:szCs w:val="22"/>
        </w:rPr>
        <w:t>the</w:t>
      </w:r>
    </w:p>
    <w:p w14:paraId="4EB7DCCF" w14:textId="462B0585" w:rsidR="001A4929" w:rsidRPr="001A4929" w:rsidRDefault="001A4929" w:rsidP="001A4929">
      <w:pPr>
        <w:spacing w:after="200" w:line="276" w:lineRule="auto"/>
        <w:jc w:val="center"/>
        <w:rPr>
          <w:rFonts w:ascii="Arial" w:eastAsiaTheme="minorHAnsi" w:hAnsi="Arial" w:cs="Arial"/>
          <w:b/>
          <w:sz w:val="32"/>
          <w:szCs w:val="22"/>
        </w:rPr>
      </w:pPr>
      <w:r w:rsidRPr="001A4929">
        <w:rPr>
          <w:rFonts w:ascii="Arial" w:eastAsiaTheme="minorHAnsi" w:hAnsi="Arial" w:cs="Arial"/>
          <w:b/>
          <w:sz w:val="36"/>
          <w:szCs w:val="22"/>
        </w:rPr>
        <w:t>Tasmanian Regional Forest Agreement</w:t>
      </w:r>
    </w:p>
    <w:p w14:paraId="7E9ECEEE" w14:textId="77777777" w:rsidR="001A4929" w:rsidRPr="001A4929" w:rsidRDefault="001A4929" w:rsidP="001A4929">
      <w:pPr>
        <w:spacing w:after="200" w:line="276" w:lineRule="auto"/>
        <w:jc w:val="center"/>
        <w:rPr>
          <w:rFonts w:ascii="Arial" w:eastAsiaTheme="minorHAnsi" w:hAnsi="Arial" w:cs="Arial"/>
          <w:b/>
          <w:sz w:val="32"/>
          <w:szCs w:val="22"/>
        </w:rPr>
      </w:pPr>
    </w:p>
    <w:p w14:paraId="2D758995" w14:textId="77777777" w:rsidR="001A4929" w:rsidRPr="001A4929" w:rsidRDefault="001A4929" w:rsidP="001A4929">
      <w:pPr>
        <w:spacing w:after="200" w:line="276" w:lineRule="auto"/>
        <w:jc w:val="center"/>
        <w:rPr>
          <w:rFonts w:ascii="Arial" w:eastAsiaTheme="minorHAnsi" w:hAnsi="Arial" w:cs="Arial"/>
          <w:b/>
          <w:sz w:val="36"/>
          <w:szCs w:val="22"/>
        </w:rPr>
      </w:pPr>
    </w:p>
    <w:p w14:paraId="112BDC31" w14:textId="77777777" w:rsidR="001A4929" w:rsidRPr="001A4929" w:rsidRDefault="001A4929" w:rsidP="001A4929">
      <w:pPr>
        <w:spacing w:after="200" w:line="276" w:lineRule="auto"/>
        <w:jc w:val="center"/>
        <w:rPr>
          <w:rFonts w:ascii="Arial" w:eastAsiaTheme="minorHAnsi" w:hAnsi="Arial" w:cs="Arial"/>
          <w:b/>
          <w:sz w:val="36"/>
          <w:szCs w:val="22"/>
        </w:rPr>
      </w:pPr>
    </w:p>
    <w:p w14:paraId="5AAB0D14" w14:textId="77777777" w:rsidR="001A4929" w:rsidRPr="001A4929" w:rsidRDefault="001A4929" w:rsidP="001A4929">
      <w:pPr>
        <w:spacing w:after="200" w:line="276" w:lineRule="auto"/>
        <w:jc w:val="center"/>
        <w:rPr>
          <w:rFonts w:ascii="Arial" w:eastAsiaTheme="minorHAnsi" w:hAnsi="Arial" w:cs="Arial"/>
          <w:b/>
          <w:sz w:val="28"/>
          <w:szCs w:val="28"/>
        </w:rPr>
      </w:pPr>
      <w:r w:rsidRPr="001A4929">
        <w:rPr>
          <w:rFonts w:ascii="Arial" w:eastAsiaTheme="minorHAnsi" w:hAnsi="Arial" w:cs="Arial"/>
          <w:b/>
          <w:sz w:val="28"/>
          <w:szCs w:val="28"/>
        </w:rPr>
        <w:t>The Commonwealth of Australia</w:t>
      </w:r>
      <w:r w:rsidRPr="001A4929">
        <w:rPr>
          <w:rFonts w:ascii="Arial" w:eastAsiaTheme="minorHAnsi" w:hAnsi="Arial" w:cs="Arial"/>
          <w:b/>
          <w:sz w:val="28"/>
          <w:szCs w:val="28"/>
        </w:rPr>
        <w:br/>
        <w:t xml:space="preserve"> and </w:t>
      </w:r>
    </w:p>
    <w:p w14:paraId="6F21AAD4" w14:textId="77777777" w:rsidR="001A4929" w:rsidRPr="001A4929" w:rsidRDefault="001A4929" w:rsidP="001A4929">
      <w:pPr>
        <w:spacing w:after="200" w:line="276" w:lineRule="auto"/>
        <w:jc w:val="center"/>
        <w:rPr>
          <w:rFonts w:ascii="Arial" w:eastAsiaTheme="minorHAnsi" w:hAnsi="Arial" w:cs="Arial"/>
          <w:b/>
          <w:sz w:val="28"/>
          <w:szCs w:val="28"/>
        </w:rPr>
      </w:pPr>
      <w:r w:rsidRPr="001A4929">
        <w:rPr>
          <w:rFonts w:ascii="Arial" w:eastAsiaTheme="minorHAnsi" w:hAnsi="Arial" w:cs="Arial"/>
          <w:b/>
          <w:sz w:val="28"/>
          <w:szCs w:val="28"/>
        </w:rPr>
        <w:t>The State of Tasmania</w:t>
      </w:r>
    </w:p>
    <w:p w14:paraId="79A37CCD" w14:textId="77777777" w:rsidR="001A4929" w:rsidRPr="001A4929" w:rsidRDefault="001A4929" w:rsidP="001A4929">
      <w:pPr>
        <w:spacing w:after="200" w:line="276" w:lineRule="auto"/>
        <w:jc w:val="center"/>
        <w:rPr>
          <w:rFonts w:ascii="Arial" w:eastAsiaTheme="minorHAnsi" w:hAnsi="Arial" w:cs="Arial"/>
          <w:b/>
          <w:sz w:val="28"/>
          <w:szCs w:val="28"/>
        </w:rPr>
      </w:pPr>
    </w:p>
    <w:p w14:paraId="0FF7B2FF" w14:textId="77777777" w:rsidR="001A4929" w:rsidRPr="001A4929" w:rsidRDefault="001A4929" w:rsidP="001A4929">
      <w:pPr>
        <w:spacing w:after="200" w:line="276" w:lineRule="auto"/>
        <w:jc w:val="center"/>
        <w:rPr>
          <w:rFonts w:ascii="Arial" w:eastAsiaTheme="minorHAnsi" w:hAnsi="Arial" w:cs="Arial"/>
          <w:b/>
          <w:sz w:val="36"/>
          <w:szCs w:val="22"/>
        </w:rPr>
      </w:pPr>
    </w:p>
    <w:p w14:paraId="2C9A911E" w14:textId="77777777" w:rsidR="001A4929" w:rsidRPr="001A4929" w:rsidRDefault="001A4929" w:rsidP="001A4929">
      <w:pPr>
        <w:spacing w:after="200" w:line="276" w:lineRule="auto"/>
        <w:jc w:val="center"/>
        <w:rPr>
          <w:rFonts w:ascii="Arial" w:eastAsiaTheme="minorHAnsi" w:hAnsi="Arial" w:cs="Arial"/>
          <w:b/>
          <w:sz w:val="36"/>
          <w:szCs w:val="22"/>
        </w:rPr>
      </w:pPr>
    </w:p>
    <w:p w14:paraId="40BDF361" w14:textId="77777777" w:rsidR="001A4929" w:rsidRPr="001A4929" w:rsidRDefault="001A4929" w:rsidP="001A4929">
      <w:pPr>
        <w:spacing w:after="200" w:line="276" w:lineRule="auto"/>
        <w:jc w:val="center"/>
        <w:rPr>
          <w:rFonts w:ascii="Arial" w:eastAsiaTheme="minorHAnsi" w:hAnsi="Arial" w:cs="Arial"/>
          <w:b/>
          <w:sz w:val="36"/>
          <w:szCs w:val="22"/>
        </w:rPr>
      </w:pPr>
    </w:p>
    <w:p w14:paraId="522EB504" w14:textId="77777777" w:rsidR="001A4929" w:rsidRPr="001A4929" w:rsidRDefault="001A4929" w:rsidP="001A4929">
      <w:pPr>
        <w:spacing w:after="200" w:line="276" w:lineRule="auto"/>
        <w:jc w:val="center"/>
        <w:rPr>
          <w:rFonts w:ascii="Arial" w:eastAsiaTheme="minorHAnsi" w:hAnsi="Arial" w:cs="Arial"/>
          <w:b/>
          <w:sz w:val="36"/>
          <w:szCs w:val="22"/>
        </w:rPr>
      </w:pPr>
    </w:p>
    <w:p w14:paraId="64E3400E" w14:textId="77777777" w:rsidR="001A4929" w:rsidRPr="001A4929" w:rsidRDefault="001A4929" w:rsidP="001A4929">
      <w:pPr>
        <w:spacing w:after="200" w:line="276" w:lineRule="auto"/>
        <w:jc w:val="center"/>
        <w:rPr>
          <w:rFonts w:ascii="Arial" w:eastAsiaTheme="minorHAnsi" w:hAnsi="Arial" w:cs="Arial"/>
          <w:b/>
          <w:sz w:val="36"/>
          <w:szCs w:val="22"/>
        </w:rPr>
      </w:pPr>
    </w:p>
    <w:p w14:paraId="7D1D3E9C" w14:textId="77777777" w:rsidR="001A4929" w:rsidRPr="001A4929" w:rsidRDefault="001A4929" w:rsidP="001A4929">
      <w:pPr>
        <w:spacing w:after="200" w:line="276" w:lineRule="auto"/>
        <w:jc w:val="center"/>
        <w:rPr>
          <w:rFonts w:ascii="Arial" w:eastAsiaTheme="minorHAnsi" w:hAnsi="Arial" w:cs="Arial"/>
          <w:b/>
          <w:sz w:val="28"/>
          <w:szCs w:val="28"/>
        </w:rPr>
      </w:pPr>
      <w:r w:rsidRPr="001A4929">
        <w:rPr>
          <w:rFonts w:ascii="Arial" w:eastAsiaTheme="minorHAnsi" w:hAnsi="Arial" w:cs="Arial"/>
          <w:b/>
          <w:sz w:val="28"/>
          <w:szCs w:val="28"/>
        </w:rPr>
        <w:t>Five-Yearly Review</w:t>
      </w:r>
    </w:p>
    <w:p w14:paraId="65F7EB98" w14:textId="49742716" w:rsidR="003D7E2E" w:rsidRPr="00660668" w:rsidRDefault="0003248A" w:rsidP="001A4929">
      <w:pPr>
        <w:spacing w:after="200" w:line="276" w:lineRule="auto"/>
        <w:jc w:val="center"/>
        <w:rPr>
          <w:rFonts w:ascii="Arial" w:eastAsiaTheme="minorHAnsi" w:hAnsi="Arial" w:cs="Arial"/>
          <w:b/>
          <w:sz w:val="28"/>
          <w:szCs w:val="28"/>
        </w:rPr>
      </w:pPr>
      <w:r>
        <w:rPr>
          <w:rFonts w:ascii="Arial" w:eastAsiaTheme="minorHAnsi" w:hAnsi="Arial" w:cs="Arial"/>
          <w:b/>
          <w:sz w:val="28"/>
          <w:szCs w:val="28"/>
        </w:rPr>
        <w:t>September</w:t>
      </w:r>
      <w:r w:rsidR="001A4929" w:rsidRPr="00660668">
        <w:rPr>
          <w:rFonts w:ascii="Arial" w:eastAsiaTheme="minorHAnsi" w:hAnsi="Arial" w:cs="Arial"/>
          <w:b/>
          <w:sz w:val="28"/>
          <w:szCs w:val="28"/>
        </w:rPr>
        <w:t xml:space="preserve"> 202</w:t>
      </w:r>
      <w:r w:rsidR="00481023">
        <w:rPr>
          <w:rFonts w:ascii="Arial" w:eastAsiaTheme="minorHAnsi" w:hAnsi="Arial" w:cs="Arial"/>
          <w:b/>
          <w:sz w:val="28"/>
          <w:szCs w:val="28"/>
        </w:rPr>
        <w:t>2</w:t>
      </w:r>
    </w:p>
    <w:p w14:paraId="2E6D93D4" w14:textId="77777777" w:rsidR="003D7E2E" w:rsidRDefault="003D7E2E">
      <w:pPr>
        <w:rPr>
          <w:rFonts w:ascii="Arial" w:eastAsiaTheme="minorHAnsi" w:hAnsi="Arial" w:cs="Arial"/>
          <w:b/>
          <w:sz w:val="28"/>
          <w:szCs w:val="28"/>
          <w:highlight w:val="yellow"/>
        </w:rPr>
      </w:pPr>
      <w:r>
        <w:rPr>
          <w:rFonts w:ascii="Arial" w:eastAsiaTheme="minorHAnsi" w:hAnsi="Arial" w:cs="Arial"/>
          <w:b/>
          <w:sz w:val="28"/>
          <w:szCs w:val="28"/>
          <w:highlight w:val="yellow"/>
        </w:rPr>
        <w:br w:type="page"/>
      </w:r>
    </w:p>
    <w:sdt>
      <w:sdtPr>
        <w:id w:val="1111161331"/>
        <w:docPartObj>
          <w:docPartGallery w:val="Table of Contents"/>
          <w:docPartUnique/>
        </w:docPartObj>
      </w:sdtPr>
      <w:sdtEndPr>
        <w:rPr>
          <w:rFonts w:asciiTheme="minorHAnsi" w:eastAsiaTheme="minorHAnsi" w:hAnsiTheme="minorHAnsi" w:cstheme="minorBidi"/>
          <w:sz w:val="22"/>
          <w:szCs w:val="22"/>
        </w:rPr>
      </w:sdtEndPr>
      <w:sdtContent>
        <w:p w14:paraId="2F66019A" w14:textId="77777777" w:rsidR="001A4929" w:rsidRPr="001A4929" w:rsidRDefault="001A4929" w:rsidP="001A4929">
          <w:pPr>
            <w:keepNext/>
            <w:keepLines/>
            <w:spacing w:before="480" w:line="276" w:lineRule="auto"/>
            <w:rPr>
              <w:rFonts w:ascii="Cambria" w:hAnsi="Cambria"/>
              <w:b/>
              <w:bCs/>
              <w:color w:val="365F91"/>
              <w:sz w:val="28"/>
              <w:szCs w:val="28"/>
              <w:lang w:val="en-US"/>
            </w:rPr>
          </w:pPr>
          <w:r w:rsidRPr="001A4929">
            <w:rPr>
              <w:rFonts w:ascii="Cambria" w:hAnsi="Cambria"/>
              <w:b/>
              <w:bCs/>
              <w:color w:val="365F91"/>
              <w:sz w:val="28"/>
              <w:szCs w:val="28"/>
              <w:lang w:val="en-US"/>
            </w:rPr>
            <w:t>Contents</w:t>
          </w:r>
        </w:p>
        <w:p w14:paraId="096C2D0B" w14:textId="3CA3A740" w:rsidR="002B264B" w:rsidRDefault="001A4929" w:rsidP="002B264B">
          <w:pPr>
            <w:pStyle w:val="TOC1"/>
            <w:rPr>
              <w:rFonts w:asciiTheme="minorHAnsi" w:eastAsiaTheme="minorEastAsia" w:hAnsiTheme="minorHAnsi" w:cstheme="minorBidi"/>
              <w:sz w:val="22"/>
              <w:szCs w:val="22"/>
              <w:lang w:eastAsia="en-AU"/>
            </w:rPr>
          </w:pPr>
          <w:r w:rsidRPr="001A4929">
            <w:fldChar w:fldCharType="begin"/>
          </w:r>
          <w:r w:rsidRPr="001A4929">
            <w:instrText xml:space="preserve"> TOC \o "1-3" \h \z \u </w:instrText>
          </w:r>
          <w:r w:rsidRPr="001A4929">
            <w:fldChar w:fldCharType="separate"/>
          </w:r>
          <w:hyperlink w:anchor="_Toc109207770" w:history="1">
            <w:r w:rsidR="002B264B" w:rsidRPr="00782822">
              <w:rPr>
                <w:rStyle w:val="Hyperlink"/>
                <w:b/>
              </w:rPr>
              <w:t>1.</w:t>
            </w:r>
            <w:r w:rsidR="002B264B">
              <w:rPr>
                <w:rFonts w:asciiTheme="minorHAnsi" w:eastAsiaTheme="minorEastAsia" w:hAnsiTheme="minorHAnsi" w:cstheme="minorBidi"/>
                <w:sz w:val="22"/>
                <w:szCs w:val="22"/>
                <w:lang w:eastAsia="en-AU"/>
              </w:rPr>
              <w:tab/>
            </w:r>
            <w:r w:rsidR="002B264B" w:rsidRPr="00782822">
              <w:rPr>
                <w:rStyle w:val="Hyperlink"/>
                <w:b/>
              </w:rPr>
              <w:t>Preamble</w:t>
            </w:r>
            <w:r w:rsidR="002B264B">
              <w:rPr>
                <w:webHidden/>
              </w:rPr>
              <w:tab/>
            </w:r>
            <w:r w:rsidR="002B264B">
              <w:rPr>
                <w:webHidden/>
              </w:rPr>
              <w:fldChar w:fldCharType="begin"/>
            </w:r>
            <w:r w:rsidR="002B264B">
              <w:rPr>
                <w:webHidden/>
              </w:rPr>
              <w:instrText xml:space="preserve"> PAGEREF _Toc109207770 \h </w:instrText>
            </w:r>
            <w:r w:rsidR="002B264B">
              <w:rPr>
                <w:webHidden/>
              </w:rPr>
            </w:r>
            <w:r w:rsidR="002B264B">
              <w:rPr>
                <w:webHidden/>
              </w:rPr>
              <w:fldChar w:fldCharType="separate"/>
            </w:r>
            <w:r w:rsidR="002B264B">
              <w:rPr>
                <w:webHidden/>
              </w:rPr>
              <w:t>3</w:t>
            </w:r>
            <w:r w:rsidR="002B264B">
              <w:rPr>
                <w:webHidden/>
              </w:rPr>
              <w:fldChar w:fldCharType="end"/>
            </w:r>
          </w:hyperlink>
        </w:p>
        <w:p w14:paraId="1608C6B5" w14:textId="34C28DF0" w:rsidR="002B264B" w:rsidRDefault="002B264B" w:rsidP="002B264B">
          <w:pPr>
            <w:pStyle w:val="TOC1"/>
            <w:rPr>
              <w:rFonts w:asciiTheme="minorHAnsi" w:eastAsiaTheme="minorEastAsia" w:hAnsiTheme="minorHAnsi" w:cstheme="minorBidi"/>
              <w:sz w:val="22"/>
              <w:szCs w:val="22"/>
              <w:lang w:eastAsia="en-AU"/>
            </w:rPr>
          </w:pPr>
          <w:hyperlink w:anchor="_Toc109207771" w:history="1">
            <w:r w:rsidRPr="00782822">
              <w:rPr>
                <w:rStyle w:val="Hyperlink"/>
                <w:b/>
              </w:rPr>
              <w:t>2.</w:t>
            </w:r>
            <w:r>
              <w:rPr>
                <w:rFonts w:asciiTheme="minorHAnsi" w:eastAsiaTheme="minorEastAsia" w:hAnsiTheme="minorHAnsi" w:cstheme="minorBidi"/>
                <w:sz w:val="22"/>
                <w:szCs w:val="22"/>
                <w:lang w:eastAsia="en-AU"/>
              </w:rPr>
              <w:tab/>
            </w:r>
            <w:r w:rsidRPr="00782822">
              <w:rPr>
                <w:rStyle w:val="Hyperlink"/>
                <w:b/>
              </w:rPr>
              <w:t>Background</w:t>
            </w:r>
            <w:r>
              <w:rPr>
                <w:webHidden/>
              </w:rPr>
              <w:tab/>
            </w:r>
            <w:r>
              <w:rPr>
                <w:webHidden/>
              </w:rPr>
              <w:fldChar w:fldCharType="begin"/>
            </w:r>
            <w:r>
              <w:rPr>
                <w:webHidden/>
              </w:rPr>
              <w:instrText xml:space="preserve"> PAGEREF _Toc109207771 \h </w:instrText>
            </w:r>
            <w:r>
              <w:rPr>
                <w:webHidden/>
              </w:rPr>
            </w:r>
            <w:r>
              <w:rPr>
                <w:webHidden/>
              </w:rPr>
              <w:fldChar w:fldCharType="separate"/>
            </w:r>
            <w:r>
              <w:rPr>
                <w:webHidden/>
              </w:rPr>
              <w:t>3</w:t>
            </w:r>
            <w:r>
              <w:rPr>
                <w:webHidden/>
              </w:rPr>
              <w:fldChar w:fldCharType="end"/>
            </w:r>
          </w:hyperlink>
        </w:p>
        <w:p w14:paraId="69BBBAB5" w14:textId="1AB11B9E" w:rsidR="002B264B" w:rsidRDefault="002B264B" w:rsidP="002B264B">
          <w:pPr>
            <w:pStyle w:val="TOC1"/>
            <w:rPr>
              <w:rFonts w:asciiTheme="minorHAnsi" w:eastAsiaTheme="minorEastAsia" w:hAnsiTheme="minorHAnsi" w:cstheme="minorBidi"/>
              <w:sz w:val="22"/>
              <w:szCs w:val="22"/>
              <w:lang w:eastAsia="en-AU"/>
            </w:rPr>
          </w:pPr>
          <w:hyperlink w:anchor="_Toc109207772" w:history="1">
            <w:r w:rsidRPr="00782822">
              <w:rPr>
                <w:rStyle w:val="Hyperlink"/>
                <w:b/>
              </w:rPr>
              <w:t>3.</w:t>
            </w:r>
            <w:r>
              <w:rPr>
                <w:rFonts w:asciiTheme="minorHAnsi" w:eastAsiaTheme="minorEastAsia" w:hAnsiTheme="minorHAnsi" w:cstheme="minorBidi"/>
                <w:sz w:val="22"/>
                <w:szCs w:val="22"/>
                <w:lang w:eastAsia="en-AU"/>
              </w:rPr>
              <w:tab/>
            </w:r>
            <w:r w:rsidRPr="00782822">
              <w:rPr>
                <w:rStyle w:val="Hyperlink"/>
                <w:b/>
              </w:rPr>
              <w:t>The requirement for a five-yearly review</w:t>
            </w:r>
            <w:r>
              <w:rPr>
                <w:webHidden/>
              </w:rPr>
              <w:tab/>
            </w:r>
            <w:r>
              <w:rPr>
                <w:webHidden/>
              </w:rPr>
              <w:fldChar w:fldCharType="begin"/>
            </w:r>
            <w:r>
              <w:rPr>
                <w:webHidden/>
              </w:rPr>
              <w:instrText xml:space="preserve"> PAGEREF _Toc109207772 \h </w:instrText>
            </w:r>
            <w:r>
              <w:rPr>
                <w:webHidden/>
              </w:rPr>
            </w:r>
            <w:r>
              <w:rPr>
                <w:webHidden/>
              </w:rPr>
              <w:fldChar w:fldCharType="separate"/>
            </w:r>
            <w:r>
              <w:rPr>
                <w:webHidden/>
              </w:rPr>
              <w:t>3</w:t>
            </w:r>
            <w:r>
              <w:rPr>
                <w:webHidden/>
              </w:rPr>
              <w:fldChar w:fldCharType="end"/>
            </w:r>
          </w:hyperlink>
        </w:p>
        <w:p w14:paraId="61F6B15B" w14:textId="75E9ADF1" w:rsidR="002B264B" w:rsidRDefault="002B264B" w:rsidP="002B264B">
          <w:pPr>
            <w:pStyle w:val="TOC1"/>
            <w:rPr>
              <w:rFonts w:asciiTheme="minorHAnsi" w:eastAsiaTheme="minorEastAsia" w:hAnsiTheme="minorHAnsi" w:cstheme="minorBidi"/>
              <w:sz w:val="22"/>
              <w:szCs w:val="22"/>
              <w:lang w:eastAsia="en-AU"/>
            </w:rPr>
          </w:pPr>
          <w:hyperlink w:anchor="_Toc109207773" w:history="1">
            <w:r w:rsidRPr="00782822">
              <w:rPr>
                <w:rStyle w:val="Hyperlink"/>
                <w:b/>
              </w:rPr>
              <w:t>4.</w:t>
            </w:r>
            <w:r>
              <w:rPr>
                <w:rFonts w:asciiTheme="minorHAnsi" w:eastAsiaTheme="minorEastAsia" w:hAnsiTheme="minorHAnsi" w:cstheme="minorBidi"/>
                <w:sz w:val="22"/>
                <w:szCs w:val="22"/>
                <w:lang w:eastAsia="en-AU"/>
              </w:rPr>
              <w:tab/>
            </w:r>
            <w:r w:rsidRPr="00782822">
              <w:rPr>
                <w:rStyle w:val="Hyperlink"/>
                <w:b/>
              </w:rPr>
              <w:t>Principles for conduct of the review</w:t>
            </w:r>
            <w:r>
              <w:rPr>
                <w:webHidden/>
              </w:rPr>
              <w:tab/>
            </w:r>
            <w:r>
              <w:rPr>
                <w:webHidden/>
              </w:rPr>
              <w:fldChar w:fldCharType="begin"/>
            </w:r>
            <w:r>
              <w:rPr>
                <w:webHidden/>
              </w:rPr>
              <w:instrText xml:space="preserve"> PAGEREF _Toc109207773 \h </w:instrText>
            </w:r>
            <w:r>
              <w:rPr>
                <w:webHidden/>
              </w:rPr>
            </w:r>
            <w:r>
              <w:rPr>
                <w:webHidden/>
              </w:rPr>
              <w:fldChar w:fldCharType="separate"/>
            </w:r>
            <w:r>
              <w:rPr>
                <w:webHidden/>
              </w:rPr>
              <w:t>5</w:t>
            </w:r>
            <w:r>
              <w:rPr>
                <w:webHidden/>
              </w:rPr>
              <w:fldChar w:fldCharType="end"/>
            </w:r>
          </w:hyperlink>
        </w:p>
        <w:p w14:paraId="4FFED6B6" w14:textId="30A8C5BE" w:rsidR="002B264B" w:rsidRDefault="002B264B" w:rsidP="002B264B">
          <w:pPr>
            <w:pStyle w:val="TOC1"/>
            <w:rPr>
              <w:rFonts w:asciiTheme="minorHAnsi" w:eastAsiaTheme="minorEastAsia" w:hAnsiTheme="minorHAnsi" w:cstheme="minorBidi"/>
              <w:sz w:val="22"/>
              <w:szCs w:val="22"/>
              <w:lang w:eastAsia="en-AU"/>
            </w:rPr>
          </w:pPr>
          <w:hyperlink w:anchor="_Toc109207774" w:history="1">
            <w:r w:rsidRPr="00782822">
              <w:rPr>
                <w:rStyle w:val="Hyperlink"/>
                <w:b/>
              </w:rPr>
              <w:t>5.</w:t>
            </w:r>
            <w:r>
              <w:rPr>
                <w:rFonts w:asciiTheme="minorHAnsi" w:eastAsiaTheme="minorEastAsia" w:hAnsiTheme="minorHAnsi" w:cstheme="minorBidi"/>
                <w:sz w:val="22"/>
                <w:szCs w:val="22"/>
                <w:lang w:eastAsia="en-AU"/>
              </w:rPr>
              <w:tab/>
            </w:r>
            <w:r w:rsidRPr="00782822">
              <w:rPr>
                <w:rStyle w:val="Hyperlink"/>
                <w:b/>
              </w:rPr>
              <w:t>Items for review</w:t>
            </w:r>
            <w:r>
              <w:rPr>
                <w:webHidden/>
              </w:rPr>
              <w:tab/>
            </w:r>
            <w:r>
              <w:rPr>
                <w:webHidden/>
              </w:rPr>
              <w:fldChar w:fldCharType="begin"/>
            </w:r>
            <w:r>
              <w:rPr>
                <w:webHidden/>
              </w:rPr>
              <w:instrText xml:space="preserve"> PAGEREF _Toc109207774 \h </w:instrText>
            </w:r>
            <w:r>
              <w:rPr>
                <w:webHidden/>
              </w:rPr>
            </w:r>
            <w:r>
              <w:rPr>
                <w:webHidden/>
              </w:rPr>
              <w:fldChar w:fldCharType="separate"/>
            </w:r>
            <w:r>
              <w:rPr>
                <w:webHidden/>
              </w:rPr>
              <w:t>6</w:t>
            </w:r>
            <w:r>
              <w:rPr>
                <w:webHidden/>
              </w:rPr>
              <w:fldChar w:fldCharType="end"/>
            </w:r>
          </w:hyperlink>
        </w:p>
        <w:p w14:paraId="7E7FD81C" w14:textId="17F91BFE" w:rsidR="002B264B" w:rsidRDefault="002B264B" w:rsidP="002B264B">
          <w:pPr>
            <w:pStyle w:val="TOC1"/>
            <w:rPr>
              <w:rFonts w:asciiTheme="minorHAnsi" w:eastAsiaTheme="minorEastAsia" w:hAnsiTheme="minorHAnsi" w:cstheme="minorBidi"/>
              <w:sz w:val="22"/>
              <w:szCs w:val="22"/>
              <w:lang w:eastAsia="en-AU"/>
            </w:rPr>
          </w:pPr>
          <w:hyperlink w:anchor="_Toc109207775" w:history="1">
            <w:r w:rsidRPr="00782822">
              <w:rPr>
                <w:rStyle w:val="Hyperlink"/>
                <w:b/>
              </w:rPr>
              <w:t>6.</w:t>
            </w:r>
            <w:r>
              <w:rPr>
                <w:rFonts w:asciiTheme="minorHAnsi" w:eastAsiaTheme="minorEastAsia" w:hAnsiTheme="minorHAnsi" w:cstheme="minorBidi"/>
                <w:sz w:val="22"/>
                <w:szCs w:val="22"/>
                <w:lang w:eastAsia="en-AU"/>
              </w:rPr>
              <w:tab/>
            </w:r>
            <w:r w:rsidRPr="00782822">
              <w:rPr>
                <w:rStyle w:val="Hyperlink"/>
                <w:b/>
              </w:rPr>
              <w:t>Governance</w:t>
            </w:r>
            <w:r>
              <w:rPr>
                <w:webHidden/>
              </w:rPr>
              <w:tab/>
            </w:r>
            <w:r>
              <w:rPr>
                <w:webHidden/>
              </w:rPr>
              <w:fldChar w:fldCharType="begin"/>
            </w:r>
            <w:r>
              <w:rPr>
                <w:webHidden/>
              </w:rPr>
              <w:instrText xml:space="preserve"> PAGEREF _Toc109207775 \h </w:instrText>
            </w:r>
            <w:r>
              <w:rPr>
                <w:webHidden/>
              </w:rPr>
            </w:r>
            <w:r>
              <w:rPr>
                <w:webHidden/>
              </w:rPr>
              <w:fldChar w:fldCharType="separate"/>
            </w:r>
            <w:r>
              <w:rPr>
                <w:webHidden/>
              </w:rPr>
              <w:t>6</w:t>
            </w:r>
            <w:r>
              <w:rPr>
                <w:webHidden/>
              </w:rPr>
              <w:fldChar w:fldCharType="end"/>
            </w:r>
          </w:hyperlink>
        </w:p>
        <w:p w14:paraId="09929BC4" w14:textId="5952CB33" w:rsidR="002B264B" w:rsidRDefault="002B264B" w:rsidP="002B264B">
          <w:pPr>
            <w:pStyle w:val="TOC1"/>
            <w:rPr>
              <w:rFonts w:asciiTheme="minorHAnsi" w:eastAsiaTheme="minorEastAsia" w:hAnsiTheme="minorHAnsi" w:cstheme="minorBidi"/>
              <w:sz w:val="22"/>
              <w:szCs w:val="22"/>
              <w:lang w:eastAsia="en-AU"/>
            </w:rPr>
          </w:pPr>
          <w:hyperlink w:anchor="_Toc109207776" w:history="1">
            <w:r w:rsidRPr="00782822">
              <w:rPr>
                <w:rStyle w:val="Hyperlink"/>
                <w:b/>
              </w:rPr>
              <w:t>7.</w:t>
            </w:r>
            <w:r>
              <w:rPr>
                <w:rFonts w:asciiTheme="minorHAnsi" w:eastAsiaTheme="minorEastAsia" w:hAnsiTheme="minorHAnsi" w:cstheme="minorBidi"/>
                <w:sz w:val="22"/>
                <w:szCs w:val="22"/>
                <w:lang w:eastAsia="en-AU"/>
              </w:rPr>
              <w:tab/>
            </w:r>
            <w:r w:rsidRPr="00782822">
              <w:rPr>
                <w:rStyle w:val="Hyperlink"/>
                <w:b/>
              </w:rPr>
              <w:t>Process for conducting the Review</w:t>
            </w:r>
            <w:r>
              <w:rPr>
                <w:webHidden/>
              </w:rPr>
              <w:tab/>
            </w:r>
            <w:r>
              <w:rPr>
                <w:webHidden/>
              </w:rPr>
              <w:fldChar w:fldCharType="begin"/>
            </w:r>
            <w:r>
              <w:rPr>
                <w:webHidden/>
              </w:rPr>
              <w:instrText xml:space="preserve"> PAGEREF _Toc109207776 \h </w:instrText>
            </w:r>
            <w:r>
              <w:rPr>
                <w:webHidden/>
              </w:rPr>
            </w:r>
            <w:r>
              <w:rPr>
                <w:webHidden/>
              </w:rPr>
              <w:fldChar w:fldCharType="separate"/>
            </w:r>
            <w:r>
              <w:rPr>
                <w:webHidden/>
              </w:rPr>
              <w:t>7</w:t>
            </w:r>
            <w:r>
              <w:rPr>
                <w:webHidden/>
              </w:rPr>
              <w:fldChar w:fldCharType="end"/>
            </w:r>
          </w:hyperlink>
        </w:p>
        <w:p w14:paraId="586E6FC4" w14:textId="717BE66B" w:rsidR="002B264B" w:rsidRDefault="002B264B" w:rsidP="002B264B">
          <w:pPr>
            <w:pStyle w:val="TOC1"/>
            <w:rPr>
              <w:rFonts w:asciiTheme="minorHAnsi" w:eastAsiaTheme="minorEastAsia" w:hAnsiTheme="minorHAnsi" w:cstheme="minorBidi"/>
              <w:sz w:val="22"/>
              <w:szCs w:val="22"/>
              <w:lang w:eastAsia="en-AU"/>
            </w:rPr>
          </w:pPr>
          <w:hyperlink w:anchor="_Toc109207777" w:history="1">
            <w:r w:rsidRPr="00782822">
              <w:rPr>
                <w:rStyle w:val="Hyperlink"/>
                <w:b/>
              </w:rPr>
              <w:t>8.</w:t>
            </w:r>
            <w:r>
              <w:rPr>
                <w:rFonts w:asciiTheme="minorHAnsi" w:eastAsiaTheme="minorEastAsia" w:hAnsiTheme="minorHAnsi" w:cstheme="minorBidi"/>
                <w:sz w:val="22"/>
                <w:szCs w:val="22"/>
                <w:lang w:eastAsia="en-AU"/>
              </w:rPr>
              <w:tab/>
            </w:r>
            <w:r w:rsidRPr="00782822">
              <w:rPr>
                <w:rStyle w:val="Hyperlink"/>
                <w:b/>
              </w:rPr>
              <w:t>Reporting protocols</w:t>
            </w:r>
            <w:r>
              <w:rPr>
                <w:webHidden/>
              </w:rPr>
              <w:tab/>
            </w:r>
            <w:r>
              <w:rPr>
                <w:webHidden/>
              </w:rPr>
              <w:fldChar w:fldCharType="begin"/>
            </w:r>
            <w:r>
              <w:rPr>
                <w:webHidden/>
              </w:rPr>
              <w:instrText xml:space="preserve"> PAGEREF _Toc109207777 \h </w:instrText>
            </w:r>
            <w:r>
              <w:rPr>
                <w:webHidden/>
              </w:rPr>
            </w:r>
            <w:r>
              <w:rPr>
                <w:webHidden/>
              </w:rPr>
              <w:fldChar w:fldCharType="separate"/>
            </w:r>
            <w:r>
              <w:rPr>
                <w:webHidden/>
              </w:rPr>
              <w:t>8</w:t>
            </w:r>
            <w:r>
              <w:rPr>
                <w:webHidden/>
              </w:rPr>
              <w:fldChar w:fldCharType="end"/>
            </w:r>
          </w:hyperlink>
        </w:p>
        <w:p w14:paraId="1FC28992" w14:textId="0D72DB76" w:rsidR="002B264B" w:rsidRDefault="002B264B" w:rsidP="002B264B">
          <w:pPr>
            <w:pStyle w:val="TOC1"/>
            <w:rPr>
              <w:rFonts w:asciiTheme="minorHAnsi" w:eastAsiaTheme="minorEastAsia" w:hAnsiTheme="minorHAnsi" w:cstheme="minorBidi"/>
              <w:sz w:val="22"/>
              <w:szCs w:val="22"/>
              <w:lang w:eastAsia="en-AU"/>
            </w:rPr>
          </w:pPr>
          <w:hyperlink w:anchor="_Toc109207778" w:history="1">
            <w:r w:rsidRPr="00782822">
              <w:rPr>
                <w:rStyle w:val="Hyperlink"/>
                <w:b/>
              </w:rPr>
              <w:t>9.</w:t>
            </w:r>
            <w:r>
              <w:rPr>
                <w:rFonts w:asciiTheme="minorHAnsi" w:eastAsiaTheme="minorEastAsia" w:hAnsiTheme="minorHAnsi" w:cstheme="minorBidi"/>
                <w:sz w:val="22"/>
                <w:szCs w:val="22"/>
                <w:lang w:eastAsia="en-AU"/>
              </w:rPr>
              <w:tab/>
            </w:r>
            <w:r w:rsidRPr="00782822">
              <w:rPr>
                <w:rStyle w:val="Hyperlink"/>
                <w:b/>
              </w:rPr>
              <w:t>Communication protocols</w:t>
            </w:r>
            <w:r>
              <w:rPr>
                <w:webHidden/>
              </w:rPr>
              <w:tab/>
            </w:r>
            <w:r>
              <w:rPr>
                <w:webHidden/>
              </w:rPr>
              <w:fldChar w:fldCharType="begin"/>
            </w:r>
            <w:r>
              <w:rPr>
                <w:webHidden/>
              </w:rPr>
              <w:instrText xml:space="preserve"> PAGEREF _Toc109207778 \h </w:instrText>
            </w:r>
            <w:r>
              <w:rPr>
                <w:webHidden/>
              </w:rPr>
            </w:r>
            <w:r>
              <w:rPr>
                <w:webHidden/>
              </w:rPr>
              <w:fldChar w:fldCharType="separate"/>
            </w:r>
            <w:r>
              <w:rPr>
                <w:webHidden/>
              </w:rPr>
              <w:t>9</w:t>
            </w:r>
            <w:r>
              <w:rPr>
                <w:webHidden/>
              </w:rPr>
              <w:fldChar w:fldCharType="end"/>
            </w:r>
          </w:hyperlink>
        </w:p>
        <w:p w14:paraId="052477F1" w14:textId="23792A39" w:rsidR="002B264B" w:rsidRDefault="002B264B" w:rsidP="002B264B">
          <w:pPr>
            <w:pStyle w:val="TOC1"/>
            <w:rPr>
              <w:rFonts w:asciiTheme="minorHAnsi" w:eastAsiaTheme="minorEastAsia" w:hAnsiTheme="minorHAnsi" w:cstheme="minorBidi"/>
              <w:sz w:val="22"/>
              <w:szCs w:val="22"/>
              <w:lang w:eastAsia="en-AU"/>
            </w:rPr>
          </w:pPr>
          <w:hyperlink w:anchor="_Toc109207779" w:history="1">
            <w:r w:rsidRPr="00782822">
              <w:rPr>
                <w:rStyle w:val="Hyperlink"/>
                <w:b/>
              </w:rPr>
              <w:t>10.</w:t>
            </w:r>
            <w:r>
              <w:rPr>
                <w:rFonts w:asciiTheme="minorHAnsi" w:eastAsiaTheme="minorEastAsia" w:hAnsiTheme="minorHAnsi" w:cstheme="minorBidi"/>
                <w:sz w:val="22"/>
                <w:szCs w:val="22"/>
                <w:lang w:eastAsia="en-AU"/>
              </w:rPr>
              <w:tab/>
            </w:r>
            <w:r w:rsidRPr="00782822">
              <w:rPr>
                <w:rStyle w:val="Hyperlink"/>
                <w:b/>
              </w:rPr>
              <w:t>Financial issues</w:t>
            </w:r>
            <w:r>
              <w:rPr>
                <w:webHidden/>
              </w:rPr>
              <w:tab/>
            </w:r>
            <w:r>
              <w:rPr>
                <w:webHidden/>
              </w:rPr>
              <w:fldChar w:fldCharType="begin"/>
            </w:r>
            <w:r>
              <w:rPr>
                <w:webHidden/>
              </w:rPr>
              <w:instrText xml:space="preserve"> PAGEREF _Toc109207779 \h </w:instrText>
            </w:r>
            <w:r>
              <w:rPr>
                <w:webHidden/>
              </w:rPr>
            </w:r>
            <w:r>
              <w:rPr>
                <w:webHidden/>
              </w:rPr>
              <w:fldChar w:fldCharType="separate"/>
            </w:r>
            <w:r>
              <w:rPr>
                <w:webHidden/>
              </w:rPr>
              <w:t>9</w:t>
            </w:r>
            <w:r>
              <w:rPr>
                <w:webHidden/>
              </w:rPr>
              <w:fldChar w:fldCharType="end"/>
            </w:r>
          </w:hyperlink>
        </w:p>
        <w:p w14:paraId="6319FA1E" w14:textId="1E7FCB44" w:rsidR="002B264B" w:rsidRDefault="002B264B" w:rsidP="002B264B">
          <w:pPr>
            <w:pStyle w:val="TOC1"/>
            <w:rPr>
              <w:rFonts w:asciiTheme="minorHAnsi" w:eastAsiaTheme="minorEastAsia" w:hAnsiTheme="minorHAnsi" w:cstheme="minorBidi"/>
              <w:sz w:val="22"/>
              <w:szCs w:val="22"/>
              <w:lang w:eastAsia="en-AU"/>
            </w:rPr>
          </w:pPr>
          <w:hyperlink w:anchor="_Toc109207780" w:history="1">
            <w:r w:rsidRPr="00782822">
              <w:rPr>
                <w:rStyle w:val="Hyperlink"/>
                <w:b/>
              </w:rPr>
              <w:t>11.</w:t>
            </w:r>
            <w:r>
              <w:rPr>
                <w:rFonts w:asciiTheme="minorHAnsi" w:eastAsiaTheme="minorEastAsia" w:hAnsiTheme="minorHAnsi" w:cstheme="minorBidi"/>
                <w:sz w:val="22"/>
                <w:szCs w:val="22"/>
                <w:lang w:eastAsia="en-AU"/>
              </w:rPr>
              <w:tab/>
            </w:r>
            <w:r w:rsidRPr="00782822">
              <w:rPr>
                <w:rStyle w:val="Hyperlink"/>
                <w:b/>
              </w:rPr>
              <w:t>Signing page</w:t>
            </w:r>
            <w:r>
              <w:rPr>
                <w:webHidden/>
              </w:rPr>
              <w:tab/>
            </w:r>
            <w:r>
              <w:rPr>
                <w:webHidden/>
              </w:rPr>
              <w:fldChar w:fldCharType="begin"/>
            </w:r>
            <w:r>
              <w:rPr>
                <w:webHidden/>
              </w:rPr>
              <w:instrText xml:space="preserve"> PAGEREF _Toc109207780 \h </w:instrText>
            </w:r>
            <w:r>
              <w:rPr>
                <w:webHidden/>
              </w:rPr>
            </w:r>
            <w:r>
              <w:rPr>
                <w:webHidden/>
              </w:rPr>
              <w:fldChar w:fldCharType="separate"/>
            </w:r>
            <w:r>
              <w:rPr>
                <w:webHidden/>
              </w:rPr>
              <w:t>9</w:t>
            </w:r>
            <w:r>
              <w:rPr>
                <w:webHidden/>
              </w:rPr>
              <w:fldChar w:fldCharType="end"/>
            </w:r>
          </w:hyperlink>
        </w:p>
        <w:p w14:paraId="769D391F" w14:textId="5B090AFA" w:rsidR="002B264B" w:rsidRDefault="002B264B" w:rsidP="002B264B">
          <w:pPr>
            <w:pStyle w:val="TOC1"/>
            <w:rPr>
              <w:rFonts w:asciiTheme="minorHAnsi" w:eastAsiaTheme="minorEastAsia" w:hAnsiTheme="minorHAnsi" w:cstheme="minorBidi"/>
              <w:sz w:val="22"/>
              <w:szCs w:val="22"/>
              <w:lang w:eastAsia="en-AU"/>
            </w:rPr>
          </w:pPr>
          <w:hyperlink w:anchor="_Toc109207781" w:history="1">
            <w:r w:rsidRPr="00782822">
              <w:rPr>
                <w:rStyle w:val="Hyperlink"/>
                <w:b/>
              </w:rPr>
              <w:t>Attachment 1</w:t>
            </w:r>
            <w:r>
              <w:rPr>
                <w:webHidden/>
              </w:rPr>
              <w:tab/>
            </w:r>
            <w:r>
              <w:rPr>
                <w:webHidden/>
              </w:rPr>
              <w:fldChar w:fldCharType="begin"/>
            </w:r>
            <w:r>
              <w:rPr>
                <w:webHidden/>
              </w:rPr>
              <w:instrText xml:space="preserve"> PAGEREF _Toc109207781 \h </w:instrText>
            </w:r>
            <w:r>
              <w:rPr>
                <w:webHidden/>
              </w:rPr>
            </w:r>
            <w:r>
              <w:rPr>
                <w:webHidden/>
              </w:rPr>
              <w:fldChar w:fldCharType="separate"/>
            </w:r>
            <w:r>
              <w:rPr>
                <w:webHidden/>
              </w:rPr>
              <w:t>11</w:t>
            </w:r>
            <w:r>
              <w:rPr>
                <w:webHidden/>
              </w:rPr>
              <w:fldChar w:fldCharType="end"/>
            </w:r>
          </w:hyperlink>
        </w:p>
        <w:p w14:paraId="08A54D81" w14:textId="4BFF8FCB" w:rsidR="002B264B" w:rsidRDefault="002B264B">
          <w:pPr>
            <w:pStyle w:val="TOC2"/>
            <w:rPr>
              <w:rFonts w:asciiTheme="minorHAnsi" w:eastAsiaTheme="minorEastAsia" w:hAnsiTheme="minorHAnsi" w:cstheme="minorBidi"/>
              <w:lang w:eastAsia="en-AU"/>
            </w:rPr>
          </w:pPr>
          <w:hyperlink w:anchor="_Toc109207782" w:history="1">
            <w:r w:rsidRPr="00782822">
              <w:rPr>
                <w:rStyle w:val="Hyperlink"/>
                <w:b/>
                <w:bCs/>
              </w:rPr>
              <w:t>Items for the Review</w:t>
            </w:r>
            <w:r>
              <w:rPr>
                <w:webHidden/>
              </w:rPr>
              <w:tab/>
            </w:r>
            <w:r>
              <w:rPr>
                <w:webHidden/>
              </w:rPr>
              <w:fldChar w:fldCharType="begin"/>
            </w:r>
            <w:r>
              <w:rPr>
                <w:webHidden/>
              </w:rPr>
              <w:instrText xml:space="preserve"> PAGEREF _Toc109207782 \h </w:instrText>
            </w:r>
            <w:r>
              <w:rPr>
                <w:webHidden/>
              </w:rPr>
            </w:r>
            <w:r>
              <w:rPr>
                <w:webHidden/>
              </w:rPr>
              <w:fldChar w:fldCharType="separate"/>
            </w:r>
            <w:r>
              <w:rPr>
                <w:webHidden/>
              </w:rPr>
              <w:t>11</w:t>
            </w:r>
            <w:r>
              <w:rPr>
                <w:webHidden/>
              </w:rPr>
              <w:fldChar w:fldCharType="end"/>
            </w:r>
          </w:hyperlink>
        </w:p>
        <w:p w14:paraId="489B0F6D" w14:textId="3FCA7588" w:rsidR="002B264B" w:rsidRDefault="002B264B" w:rsidP="002B264B">
          <w:pPr>
            <w:pStyle w:val="TOC1"/>
            <w:rPr>
              <w:rFonts w:asciiTheme="minorHAnsi" w:eastAsiaTheme="minorEastAsia" w:hAnsiTheme="minorHAnsi" w:cstheme="minorBidi"/>
              <w:sz w:val="22"/>
              <w:szCs w:val="22"/>
              <w:lang w:eastAsia="en-AU"/>
            </w:rPr>
          </w:pPr>
          <w:hyperlink w:anchor="_Toc109207783" w:history="1">
            <w:r w:rsidRPr="00782822">
              <w:rPr>
                <w:rStyle w:val="Hyperlink"/>
                <w:b/>
              </w:rPr>
              <w:t>Attachment 2</w:t>
            </w:r>
            <w:r>
              <w:rPr>
                <w:webHidden/>
              </w:rPr>
              <w:tab/>
            </w:r>
            <w:r>
              <w:rPr>
                <w:webHidden/>
              </w:rPr>
              <w:fldChar w:fldCharType="begin"/>
            </w:r>
            <w:r>
              <w:rPr>
                <w:webHidden/>
              </w:rPr>
              <w:instrText xml:space="preserve"> PAGEREF _Toc109207783 \h </w:instrText>
            </w:r>
            <w:r>
              <w:rPr>
                <w:webHidden/>
              </w:rPr>
            </w:r>
            <w:r>
              <w:rPr>
                <w:webHidden/>
              </w:rPr>
              <w:fldChar w:fldCharType="separate"/>
            </w:r>
            <w:r>
              <w:rPr>
                <w:webHidden/>
              </w:rPr>
              <w:t>12</w:t>
            </w:r>
            <w:r>
              <w:rPr>
                <w:webHidden/>
              </w:rPr>
              <w:fldChar w:fldCharType="end"/>
            </w:r>
          </w:hyperlink>
        </w:p>
        <w:p w14:paraId="7FAB9FF6" w14:textId="1F31F669" w:rsidR="002B264B" w:rsidRDefault="002B264B">
          <w:pPr>
            <w:pStyle w:val="TOC2"/>
            <w:rPr>
              <w:rFonts w:asciiTheme="minorHAnsi" w:eastAsiaTheme="minorEastAsia" w:hAnsiTheme="minorHAnsi" w:cstheme="minorBidi"/>
              <w:lang w:eastAsia="en-AU"/>
            </w:rPr>
          </w:pPr>
          <w:hyperlink w:anchor="_Toc109207784" w:history="1">
            <w:r w:rsidRPr="00782822">
              <w:rPr>
                <w:rStyle w:val="Hyperlink"/>
                <w:b/>
                <w:bCs/>
              </w:rPr>
              <w:t>Terms of Reference for the Independent Reviewer</w:t>
            </w:r>
            <w:r>
              <w:rPr>
                <w:webHidden/>
              </w:rPr>
              <w:tab/>
            </w:r>
            <w:r>
              <w:rPr>
                <w:webHidden/>
              </w:rPr>
              <w:fldChar w:fldCharType="begin"/>
            </w:r>
            <w:r>
              <w:rPr>
                <w:webHidden/>
              </w:rPr>
              <w:instrText xml:space="preserve"> PAGEREF _Toc109207784 \h </w:instrText>
            </w:r>
            <w:r>
              <w:rPr>
                <w:webHidden/>
              </w:rPr>
            </w:r>
            <w:r>
              <w:rPr>
                <w:webHidden/>
              </w:rPr>
              <w:fldChar w:fldCharType="separate"/>
            </w:r>
            <w:r>
              <w:rPr>
                <w:webHidden/>
              </w:rPr>
              <w:t>12</w:t>
            </w:r>
            <w:r>
              <w:rPr>
                <w:webHidden/>
              </w:rPr>
              <w:fldChar w:fldCharType="end"/>
            </w:r>
          </w:hyperlink>
        </w:p>
        <w:p w14:paraId="3E730BCB" w14:textId="77777777" w:rsidR="001A4929" w:rsidRPr="001A4929" w:rsidRDefault="001A4929" w:rsidP="001A4929">
          <w:pPr>
            <w:spacing w:after="200" w:line="276" w:lineRule="auto"/>
            <w:rPr>
              <w:rFonts w:asciiTheme="minorHAnsi" w:eastAsiaTheme="minorHAnsi" w:hAnsiTheme="minorHAnsi" w:cstheme="minorBidi"/>
              <w:sz w:val="22"/>
              <w:szCs w:val="22"/>
            </w:rPr>
          </w:pPr>
          <w:r w:rsidRPr="001A4929">
            <w:rPr>
              <w:rFonts w:asciiTheme="minorHAnsi" w:eastAsiaTheme="minorHAnsi" w:hAnsiTheme="minorHAnsi" w:cstheme="minorBidi"/>
              <w:sz w:val="22"/>
              <w:szCs w:val="22"/>
            </w:rPr>
            <w:fldChar w:fldCharType="end"/>
          </w:r>
        </w:p>
      </w:sdtContent>
    </w:sdt>
    <w:p w14:paraId="5E983646" w14:textId="77777777" w:rsidR="001A4929" w:rsidRPr="001A4929" w:rsidRDefault="001A4929" w:rsidP="001A4929">
      <w:pPr>
        <w:spacing w:after="200" w:line="276" w:lineRule="auto"/>
        <w:rPr>
          <w:rFonts w:asciiTheme="minorHAnsi" w:eastAsiaTheme="minorHAnsi" w:hAnsiTheme="minorHAnsi" w:cstheme="minorBidi"/>
          <w:sz w:val="22"/>
          <w:szCs w:val="22"/>
        </w:rPr>
      </w:pPr>
    </w:p>
    <w:p w14:paraId="1066F8DE" w14:textId="77777777" w:rsidR="001A4929" w:rsidRPr="001A4929" w:rsidRDefault="001A4929" w:rsidP="001A4929">
      <w:pPr>
        <w:spacing w:after="200" w:line="276" w:lineRule="auto"/>
        <w:rPr>
          <w:rFonts w:asciiTheme="minorHAnsi" w:eastAsiaTheme="minorHAnsi" w:hAnsiTheme="minorHAnsi" w:cstheme="minorBidi"/>
          <w:sz w:val="22"/>
          <w:szCs w:val="22"/>
        </w:rPr>
      </w:pPr>
    </w:p>
    <w:p w14:paraId="59662388" w14:textId="77777777" w:rsidR="001A4929" w:rsidRPr="001A4929" w:rsidRDefault="001A4929" w:rsidP="001A4929">
      <w:pPr>
        <w:spacing w:after="200" w:line="276" w:lineRule="auto"/>
        <w:jc w:val="center"/>
        <w:rPr>
          <w:rFonts w:ascii="Arial" w:eastAsiaTheme="minorHAnsi" w:hAnsi="Arial" w:cs="Arial"/>
          <w:b/>
          <w:sz w:val="32"/>
          <w:szCs w:val="22"/>
        </w:rPr>
      </w:pPr>
    </w:p>
    <w:p w14:paraId="3E6DEBCD" w14:textId="77777777" w:rsidR="001A4929" w:rsidRPr="001A4929" w:rsidRDefault="001A4929" w:rsidP="001A4929">
      <w:pPr>
        <w:spacing w:after="200" w:line="276" w:lineRule="auto"/>
        <w:jc w:val="center"/>
        <w:rPr>
          <w:rFonts w:ascii="Arial" w:eastAsiaTheme="minorHAnsi" w:hAnsi="Arial" w:cs="Arial"/>
          <w:b/>
          <w:sz w:val="32"/>
          <w:szCs w:val="22"/>
        </w:rPr>
      </w:pPr>
    </w:p>
    <w:p w14:paraId="19FBF7AF" w14:textId="77777777" w:rsidR="001A4929" w:rsidRPr="001A4929" w:rsidRDefault="001A4929" w:rsidP="001A4929">
      <w:pPr>
        <w:spacing w:after="200" w:line="276" w:lineRule="auto"/>
        <w:jc w:val="center"/>
        <w:rPr>
          <w:rFonts w:ascii="Arial" w:eastAsiaTheme="minorHAnsi" w:hAnsi="Arial" w:cs="Arial"/>
          <w:b/>
          <w:sz w:val="32"/>
          <w:szCs w:val="22"/>
        </w:rPr>
      </w:pPr>
    </w:p>
    <w:p w14:paraId="7259B0BD" w14:textId="77777777" w:rsidR="001A4929" w:rsidRPr="001A4929" w:rsidRDefault="001A4929" w:rsidP="001A4929">
      <w:pPr>
        <w:spacing w:after="200" w:line="276" w:lineRule="auto"/>
        <w:jc w:val="center"/>
        <w:rPr>
          <w:rFonts w:ascii="Arial" w:eastAsiaTheme="minorHAnsi" w:hAnsi="Arial" w:cs="Arial"/>
          <w:b/>
          <w:sz w:val="32"/>
          <w:szCs w:val="22"/>
        </w:rPr>
      </w:pPr>
    </w:p>
    <w:p w14:paraId="75DE3D64" w14:textId="2C5CC304" w:rsidR="00C33B85" w:rsidRDefault="00C33B85">
      <w:pPr>
        <w:rPr>
          <w:rFonts w:ascii="Arial" w:eastAsiaTheme="minorHAnsi" w:hAnsi="Arial" w:cs="Arial"/>
          <w:b/>
          <w:sz w:val="32"/>
          <w:szCs w:val="22"/>
        </w:rPr>
      </w:pPr>
      <w:r>
        <w:rPr>
          <w:rFonts w:ascii="Arial" w:eastAsiaTheme="minorHAnsi" w:hAnsi="Arial" w:cs="Arial"/>
          <w:b/>
          <w:sz w:val="32"/>
          <w:szCs w:val="22"/>
        </w:rPr>
        <w:br w:type="page"/>
      </w:r>
    </w:p>
    <w:p w14:paraId="7DB2438C" w14:textId="77777777" w:rsidR="001A4929" w:rsidRPr="001A4929" w:rsidRDefault="001A4929" w:rsidP="001A4929">
      <w:pPr>
        <w:spacing w:after="200" w:line="276" w:lineRule="auto"/>
        <w:jc w:val="center"/>
        <w:rPr>
          <w:rFonts w:ascii="Arial" w:eastAsiaTheme="minorHAnsi" w:hAnsi="Arial" w:cs="Arial"/>
          <w:b/>
          <w:sz w:val="32"/>
          <w:szCs w:val="22"/>
        </w:rPr>
      </w:pPr>
    </w:p>
    <w:p w14:paraId="3A88C331" w14:textId="40F796B9"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0" w:name="_Toc109207770"/>
      <w:r w:rsidRPr="001A4929">
        <w:rPr>
          <w:rFonts w:ascii="Arial" w:hAnsi="Arial" w:cs="Arial"/>
          <w:b/>
        </w:rPr>
        <w:t>Preamble</w:t>
      </w:r>
      <w:bookmarkEnd w:id="0"/>
    </w:p>
    <w:p w14:paraId="2BB506C5" w14:textId="3F3CA18C" w:rsidR="001A4929" w:rsidRPr="00A86817" w:rsidRDefault="001A4929" w:rsidP="001A4929">
      <w:pPr>
        <w:spacing w:before="120" w:after="120" w:line="276" w:lineRule="auto"/>
        <w:ind w:left="720"/>
        <w:rPr>
          <w:rFonts w:ascii="Arial" w:eastAsiaTheme="minorHAnsi" w:hAnsi="Arial" w:cs="Arial"/>
          <w:sz w:val="20"/>
          <w:szCs w:val="20"/>
        </w:rPr>
      </w:pPr>
      <w:r w:rsidRPr="001A4929">
        <w:rPr>
          <w:rFonts w:ascii="Arial" w:eastAsiaTheme="minorHAnsi" w:hAnsi="Arial" w:cs="Arial"/>
          <w:sz w:val="20"/>
          <w:szCs w:val="20"/>
        </w:rPr>
        <w:t>The purpose of this Scoping Agreement is to set out the arrangements agreed by the Tasmanian Government and Australian Government (the Parties) for undertaking the five</w:t>
      </w:r>
      <w:r w:rsidRPr="001A4929">
        <w:rPr>
          <w:rFonts w:ascii="Arial" w:eastAsiaTheme="minorHAnsi" w:hAnsi="Arial" w:cs="Arial"/>
          <w:sz w:val="20"/>
          <w:szCs w:val="20"/>
        </w:rPr>
        <w:noBreakHyphen/>
        <w:t xml:space="preserve">yearly review to assess performance against the objectives of the Tasmanian </w:t>
      </w:r>
      <w:r w:rsidRPr="00A86817">
        <w:rPr>
          <w:rFonts w:ascii="Arial" w:eastAsiaTheme="minorHAnsi" w:hAnsi="Arial" w:cs="Arial"/>
          <w:sz w:val="20"/>
          <w:szCs w:val="20"/>
        </w:rPr>
        <w:t xml:space="preserve">Regional Forest Agreement (Tasmanian RFA). The review will cover the </w:t>
      </w:r>
      <w:r w:rsidRPr="000E0AE7">
        <w:rPr>
          <w:rFonts w:ascii="Arial" w:eastAsiaTheme="minorHAnsi" w:hAnsi="Arial" w:cs="Arial"/>
          <w:sz w:val="20"/>
          <w:szCs w:val="20"/>
        </w:rPr>
        <w:t>2017 to 2022 five-year period</w:t>
      </w:r>
      <w:r w:rsidRPr="00A86817">
        <w:rPr>
          <w:rFonts w:ascii="Arial" w:eastAsiaTheme="minorHAnsi" w:hAnsi="Arial" w:cs="Arial"/>
          <w:sz w:val="20"/>
          <w:szCs w:val="20"/>
        </w:rPr>
        <w:t>, using data</w:t>
      </w:r>
      <w:r w:rsidR="00ED24CB">
        <w:rPr>
          <w:rFonts w:ascii="Arial" w:eastAsiaTheme="minorHAnsi" w:hAnsi="Arial" w:cs="Arial"/>
          <w:sz w:val="20"/>
          <w:szCs w:val="20"/>
        </w:rPr>
        <w:t xml:space="preserve"> to be</w:t>
      </w:r>
      <w:r w:rsidRPr="00A86817">
        <w:rPr>
          <w:rFonts w:ascii="Arial" w:eastAsiaTheme="minorHAnsi" w:hAnsi="Arial" w:cs="Arial"/>
          <w:sz w:val="20"/>
          <w:szCs w:val="20"/>
        </w:rPr>
        <w:t xml:space="preserve"> reported</w:t>
      </w:r>
      <w:r w:rsidR="00ED24CB">
        <w:rPr>
          <w:rFonts w:ascii="Arial" w:eastAsiaTheme="minorHAnsi" w:hAnsi="Arial" w:cs="Arial"/>
          <w:sz w:val="20"/>
          <w:szCs w:val="20"/>
        </w:rPr>
        <w:t xml:space="preserve"> on</w:t>
      </w:r>
      <w:r w:rsidRPr="00A86817">
        <w:rPr>
          <w:rFonts w:ascii="Arial" w:eastAsiaTheme="minorHAnsi" w:hAnsi="Arial" w:cs="Arial"/>
          <w:sz w:val="20"/>
          <w:szCs w:val="20"/>
        </w:rPr>
        <w:t xml:space="preserve"> in the </w:t>
      </w:r>
      <w:r w:rsidRPr="000E0AE7">
        <w:rPr>
          <w:rFonts w:ascii="Arial" w:eastAsiaTheme="minorHAnsi" w:hAnsi="Arial" w:cs="Arial"/>
          <w:i/>
          <w:sz w:val="20"/>
          <w:szCs w:val="20"/>
        </w:rPr>
        <w:t xml:space="preserve">State of the Forests Tasmania </w:t>
      </w:r>
      <w:r w:rsidR="004B64D1">
        <w:rPr>
          <w:rFonts w:ascii="Arial" w:eastAsiaTheme="minorHAnsi" w:hAnsi="Arial" w:cs="Arial"/>
          <w:i/>
          <w:sz w:val="20"/>
          <w:szCs w:val="20"/>
        </w:rPr>
        <w:t xml:space="preserve">Report </w:t>
      </w:r>
      <w:r w:rsidRPr="000E0AE7">
        <w:rPr>
          <w:rFonts w:ascii="Arial" w:eastAsiaTheme="minorHAnsi" w:hAnsi="Arial" w:cs="Arial"/>
          <w:i/>
          <w:sz w:val="20"/>
          <w:szCs w:val="20"/>
        </w:rPr>
        <w:t>2022</w:t>
      </w:r>
      <w:r w:rsidRPr="00A86817">
        <w:rPr>
          <w:rFonts w:ascii="Arial" w:eastAsiaTheme="minorHAnsi" w:hAnsi="Arial" w:cs="Arial"/>
          <w:sz w:val="20"/>
          <w:szCs w:val="20"/>
        </w:rPr>
        <w:t xml:space="preserve"> (data to June 2021) </w:t>
      </w:r>
      <w:r w:rsidRPr="000E0AE7">
        <w:rPr>
          <w:rFonts w:ascii="Arial" w:eastAsiaTheme="minorHAnsi" w:hAnsi="Arial" w:cs="Arial"/>
          <w:sz w:val="20"/>
          <w:szCs w:val="20"/>
        </w:rPr>
        <w:t xml:space="preserve">and the joint report </w:t>
      </w:r>
      <w:r w:rsidR="00C33B85">
        <w:rPr>
          <w:rFonts w:ascii="Arial" w:eastAsiaTheme="minorHAnsi" w:hAnsi="Arial" w:cs="Arial"/>
          <w:i/>
          <w:sz w:val="20"/>
          <w:szCs w:val="20"/>
        </w:rPr>
        <w:t>Outcomes</w:t>
      </w:r>
      <w:r w:rsidR="00C33B85" w:rsidRPr="000E0AE7">
        <w:rPr>
          <w:rFonts w:ascii="Arial" w:eastAsiaTheme="minorHAnsi" w:hAnsi="Arial" w:cs="Arial"/>
          <w:i/>
          <w:sz w:val="20"/>
          <w:szCs w:val="20"/>
        </w:rPr>
        <w:t xml:space="preserve"> </w:t>
      </w:r>
      <w:r w:rsidRPr="000E0AE7">
        <w:rPr>
          <w:rFonts w:ascii="Arial" w:eastAsiaTheme="minorHAnsi" w:hAnsi="Arial" w:cs="Arial"/>
          <w:i/>
          <w:sz w:val="20"/>
          <w:szCs w:val="20"/>
        </w:rPr>
        <w:t>of the Tasmanian Regional Forest Agreement 2017-2022</w:t>
      </w:r>
      <w:r w:rsidR="00C33B85" w:rsidRPr="00C33B85">
        <w:rPr>
          <w:rFonts w:ascii="Arial" w:eastAsiaTheme="minorHAnsi" w:hAnsi="Arial" w:cs="Arial"/>
          <w:iCs/>
          <w:sz w:val="20"/>
          <w:szCs w:val="20"/>
        </w:rPr>
        <w:t xml:space="preserve"> </w:t>
      </w:r>
      <w:r w:rsidR="00392D0F">
        <w:rPr>
          <w:rFonts w:ascii="Arial" w:eastAsiaTheme="minorHAnsi" w:hAnsi="Arial" w:cs="Arial"/>
          <w:iCs/>
          <w:sz w:val="20"/>
          <w:szCs w:val="20"/>
        </w:rPr>
        <w:t xml:space="preserve">report </w:t>
      </w:r>
      <w:r w:rsidR="00C33B85" w:rsidRPr="00C33B85">
        <w:rPr>
          <w:rFonts w:ascii="Arial" w:eastAsiaTheme="minorHAnsi" w:hAnsi="Arial" w:cs="Arial"/>
          <w:iCs/>
          <w:sz w:val="20"/>
          <w:szCs w:val="20"/>
        </w:rPr>
        <w:t>(Outcomes Report)</w:t>
      </w:r>
      <w:r w:rsidRPr="00C33B85">
        <w:rPr>
          <w:rFonts w:ascii="Arial" w:eastAsiaTheme="minorHAnsi" w:hAnsi="Arial" w:cs="Arial"/>
          <w:iCs/>
          <w:sz w:val="20"/>
          <w:szCs w:val="20"/>
        </w:rPr>
        <w:t xml:space="preserve">.  </w:t>
      </w:r>
    </w:p>
    <w:p w14:paraId="5AD1707B" w14:textId="77777777" w:rsidR="001A4929" w:rsidRPr="00A86817" w:rsidRDefault="001A4929" w:rsidP="001A4929">
      <w:pPr>
        <w:spacing w:before="120" w:after="120" w:line="276" w:lineRule="auto"/>
        <w:ind w:left="720"/>
        <w:rPr>
          <w:rFonts w:ascii="Arial" w:eastAsiaTheme="minorHAnsi" w:hAnsi="Arial" w:cs="Arial"/>
          <w:sz w:val="20"/>
          <w:szCs w:val="20"/>
        </w:rPr>
      </w:pPr>
      <w:r w:rsidRPr="00A86817">
        <w:rPr>
          <w:rFonts w:ascii="Arial" w:eastAsiaTheme="minorHAnsi" w:hAnsi="Arial" w:cs="Arial"/>
          <w:sz w:val="20"/>
          <w:szCs w:val="20"/>
        </w:rPr>
        <w:t xml:space="preserve">The Parties agree that this Scoping Agreement will be consistent with the Tasmanian RFA (as amended), the 1995 National Forest Policy Statement (NFPS), and other relevant agreements and policies. </w:t>
      </w:r>
    </w:p>
    <w:p w14:paraId="2FD51260" w14:textId="77777777" w:rsidR="001A4929" w:rsidRPr="001A4929" w:rsidRDefault="001A4929" w:rsidP="001A4929">
      <w:pPr>
        <w:ind w:left="720"/>
        <w:rPr>
          <w:rFonts w:ascii="Arial" w:hAnsi="Arial" w:cs="Arial"/>
          <w:sz w:val="20"/>
          <w:szCs w:val="20"/>
        </w:rPr>
      </w:pPr>
      <w:r w:rsidRPr="00A86817">
        <w:rPr>
          <w:rFonts w:ascii="Arial" w:hAnsi="Arial" w:cs="Arial"/>
          <w:sz w:val="20"/>
          <w:szCs w:val="20"/>
        </w:rPr>
        <w:t>This review will occur in accordance with clauses </w:t>
      </w:r>
      <w:r w:rsidRPr="000E0AE7">
        <w:rPr>
          <w:rFonts w:ascii="Arial" w:hAnsi="Arial" w:cs="Arial"/>
          <w:sz w:val="20"/>
          <w:szCs w:val="20"/>
        </w:rPr>
        <w:t>9B to 9J</w:t>
      </w:r>
      <w:r w:rsidRPr="001A4929">
        <w:rPr>
          <w:rFonts w:ascii="Arial" w:hAnsi="Arial" w:cs="Arial"/>
          <w:sz w:val="20"/>
          <w:szCs w:val="20"/>
        </w:rPr>
        <w:t xml:space="preserve"> of the Tasmanian RFA.</w:t>
      </w:r>
    </w:p>
    <w:p w14:paraId="1C2EB1BD" w14:textId="082D9233" w:rsidR="001A4929" w:rsidRPr="001A4929" w:rsidRDefault="001A4929" w:rsidP="001A4929">
      <w:pPr>
        <w:spacing w:before="120" w:after="120" w:line="276" w:lineRule="auto"/>
        <w:ind w:left="720"/>
        <w:rPr>
          <w:rFonts w:ascii="Arial" w:eastAsiaTheme="minorHAnsi" w:hAnsi="Arial" w:cs="Arial"/>
          <w:sz w:val="20"/>
          <w:szCs w:val="20"/>
        </w:rPr>
      </w:pPr>
      <w:r w:rsidRPr="001A4929">
        <w:rPr>
          <w:rFonts w:ascii="Arial" w:eastAsiaTheme="minorHAnsi" w:hAnsi="Arial" w:cs="Arial"/>
          <w:sz w:val="20"/>
          <w:szCs w:val="20"/>
        </w:rPr>
        <w:t xml:space="preserve">The Parties recognise that this Scoping Agreement cannot impose on a party any obligation that is inconsistent with a law of the State of Tasmania or the Commonwealth of Australia where that law is binding on that </w:t>
      </w:r>
      <w:r w:rsidR="008259A8">
        <w:rPr>
          <w:rFonts w:ascii="Arial" w:eastAsiaTheme="minorHAnsi" w:hAnsi="Arial" w:cs="Arial"/>
          <w:sz w:val="20"/>
          <w:szCs w:val="20"/>
        </w:rPr>
        <w:t>p</w:t>
      </w:r>
      <w:r w:rsidRPr="001A4929">
        <w:rPr>
          <w:rFonts w:ascii="Arial" w:eastAsiaTheme="minorHAnsi" w:hAnsi="Arial" w:cs="Arial"/>
          <w:sz w:val="20"/>
          <w:szCs w:val="20"/>
        </w:rPr>
        <w:t xml:space="preserve">arty. </w:t>
      </w:r>
    </w:p>
    <w:p w14:paraId="4665505D" w14:textId="77777777" w:rsidR="001A4929" w:rsidRPr="001A4929" w:rsidRDefault="001A4929" w:rsidP="001A4929">
      <w:pPr>
        <w:spacing w:before="120" w:after="120" w:line="276" w:lineRule="auto"/>
        <w:ind w:left="720"/>
        <w:rPr>
          <w:rFonts w:ascii="Arial" w:eastAsiaTheme="minorHAnsi" w:hAnsi="Arial" w:cs="Arial"/>
          <w:sz w:val="20"/>
          <w:szCs w:val="20"/>
        </w:rPr>
      </w:pPr>
      <w:r w:rsidRPr="001A4929">
        <w:rPr>
          <w:rFonts w:ascii="Arial" w:eastAsiaTheme="minorHAnsi" w:hAnsi="Arial" w:cs="Arial"/>
          <w:sz w:val="20"/>
          <w:szCs w:val="20"/>
        </w:rPr>
        <w:t xml:space="preserve">The provisions of this Scoping Agreement are not intended to give rise to legally enforceable rights or obligations between the Parties. </w:t>
      </w:r>
    </w:p>
    <w:p w14:paraId="37C8DC2C"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1" w:name="_Toc109207771"/>
      <w:r w:rsidRPr="001A4929">
        <w:rPr>
          <w:rFonts w:ascii="Arial" w:hAnsi="Arial" w:cs="Arial"/>
          <w:b/>
        </w:rPr>
        <w:t>Background</w:t>
      </w:r>
      <w:bookmarkEnd w:id="1"/>
    </w:p>
    <w:p w14:paraId="2FB35C67"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Tasmanian RFA was developed as one of a series of RFAs between the Commonwealth of Australia and the Governments of Tasmania, New South Wales, Victoria and Western Australia. While all the RFAs have their own unique elements, they have all been drawn up under the NFPS and all have requirements for reviews.</w:t>
      </w:r>
    </w:p>
    <w:p w14:paraId="0EEC9BC9" w14:textId="262B1592" w:rsidR="001A4929" w:rsidRDefault="001A4929" w:rsidP="001A4929">
      <w:pPr>
        <w:spacing w:before="120" w:after="120"/>
        <w:ind w:left="720"/>
        <w:rPr>
          <w:rFonts w:ascii="Arial" w:hAnsi="Arial" w:cs="Arial"/>
          <w:sz w:val="20"/>
          <w:szCs w:val="20"/>
        </w:rPr>
      </w:pPr>
      <w:r w:rsidRPr="001A4929">
        <w:rPr>
          <w:rFonts w:ascii="Arial" w:hAnsi="Arial" w:cs="Arial"/>
          <w:sz w:val="20"/>
          <w:szCs w:val="20"/>
        </w:rPr>
        <w:t xml:space="preserve">The State of Tasmania and the Commonwealth of </w:t>
      </w:r>
      <w:r w:rsidRPr="00A86817">
        <w:rPr>
          <w:rFonts w:ascii="Arial" w:hAnsi="Arial" w:cs="Arial"/>
          <w:sz w:val="20"/>
          <w:szCs w:val="20"/>
        </w:rPr>
        <w:t xml:space="preserve">Australia entered into the Tasmanian RFA on 8 November 1997. </w:t>
      </w:r>
    </w:p>
    <w:p w14:paraId="5DE749BE" w14:textId="67E2ECCE" w:rsidR="00186924" w:rsidRPr="00A86817" w:rsidRDefault="00186924" w:rsidP="001A4929">
      <w:pPr>
        <w:spacing w:before="120" w:after="120"/>
        <w:ind w:left="720"/>
        <w:rPr>
          <w:rFonts w:ascii="Arial" w:hAnsi="Arial" w:cs="Arial"/>
          <w:sz w:val="20"/>
          <w:szCs w:val="20"/>
        </w:rPr>
      </w:pPr>
      <w:r w:rsidRPr="00186924">
        <w:rPr>
          <w:rFonts w:ascii="Arial" w:hAnsi="Arial" w:cs="Arial"/>
          <w:sz w:val="20"/>
          <w:szCs w:val="20"/>
        </w:rPr>
        <w:t>It was varied on 18 August 2017 to extend its life to 8 November 2037 and to establish an automatic extension mechanism, with subsequent five-yearly extensions contingent on satisfactory completion of five-yearly reviews</w:t>
      </w:r>
      <w:r>
        <w:rPr>
          <w:rFonts w:ascii="Arial" w:hAnsi="Arial" w:cs="Arial"/>
          <w:sz w:val="20"/>
          <w:szCs w:val="20"/>
        </w:rPr>
        <w:t xml:space="preserve"> </w:t>
      </w:r>
      <w:r w:rsidRPr="00186924">
        <w:rPr>
          <w:rFonts w:ascii="Arial" w:hAnsi="Arial" w:cs="Arial"/>
          <w:sz w:val="20"/>
          <w:szCs w:val="20"/>
        </w:rPr>
        <w:t>(clauses 8 and 9J).</w:t>
      </w:r>
      <w:r>
        <w:rPr>
          <w:rFonts w:ascii="Arial" w:hAnsi="Arial" w:cs="Arial"/>
          <w:sz w:val="20"/>
          <w:szCs w:val="20"/>
        </w:rPr>
        <w:t xml:space="preserve"> </w:t>
      </w:r>
    </w:p>
    <w:p w14:paraId="6039F4DE" w14:textId="79D15E77" w:rsidR="001A4929" w:rsidRPr="00A86817" w:rsidRDefault="001A4929" w:rsidP="001A4929">
      <w:pPr>
        <w:spacing w:before="120" w:after="120"/>
        <w:ind w:left="720"/>
        <w:rPr>
          <w:rFonts w:ascii="Arial" w:hAnsi="Arial" w:cs="Arial"/>
          <w:sz w:val="20"/>
          <w:szCs w:val="20"/>
        </w:rPr>
      </w:pPr>
      <w:r w:rsidRPr="00A86817">
        <w:rPr>
          <w:rFonts w:ascii="Arial" w:hAnsi="Arial" w:cs="Arial"/>
          <w:sz w:val="20"/>
          <w:szCs w:val="20"/>
        </w:rPr>
        <w:t xml:space="preserve">The Tasmanian RFA establishes the framework for the management of forests within </w:t>
      </w:r>
      <w:r w:rsidRPr="00B34278">
        <w:rPr>
          <w:rFonts w:ascii="Arial" w:hAnsi="Arial" w:cs="Arial"/>
          <w:sz w:val="20"/>
          <w:szCs w:val="20"/>
        </w:rPr>
        <w:t xml:space="preserve">the Tasmanian RFA region. The Parties are committed to ensuring the Tasmanian RFA </w:t>
      </w:r>
      <w:r w:rsidR="0024444F" w:rsidRPr="00B34278">
        <w:rPr>
          <w:rFonts w:ascii="Arial" w:hAnsi="Arial" w:cs="Arial"/>
          <w:sz w:val="20"/>
          <w:szCs w:val="20"/>
        </w:rPr>
        <w:t xml:space="preserve">delivers positive </w:t>
      </w:r>
      <w:r w:rsidRPr="00B34278">
        <w:rPr>
          <w:rFonts w:ascii="Arial" w:hAnsi="Arial" w:cs="Arial"/>
          <w:sz w:val="20"/>
          <w:szCs w:val="20"/>
        </w:rPr>
        <w:t>economic, social and conservation outcomes</w:t>
      </w:r>
      <w:r w:rsidR="0024444F" w:rsidRPr="00B34278">
        <w:rPr>
          <w:rFonts w:ascii="Arial" w:hAnsi="Arial" w:cs="Arial"/>
          <w:sz w:val="20"/>
          <w:szCs w:val="20"/>
        </w:rPr>
        <w:t xml:space="preserve"> through Ecologically</w:t>
      </w:r>
      <w:r w:rsidR="0024444F" w:rsidRPr="00A86817">
        <w:rPr>
          <w:rFonts w:ascii="Arial" w:hAnsi="Arial" w:cs="Arial"/>
          <w:sz w:val="20"/>
          <w:szCs w:val="20"/>
        </w:rPr>
        <w:t xml:space="preserve"> Sustainable Forest Management</w:t>
      </w:r>
      <w:r w:rsidRPr="00A86817">
        <w:rPr>
          <w:rFonts w:ascii="Arial" w:hAnsi="Arial" w:cs="Arial"/>
          <w:sz w:val="20"/>
          <w:szCs w:val="20"/>
        </w:rPr>
        <w:t xml:space="preserve">. </w:t>
      </w:r>
    </w:p>
    <w:p w14:paraId="5D9259C4" w14:textId="71179C90" w:rsidR="00C33B85" w:rsidRDefault="001A4929" w:rsidP="00C33B85">
      <w:pPr>
        <w:spacing w:before="120" w:after="120"/>
        <w:ind w:left="720"/>
        <w:rPr>
          <w:rFonts w:ascii="Arial" w:hAnsi="Arial" w:cs="Arial"/>
          <w:sz w:val="20"/>
          <w:szCs w:val="20"/>
        </w:rPr>
      </w:pPr>
      <w:r w:rsidRPr="000E0AE7">
        <w:rPr>
          <w:rFonts w:ascii="Arial" w:hAnsi="Arial" w:cs="Arial"/>
          <w:sz w:val="20"/>
          <w:szCs w:val="20"/>
        </w:rPr>
        <w:t xml:space="preserve">The public release of the </w:t>
      </w:r>
      <w:r w:rsidR="00AB17A6">
        <w:rPr>
          <w:rFonts w:ascii="Arial" w:hAnsi="Arial" w:cs="Arial"/>
          <w:sz w:val="20"/>
          <w:szCs w:val="20"/>
        </w:rPr>
        <w:t>J</w:t>
      </w:r>
      <w:r w:rsidRPr="000E0AE7">
        <w:rPr>
          <w:rFonts w:ascii="Arial" w:hAnsi="Arial" w:cs="Arial"/>
          <w:sz w:val="20"/>
          <w:szCs w:val="20"/>
        </w:rPr>
        <w:t xml:space="preserve">oint </w:t>
      </w:r>
      <w:r w:rsidR="00AB17A6">
        <w:rPr>
          <w:rFonts w:ascii="Arial" w:hAnsi="Arial" w:cs="Arial"/>
          <w:sz w:val="20"/>
          <w:szCs w:val="20"/>
        </w:rPr>
        <w:t>G</w:t>
      </w:r>
      <w:r w:rsidRPr="000E0AE7">
        <w:rPr>
          <w:rFonts w:ascii="Arial" w:hAnsi="Arial" w:cs="Arial"/>
          <w:sz w:val="20"/>
          <w:szCs w:val="20"/>
        </w:rPr>
        <w:t xml:space="preserve">overnment </w:t>
      </w:r>
      <w:r w:rsidR="00AB17A6">
        <w:rPr>
          <w:rFonts w:ascii="Arial" w:hAnsi="Arial" w:cs="Arial"/>
          <w:sz w:val="20"/>
          <w:szCs w:val="20"/>
        </w:rPr>
        <w:t>R</w:t>
      </w:r>
      <w:r w:rsidRPr="000E0AE7">
        <w:rPr>
          <w:rFonts w:ascii="Arial" w:hAnsi="Arial" w:cs="Arial"/>
          <w:sz w:val="20"/>
          <w:szCs w:val="20"/>
        </w:rPr>
        <w:t xml:space="preserve">esponse to the </w:t>
      </w:r>
      <w:r w:rsidR="00392D0F">
        <w:rPr>
          <w:rFonts w:ascii="Arial" w:hAnsi="Arial" w:cs="Arial"/>
          <w:sz w:val="20"/>
          <w:szCs w:val="20"/>
        </w:rPr>
        <w:t>Independent Reviewers Report (</w:t>
      </w:r>
      <w:r w:rsidRPr="000E0AE7">
        <w:rPr>
          <w:rFonts w:ascii="Arial" w:hAnsi="Arial" w:cs="Arial"/>
          <w:sz w:val="20"/>
          <w:szCs w:val="20"/>
        </w:rPr>
        <w:t>review report</w:t>
      </w:r>
      <w:r w:rsidR="00392D0F">
        <w:rPr>
          <w:rFonts w:ascii="Arial" w:hAnsi="Arial" w:cs="Arial"/>
          <w:sz w:val="20"/>
          <w:szCs w:val="20"/>
        </w:rPr>
        <w:t>)</w:t>
      </w:r>
      <w:r w:rsidRPr="000E0AE7">
        <w:rPr>
          <w:rFonts w:ascii="Arial" w:hAnsi="Arial" w:cs="Arial"/>
          <w:sz w:val="20"/>
          <w:szCs w:val="20"/>
        </w:rPr>
        <w:t xml:space="preserve"> marks the satisfactory completion of the five-yearly review. The </w:t>
      </w:r>
      <w:r w:rsidR="00AB17A6">
        <w:rPr>
          <w:rFonts w:ascii="Arial" w:hAnsi="Arial" w:cs="Arial"/>
          <w:sz w:val="20"/>
          <w:szCs w:val="20"/>
        </w:rPr>
        <w:t>J</w:t>
      </w:r>
      <w:r w:rsidRPr="000E0AE7">
        <w:rPr>
          <w:rFonts w:ascii="Arial" w:hAnsi="Arial" w:cs="Arial"/>
          <w:sz w:val="20"/>
          <w:szCs w:val="20"/>
        </w:rPr>
        <w:t xml:space="preserve">oint </w:t>
      </w:r>
      <w:r w:rsidR="00AB17A6">
        <w:rPr>
          <w:rFonts w:ascii="Arial" w:hAnsi="Arial" w:cs="Arial"/>
          <w:sz w:val="20"/>
          <w:szCs w:val="20"/>
        </w:rPr>
        <w:t>G</w:t>
      </w:r>
      <w:r w:rsidRPr="000E0AE7">
        <w:rPr>
          <w:rFonts w:ascii="Arial" w:hAnsi="Arial" w:cs="Arial"/>
          <w:sz w:val="20"/>
          <w:szCs w:val="20"/>
        </w:rPr>
        <w:t xml:space="preserve">overnment </w:t>
      </w:r>
      <w:r w:rsidR="00AB17A6">
        <w:rPr>
          <w:rFonts w:ascii="Arial" w:hAnsi="Arial" w:cs="Arial"/>
          <w:sz w:val="20"/>
          <w:szCs w:val="20"/>
        </w:rPr>
        <w:t>R</w:t>
      </w:r>
      <w:r w:rsidRPr="000E0AE7">
        <w:rPr>
          <w:rFonts w:ascii="Arial" w:hAnsi="Arial" w:cs="Arial"/>
          <w:sz w:val="20"/>
          <w:szCs w:val="20"/>
        </w:rPr>
        <w:t>esponse will also confirm whether ongoing RFA obligations and any commitments subsequently agreed to by the Parties have been implemented to the satisfaction of the Parties.</w:t>
      </w:r>
    </w:p>
    <w:p w14:paraId="4B915BDD" w14:textId="2654F883" w:rsidR="00C33B85" w:rsidRPr="001A4929" w:rsidRDefault="00C33B85" w:rsidP="00C33B85">
      <w:pPr>
        <w:spacing w:before="120" w:after="120"/>
        <w:ind w:left="720"/>
        <w:rPr>
          <w:rFonts w:ascii="Arial" w:hAnsi="Arial" w:cs="Arial"/>
          <w:sz w:val="20"/>
          <w:szCs w:val="20"/>
        </w:rPr>
      </w:pPr>
    </w:p>
    <w:p w14:paraId="50A75EEA" w14:textId="77777777" w:rsidR="001A4929" w:rsidRPr="00A86817" w:rsidRDefault="001A4929" w:rsidP="001A4929">
      <w:pPr>
        <w:keepNext/>
        <w:numPr>
          <w:ilvl w:val="0"/>
          <w:numId w:val="2"/>
        </w:numPr>
        <w:spacing w:before="480" w:after="200" w:line="276" w:lineRule="auto"/>
        <w:ind w:left="1145" w:hanging="1077"/>
        <w:outlineLvl w:val="0"/>
        <w:rPr>
          <w:rFonts w:ascii="Arial" w:hAnsi="Arial" w:cs="Arial"/>
          <w:b/>
        </w:rPr>
      </w:pPr>
      <w:bookmarkStart w:id="2" w:name="_Toc109207772"/>
      <w:r w:rsidRPr="001A4929">
        <w:rPr>
          <w:rFonts w:ascii="Arial" w:hAnsi="Arial" w:cs="Arial"/>
          <w:b/>
        </w:rPr>
        <w:t xml:space="preserve">The </w:t>
      </w:r>
      <w:r w:rsidRPr="00A86817">
        <w:rPr>
          <w:rFonts w:ascii="Arial" w:hAnsi="Arial" w:cs="Arial"/>
          <w:b/>
        </w:rPr>
        <w:t>requirement for a five-yearly review</w:t>
      </w:r>
      <w:bookmarkEnd w:id="2"/>
    </w:p>
    <w:p w14:paraId="3FF1272D" w14:textId="77777777" w:rsidR="001A4929" w:rsidRPr="00A86817" w:rsidRDefault="001A4929" w:rsidP="001A4929">
      <w:pPr>
        <w:spacing w:before="120" w:after="120"/>
        <w:ind w:left="720"/>
        <w:rPr>
          <w:rFonts w:ascii="Arial" w:hAnsi="Arial" w:cs="Arial"/>
          <w:sz w:val="20"/>
          <w:szCs w:val="20"/>
        </w:rPr>
      </w:pPr>
      <w:r w:rsidRPr="00A86817">
        <w:rPr>
          <w:rFonts w:ascii="Arial" w:hAnsi="Arial" w:cs="Arial"/>
          <w:sz w:val="20"/>
          <w:szCs w:val="20"/>
        </w:rPr>
        <w:t xml:space="preserve">As stated in clauses </w:t>
      </w:r>
      <w:r w:rsidRPr="000E0AE7">
        <w:rPr>
          <w:rFonts w:ascii="Arial" w:hAnsi="Arial" w:cs="Arial"/>
          <w:sz w:val="20"/>
          <w:szCs w:val="20"/>
        </w:rPr>
        <w:t>9AA to 9J</w:t>
      </w:r>
      <w:r w:rsidRPr="00A86817">
        <w:rPr>
          <w:rFonts w:ascii="Arial" w:hAnsi="Arial" w:cs="Arial"/>
          <w:sz w:val="20"/>
          <w:szCs w:val="20"/>
        </w:rPr>
        <w:t xml:space="preserve"> of the Tasmanian RFA:</w:t>
      </w:r>
    </w:p>
    <w:p w14:paraId="2178BFF8" w14:textId="77777777" w:rsidR="001A4929" w:rsidRPr="001A4929" w:rsidRDefault="001A4929" w:rsidP="001A4929">
      <w:pPr>
        <w:spacing w:before="240" w:after="200" w:line="276" w:lineRule="auto"/>
        <w:ind w:left="993" w:right="-52"/>
        <w:rPr>
          <w:rFonts w:ascii="Arial" w:eastAsiaTheme="minorHAnsi" w:hAnsi="Arial" w:cs="Arial"/>
          <w:b/>
          <w:bCs/>
          <w:i/>
          <w:spacing w:val="-4"/>
          <w:sz w:val="20"/>
          <w:szCs w:val="22"/>
        </w:rPr>
      </w:pPr>
      <w:r w:rsidRPr="00A86817">
        <w:rPr>
          <w:rFonts w:ascii="Arial" w:eastAsiaTheme="minorHAnsi" w:hAnsi="Arial" w:cs="Arial"/>
          <w:b/>
          <w:i/>
          <w:spacing w:val="-4"/>
          <w:sz w:val="20"/>
          <w:szCs w:val="22"/>
        </w:rPr>
        <w:t>General monitoring</w:t>
      </w:r>
    </w:p>
    <w:p w14:paraId="30693FAC" w14:textId="77777777" w:rsidR="001A4929" w:rsidRPr="001A4929" w:rsidRDefault="001A4929" w:rsidP="001A4929">
      <w:pPr>
        <w:spacing w:after="120" w:line="276" w:lineRule="auto"/>
        <w:ind w:left="1701" w:right="-51" w:hanging="720"/>
        <w:rPr>
          <w:rFonts w:ascii="Arial" w:eastAsiaTheme="minorHAnsi" w:hAnsi="Arial" w:cs="Arial"/>
          <w:i/>
          <w:sz w:val="20"/>
          <w:szCs w:val="22"/>
        </w:rPr>
      </w:pPr>
      <w:r w:rsidRPr="001A4929">
        <w:rPr>
          <w:rFonts w:ascii="Arial" w:eastAsiaTheme="minorHAnsi" w:hAnsi="Arial" w:cs="Arial"/>
          <w:i/>
          <w:sz w:val="20"/>
          <w:szCs w:val="22"/>
        </w:rPr>
        <w:lastRenderedPageBreak/>
        <w:t>9AA.</w:t>
      </w:r>
      <w:r w:rsidRPr="001A4929">
        <w:rPr>
          <w:rFonts w:ascii="Arial" w:eastAsiaTheme="minorHAnsi" w:hAnsi="Arial" w:cs="Arial"/>
          <w:i/>
          <w:sz w:val="20"/>
          <w:szCs w:val="22"/>
        </w:rPr>
        <w:tab/>
        <w:t xml:space="preserve">The implementation of this Agreement is monitored through 5 yearly reviews and annual meetings between the Parties in the periods between the 5 yearly reviews. </w:t>
      </w:r>
    </w:p>
    <w:p w14:paraId="50BC7443" w14:textId="77777777" w:rsidR="001A4929" w:rsidRPr="001A4929" w:rsidRDefault="001A4929" w:rsidP="001A4929">
      <w:pPr>
        <w:spacing w:after="120" w:line="276" w:lineRule="auto"/>
        <w:ind w:left="1701" w:right="-51"/>
        <w:rPr>
          <w:rFonts w:ascii="Arial" w:eastAsiaTheme="minorHAnsi" w:hAnsi="Arial" w:cs="Arial"/>
          <w:i/>
          <w:spacing w:val="-4"/>
          <w:sz w:val="20"/>
          <w:szCs w:val="22"/>
        </w:rPr>
      </w:pPr>
      <w:r w:rsidRPr="001A4929">
        <w:rPr>
          <w:rFonts w:ascii="Arial" w:eastAsiaTheme="minorHAnsi" w:hAnsi="Arial" w:cs="Arial"/>
          <w:i/>
          <w:spacing w:val="-4"/>
          <w:sz w:val="20"/>
          <w:szCs w:val="22"/>
        </w:rPr>
        <w:t xml:space="preserve">Notwithstanding the annual meetings and 5 yearly reviews, the Parties otherwise agree to maintain open communication on matters relating to the implementation of this Agreement, including raising and responding to issues at any time. </w:t>
      </w:r>
    </w:p>
    <w:p w14:paraId="68C512D1" w14:textId="77777777" w:rsidR="001A4929" w:rsidRPr="001A4929" w:rsidRDefault="001A4929" w:rsidP="001A4929">
      <w:pPr>
        <w:spacing w:after="120" w:line="276" w:lineRule="auto"/>
        <w:ind w:left="1701" w:right="-51"/>
        <w:rPr>
          <w:rFonts w:ascii="Arial" w:eastAsiaTheme="minorHAnsi" w:hAnsi="Arial" w:cs="Arial"/>
          <w:i/>
          <w:spacing w:val="-4"/>
          <w:sz w:val="20"/>
          <w:szCs w:val="22"/>
        </w:rPr>
      </w:pPr>
      <w:r w:rsidRPr="001A4929">
        <w:rPr>
          <w:rFonts w:ascii="Arial" w:eastAsiaTheme="minorHAnsi" w:hAnsi="Arial" w:cs="Arial"/>
          <w:i/>
          <w:spacing w:val="-4"/>
          <w:sz w:val="20"/>
          <w:szCs w:val="22"/>
        </w:rPr>
        <w:t xml:space="preserve">The Parties consider the assessment process, the additional consultation undertaken in late 2016 and the compilation of the State of the Forests Report 2017 to be sufficient review such that the 5 yearly review that was due in 2017 is not required. </w:t>
      </w:r>
    </w:p>
    <w:p w14:paraId="6B6FCC04" w14:textId="77777777" w:rsidR="001A4929" w:rsidRPr="001A4929" w:rsidRDefault="001A4929" w:rsidP="001A4929">
      <w:pPr>
        <w:spacing w:after="120" w:line="276" w:lineRule="auto"/>
        <w:ind w:left="1701" w:right="-51"/>
        <w:rPr>
          <w:rFonts w:ascii="Arial" w:eastAsiaTheme="minorHAnsi" w:hAnsi="Arial" w:cs="Arial"/>
          <w:i/>
          <w:spacing w:val="-4"/>
          <w:sz w:val="20"/>
          <w:szCs w:val="22"/>
        </w:rPr>
      </w:pPr>
      <w:r w:rsidRPr="001A4929">
        <w:rPr>
          <w:rFonts w:ascii="Arial" w:eastAsiaTheme="minorHAnsi" w:hAnsi="Arial" w:cs="Arial"/>
          <w:i/>
          <w:spacing w:val="-4"/>
          <w:sz w:val="20"/>
          <w:szCs w:val="22"/>
        </w:rPr>
        <w:t>The next 5 yearly review required by this Agreement will commence in 2022.</w:t>
      </w:r>
    </w:p>
    <w:p w14:paraId="3AF2AB77" w14:textId="77777777" w:rsidR="001A4929" w:rsidRPr="001A4929" w:rsidRDefault="001A4929" w:rsidP="001A4929">
      <w:pPr>
        <w:spacing w:before="240" w:after="200" w:line="276" w:lineRule="auto"/>
        <w:ind w:left="993" w:right="-52"/>
        <w:rPr>
          <w:rFonts w:ascii="Arial" w:eastAsiaTheme="minorHAnsi" w:hAnsi="Arial" w:cs="Arial"/>
          <w:b/>
          <w:i/>
          <w:spacing w:val="-4"/>
          <w:sz w:val="20"/>
          <w:szCs w:val="22"/>
        </w:rPr>
      </w:pPr>
      <w:r w:rsidRPr="001A4929">
        <w:rPr>
          <w:rFonts w:ascii="Arial" w:eastAsiaTheme="minorHAnsi" w:hAnsi="Arial" w:cs="Arial"/>
          <w:b/>
          <w:i/>
          <w:spacing w:val="-4"/>
          <w:sz w:val="20"/>
          <w:szCs w:val="22"/>
        </w:rPr>
        <w:t>Annual meetings</w:t>
      </w:r>
    </w:p>
    <w:p w14:paraId="0AA8D15F" w14:textId="77777777" w:rsidR="001A4929" w:rsidRPr="001A4929" w:rsidRDefault="001A4929" w:rsidP="001A4929">
      <w:pPr>
        <w:spacing w:after="200" w:line="276" w:lineRule="auto"/>
        <w:ind w:left="1701" w:right="-52" w:hanging="720"/>
        <w:rPr>
          <w:rFonts w:ascii="Arial" w:eastAsiaTheme="minorHAnsi" w:hAnsi="Arial" w:cs="Arial"/>
          <w:i/>
          <w:sz w:val="20"/>
          <w:szCs w:val="22"/>
        </w:rPr>
      </w:pPr>
      <w:r w:rsidRPr="001A4929">
        <w:rPr>
          <w:rFonts w:ascii="Arial" w:eastAsiaTheme="minorHAnsi" w:hAnsi="Arial" w:cs="Arial"/>
          <w:i/>
          <w:sz w:val="20"/>
          <w:szCs w:val="22"/>
        </w:rPr>
        <w:t>9A.</w:t>
      </w:r>
      <w:r w:rsidRPr="001A4929">
        <w:rPr>
          <w:rFonts w:ascii="Arial" w:eastAsiaTheme="minorHAnsi" w:hAnsi="Arial" w:cs="Arial"/>
          <w:i/>
          <w:sz w:val="20"/>
          <w:szCs w:val="22"/>
        </w:rPr>
        <w:tab/>
        <w:t xml:space="preserve">The Parties agree to hold annual officials-level, bi-lateral meetings in the years between each 5 yearly review to monitor the implementation of the Agreement and discuss any issues that arise. </w:t>
      </w:r>
    </w:p>
    <w:p w14:paraId="0974D486" w14:textId="77777777" w:rsidR="001A4929" w:rsidRPr="001A4929" w:rsidRDefault="001A4929" w:rsidP="001A4929">
      <w:pPr>
        <w:spacing w:before="240" w:after="200" w:line="276" w:lineRule="auto"/>
        <w:ind w:left="993" w:right="-52"/>
        <w:rPr>
          <w:rFonts w:ascii="Arial" w:eastAsiaTheme="minorHAnsi" w:hAnsi="Arial" w:cs="Arial"/>
          <w:b/>
          <w:i/>
          <w:spacing w:val="-4"/>
          <w:sz w:val="20"/>
          <w:szCs w:val="22"/>
        </w:rPr>
      </w:pPr>
      <w:r w:rsidRPr="001A4929">
        <w:rPr>
          <w:rFonts w:ascii="Arial" w:eastAsiaTheme="minorHAnsi" w:hAnsi="Arial" w:cs="Arial"/>
          <w:b/>
          <w:i/>
          <w:spacing w:val="-4"/>
          <w:sz w:val="20"/>
          <w:szCs w:val="22"/>
        </w:rPr>
        <w:t>5 yearly reviews</w:t>
      </w:r>
    </w:p>
    <w:p w14:paraId="6209D632" w14:textId="77777777" w:rsidR="001A4929" w:rsidRPr="001A4929" w:rsidRDefault="001A4929" w:rsidP="001A4929">
      <w:pPr>
        <w:spacing w:after="120" w:line="276" w:lineRule="auto"/>
        <w:ind w:left="993" w:right="-51"/>
        <w:rPr>
          <w:rFonts w:ascii="Arial" w:eastAsiaTheme="minorHAnsi" w:hAnsi="Arial" w:cs="Arial"/>
          <w:i/>
          <w:sz w:val="20"/>
          <w:szCs w:val="22"/>
        </w:rPr>
      </w:pPr>
      <w:r w:rsidRPr="001A4929">
        <w:rPr>
          <w:rFonts w:ascii="Arial" w:eastAsiaTheme="minorHAnsi" w:hAnsi="Arial" w:cs="Arial"/>
          <w:i/>
          <w:sz w:val="20"/>
          <w:szCs w:val="22"/>
        </w:rPr>
        <w:t>Five yearly review</w:t>
      </w:r>
    </w:p>
    <w:p w14:paraId="2E6B1AE0" w14:textId="77777777" w:rsidR="001A4929" w:rsidRPr="001A4929" w:rsidRDefault="001A4929" w:rsidP="001A4929">
      <w:pPr>
        <w:spacing w:after="120" w:line="276" w:lineRule="auto"/>
        <w:ind w:left="1701" w:right="-51" w:hanging="720"/>
        <w:rPr>
          <w:rFonts w:ascii="Arial" w:eastAsiaTheme="minorHAnsi" w:hAnsi="Arial" w:cs="Arial"/>
          <w:i/>
          <w:sz w:val="20"/>
          <w:szCs w:val="22"/>
        </w:rPr>
      </w:pPr>
      <w:r w:rsidRPr="001A4929">
        <w:rPr>
          <w:rFonts w:ascii="Arial" w:eastAsiaTheme="minorHAnsi" w:hAnsi="Arial" w:cs="Arial"/>
          <w:i/>
          <w:sz w:val="20"/>
          <w:szCs w:val="22"/>
        </w:rPr>
        <w:t>9B.</w:t>
      </w:r>
      <w:r w:rsidRPr="001A4929">
        <w:rPr>
          <w:rFonts w:ascii="Arial" w:eastAsiaTheme="minorHAnsi" w:hAnsi="Arial" w:cs="Arial"/>
          <w:i/>
          <w:sz w:val="20"/>
          <w:szCs w:val="22"/>
        </w:rPr>
        <w:tab/>
        <w:t xml:space="preserve">A review of the performance of this Agreement is to commence during the last year of each 5 year period during the term of the Agreement (the 5 yearly review). </w:t>
      </w:r>
    </w:p>
    <w:p w14:paraId="5DF2CDA1" w14:textId="77777777" w:rsidR="001A4929" w:rsidRPr="001A4929" w:rsidRDefault="001A4929" w:rsidP="001A4929">
      <w:pPr>
        <w:spacing w:after="200" w:line="276" w:lineRule="auto"/>
        <w:ind w:left="1701" w:right="-52" w:hanging="720"/>
        <w:rPr>
          <w:rFonts w:ascii="Arial" w:eastAsiaTheme="minorHAnsi" w:hAnsi="Arial" w:cs="Arial"/>
          <w:i/>
          <w:sz w:val="20"/>
          <w:szCs w:val="22"/>
        </w:rPr>
      </w:pPr>
      <w:r w:rsidRPr="001A4929">
        <w:rPr>
          <w:rFonts w:ascii="Arial" w:eastAsiaTheme="minorHAnsi" w:hAnsi="Arial" w:cs="Arial"/>
          <w:i/>
          <w:sz w:val="20"/>
          <w:szCs w:val="22"/>
        </w:rPr>
        <w:t>9C.</w:t>
      </w:r>
      <w:r w:rsidRPr="001A4929">
        <w:rPr>
          <w:rFonts w:ascii="Arial" w:eastAsiaTheme="minorHAnsi" w:hAnsi="Arial" w:cs="Arial"/>
          <w:i/>
          <w:sz w:val="20"/>
          <w:szCs w:val="22"/>
        </w:rPr>
        <w:tab/>
        <w:t xml:space="preserve">The purpose of the 5 yearly review is to examine Tasmania’s forest management to demonstrate Ecologically Sustainable Forest Management, including to: </w:t>
      </w:r>
    </w:p>
    <w:p w14:paraId="46C7738D"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(a)</w:t>
      </w:r>
      <w:r w:rsidRPr="001A4929">
        <w:rPr>
          <w:rFonts w:ascii="Arial" w:eastAsiaTheme="minorHAnsi" w:hAnsi="Arial" w:cs="Arial"/>
          <w:i/>
          <w:spacing w:val="-4"/>
          <w:sz w:val="20"/>
          <w:szCs w:val="22"/>
        </w:rPr>
        <w:tab/>
        <w:t xml:space="preserve">demonstrate adaptive forest management in accordance with the RFA framework; </w:t>
      </w:r>
    </w:p>
    <w:p w14:paraId="6CA8CECC"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(b)</w:t>
      </w:r>
      <w:r w:rsidRPr="001A4929">
        <w:rPr>
          <w:rFonts w:ascii="Arial" w:eastAsiaTheme="minorHAnsi" w:hAnsi="Arial" w:cs="Arial"/>
          <w:i/>
          <w:spacing w:val="-4"/>
          <w:sz w:val="20"/>
          <w:szCs w:val="22"/>
        </w:rPr>
        <w:tab/>
        <w:t xml:space="preserve">demonstrate how the Parties have provided for the protection of Matters of National Environmental Significance, including trends and the status of Matters of National Environmental Significance or other environmental values, which may be impacted by Forestry Operations; </w:t>
      </w:r>
    </w:p>
    <w:p w14:paraId="23125B80"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(c)</w:t>
      </w:r>
      <w:r w:rsidRPr="001A4929">
        <w:rPr>
          <w:rFonts w:ascii="Arial" w:eastAsiaTheme="minorHAnsi" w:hAnsi="Arial" w:cs="Arial"/>
          <w:i/>
          <w:spacing w:val="-4"/>
          <w:sz w:val="20"/>
          <w:szCs w:val="22"/>
        </w:rPr>
        <w:tab/>
        <w:t xml:space="preserve">demonstrate how relevant Statutory Conservation Planning Documents have been implemented as part of the Forest Management System; </w:t>
      </w:r>
    </w:p>
    <w:p w14:paraId="124D0CDA"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(d)</w:t>
      </w:r>
      <w:r w:rsidRPr="001A4929">
        <w:rPr>
          <w:rFonts w:ascii="Arial" w:eastAsiaTheme="minorHAnsi" w:hAnsi="Arial" w:cs="Arial"/>
          <w:i/>
          <w:spacing w:val="-4"/>
          <w:sz w:val="20"/>
          <w:szCs w:val="22"/>
        </w:rPr>
        <w:tab/>
        <w:t>demonstrate how social and economic benefits of forestry and other Forest uses are being achieved; and</w:t>
      </w:r>
    </w:p>
    <w:p w14:paraId="30F2C862" w14:textId="77777777" w:rsidR="001A4929" w:rsidRPr="001A4929" w:rsidRDefault="001A4929" w:rsidP="001A4929">
      <w:pPr>
        <w:spacing w:before="120" w:after="120" w:line="276" w:lineRule="auto"/>
        <w:ind w:left="2268" w:right="-51" w:hanging="709"/>
        <w:rPr>
          <w:rFonts w:ascii="Arial" w:eastAsiaTheme="minorHAnsi" w:hAnsi="Arial" w:cs="Arial"/>
          <w:i/>
          <w:spacing w:val="-4"/>
          <w:sz w:val="20"/>
          <w:szCs w:val="22"/>
        </w:rPr>
      </w:pPr>
      <w:r w:rsidRPr="001A4929">
        <w:rPr>
          <w:rFonts w:ascii="Arial" w:eastAsiaTheme="minorHAnsi" w:hAnsi="Arial" w:cs="Arial"/>
          <w:i/>
          <w:spacing w:val="-4"/>
          <w:sz w:val="20"/>
          <w:szCs w:val="22"/>
        </w:rPr>
        <w:t>(e)</w:t>
      </w:r>
      <w:r w:rsidRPr="001A4929">
        <w:rPr>
          <w:rFonts w:ascii="Arial" w:eastAsiaTheme="minorHAnsi" w:hAnsi="Arial" w:cs="Arial"/>
          <w:i/>
          <w:spacing w:val="-4"/>
          <w:sz w:val="20"/>
          <w:szCs w:val="22"/>
        </w:rPr>
        <w:tab/>
        <w:t xml:space="preserve">assess the extent to which key findings and/or recommendations for preceding 5 yearly reviews have been addressed. </w:t>
      </w:r>
    </w:p>
    <w:p w14:paraId="6CFE327D" w14:textId="77777777" w:rsidR="001A4929" w:rsidRPr="001A4929" w:rsidRDefault="001A4929" w:rsidP="001A4929">
      <w:pPr>
        <w:spacing w:after="120" w:line="276" w:lineRule="auto"/>
        <w:ind w:left="1701" w:right="-51" w:hanging="720"/>
        <w:rPr>
          <w:rFonts w:ascii="Arial" w:eastAsiaTheme="minorHAnsi" w:hAnsi="Arial" w:cs="Arial"/>
          <w:i/>
          <w:sz w:val="20"/>
          <w:szCs w:val="22"/>
        </w:rPr>
      </w:pPr>
      <w:r w:rsidRPr="001A4929">
        <w:rPr>
          <w:rFonts w:ascii="Arial" w:eastAsiaTheme="minorHAnsi" w:hAnsi="Arial" w:cs="Arial"/>
          <w:i/>
          <w:sz w:val="20"/>
          <w:szCs w:val="22"/>
        </w:rPr>
        <w:t>9D.</w:t>
      </w:r>
      <w:r w:rsidRPr="001A4929">
        <w:rPr>
          <w:rFonts w:ascii="Arial" w:eastAsiaTheme="minorHAnsi" w:hAnsi="Arial" w:cs="Arial"/>
          <w:i/>
          <w:sz w:val="20"/>
          <w:szCs w:val="22"/>
        </w:rPr>
        <w:tab/>
        <w:t>The Parties note that the State of the Forests Reports required by section 4Z of the Forest Practices Act 1985 (Tas) provide an ongoing mechanism to monitor implementation of Ecologically Sustainable Forest Management, including across key environmental, social and economic indicators. As such, they will be a key source of information in the 5 yearly reviews under this Agreement. Completion of the 5 yearly reviews will follow the completion of the State of the Forests Reports.</w:t>
      </w:r>
    </w:p>
    <w:p w14:paraId="6EE3CBE9" w14:textId="77777777" w:rsidR="001A4929" w:rsidRPr="001A4929" w:rsidRDefault="001A4929" w:rsidP="001A4929">
      <w:pPr>
        <w:spacing w:after="120" w:line="276" w:lineRule="auto"/>
        <w:ind w:left="992" w:right="-51"/>
        <w:rPr>
          <w:rFonts w:ascii="Arial" w:eastAsiaTheme="minorHAnsi" w:hAnsi="Arial" w:cs="Arial"/>
          <w:i/>
          <w:sz w:val="20"/>
          <w:szCs w:val="22"/>
        </w:rPr>
      </w:pPr>
      <w:r w:rsidRPr="001A4929">
        <w:rPr>
          <w:rFonts w:ascii="Arial" w:eastAsiaTheme="minorHAnsi" w:hAnsi="Arial" w:cs="Arial"/>
          <w:i/>
          <w:sz w:val="20"/>
          <w:szCs w:val="22"/>
        </w:rPr>
        <w:lastRenderedPageBreak/>
        <w:t>Conduct of 5 yearly review</w:t>
      </w:r>
    </w:p>
    <w:p w14:paraId="34129611" w14:textId="77777777" w:rsidR="001A4929" w:rsidRPr="001A4929" w:rsidRDefault="001A4929" w:rsidP="001A4929">
      <w:pPr>
        <w:spacing w:after="200" w:line="276" w:lineRule="auto"/>
        <w:ind w:left="1701" w:right="-52" w:hanging="720"/>
        <w:rPr>
          <w:rFonts w:ascii="Arial" w:eastAsiaTheme="minorHAnsi" w:hAnsi="Arial" w:cs="Arial"/>
          <w:i/>
          <w:sz w:val="20"/>
          <w:szCs w:val="22"/>
        </w:rPr>
      </w:pPr>
      <w:r w:rsidRPr="001A4929">
        <w:rPr>
          <w:rFonts w:ascii="Arial" w:eastAsiaTheme="minorHAnsi" w:hAnsi="Arial" w:cs="Arial"/>
          <w:i/>
          <w:sz w:val="20"/>
          <w:szCs w:val="22"/>
        </w:rPr>
        <w:t>9E.</w:t>
      </w:r>
      <w:r w:rsidRPr="001A4929">
        <w:rPr>
          <w:rFonts w:ascii="Arial" w:eastAsiaTheme="minorHAnsi" w:hAnsi="Arial" w:cs="Arial"/>
          <w:i/>
          <w:sz w:val="20"/>
          <w:szCs w:val="22"/>
        </w:rPr>
        <w:tab/>
        <w:t xml:space="preserve">5 yearly reviews are to be conducted: </w:t>
      </w:r>
    </w:p>
    <w:p w14:paraId="4813DDB8"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(a)</w:t>
      </w:r>
      <w:r w:rsidRPr="001A4929">
        <w:rPr>
          <w:rFonts w:ascii="Arial" w:eastAsiaTheme="minorHAnsi" w:hAnsi="Arial" w:cs="Arial"/>
          <w:i/>
          <w:spacing w:val="-4"/>
          <w:sz w:val="20"/>
          <w:szCs w:val="22"/>
        </w:rPr>
        <w:tab/>
        <w:t xml:space="preserve">by a person or body jointly appointed by the Parties; </w:t>
      </w:r>
    </w:p>
    <w:p w14:paraId="3D2DC9FD"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(b)</w:t>
      </w:r>
      <w:r w:rsidRPr="001A4929">
        <w:rPr>
          <w:rFonts w:ascii="Arial" w:eastAsiaTheme="minorHAnsi" w:hAnsi="Arial" w:cs="Arial"/>
          <w:i/>
          <w:spacing w:val="-4"/>
          <w:sz w:val="20"/>
          <w:szCs w:val="22"/>
        </w:rPr>
        <w:tab/>
        <w:t xml:space="preserve">in accordance with agreed priorities, procedures and funding arrangements, which are to be agreed by the Parties before the end of each 5 year period of this Agreement. </w:t>
      </w:r>
    </w:p>
    <w:p w14:paraId="20AAC933" w14:textId="77777777" w:rsidR="001A4929" w:rsidRPr="001A4929" w:rsidRDefault="001A4929" w:rsidP="001A4929">
      <w:pPr>
        <w:spacing w:after="200" w:line="276" w:lineRule="auto"/>
        <w:ind w:left="1701" w:right="-52" w:hanging="720"/>
        <w:rPr>
          <w:rFonts w:ascii="Arial" w:eastAsiaTheme="minorHAnsi" w:hAnsi="Arial" w:cs="Arial"/>
          <w:i/>
          <w:sz w:val="20"/>
          <w:szCs w:val="22"/>
        </w:rPr>
      </w:pPr>
      <w:r w:rsidRPr="001A4929">
        <w:rPr>
          <w:rFonts w:ascii="Arial" w:eastAsiaTheme="minorHAnsi" w:hAnsi="Arial" w:cs="Arial"/>
          <w:i/>
          <w:sz w:val="20"/>
          <w:szCs w:val="22"/>
        </w:rPr>
        <w:t>9F.</w:t>
      </w:r>
      <w:r w:rsidRPr="001A4929">
        <w:rPr>
          <w:rFonts w:ascii="Arial" w:eastAsiaTheme="minorHAnsi" w:hAnsi="Arial" w:cs="Arial"/>
          <w:i/>
          <w:sz w:val="20"/>
          <w:szCs w:val="22"/>
        </w:rPr>
        <w:tab/>
        <w:t xml:space="preserve">In conducting the 5 yearly review, the person or body will: </w:t>
      </w:r>
    </w:p>
    <w:p w14:paraId="52F57EA5"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(a)</w:t>
      </w:r>
      <w:r w:rsidRPr="001A4929">
        <w:rPr>
          <w:rFonts w:ascii="Arial" w:eastAsiaTheme="minorHAnsi" w:hAnsi="Arial" w:cs="Arial"/>
          <w:i/>
          <w:spacing w:val="-4"/>
          <w:sz w:val="20"/>
          <w:szCs w:val="22"/>
        </w:rPr>
        <w:tab/>
        <w:t xml:space="preserve">take into account public comments; </w:t>
      </w:r>
    </w:p>
    <w:p w14:paraId="2F0866F8" w14:textId="77777777"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(b)</w:t>
      </w:r>
      <w:r w:rsidRPr="001A4929">
        <w:rPr>
          <w:rFonts w:ascii="Arial" w:eastAsiaTheme="minorHAnsi" w:hAnsi="Arial" w:cs="Arial"/>
          <w:i/>
          <w:spacing w:val="-4"/>
          <w:sz w:val="20"/>
          <w:szCs w:val="22"/>
        </w:rPr>
        <w:tab/>
        <w:t xml:space="preserve">use and take into account the relevant State of the Forests Report; </w:t>
      </w:r>
    </w:p>
    <w:p w14:paraId="70630890" w14:textId="2868CC4D" w:rsidR="001A4929" w:rsidRPr="001A4929" w:rsidRDefault="001A4929" w:rsidP="001A4929">
      <w:pPr>
        <w:spacing w:before="120" w:after="200" w:line="276" w:lineRule="auto"/>
        <w:ind w:left="2268" w:right="-52" w:hanging="709"/>
        <w:rPr>
          <w:rFonts w:ascii="Arial" w:eastAsiaTheme="minorHAnsi" w:hAnsi="Arial" w:cs="Arial"/>
          <w:i/>
          <w:spacing w:val="-4"/>
          <w:sz w:val="20"/>
          <w:szCs w:val="22"/>
        </w:rPr>
      </w:pPr>
      <w:r w:rsidRPr="001A4929">
        <w:rPr>
          <w:rFonts w:ascii="Arial" w:eastAsiaTheme="minorHAnsi" w:hAnsi="Arial" w:cs="Arial"/>
          <w:i/>
          <w:spacing w:val="-4"/>
          <w:sz w:val="20"/>
          <w:szCs w:val="22"/>
        </w:rPr>
        <w:t>(c)</w:t>
      </w:r>
      <w:r w:rsidRPr="001A4929">
        <w:rPr>
          <w:rFonts w:ascii="Arial" w:eastAsiaTheme="minorHAnsi" w:hAnsi="Arial" w:cs="Arial"/>
          <w:i/>
          <w:spacing w:val="-4"/>
          <w:sz w:val="20"/>
          <w:szCs w:val="22"/>
        </w:rPr>
        <w:tab/>
        <w:t xml:space="preserve">use and take into account </w:t>
      </w:r>
      <w:r w:rsidRPr="001A4929">
        <w:rPr>
          <w:rFonts w:ascii="Arial" w:eastAsiaTheme="minorHAnsi" w:hAnsi="Arial" w:cs="Arial"/>
          <w:bCs/>
          <w:i/>
          <w:spacing w:val="-4"/>
          <w:sz w:val="20"/>
          <w:szCs w:val="22"/>
        </w:rPr>
        <w:t>Tasmania’s Forest Management System: An Overview</w:t>
      </w:r>
      <w:r w:rsidRPr="001A4929">
        <w:rPr>
          <w:rFonts w:ascii="Arial" w:eastAsiaTheme="minorHAnsi" w:hAnsi="Arial" w:cs="Arial"/>
          <w:i/>
          <w:spacing w:val="-4"/>
          <w:sz w:val="20"/>
          <w:szCs w:val="22"/>
        </w:rPr>
        <w:t xml:space="preserve">, as updated from time to time; </w:t>
      </w:r>
    </w:p>
    <w:p w14:paraId="224C7FAA" w14:textId="77777777" w:rsidR="001A4929" w:rsidRPr="001A4929" w:rsidRDefault="001A4929" w:rsidP="001A4929">
      <w:pPr>
        <w:spacing w:before="120" w:after="120" w:line="276" w:lineRule="auto"/>
        <w:ind w:left="2268" w:right="-51" w:hanging="709"/>
        <w:rPr>
          <w:rFonts w:ascii="Arial" w:eastAsiaTheme="minorHAnsi" w:hAnsi="Arial" w:cs="Arial"/>
          <w:i/>
          <w:spacing w:val="-4"/>
          <w:sz w:val="20"/>
          <w:szCs w:val="22"/>
        </w:rPr>
      </w:pPr>
      <w:r w:rsidRPr="001A4929">
        <w:rPr>
          <w:rFonts w:ascii="Arial" w:eastAsiaTheme="minorHAnsi" w:hAnsi="Arial" w:cs="Arial"/>
          <w:i/>
          <w:spacing w:val="-4"/>
          <w:sz w:val="20"/>
          <w:szCs w:val="22"/>
        </w:rPr>
        <w:t>(d)</w:t>
      </w:r>
      <w:r w:rsidRPr="001A4929">
        <w:rPr>
          <w:rFonts w:ascii="Arial" w:eastAsiaTheme="minorHAnsi" w:hAnsi="Arial" w:cs="Arial"/>
          <w:i/>
          <w:spacing w:val="-4"/>
          <w:sz w:val="20"/>
          <w:szCs w:val="22"/>
        </w:rPr>
        <w:tab/>
        <w:t xml:space="preserve">develop and submit to the Parties a report detailing the 5 yearly review process and its findings, within </w:t>
      </w:r>
      <w:r w:rsidRPr="000E0AE7">
        <w:rPr>
          <w:rFonts w:ascii="Arial" w:eastAsiaTheme="minorHAnsi" w:hAnsi="Arial" w:cs="Arial"/>
          <w:i/>
          <w:spacing w:val="-4"/>
          <w:sz w:val="20"/>
          <w:szCs w:val="22"/>
        </w:rPr>
        <w:t>three</w:t>
      </w:r>
      <w:r w:rsidRPr="00A86817">
        <w:rPr>
          <w:rFonts w:ascii="Arial" w:eastAsiaTheme="minorHAnsi" w:hAnsi="Arial" w:cs="Arial"/>
          <w:i/>
          <w:spacing w:val="-4"/>
          <w:sz w:val="20"/>
          <w:szCs w:val="22"/>
        </w:rPr>
        <w:t xml:space="preserve"> months</w:t>
      </w:r>
      <w:r w:rsidRPr="001A4929">
        <w:rPr>
          <w:rFonts w:ascii="Arial" w:eastAsiaTheme="minorHAnsi" w:hAnsi="Arial" w:cs="Arial"/>
          <w:i/>
          <w:spacing w:val="-4"/>
          <w:sz w:val="20"/>
          <w:szCs w:val="22"/>
        </w:rPr>
        <w:t xml:space="preserve"> of commencement. </w:t>
      </w:r>
    </w:p>
    <w:p w14:paraId="6BCA6044" w14:textId="77777777" w:rsidR="001A4929" w:rsidRPr="001A4929" w:rsidRDefault="001A4929" w:rsidP="001A4929">
      <w:pPr>
        <w:spacing w:after="120" w:line="276" w:lineRule="auto"/>
        <w:ind w:left="1701" w:right="-51" w:hanging="720"/>
        <w:rPr>
          <w:rFonts w:ascii="Arial" w:eastAsiaTheme="minorHAnsi" w:hAnsi="Arial" w:cs="Arial"/>
          <w:i/>
          <w:sz w:val="20"/>
          <w:szCs w:val="22"/>
        </w:rPr>
      </w:pPr>
      <w:r w:rsidRPr="001A4929">
        <w:rPr>
          <w:rFonts w:ascii="Arial" w:eastAsiaTheme="minorHAnsi" w:hAnsi="Arial" w:cs="Arial"/>
          <w:i/>
          <w:sz w:val="20"/>
          <w:szCs w:val="22"/>
        </w:rPr>
        <w:t>9G.</w:t>
      </w:r>
      <w:r w:rsidRPr="001A4929">
        <w:rPr>
          <w:rFonts w:ascii="Arial" w:eastAsiaTheme="minorHAnsi" w:hAnsi="Arial" w:cs="Arial"/>
          <w:i/>
          <w:sz w:val="20"/>
          <w:szCs w:val="22"/>
        </w:rPr>
        <w:tab/>
        <w:t>In accordance with subsection 10(6) of the Regional Forest Agreements Act 2002 (Cth), the Commonwealth Minister responsible for forestry will table the report provided under paragraph 9F(d) in the Parliament of Australia.</w:t>
      </w:r>
    </w:p>
    <w:p w14:paraId="4DDC03CB" w14:textId="77777777" w:rsidR="001A4929" w:rsidRPr="001A4929" w:rsidRDefault="001A4929" w:rsidP="001A4929">
      <w:pPr>
        <w:spacing w:after="120" w:line="276" w:lineRule="auto"/>
        <w:ind w:left="1701" w:right="-51" w:hanging="720"/>
        <w:rPr>
          <w:rFonts w:ascii="Arial" w:eastAsiaTheme="minorHAnsi" w:hAnsi="Arial" w:cs="Arial"/>
          <w:i/>
          <w:sz w:val="20"/>
          <w:szCs w:val="22"/>
        </w:rPr>
      </w:pPr>
      <w:r w:rsidRPr="001A4929">
        <w:rPr>
          <w:rFonts w:ascii="Arial" w:eastAsiaTheme="minorHAnsi" w:hAnsi="Arial" w:cs="Arial"/>
          <w:i/>
          <w:sz w:val="20"/>
          <w:szCs w:val="22"/>
        </w:rPr>
        <w:t>9H.</w:t>
      </w:r>
      <w:r w:rsidRPr="001A4929">
        <w:rPr>
          <w:rFonts w:ascii="Arial" w:eastAsiaTheme="minorHAnsi" w:hAnsi="Arial" w:cs="Arial"/>
          <w:i/>
          <w:sz w:val="20"/>
          <w:szCs w:val="22"/>
        </w:rPr>
        <w:tab/>
        <w:t xml:space="preserve">The Parties will consider the 5 yearly review recommendations and publish a joint government response to the recommendations </w:t>
      </w:r>
      <w:r w:rsidRPr="00A86817">
        <w:rPr>
          <w:rFonts w:ascii="Arial" w:eastAsiaTheme="minorHAnsi" w:hAnsi="Arial" w:cs="Arial"/>
          <w:i/>
          <w:sz w:val="20"/>
          <w:szCs w:val="22"/>
        </w:rPr>
        <w:t xml:space="preserve">within </w:t>
      </w:r>
      <w:r w:rsidRPr="000E0AE7">
        <w:rPr>
          <w:rFonts w:ascii="Arial" w:eastAsiaTheme="minorHAnsi" w:hAnsi="Arial" w:cs="Arial"/>
          <w:i/>
          <w:sz w:val="20"/>
          <w:szCs w:val="22"/>
        </w:rPr>
        <w:t>12 months</w:t>
      </w:r>
      <w:r w:rsidRPr="00A86817">
        <w:rPr>
          <w:rFonts w:ascii="Arial" w:eastAsiaTheme="minorHAnsi" w:hAnsi="Arial" w:cs="Arial"/>
          <w:i/>
          <w:sz w:val="20"/>
          <w:szCs w:val="22"/>
        </w:rPr>
        <w:t xml:space="preserve"> of receiving the review report.</w:t>
      </w:r>
      <w:r w:rsidRPr="001A4929">
        <w:rPr>
          <w:rFonts w:ascii="Arial" w:eastAsiaTheme="minorHAnsi" w:hAnsi="Arial" w:cs="Arial"/>
          <w:i/>
          <w:sz w:val="20"/>
          <w:szCs w:val="22"/>
        </w:rPr>
        <w:t xml:space="preserve"> </w:t>
      </w:r>
    </w:p>
    <w:p w14:paraId="0C8A5C97" w14:textId="77777777" w:rsidR="001A4929" w:rsidRPr="001A4929" w:rsidRDefault="001A4929" w:rsidP="001A4929">
      <w:pPr>
        <w:spacing w:after="120" w:line="276" w:lineRule="auto"/>
        <w:ind w:left="1701" w:right="-51" w:hanging="720"/>
        <w:rPr>
          <w:rFonts w:ascii="Arial" w:eastAsiaTheme="minorHAnsi" w:hAnsi="Arial" w:cs="Arial"/>
          <w:i/>
          <w:spacing w:val="-4"/>
          <w:sz w:val="20"/>
          <w:szCs w:val="22"/>
        </w:rPr>
      </w:pPr>
      <w:r w:rsidRPr="001A4929">
        <w:rPr>
          <w:rFonts w:ascii="Arial" w:eastAsiaTheme="minorHAnsi" w:hAnsi="Arial" w:cs="Arial"/>
          <w:i/>
          <w:spacing w:val="-4"/>
          <w:sz w:val="20"/>
          <w:szCs w:val="22"/>
        </w:rPr>
        <w:t>9I.</w:t>
      </w:r>
      <w:r w:rsidRPr="001A4929">
        <w:rPr>
          <w:rFonts w:ascii="Arial" w:eastAsiaTheme="minorHAnsi" w:hAnsi="Arial" w:cs="Arial"/>
          <w:i/>
          <w:spacing w:val="-4"/>
          <w:sz w:val="20"/>
          <w:szCs w:val="22"/>
        </w:rPr>
        <w:tab/>
        <w:t xml:space="preserve">The purpose of the 5 yearly review process under this Agreement is not to re-negotiate the Agreement. </w:t>
      </w:r>
    </w:p>
    <w:p w14:paraId="330EB82A" w14:textId="77777777" w:rsidR="001A4929" w:rsidRPr="001A4929" w:rsidRDefault="001A4929" w:rsidP="001A4929">
      <w:pPr>
        <w:spacing w:after="120" w:line="276" w:lineRule="auto"/>
        <w:ind w:left="992" w:right="-51"/>
        <w:rPr>
          <w:rFonts w:ascii="Arial" w:eastAsiaTheme="minorHAnsi" w:hAnsi="Arial" w:cs="Arial"/>
          <w:i/>
          <w:sz w:val="20"/>
          <w:szCs w:val="22"/>
        </w:rPr>
      </w:pPr>
      <w:r w:rsidRPr="001A4929">
        <w:rPr>
          <w:rFonts w:ascii="Arial" w:eastAsiaTheme="minorHAnsi" w:hAnsi="Arial" w:cs="Arial"/>
          <w:i/>
          <w:sz w:val="20"/>
          <w:szCs w:val="22"/>
        </w:rPr>
        <w:t>Satisfactory completion of 5 yearly review</w:t>
      </w:r>
    </w:p>
    <w:p w14:paraId="04D83A89" w14:textId="7021F762" w:rsidR="001A4929" w:rsidRPr="001A4929" w:rsidRDefault="001A4929" w:rsidP="00C33B85">
      <w:pPr>
        <w:spacing w:after="200" w:line="276" w:lineRule="auto"/>
        <w:ind w:left="1701" w:right="-52" w:hanging="720"/>
        <w:rPr>
          <w:rFonts w:ascii="Arial" w:hAnsi="Arial" w:cs="Arial"/>
          <w:sz w:val="20"/>
          <w:szCs w:val="20"/>
        </w:rPr>
      </w:pPr>
      <w:r w:rsidRPr="001A4929">
        <w:rPr>
          <w:rFonts w:ascii="Arial" w:eastAsiaTheme="minorHAnsi" w:hAnsi="Arial" w:cs="Arial"/>
          <w:i/>
          <w:sz w:val="20"/>
          <w:szCs w:val="22"/>
        </w:rPr>
        <w:t>9J.</w:t>
      </w:r>
      <w:r w:rsidRPr="001A4929">
        <w:rPr>
          <w:rFonts w:ascii="Arial" w:eastAsiaTheme="minorHAnsi" w:hAnsi="Arial" w:cs="Arial"/>
          <w:i/>
          <w:sz w:val="20"/>
          <w:szCs w:val="22"/>
        </w:rPr>
        <w:tab/>
        <w:t xml:space="preserve">A five yearly review will be satisfactorily completed upon the public release of the joint government response to the review report, which will also confirm whether ongoing Agreement obligations and any commitments subsequently agreed to by the Parties have been implemented to the satisfaction of the Parties. </w:t>
      </w:r>
    </w:p>
    <w:p w14:paraId="764A3F28" w14:textId="77777777" w:rsidR="001A4929" w:rsidRPr="00A86817" w:rsidRDefault="001A4929" w:rsidP="001A4929">
      <w:pPr>
        <w:spacing w:before="120" w:after="120"/>
        <w:ind w:left="720"/>
        <w:rPr>
          <w:rFonts w:ascii="Arial" w:hAnsi="Arial" w:cs="Arial"/>
          <w:sz w:val="20"/>
          <w:szCs w:val="20"/>
        </w:rPr>
      </w:pPr>
      <w:r w:rsidRPr="001A4929">
        <w:rPr>
          <w:rFonts w:ascii="Arial" w:hAnsi="Arial" w:cs="Arial"/>
          <w:sz w:val="20"/>
          <w:szCs w:val="20"/>
        </w:rPr>
        <w:t xml:space="preserve">The review will also include an assessment of the performance of the Tasmanian RFA against agreed actions that arose out of the joint government response to the </w:t>
      </w:r>
      <w:r w:rsidRPr="000E0AE7">
        <w:rPr>
          <w:rFonts w:ascii="Arial" w:hAnsi="Arial" w:cs="Arial"/>
          <w:sz w:val="20"/>
          <w:szCs w:val="20"/>
        </w:rPr>
        <w:t>third five-yearly review in 2016.</w:t>
      </w:r>
    </w:p>
    <w:p w14:paraId="1965D3E0" w14:textId="77777777" w:rsidR="001A4929" w:rsidRPr="001A4929" w:rsidRDefault="001A4929" w:rsidP="001A4929">
      <w:pPr>
        <w:spacing w:before="120" w:after="120"/>
        <w:ind w:left="720"/>
        <w:rPr>
          <w:rFonts w:ascii="Arial" w:hAnsi="Arial" w:cs="Arial"/>
          <w:sz w:val="20"/>
          <w:szCs w:val="20"/>
        </w:rPr>
      </w:pPr>
      <w:r w:rsidRPr="000E0AE7">
        <w:rPr>
          <w:rFonts w:ascii="Arial" w:hAnsi="Arial" w:cs="Arial"/>
          <w:sz w:val="20"/>
          <w:szCs w:val="20"/>
        </w:rPr>
        <w:t>The review may make recommendations with regard to the past implementation of the Tasmanian RFA. These recommendations may also be relevant to future implementation of the Tasmanian RFA</w:t>
      </w:r>
      <w:r w:rsidRPr="00A86817">
        <w:rPr>
          <w:rFonts w:ascii="Arial" w:hAnsi="Arial" w:cs="Arial"/>
          <w:sz w:val="20"/>
          <w:szCs w:val="20"/>
        </w:rPr>
        <w:t>.</w:t>
      </w:r>
      <w:r w:rsidRPr="001A4929">
        <w:rPr>
          <w:rFonts w:ascii="Arial" w:hAnsi="Arial" w:cs="Arial"/>
          <w:sz w:val="20"/>
          <w:szCs w:val="20"/>
        </w:rPr>
        <w:t xml:space="preserve">  </w:t>
      </w:r>
    </w:p>
    <w:p w14:paraId="727DF30B"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3" w:name="_Toc109207773"/>
      <w:r w:rsidRPr="001A4929">
        <w:rPr>
          <w:rFonts w:ascii="Arial" w:hAnsi="Arial" w:cs="Arial"/>
          <w:b/>
        </w:rPr>
        <w:t>Principles for conduct of the review</w:t>
      </w:r>
      <w:bookmarkEnd w:id="3"/>
    </w:p>
    <w:p w14:paraId="64E1CF73" w14:textId="794234E0" w:rsidR="001A4929" w:rsidRPr="00A86817" w:rsidRDefault="001A4929" w:rsidP="001A4929">
      <w:pPr>
        <w:spacing w:before="120" w:after="120"/>
        <w:ind w:left="720"/>
        <w:rPr>
          <w:rFonts w:ascii="Arial" w:hAnsi="Arial" w:cs="Arial"/>
          <w:sz w:val="20"/>
          <w:szCs w:val="20"/>
        </w:rPr>
      </w:pPr>
      <w:r w:rsidRPr="00A86817">
        <w:rPr>
          <w:rFonts w:ascii="Arial" w:hAnsi="Arial" w:cs="Arial"/>
          <w:sz w:val="20"/>
          <w:szCs w:val="20"/>
        </w:rPr>
        <w:t xml:space="preserve">The Tasmanian RFA is a 20-year agreement that requires performance reporting every five years. The review will cover </w:t>
      </w:r>
      <w:r w:rsidRPr="000E0AE7">
        <w:rPr>
          <w:rFonts w:ascii="Arial" w:hAnsi="Arial" w:cs="Arial"/>
          <w:sz w:val="20"/>
          <w:szCs w:val="20"/>
        </w:rPr>
        <w:t>the five-year period from 2017 to 2022</w:t>
      </w:r>
      <w:r w:rsidRPr="00A86817">
        <w:rPr>
          <w:rFonts w:ascii="Arial" w:hAnsi="Arial" w:cs="Arial"/>
          <w:sz w:val="20"/>
          <w:szCs w:val="20"/>
        </w:rPr>
        <w:t xml:space="preserve">, using data </w:t>
      </w:r>
      <w:r w:rsidR="00ED24CB">
        <w:rPr>
          <w:rFonts w:ascii="Arial" w:hAnsi="Arial" w:cs="Arial"/>
          <w:sz w:val="20"/>
          <w:szCs w:val="20"/>
        </w:rPr>
        <w:t xml:space="preserve">to be </w:t>
      </w:r>
      <w:r w:rsidRPr="00A86817">
        <w:rPr>
          <w:rFonts w:ascii="Arial" w:hAnsi="Arial" w:cs="Arial"/>
          <w:sz w:val="20"/>
          <w:szCs w:val="20"/>
        </w:rPr>
        <w:t xml:space="preserve">reported </w:t>
      </w:r>
      <w:r w:rsidR="00ED24CB">
        <w:rPr>
          <w:rFonts w:ascii="Arial" w:hAnsi="Arial" w:cs="Arial"/>
          <w:sz w:val="20"/>
          <w:szCs w:val="20"/>
        </w:rPr>
        <w:t xml:space="preserve">on </w:t>
      </w:r>
      <w:r w:rsidRPr="00A86817">
        <w:rPr>
          <w:rFonts w:ascii="Arial" w:hAnsi="Arial" w:cs="Arial"/>
          <w:sz w:val="20"/>
          <w:szCs w:val="20"/>
        </w:rPr>
        <w:t xml:space="preserve">in the </w:t>
      </w:r>
      <w:r w:rsidRPr="000E0AE7">
        <w:rPr>
          <w:rFonts w:ascii="Arial" w:hAnsi="Arial" w:cs="Arial"/>
          <w:i/>
          <w:sz w:val="20"/>
          <w:szCs w:val="20"/>
        </w:rPr>
        <w:t xml:space="preserve">State of the Forests </w:t>
      </w:r>
      <w:r w:rsidR="004B64D1">
        <w:rPr>
          <w:rFonts w:ascii="Arial" w:hAnsi="Arial" w:cs="Arial"/>
          <w:i/>
          <w:sz w:val="20"/>
          <w:szCs w:val="20"/>
        </w:rPr>
        <w:t xml:space="preserve">Report </w:t>
      </w:r>
      <w:r w:rsidRPr="000E0AE7">
        <w:rPr>
          <w:rFonts w:ascii="Arial" w:hAnsi="Arial" w:cs="Arial"/>
          <w:i/>
          <w:sz w:val="20"/>
          <w:szCs w:val="20"/>
        </w:rPr>
        <w:t>Tasmania 2022</w:t>
      </w:r>
      <w:r w:rsidRPr="00A86817">
        <w:rPr>
          <w:rFonts w:ascii="Arial" w:hAnsi="Arial" w:cs="Arial"/>
          <w:sz w:val="20"/>
          <w:szCs w:val="20"/>
        </w:rPr>
        <w:t xml:space="preserve"> and the </w:t>
      </w:r>
      <w:r w:rsidR="006C3037">
        <w:rPr>
          <w:rFonts w:ascii="Arial" w:hAnsi="Arial" w:cs="Arial"/>
          <w:sz w:val="20"/>
          <w:szCs w:val="20"/>
        </w:rPr>
        <w:t xml:space="preserve">Parties </w:t>
      </w:r>
      <w:r w:rsidR="003006C9">
        <w:rPr>
          <w:rFonts w:ascii="Arial" w:hAnsi="Arial" w:cs="Arial"/>
          <w:sz w:val="20"/>
          <w:szCs w:val="20"/>
        </w:rPr>
        <w:t xml:space="preserve">Outcomes Report. </w:t>
      </w:r>
    </w:p>
    <w:p w14:paraId="45E062B1" w14:textId="7BF37D5E" w:rsidR="001A4929" w:rsidRPr="001A4929" w:rsidRDefault="001A4929" w:rsidP="001A4929">
      <w:pPr>
        <w:spacing w:before="120" w:after="120"/>
        <w:ind w:left="720"/>
        <w:rPr>
          <w:rFonts w:ascii="Arial" w:hAnsi="Arial" w:cs="Arial"/>
          <w:sz w:val="20"/>
          <w:szCs w:val="20"/>
        </w:rPr>
      </w:pPr>
      <w:r w:rsidRPr="00A86817">
        <w:rPr>
          <w:rFonts w:ascii="Arial" w:hAnsi="Arial" w:cs="Arial"/>
          <w:sz w:val="20"/>
          <w:szCs w:val="20"/>
        </w:rPr>
        <w:t>In undertaking the five-yearly review of the Tasmanian RFA, the Parties agree that they are jointly responsible for the review</w:t>
      </w:r>
      <w:r w:rsidRPr="001A4929">
        <w:rPr>
          <w:rFonts w:ascii="Arial" w:hAnsi="Arial" w:cs="Arial"/>
          <w:sz w:val="20"/>
          <w:szCs w:val="20"/>
        </w:rPr>
        <w:t xml:space="preserve"> and will ensure coordination within and between the Parties.</w:t>
      </w:r>
    </w:p>
    <w:p w14:paraId="4C36FA11" w14:textId="77777777" w:rsidR="001A4929" w:rsidRPr="001A4929" w:rsidRDefault="001A4929" w:rsidP="00481023">
      <w:pPr>
        <w:spacing w:before="120" w:after="120"/>
        <w:rPr>
          <w:rFonts w:ascii="Arial" w:hAnsi="Arial" w:cs="Arial"/>
          <w:sz w:val="20"/>
          <w:szCs w:val="20"/>
        </w:rPr>
      </w:pPr>
    </w:p>
    <w:p w14:paraId="742428E0"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review:</w:t>
      </w:r>
    </w:p>
    <w:p w14:paraId="2A411D40" w14:textId="471D7310"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will be conducted in accordance </w:t>
      </w:r>
      <w:r w:rsidRPr="00A86817">
        <w:rPr>
          <w:rFonts w:ascii="Arial" w:eastAsiaTheme="minorHAnsi" w:hAnsi="Arial" w:cs="Arial"/>
          <w:sz w:val="20"/>
          <w:szCs w:val="20"/>
        </w:rPr>
        <w:t xml:space="preserve">with clauses </w:t>
      </w:r>
      <w:r w:rsidRPr="000E0AE7">
        <w:rPr>
          <w:rFonts w:ascii="Arial" w:eastAsiaTheme="minorHAnsi" w:hAnsi="Arial" w:cs="Arial"/>
          <w:sz w:val="20"/>
          <w:szCs w:val="20"/>
        </w:rPr>
        <w:t>9B to 9J</w:t>
      </w:r>
      <w:r w:rsidRPr="00A86817">
        <w:rPr>
          <w:rFonts w:ascii="Arial" w:eastAsiaTheme="minorHAnsi" w:hAnsi="Arial" w:cs="Arial"/>
          <w:sz w:val="20"/>
          <w:szCs w:val="20"/>
        </w:rPr>
        <w:t xml:space="preserve"> of the Tasmanian RFA</w:t>
      </w:r>
      <w:r w:rsidR="00B13C47" w:rsidRPr="00A86817">
        <w:rPr>
          <w:rFonts w:ascii="Arial" w:eastAsiaTheme="minorHAnsi" w:hAnsi="Arial" w:cs="Arial"/>
          <w:sz w:val="20"/>
          <w:szCs w:val="20"/>
        </w:rPr>
        <w:t>, including that it will be conducted by a person or body jointly appointed by the Parties (the ‘Independent Reviewer’)</w:t>
      </w:r>
    </w:p>
    <w:p w14:paraId="1F0BEE1A" w14:textId="57115861"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will be conducted in a manner that is open and transparent</w:t>
      </w:r>
    </w:p>
    <w:p w14:paraId="3B66B65D" w14:textId="45B25EB4" w:rsidR="00BB6EDB"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 xml:space="preserve">will invite public comment on the </w:t>
      </w:r>
      <w:r w:rsidR="003006C9" w:rsidRPr="003006C9">
        <w:rPr>
          <w:rFonts w:ascii="Arial" w:eastAsiaTheme="minorHAnsi" w:hAnsi="Arial" w:cs="Arial"/>
          <w:iCs/>
          <w:sz w:val="20"/>
          <w:szCs w:val="20"/>
        </w:rPr>
        <w:t>Outcomes</w:t>
      </w:r>
      <w:r w:rsidR="0073789B" w:rsidRPr="003006C9">
        <w:rPr>
          <w:rFonts w:ascii="Arial" w:eastAsiaTheme="minorHAnsi" w:hAnsi="Arial" w:cs="Arial"/>
          <w:iCs/>
          <w:sz w:val="20"/>
          <w:szCs w:val="20"/>
        </w:rPr>
        <w:t xml:space="preserve"> </w:t>
      </w:r>
      <w:r w:rsidR="00E265CD" w:rsidRPr="00A86817">
        <w:rPr>
          <w:rFonts w:ascii="Arial" w:eastAsiaTheme="minorHAnsi" w:hAnsi="Arial" w:cs="Arial"/>
          <w:sz w:val="20"/>
          <w:szCs w:val="20"/>
        </w:rPr>
        <w:t>R</w:t>
      </w:r>
      <w:r w:rsidR="0073789B" w:rsidRPr="00A86817">
        <w:rPr>
          <w:rFonts w:ascii="Arial" w:eastAsiaTheme="minorHAnsi" w:hAnsi="Arial" w:cs="Arial"/>
          <w:sz w:val="20"/>
          <w:szCs w:val="20"/>
        </w:rPr>
        <w:t xml:space="preserve">eport </w:t>
      </w:r>
      <w:r w:rsidRPr="00A86817">
        <w:rPr>
          <w:rFonts w:ascii="Arial" w:eastAsiaTheme="minorHAnsi" w:hAnsi="Arial" w:cs="Arial"/>
          <w:sz w:val="20"/>
          <w:szCs w:val="20"/>
        </w:rPr>
        <w:t>with respect to the outcomes and objectives of the Tasmanian RFA</w:t>
      </w:r>
    </w:p>
    <w:p w14:paraId="27BA2AB9" w14:textId="4F787228"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 xml:space="preserve">will be completed in accordance with the process outlined in </w:t>
      </w:r>
      <w:r w:rsidRPr="000E0AE7">
        <w:rPr>
          <w:rFonts w:ascii="Arial" w:eastAsiaTheme="minorHAnsi" w:hAnsi="Arial" w:cs="Arial"/>
          <w:sz w:val="20"/>
          <w:szCs w:val="20"/>
        </w:rPr>
        <w:t>section 7</w:t>
      </w:r>
      <w:r w:rsidRPr="00A86817">
        <w:rPr>
          <w:rFonts w:ascii="Arial" w:eastAsiaTheme="minorHAnsi" w:hAnsi="Arial" w:cs="Arial"/>
          <w:sz w:val="20"/>
          <w:szCs w:val="20"/>
        </w:rPr>
        <w:t xml:space="preserve"> of this Scoping Agreement</w:t>
      </w:r>
      <w:r w:rsidR="006C3037">
        <w:rPr>
          <w:rFonts w:ascii="Arial" w:eastAsiaTheme="minorHAnsi" w:hAnsi="Arial" w:cs="Arial"/>
          <w:sz w:val="20"/>
          <w:szCs w:val="20"/>
        </w:rPr>
        <w:t xml:space="preserve"> </w:t>
      </w:r>
    </w:p>
    <w:p w14:paraId="2C05B56E" w14:textId="5AC0381B"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will be cognisant of other Tasmanian state and national forest reporting processes and requirements</w:t>
      </w:r>
      <w:r w:rsidR="006C3037">
        <w:rPr>
          <w:rFonts w:ascii="Arial" w:eastAsiaTheme="minorHAnsi" w:hAnsi="Arial" w:cs="Arial"/>
          <w:sz w:val="20"/>
          <w:szCs w:val="20"/>
        </w:rPr>
        <w:t xml:space="preserve"> </w:t>
      </w:r>
    </w:p>
    <w:p w14:paraId="720DF59B" w14:textId="1B3539E7" w:rsidR="001A4929" w:rsidRPr="00A86817" w:rsidRDefault="0073789B"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will</w:t>
      </w:r>
      <w:r w:rsidR="001A4929" w:rsidRPr="00A86817">
        <w:rPr>
          <w:rFonts w:ascii="Arial" w:eastAsiaTheme="minorHAnsi" w:hAnsi="Arial" w:cs="Arial"/>
          <w:sz w:val="20"/>
          <w:szCs w:val="20"/>
        </w:rPr>
        <w:t xml:space="preserve"> not open up the Tasmanian RFA to re-negotiation</w:t>
      </w:r>
    </w:p>
    <w:p w14:paraId="1C942170" w14:textId="0C0D198C"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outcomes will be made publicly available in a report that outlines the process used by the reviewer and findings of the reviewer</w:t>
      </w:r>
      <w:r w:rsidR="00907535">
        <w:rPr>
          <w:rFonts w:ascii="Arial" w:eastAsiaTheme="minorHAnsi" w:hAnsi="Arial" w:cs="Arial"/>
          <w:sz w:val="20"/>
          <w:szCs w:val="20"/>
        </w:rPr>
        <w:t>.</w:t>
      </w:r>
    </w:p>
    <w:p w14:paraId="79D38F57" w14:textId="3C9D0576" w:rsidR="001A4929" w:rsidRPr="001A4929" w:rsidRDefault="001A4929" w:rsidP="001A4929">
      <w:pPr>
        <w:spacing w:after="120" w:line="276" w:lineRule="auto"/>
        <w:ind w:left="709"/>
        <w:rPr>
          <w:rFonts w:ascii="Arial" w:eastAsiaTheme="minorHAnsi" w:hAnsi="Arial" w:cs="Arial"/>
          <w:sz w:val="20"/>
          <w:szCs w:val="20"/>
        </w:rPr>
      </w:pPr>
      <w:r w:rsidRPr="003D2789">
        <w:rPr>
          <w:rFonts w:ascii="Arial" w:eastAsiaTheme="minorHAnsi" w:hAnsi="Arial" w:cs="Arial"/>
          <w:sz w:val="20"/>
          <w:szCs w:val="20"/>
        </w:rPr>
        <w:t>The Parties note that, as per clause 8 of the Tasmanian RFA, if this review is deemed satisfactory by the Parties</w:t>
      </w:r>
      <w:r w:rsidR="00ED24CB">
        <w:rPr>
          <w:rFonts w:ascii="Arial" w:eastAsiaTheme="minorHAnsi" w:hAnsi="Arial" w:cs="Arial"/>
          <w:sz w:val="20"/>
          <w:szCs w:val="20"/>
        </w:rPr>
        <w:t>,</w:t>
      </w:r>
      <w:r w:rsidRPr="003D2789">
        <w:rPr>
          <w:rFonts w:ascii="Arial" w:eastAsiaTheme="minorHAnsi" w:hAnsi="Arial" w:cs="Arial"/>
          <w:sz w:val="20"/>
          <w:szCs w:val="20"/>
        </w:rPr>
        <w:t xml:space="preserve"> the public release of the joint government response to the review will automatically extend the RFA by five years</w:t>
      </w:r>
      <w:r w:rsidRPr="00A86817">
        <w:rPr>
          <w:rFonts w:ascii="Arial" w:eastAsiaTheme="minorHAnsi" w:hAnsi="Arial" w:cs="Arial"/>
          <w:sz w:val="20"/>
          <w:szCs w:val="20"/>
        </w:rPr>
        <w:t>.</w:t>
      </w:r>
    </w:p>
    <w:p w14:paraId="442EEBA6"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4" w:name="_Toc109207774"/>
      <w:r w:rsidRPr="001A4929">
        <w:rPr>
          <w:rFonts w:ascii="Arial" w:hAnsi="Arial" w:cs="Arial"/>
          <w:b/>
        </w:rPr>
        <w:t>Items for review</w:t>
      </w:r>
      <w:bookmarkEnd w:id="4"/>
    </w:p>
    <w:p w14:paraId="571320A3"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Parties agree that:</w:t>
      </w:r>
    </w:p>
    <w:p w14:paraId="13D7E52F" w14:textId="67798981" w:rsidR="001A4929" w:rsidRPr="00A86817" w:rsidRDefault="001A4929" w:rsidP="001A4929">
      <w:pPr>
        <w:numPr>
          <w:ilvl w:val="0"/>
          <w:numId w:val="3"/>
        </w:numPr>
        <w:spacing w:after="120" w:line="276" w:lineRule="auto"/>
        <w:ind w:left="1134" w:hanging="425"/>
        <w:rPr>
          <w:rFonts w:ascii="Arial" w:eastAsiaTheme="minorHAnsi" w:hAnsi="Arial" w:cs="Arial"/>
          <w:sz w:val="20"/>
          <w:szCs w:val="20"/>
        </w:rPr>
      </w:pPr>
      <w:r w:rsidRPr="00A86817">
        <w:rPr>
          <w:rFonts w:ascii="Arial" w:eastAsiaTheme="minorHAnsi" w:hAnsi="Arial" w:cs="Arial"/>
          <w:sz w:val="20"/>
          <w:szCs w:val="20"/>
        </w:rPr>
        <w:t>the review will assess and report on progress made against the objectives specified in Attachment 1 of this Scoping Agreement</w:t>
      </w:r>
    </w:p>
    <w:p w14:paraId="5C7FF8FD" w14:textId="7CF3A0C4" w:rsidR="001A4929" w:rsidRPr="003D2789" w:rsidRDefault="001A4929" w:rsidP="001A4929">
      <w:pPr>
        <w:numPr>
          <w:ilvl w:val="0"/>
          <w:numId w:val="3"/>
        </w:numPr>
        <w:spacing w:after="120" w:line="276" w:lineRule="auto"/>
        <w:ind w:left="1134" w:hanging="425"/>
        <w:rPr>
          <w:rFonts w:ascii="Arial" w:eastAsiaTheme="minorHAnsi" w:hAnsi="Arial" w:cs="Arial"/>
          <w:sz w:val="20"/>
          <w:szCs w:val="20"/>
        </w:rPr>
      </w:pPr>
      <w:r w:rsidRPr="003D2789">
        <w:rPr>
          <w:rFonts w:ascii="Arial" w:eastAsiaTheme="minorHAnsi" w:hAnsi="Arial" w:cs="Arial"/>
          <w:sz w:val="20"/>
          <w:szCs w:val="20"/>
        </w:rPr>
        <w:t xml:space="preserve">State of the Forests </w:t>
      </w:r>
      <w:r w:rsidR="004B64D1">
        <w:rPr>
          <w:rFonts w:ascii="Arial" w:eastAsiaTheme="minorHAnsi" w:hAnsi="Arial" w:cs="Arial"/>
          <w:sz w:val="20"/>
          <w:szCs w:val="20"/>
        </w:rPr>
        <w:t xml:space="preserve">Report </w:t>
      </w:r>
      <w:r w:rsidR="00657ED6" w:rsidRPr="003D2789">
        <w:rPr>
          <w:rFonts w:ascii="Arial" w:eastAsiaTheme="minorHAnsi" w:hAnsi="Arial" w:cs="Arial"/>
          <w:sz w:val="20"/>
          <w:szCs w:val="20"/>
        </w:rPr>
        <w:t>Tasmania</w:t>
      </w:r>
      <w:r w:rsidRPr="003D2789">
        <w:rPr>
          <w:rFonts w:ascii="Arial" w:eastAsiaTheme="minorHAnsi" w:hAnsi="Arial" w:cs="Arial"/>
          <w:sz w:val="20"/>
          <w:szCs w:val="20"/>
        </w:rPr>
        <w:t xml:space="preserve">, released in 2002, 2007, 2012, 2017 and </w:t>
      </w:r>
      <w:r w:rsidR="00467E3A" w:rsidRPr="003D2789">
        <w:rPr>
          <w:rFonts w:ascii="Arial" w:eastAsiaTheme="minorHAnsi" w:hAnsi="Arial" w:cs="Arial"/>
          <w:sz w:val="20"/>
          <w:szCs w:val="20"/>
        </w:rPr>
        <w:t xml:space="preserve">to be released in </w:t>
      </w:r>
      <w:r w:rsidRPr="003D2789">
        <w:rPr>
          <w:rFonts w:ascii="Arial" w:eastAsiaTheme="minorHAnsi" w:hAnsi="Arial" w:cs="Arial"/>
          <w:sz w:val="20"/>
          <w:szCs w:val="20"/>
        </w:rPr>
        <w:t xml:space="preserve">2022 fulfil the requirement in the Tasmanian RFA to report on the results of monitoring sustainability indicators. These reports provide background </w:t>
      </w:r>
      <w:r w:rsidR="009C2E0D" w:rsidRPr="003D2789">
        <w:rPr>
          <w:rFonts w:ascii="Arial" w:eastAsiaTheme="minorHAnsi" w:hAnsi="Arial" w:cs="Arial"/>
          <w:sz w:val="20"/>
          <w:szCs w:val="20"/>
        </w:rPr>
        <w:t xml:space="preserve">information </w:t>
      </w:r>
      <w:r w:rsidRPr="003D2789">
        <w:rPr>
          <w:rFonts w:ascii="Arial" w:eastAsiaTheme="minorHAnsi" w:hAnsi="Arial" w:cs="Arial"/>
          <w:sz w:val="20"/>
          <w:szCs w:val="20"/>
        </w:rPr>
        <w:t>for the review and are not material for public consultation and comment by the reviewer (noting that they have already been</w:t>
      </w:r>
      <w:r w:rsidR="00657ED6">
        <w:rPr>
          <w:rFonts w:ascii="Arial" w:eastAsiaTheme="minorHAnsi" w:hAnsi="Arial" w:cs="Arial"/>
          <w:sz w:val="20"/>
          <w:szCs w:val="20"/>
        </w:rPr>
        <w:t xml:space="preserve"> </w:t>
      </w:r>
      <w:r w:rsidRPr="003D2789">
        <w:rPr>
          <w:rFonts w:ascii="Arial" w:eastAsiaTheme="minorHAnsi" w:hAnsi="Arial" w:cs="Arial"/>
          <w:sz w:val="20"/>
          <w:szCs w:val="20"/>
        </w:rPr>
        <w:t>tabled in the Tasmanian Parliament).</w:t>
      </w:r>
    </w:p>
    <w:p w14:paraId="2BFDD9CE" w14:textId="77777777" w:rsidR="001A4929" w:rsidRPr="001A4929" w:rsidRDefault="001A4929" w:rsidP="001A4929">
      <w:pPr>
        <w:keepNext/>
        <w:numPr>
          <w:ilvl w:val="0"/>
          <w:numId w:val="2"/>
        </w:numPr>
        <w:spacing w:before="480" w:after="200" w:line="276" w:lineRule="auto"/>
        <w:outlineLvl w:val="0"/>
        <w:rPr>
          <w:rFonts w:ascii="Arial" w:hAnsi="Arial" w:cs="Arial"/>
          <w:b/>
        </w:rPr>
      </w:pPr>
      <w:bookmarkStart w:id="5" w:name="_Toc109207775"/>
      <w:r w:rsidRPr="001A4929">
        <w:rPr>
          <w:rFonts w:ascii="Arial" w:hAnsi="Arial" w:cs="Arial"/>
          <w:b/>
        </w:rPr>
        <w:t>Governance</w:t>
      </w:r>
      <w:bookmarkEnd w:id="5"/>
      <w:r w:rsidRPr="001A4929">
        <w:rPr>
          <w:rFonts w:ascii="Arial" w:hAnsi="Arial" w:cs="Arial"/>
          <w:b/>
        </w:rPr>
        <w:t xml:space="preserve"> </w:t>
      </w:r>
    </w:p>
    <w:p w14:paraId="44998AE7" w14:textId="77777777" w:rsidR="001A4929" w:rsidRPr="001A4929" w:rsidRDefault="001A4929" w:rsidP="001A4929">
      <w:pPr>
        <w:numPr>
          <w:ilvl w:val="0"/>
          <w:numId w:val="5"/>
        </w:numPr>
        <w:spacing w:before="360" w:after="120" w:line="276" w:lineRule="auto"/>
        <w:ind w:left="1134" w:hanging="425"/>
        <w:rPr>
          <w:rFonts w:ascii="Arial" w:eastAsiaTheme="minorHAnsi" w:hAnsi="Arial" w:cs="Arial"/>
          <w:b/>
          <w:sz w:val="22"/>
          <w:szCs w:val="22"/>
        </w:rPr>
      </w:pPr>
      <w:r w:rsidRPr="001A4929">
        <w:rPr>
          <w:rFonts w:ascii="Arial" w:eastAsiaTheme="minorHAnsi" w:hAnsi="Arial" w:cs="Arial"/>
          <w:b/>
          <w:sz w:val="22"/>
          <w:szCs w:val="22"/>
        </w:rPr>
        <w:t xml:space="preserve">Joint Working Group </w:t>
      </w:r>
    </w:p>
    <w:p w14:paraId="51729C4E"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development, implementation and finalisation of the review will be supported by the Joint Working Group. In addition, the Joint Working Group will be supported by a Joint Working Group Support Team.</w:t>
      </w:r>
    </w:p>
    <w:p w14:paraId="34E334C1" w14:textId="1B3D5FA0"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 xml:space="preserve">The Joint Working Group will comprise two nominees of the Tasmanian Government </w:t>
      </w:r>
      <w:r w:rsidR="00002291">
        <w:rPr>
          <w:rFonts w:ascii="Arial" w:hAnsi="Arial" w:cs="Arial"/>
          <w:sz w:val="20"/>
          <w:szCs w:val="20"/>
        </w:rPr>
        <w:t>(Department of Natural Resources and Environment</w:t>
      </w:r>
      <w:r w:rsidR="00FA65B1">
        <w:rPr>
          <w:rFonts w:ascii="Arial" w:hAnsi="Arial" w:cs="Arial"/>
          <w:sz w:val="20"/>
          <w:szCs w:val="20"/>
        </w:rPr>
        <w:t xml:space="preserve"> Tasmania</w:t>
      </w:r>
      <w:r w:rsidR="00002291">
        <w:rPr>
          <w:rFonts w:ascii="Arial" w:hAnsi="Arial" w:cs="Arial"/>
          <w:sz w:val="20"/>
          <w:szCs w:val="20"/>
        </w:rPr>
        <w:t xml:space="preserve">) </w:t>
      </w:r>
      <w:r w:rsidRPr="001A4929">
        <w:rPr>
          <w:rFonts w:ascii="Arial" w:hAnsi="Arial" w:cs="Arial"/>
          <w:sz w:val="20"/>
          <w:szCs w:val="20"/>
        </w:rPr>
        <w:t xml:space="preserve">and </w:t>
      </w:r>
      <w:r w:rsidR="00DE7441">
        <w:rPr>
          <w:rFonts w:ascii="Arial" w:hAnsi="Arial" w:cs="Arial"/>
          <w:sz w:val="20"/>
          <w:szCs w:val="20"/>
        </w:rPr>
        <w:t xml:space="preserve">up to </w:t>
      </w:r>
      <w:r w:rsidRPr="001A4929">
        <w:rPr>
          <w:rFonts w:ascii="Arial" w:hAnsi="Arial" w:cs="Arial"/>
          <w:sz w:val="20"/>
          <w:szCs w:val="20"/>
        </w:rPr>
        <w:t>two nominees of the Australian Government</w:t>
      </w:r>
      <w:r w:rsidR="00002291">
        <w:rPr>
          <w:rFonts w:ascii="Arial" w:hAnsi="Arial" w:cs="Arial"/>
          <w:sz w:val="20"/>
          <w:szCs w:val="20"/>
        </w:rPr>
        <w:t xml:space="preserve"> (Department of Agriculture, Fisheries</w:t>
      </w:r>
      <w:r w:rsidR="00907535">
        <w:rPr>
          <w:rFonts w:ascii="Arial" w:hAnsi="Arial" w:cs="Arial"/>
          <w:sz w:val="20"/>
          <w:szCs w:val="20"/>
        </w:rPr>
        <w:t xml:space="preserve"> and</w:t>
      </w:r>
      <w:r w:rsidR="00FA65B1">
        <w:rPr>
          <w:rFonts w:ascii="Arial" w:hAnsi="Arial" w:cs="Arial"/>
          <w:sz w:val="20"/>
          <w:szCs w:val="20"/>
        </w:rPr>
        <w:t xml:space="preserve"> Forestry and the Department of Climate Change, Energy, the Environment and Water)</w:t>
      </w:r>
      <w:r w:rsidRPr="001A4929">
        <w:rPr>
          <w:rFonts w:ascii="Arial" w:hAnsi="Arial" w:cs="Arial"/>
          <w:sz w:val="20"/>
          <w:szCs w:val="20"/>
        </w:rPr>
        <w:t xml:space="preserve">. It will be </w:t>
      </w:r>
      <w:r w:rsidR="00E32AD9">
        <w:rPr>
          <w:rFonts w:ascii="Arial" w:hAnsi="Arial" w:cs="Arial"/>
          <w:sz w:val="20"/>
          <w:szCs w:val="20"/>
        </w:rPr>
        <w:t>co-</w:t>
      </w:r>
      <w:r w:rsidRPr="001A4929">
        <w:rPr>
          <w:rFonts w:ascii="Arial" w:hAnsi="Arial" w:cs="Arial"/>
          <w:sz w:val="20"/>
          <w:szCs w:val="20"/>
        </w:rPr>
        <w:t>chaired by a representative of the</w:t>
      </w:r>
      <w:r w:rsidR="00E32AD9">
        <w:rPr>
          <w:rFonts w:ascii="Arial" w:hAnsi="Arial" w:cs="Arial"/>
          <w:sz w:val="20"/>
          <w:szCs w:val="20"/>
        </w:rPr>
        <w:t xml:space="preserve"> Australian Government</w:t>
      </w:r>
      <w:r w:rsidRPr="001A4929">
        <w:rPr>
          <w:rFonts w:ascii="Arial" w:hAnsi="Arial" w:cs="Arial"/>
          <w:sz w:val="20"/>
          <w:szCs w:val="20"/>
        </w:rPr>
        <w:t xml:space="preserve"> Department of Agriculture</w:t>
      </w:r>
      <w:r w:rsidR="001D5512">
        <w:rPr>
          <w:rFonts w:ascii="Arial" w:hAnsi="Arial" w:cs="Arial"/>
          <w:sz w:val="20"/>
          <w:szCs w:val="20"/>
        </w:rPr>
        <w:t xml:space="preserve">, </w:t>
      </w:r>
      <w:r w:rsidR="00ED24CB">
        <w:rPr>
          <w:rFonts w:ascii="Arial" w:hAnsi="Arial" w:cs="Arial"/>
          <w:sz w:val="20"/>
          <w:szCs w:val="20"/>
        </w:rPr>
        <w:t>Fisheries and Forestry</w:t>
      </w:r>
      <w:r w:rsidR="00E32AD9">
        <w:rPr>
          <w:rFonts w:ascii="Arial" w:hAnsi="Arial" w:cs="Arial"/>
          <w:sz w:val="20"/>
          <w:szCs w:val="20"/>
        </w:rPr>
        <w:t xml:space="preserve">, and the Department of Natural Resources and Environment Tasmania.  Secretariat duties will </w:t>
      </w:r>
      <w:r w:rsidR="000B7CA8">
        <w:rPr>
          <w:rFonts w:ascii="Arial" w:hAnsi="Arial" w:cs="Arial"/>
          <w:sz w:val="20"/>
          <w:szCs w:val="20"/>
        </w:rPr>
        <w:t xml:space="preserve">be led by the </w:t>
      </w:r>
      <w:r w:rsidR="00002291">
        <w:rPr>
          <w:rFonts w:ascii="Arial" w:hAnsi="Arial" w:cs="Arial"/>
          <w:sz w:val="20"/>
          <w:szCs w:val="20"/>
        </w:rPr>
        <w:t>Department of Agriculture, Fisheries and Forestry</w:t>
      </w:r>
      <w:r w:rsidR="00E32AD9">
        <w:rPr>
          <w:rFonts w:ascii="Arial" w:hAnsi="Arial" w:cs="Arial"/>
          <w:sz w:val="20"/>
          <w:szCs w:val="20"/>
        </w:rPr>
        <w:t xml:space="preserve">. </w:t>
      </w:r>
    </w:p>
    <w:p w14:paraId="0B6B907B" w14:textId="77777777" w:rsidR="001A4929" w:rsidRPr="001A4929" w:rsidRDefault="001A4929" w:rsidP="001A4929">
      <w:pPr>
        <w:spacing w:before="120" w:after="120"/>
        <w:ind w:left="720"/>
      </w:pPr>
      <w:r w:rsidRPr="001A4929">
        <w:rPr>
          <w:rFonts w:ascii="Arial" w:hAnsi="Arial" w:cs="Arial"/>
          <w:sz w:val="20"/>
          <w:szCs w:val="20"/>
        </w:rPr>
        <w:lastRenderedPageBreak/>
        <w:t>The Joint Working Group is responsible for:</w:t>
      </w:r>
    </w:p>
    <w:p w14:paraId="38927349" w14:textId="02AD76E6" w:rsidR="001A4929" w:rsidRPr="001A4929" w:rsidRDefault="001A4929" w:rsidP="001A4929">
      <w:pPr>
        <w:numPr>
          <w:ilvl w:val="0"/>
          <w:numId w:val="4"/>
        </w:numPr>
        <w:tabs>
          <w:tab w:val="num" w:pos="1426"/>
        </w:tabs>
        <w:spacing w:before="120"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allocating resources to undertake the review, supporting the Independent Reviewer</w:t>
      </w:r>
      <w:r w:rsidR="000B7CA8">
        <w:rPr>
          <w:rFonts w:ascii="Arial" w:eastAsiaTheme="minorHAnsi" w:hAnsi="Arial" w:cs="Arial"/>
          <w:sz w:val="20"/>
          <w:szCs w:val="20"/>
        </w:rPr>
        <w:t>,</w:t>
      </w:r>
      <w:r w:rsidRPr="001A4929">
        <w:rPr>
          <w:rFonts w:ascii="Arial" w:eastAsiaTheme="minorHAnsi" w:hAnsi="Arial" w:cs="Arial"/>
          <w:sz w:val="20"/>
          <w:szCs w:val="20"/>
        </w:rPr>
        <w:t xml:space="preserve"> and publishing the </w:t>
      </w:r>
      <w:r w:rsidR="007739A4">
        <w:rPr>
          <w:rFonts w:ascii="Arial" w:eastAsiaTheme="minorHAnsi" w:hAnsi="Arial" w:cs="Arial"/>
          <w:sz w:val="20"/>
          <w:szCs w:val="20"/>
        </w:rPr>
        <w:t>J</w:t>
      </w:r>
      <w:r w:rsidR="00ED24CB">
        <w:rPr>
          <w:rFonts w:ascii="Arial" w:eastAsiaTheme="minorHAnsi" w:hAnsi="Arial" w:cs="Arial"/>
          <w:sz w:val="20"/>
          <w:szCs w:val="20"/>
        </w:rPr>
        <w:t>oint</w:t>
      </w:r>
      <w:r w:rsidR="007739A4">
        <w:rPr>
          <w:rFonts w:ascii="Arial" w:eastAsiaTheme="minorHAnsi" w:hAnsi="Arial" w:cs="Arial"/>
          <w:sz w:val="20"/>
          <w:szCs w:val="20"/>
        </w:rPr>
        <w:t xml:space="preserve"> G</w:t>
      </w:r>
      <w:r w:rsidR="00ED24CB">
        <w:rPr>
          <w:rFonts w:ascii="Arial" w:eastAsiaTheme="minorHAnsi" w:hAnsi="Arial" w:cs="Arial"/>
          <w:sz w:val="20"/>
          <w:szCs w:val="20"/>
        </w:rPr>
        <w:t xml:space="preserve">overnment </w:t>
      </w:r>
      <w:r w:rsidR="007739A4">
        <w:rPr>
          <w:rFonts w:ascii="Arial" w:eastAsiaTheme="minorHAnsi" w:hAnsi="Arial" w:cs="Arial"/>
          <w:sz w:val="20"/>
          <w:szCs w:val="20"/>
        </w:rPr>
        <w:t>R</w:t>
      </w:r>
      <w:r w:rsidR="00ED24CB">
        <w:rPr>
          <w:rFonts w:ascii="Arial" w:eastAsiaTheme="minorHAnsi" w:hAnsi="Arial" w:cs="Arial"/>
          <w:sz w:val="20"/>
          <w:szCs w:val="20"/>
        </w:rPr>
        <w:t>esponse</w:t>
      </w:r>
      <w:r w:rsidRPr="001A4929">
        <w:rPr>
          <w:rFonts w:ascii="Arial" w:eastAsiaTheme="minorHAnsi" w:hAnsi="Arial" w:cs="Arial"/>
          <w:sz w:val="20"/>
          <w:szCs w:val="20"/>
        </w:rPr>
        <w:t xml:space="preserve"> to the report by the Independent Reviewer</w:t>
      </w:r>
    </w:p>
    <w:p w14:paraId="655D7EA0" w14:textId="75BAEAA1"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inviting public comment on the </w:t>
      </w:r>
      <w:r w:rsidR="000B7CA8">
        <w:rPr>
          <w:rFonts w:ascii="Arial" w:eastAsiaTheme="minorHAnsi" w:hAnsi="Arial" w:cs="Arial"/>
          <w:sz w:val="20"/>
          <w:szCs w:val="20"/>
        </w:rPr>
        <w:t xml:space="preserve">Outcomes </w:t>
      </w:r>
      <w:r w:rsidR="0032281B">
        <w:rPr>
          <w:rFonts w:ascii="Arial" w:eastAsiaTheme="minorHAnsi" w:hAnsi="Arial" w:cs="Arial"/>
          <w:sz w:val="20"/>
          <w:szCs w:val="20"/>
        </w:rPr>
        <w:t>Report</w:t>
      </w:r>
      <w:r w:rsidRPr="001A4929">
        <w:rPr>
          <w:rFonts w:ascii="Arial" w:eastAsiaTheme="minorHAnsi" w:hAnsi="Arial" w:cs="Arial"/>
          <w:sz w:val="20"/>
          <w:szCs w:val="20"/>
        </w:rPr>
        <w:t xml:space="preserve"> </w:t>
      </w:r>
    </w:p>
    <w:p w14:paraId="4ECFA86D" w14:textId="1EC82192"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publication of the </w:t>
      </w:r>
      <w:r w:rsidR="007739A4">
        <w:rPr>
          <w:rFonts w:ascii="Arial" w:eastAsiaTheme="minorHAnsi" w:hAnsi="Arial" w:cs="Arial"/>
          <w:sz w:val="20"/>
          <w:szCs w:val="20"/>
        </w:rPr>
        <w:t>J</w:t>
      </w:r>
      <w:r w:rsidRPr="001A4929">
        <w:rPr>
          <w:rFonts w:ascii="Arial" w:eastAsiaTheme="minorHAnsi" w:hAnsi="Arial" w:cs="Arial"/>
          <w:sz w:val="20"/>
          <w:szCs w:val="20"/>
        </w:rPr>
        <w:t xml:space="preserve">oint </w:t>
      </w:r>
      <w:r w:rsidR="007739A4">
        <w:rPr>
          <w:rFonts w:ascii="Arial" w:eastAsiaTheme="minorHAnsi" w:hAnsi="Arial" w:cs="Arial"/>
          <w:sz w:val="20"/>
          <w:szCs w:val="20"/>
        </w:rPr>
        <w:t>G</w:t>
      </w:r>
      <w:r w:rsidRPr="001A4929">
        <w:rPr>
          <w:rFonts w:ascii="Arial" w:eastAsiaTheme="minorHAnsi" w:hAnsi="Arial" w:cs="Arial"/>
          <w:sz w:val="20"/>
          <w:szCs w:val="20"/>
        </w:rPr>
        <w:t xml:space="preserve">overnment </w:t>
      </w:r>
      <w:r w:rsidR="007739A4">
        <w:rPr>
          <w:rFonts w:ascii="Arial" w:eastAsiaTheme="minorHAnsi" w:hAnsi="Arial" w:cs="Arial"/>
          <w:sz w:val="20"/>
          <w:szCs w:val="20"/>
        </w:rPr>
        <w:t>R</w:t>
      </w:r>
      <w:r w:rsidRPr="001A4929">
        <w:rPr>
          <w:rFonts w:ascii="Arial" w:eastAsiaTheme="minorHAnsi" w:hAnsi="Arial" w:cs="Arial"/>
          <w:sz w:val="20"/>
          <w:szCs w:val="20"/>
        </w:rPr>
        <w:t xml:space="preserve">esponse to the </w:t>
      </w:r>
      <w:r w:rsidR="00A068D9">
        <w:rPr>
          <w:rFonts w:ascii="Arial" w:eastAsiaTheme="minorHAnsi" w:hAnsi="Arial" w:cs="Arial"/>
          <w:sz w:val="20"/>
          <w:szCs w:val="20"/>
        </w:rPr>
        <w:t>report of the Independent Reviewer</w:t>
      </w:r>
      <w:r w:rsidRPr="001A4929">
        <w:rPr>
          <w:rFonts w:ascii="Arial" w:eastAsiaTheme="minorHAnsi" w:hAnsi="Arial" w:cs="Arial"/>
          <w:sz w:val="20"/>
          <w:szCs w:val="20"/>
        </w:rPr>
        <w:t>.</w:t>
      </w:r>
    </w:p>
    <w:p w14:paraId="0F7D3172" w14:textId="77777777" w:rsidR="001A4929" w:rsidRPr="001A4929" w:rsidRDefault="001A4929" w:rsidP="001A4929">
      <w:pPr>
        <w:numPr>
          <w:ilvl w:val="0"/>
          <w:numId w:val="5"/>
        </w:numPr>
        <w:spacing w:before="360" w:after="120" w:line="276" w:lineRule="auto"/>
        <w:ind w:left="1134" w:hanging="425"/>
        <w:rPr>
          <w:rFonts w:ascii="Arial" w:eastAsiaTheme="minorHAnsi" w:hAnsi="Arial" w:cs="Arial"/>
          <w:b/>
          <w:sz w:val="22"/>
          <w:szCs w:val="22"/>
        </w:rPr>
      </w:pPr>
      <w:r w:rsidRPr="001A4929">
        <w:rPr>
          <w:rFonts w:ascii="Arial" w:eastAsiaTheme="minorHAnsi" w:hAnsi="Arial" w:cs="Arial"/>
          <w:b/>
          <w:sz w:val="22"/>
          <w:szCs w:val="22"/>
        </w:rPr>
        <w:t>Joint Working Group Support Team</w:t>
      </w:r>
    </w:p>
    <w:p w14:paraId="50DE9FB4" w14:textId="3ED47C3C"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A Joint Working Group Support Team will comprise officers from both the Tasmanian and Australian Governments, as appointed by each party.</w:t>
      </w:r>
    </w:p>
    <w:p w14:paraId="07A1AC90"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Joint Working Group Support Team will be responsible to the Joint Working Group and its duties will include:</w:t>
      </w:r>
    </w:p>
    <w:p w14:paraId="6065C091" w14:textId="77777777" w:rsidR="001A4929" w:rsidRPr="001A4929" w:rsidRDefault="001A4929" w:rsidP="001A4929">
      <w:pPr>
        <w:numPr>
          <w:ilvl w:val="0"/>
          <w:numId w:val="9"/>
        </w:numPr>
        <w:spacing w:before="120" w:after="120" w:line="276" w:lineRule="auto"/>
        <w:rPr>
          <w:rFonts w:ascii="Arial" w:hAnsi="Arial" w:cs="Arial"/>
          <w:sz w:val="20"/>
          <w:szCs w:val="20"/>
        </w:rPr>
      </w:pPr>
      <w:r w:rsidRPr="001A4929">
        <w:rPr>
          <w:rFonts w:ascii="Arial" w:hAnsi="Arial" w:cs="Arial"/>
          <w:sz w:val="20"/>
          <w:szCs w:val="20"/>
        </w:rPr>
        <w:t>day to day implementation of this Scoping Agreement</w:t>
      </w:r>
    </w:p>
    <w:p w14:paraId="3A99539E" w14:textId="7EBC93E9"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preparing the</w:t>
      </w:r>
      <w:r w:rsidR="00E265CD">
        <w:rPr>
          <w:rFonts w:ascii="Arial" w:eastAsiaTheme="minorHAnsi" w:hAnsi="Arial" w:cs="Arial"/>
          <w:sz w:val="20"/>
          <w:szCs w:val="20"/>
        </w:rPr>
        <w:t xml:space="preserve"> </w:t>
      </w:r>
      <w:r w:rsidR="00A068D9">
        <w:rPr>
          <w:rFonts w:ascii="Arial" w:eastAsiaTheme="minorHAnsi" w:hAnsi="Arial" w:cs="Arial"/>
          <w:sz w:val="20"/>
          <w:szCs w:val="20"/>
        </w:rPr>
        <w:t xml:space="preserve">Outcomes </w:t>
      </w:r>
      <w:r w:rsidR="00E265CD">
        <w:rPr>
          <w:rFonts w:ascii="Arial" w:eastAsiaTheme="minorHAnsi" w:hAnsi="Arial" w:cs="Arial"/>
          <w:sz w:val="20"/>
          <w:szCs w:val="20"/>
        </w:rPr>
        <w:t xml:space="preserve">Report </w:t>
      </w:r>
      <w:r w:rsidRPr="001A4929">
        <w:rPr>
          <w:rFonts w:ascii="Arial" w:eastAsiaTheme="minorHAnsi" w:hAnsi="Arial" w:cs="Arial"/>
          <w:sz w:val="20"/>
          <w:szCs w:val="20"/>
        </w:rPr>
        <w:t xml:space="preserve"> </w:t>
      </w:r>
    </w:p>
    <w:p w14:paraId="27299F2E" w14:textId="79FAF733"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supporting the Independent Reviewer in their review of public submissions on the </w:t>
      </w:r>
      <w:r w:rsidR="00A068D9" w:rsidRPr="0003248A">
        <w:rPr>
          <w:rFonts w:ascii="Arial" w:eastAsiaTheme="minorHAnsi" w:hAnsi="Arial" w:cs="Arial"/>
          <w:iCs/>
          <w:sz w:val="20"/>
          <w:szCs w:val="20"/>
        </w:rPr>
        <w:t>Outcomes Report</w:t>
      </w:r>
      <w:r w:rsidRPr="00A068D9">
        <w:rPr>
          <w:rFonts w:ascii="Arial" w:eastAsiaTheme="minorHAnsi" w:hAnsi="Arial" w:cs="Arial"/>
          <w:iCs/>
          <w:sz w:val="20"/>
          <w:szCs w:val="20"/>
        </w:rPr>
        <w:t>,</w:t>
      </w:r>
      <w:r w:rsidRPr="001A4929">
        <w:rPr>
          <w:rFonts w:ascii="Arial" w:eastAsiaTheme="minorHAnsi" w:hAnsi="Arial" w:cs="Arial"/>
          <w:sz w:val="20"/>
          <w:szCs w:val="20"/>
        </w:rPr>
        <w:t xml:space="preserve"> in accordance with the Terms of Reference for the Independent Reviewer at Attachment 2 of this Agreement</w:t>
      </w:r>
    </w:p>
    <w:p w14:paraId="02CC65D5" w14:textId="053C4FFF"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preparing the Joint Government Response to the report by the Independent Reviewer.</w:t>
      </w:r>
    </w:p>
    <w:p w14:paraId="766B3FBE" w14:textId="2BEA595D" w:rsidR="001A4929" w:rsidRPr="001A4929" w:rsidRDefault="001A4929" w:rsidP="001A4929">
      <w:pPr>
        <w:spacing w:after="120" w:line="276" w:lineRule="auto"/>
        <w:ind w:left="709"/>
        <w:rPr>
          <w:rFonts w:ascii="Arial" w:eastAsiaTheme="minorHAnsi" w:hAnsi="Arial" w:cs="Arial"/>
          <w:sz w:val="20"/>
          <w:szCs w:val="20"/>
        </w:rPr>
      </w:pPr>
      <w:r w:rsidRPr="001A4929">
        <w:rPr>
          <w:rFonts w:ascii="Arial" w:eastAsiaTheme="minorHAnsi" w:hAnsi="Arial" w:cs="Arial"/>
          <w:sz w:val="20"/>
          <w:szCs w:val="20"/>
        </w:rPr>
        <w:t xml:space="preserve">Support to be provided to the Independent Reviewer by both </w:t>
      </w:r>
      <w:r w:rsidR="008259A8">
        <w:rPr>
          <w:rFonts w:ascii="Arial" w:eastAsiaTheme="minorHAnsi" w:hAnsi="Arial" w:cs="Arial"/>
          <w:sz w:val="20"/>
          <w:szCs w:val="20"/>
        </w:rPr>
        <w:t>P</w:t>
      </w:r>
      <w:r w:rsidRPr="001A4929">
        <w:rPr>
          <w:rFonts w:ascii="Arial" w:eastAsiaTheme="minorHAnsi" w:hAnsi="Arial" w:cs="Arial"/>
          <w:sz w:val="20"/>
          <w:szCs w:val="20"/>
        </w:rPr>
        <w:t xml:space="preserve">arties will include provision of relevant documents, as well as collation and supply of public submissions. Support will not include secretariat services or drafting of </w:t>
      </w:r>
      <w:r w:rsidR="007739A4">
        <w:rPr>
          <w:rFonts w:ascii="Arial" w:eastAsiaTheme="minorHAnsi" w:hAnsi="Arial" w:cs="Arial"/>
          <w:sz w:val="20"/>
          <w:szCs w:val="20"/>
        </w:rPr>
        <w:t xml:space="preserve">the </w:t>
      </w:r>
      <w:r w:rsidRPr="001A4929">
        <w:rPr>
          <w:rFonts w:ascii="Arial" w:eastAsiaTheme="minorHAnsi" w:hAnsi="Arial" w:cs="Arial"/>
          <w:sz w:val="20"/>
          <w:szCs w:val="20"/>
        </w:rPr>
        <w:t>report</w:t>
      </w:r>
      <w:r w:rsidR="007739A4">
        <w:rPr>
          <w:rFonts w:ascii="Arial" w:eastAsiaTheme="minorHAnsi" w:hAnsi="Arial" w:cs="Arial"/>
          <w:sz w:val="20"/>
          <w:szCs w:val="20"/>
        </w:rPr>
        <w:t xml:space="preserve"> by the Independent Reviewer</w:t>
      </w:r>
      <w:r w:rsidRPr="001A4929">
        <w:rPr>
          <w:rFonts w:ascii="Arial" w:eastAsiaTheme="minorHAnsi" w:hAnsi="Arial" w:cs="Arial"/>
          <w:sz w:val="20"/>
          <w:szCs w:val="20"/>
        </w:rPr>
        <w:t>.</w:t>
      </w:r>
    </w:p>
    <w:p w14:paraId="0B79520B" w14:textId="77777777" w:rsidR="001A4929" w:rsidRPr="001A4929" w:rsidRDefault="001A4929" w:rsidP="001A4929">
      <w:pPr>
        <w:numPr>
          <w:ilvl w:val="0"/>
          <w:numId w:val="5"/>
        </w:numPr>
        <w:spacing w:before="360" w:after="120" w:line="276" w:lineRule="auto"/>
        <w:ind w:left="1066" w:hanging="357"/>
        <w:contextualSpacing/>
        <w:rPr>
          <w:rFonts w:ascii="Arial" w:eastAsiaTheme="minorHAnsi" w:hAnsi="Arial" w:cs="Arial"/>
          <w:b/>
          <w:sz w:val="22"/>
          <w:szCs w:val="22"/>
        </w:rPr>
      </w:pPr>
      <w:r w:rsidRPr="001A4929">
        <w:rPr>
          <w:rFonts w:ascii="Arial" w:eastAsiaTheme="minorHAnsi" w:hAnsi="Arial" w:cs="Arial"/>
          <w:b/>
          <w:sz w:val="22"/>
          <w:szCs w:val="22"/>
        </w:rPr>
        <w:t xml:space="preserve">Ministerial </w:t>
      </w:r>
    </w:p>
    <w:p w14:paraId="484D1755"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Parties to the Agreement are represented by:</w:t>
      </w:r>
    </w:p>
    <w:p w14:paraId="5084FF94" w14:textId="77777777" w:rsidR="001A4929" w:rsidRPr="001A4929" w:rsidRDefault="001A4929" w:rsidP="001A4929">
      <w:pPr>
        <w:spacing w:before="120" w:after="120"/>
        <w:ind w:left="720"/>
        <w:rPr>
          <w:rFonts w:ascii="Arial" w:hAnsi="Arial" w:cs="Arial"/>
          <w:b/>
          <w:i/>
          <w:sz w:val="20"/>
          <w:szCs w:val="20"/>
        </w:rPr>
      </w:pPr>
      <w:r w:rsidRPr="001A4929">
        <w:rPr>
          <w:rFonts w:ascii="Arial" w:hAnsi="Arial" w:cs="Arial"/>
          <w:b/>
          <w:i/>
          <w:sz w:val="20"/>
          <w:szCs w:val="20"/>
        </w:rPr>
        <w:t>Tasmania:</w:t>
      </w:r>
    </w:p>
    <w:p w14:paraId="194DB998" w14:textId="080C575B" w:rsidR="001A4929" w:rsidRPr="001A4929" w:rsidRDefault="001A4929" w:rsidP="001A4929">
      <w:pPr>
        <w:ind w:left="720"/>
        <w:rPr>
          <w:rFonts w:ascii="Arial" w:hAnsi="Arial" w:cs="Arial"/>
          <w:sz w:val="20"/>
          <w:szCs w:val="20"/>
        </w:rPr>
      </w:pPr>
      <w:r w:rsidRPr="001A4929">
        <w:rPr>
          <w:rFonts w:ascii="Arial" w:hAnsi="Arial" w:cs="Arial"/>
          <w:sz w:val="20"/>
          <w:szCs w:val="20"/>
        </w:rPr>
        <w:t xml:space="preserve">The Hon. </w:t>
      </w:r>
      <w:r w:rsidR="00002291">
        <w:rPr>
          <w:rFonts w:ascii="Arial" w:hAnsi="Arial" w:cs="Arial"/>
          <w:sz w:val="20"/>
          <w:szCs w:val="20"/>
        </w:rPr>
        <w:t>Felix Ellis</w:t>
      </w:r>
      <w:r w:rsidR="0003248A">
        <w:rPr>
          <w:rFonts w:ascii="Arial" w:hAnsi="Arial" w:cs="Arial"/>
          <w:sz w:val="20"/>
          <w:szCs w:val="20"/>
        </w:rPr>
        <w:t xml:space="preserve"> </w:t>
      </w:r>
      <w:r w:rsidRPr="001A4929">
        <w:rPr>
          <w:rFonts w:ascii="Arial" w:hAnsi="Arial" w:cs="Arial"/>
          <w:sz w:val="20"/>
          <w:szCs w:val="20"/>
        </w:rPr>
        <w:t>MP</w:t>
      </w:r>
    </w:p>
    <w:p w14:paraId="55D5B41D" w14:textId="77777777" w:rsidR="001A4929" w:rsidRPr="001A4929" w:rsidRDefault="001A4929" w:rsidP="001A4929">
      <w:pPr>
        <w:ind w:left="720"/>
        <w:rPr>
          <w:rFonts w:ascii="Arial" w:hAnsi="Arial" w:cs="Arial"/>
          <w:sz w:val="20"/>
          <w:szCs w:val="20"/>
        </w:rPr>
      </w:pPr>
      <w:r w:rsidRPr="001A4929">
        <w:rPr>
          <w:rFonts w:ascii="Arial" w:hAnsi="Arial" w:cs="Arial"/>
          <w:sz w:val="20"/>
          <w:szCs w:val="20"/>
        </w:rPr>
        <w:t xml:space="preserve">Minister for Resources </w:t>
      </w:r>
    </w:p>
    <w:p w14:paraId="026BA9B6"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b/>
          <w:i/>
          <w:sz w:val="20"/>
          <w:szCs w:val="20"/>
        </w:rPr>
        <w:t>Commonwealth</w:t>
      </w:r>
      <w:r w:rsidRPr="001A4929">
        <w:rPr>
          <w:rFonts w:ascii="Arial" w:hAnsi="Arial" w:cs="Arial"/>
          <w:sz w:val="20"/>
          <w:szCs w:val="20"/>
        </w:rPr>
        <w:t xml:space="preserve">: </w:t>
      </w:r>
    </w:p>
    <w:p w14:paraId="775A512D" w14:textId="38B04781" w:rsidR="001A4929" w:rsidRPr="001A4929" w:rsidRDefault="001A4929" w:rsidP="001A4929">
      <w:pPr>
        <w:ind w:left="720"/>
        <w:rPr>
          <w:rFonts w:ascii="Arial" w:hAnsi="Arial" w:cs="Arial"/>
          <w:sz w:val="20"/>
          <w:szCs w:val="20"/>
        </w:rPr>
      </w:pPr>
      <w:r w:rsidRPr="001A4929">
        <w:rPr>
          <w:rFonts w:ascii="Arial" w:hAnsi="Arial" w:cs="Arial"/>
          <w:sz w:val="20"/>
          <w:szCs w:val="20"/>
        </w:rPr>
        <w:t xml:space="preserve">Senator the Hon. </w:t>
      </w:r>
      <w:r w:rsidR="007739A4">
        <w:rPr>
          <w:rFonts w:ascii="Arial" w:hAnsi="Arial" w:cs="Arial"/>
          <w:sz w:val="20"/>
          <w:szCs w:val="20"/>
        </w:rPr>
        <w:t>Murray Watt</w:t>
      </w:r>
    </w:p>
    <w:p w14:paraId="5EE9360A" w14:textId="5C76B774" w:rsidR="001A4929" w:rsidRPr="001A4929" w:rsidRDefault="001A4929" w:rsidP="001A4929">
      <w:pPr>
        <w:ind w:left="720"/>
        <w:rPr>
          <w:rFonts w:ascii="Arial" w:hAnsi="Arial" w:cs="Arial"/>
          <w:sz w:val="20"/>
          <w:szCs w:val="20"/>
        </w:rPr>
      </w:pPr>
      <w:r w:rsidRPr="001A4929">
        <w:rPr>
          <w:rFonts w:ascii="Arial" w:hAnsi="Arial" w:cs="Arial"/>
          <w:sz w:val="20"/>
          <w:szCs w:val="20"/>
        </w:rPr>
        <w:t xml:space="preserve">Minister </w:t>
      </w:r>
      <w:r w:rsidR="005F36E3">
        <w:rPr>
          <w:rFonts w:ascii="Arial" w:hAnsi="Arial" w:cs="Arial"/>
          <w:sz w:val="20"/>
          <w:szCs w:val="20"/>
        </w:rPr>
        <w:t xml:space="preserve">for </w:t>
      </w:r>
      <w:r w:rsidR="007739A4">
        <w:rPr>
          <w:rFonts w:ascii="Arial" w:hAnsi="Arial" w:cs="Arial"/>
          <w:sz w:val="20"/>
          <w:szCs w:val="20"/>
        </w:rPr>
        <w:t xml:space="preserve">Agriculture, Fisheries and </w:t>
      </w:r>
      <w:r w:rsidR="005F36E3">
        <w:rPr>
          <w:rFonts w:ascii="Arial" w:hAnsi="Arial" w:cs="Arial"/>
          <w:sz w:val="20"/>
          <w:szCs w:val="20"/>
        </w:rPr>
        <w:t xml:space="preserve">Forestry </w:t>
      </w:r>
    </w:p>
    <w:p w14:paraId="33CB16CB" w14:textId="77777777" w:rsidR="001A4929" w:rsidRPr="001A4929" w:rsidRDefault="001A4929" w:rsidP="001A4929">
      <w:pPr>
        <w:spacing w:after="200" w:line="276" w:lineRule="auto"/>
        <w:ind w:left="426"/>
        <w:rPr>
          <w:rFonts w:ascii="Arial" w:eastAsiaTheme="minorHAnsi" w:hAnsi="Arial" w:cs="Arial"/>
          <w:b/>
          <w:sz w:val="22"/>
          <w:szCs w:val="22"/>
        </w:rPr>
      </w:pPr>
    </w:p>
    <w:p w14:paraId="11363893" w14:textId="77777777" w:rsidR="001A4929" w:rsidRPr="001A4929" w:rsidRDefault="001A4929" w:rsidP="001A4929">
      <w:pPr>
        <w:spacing w:before="360" w:after="120" w:line="276" w:lineRule="auto"/>
        <w:ind w:left="425"/>
        <w:rPr>
          <w:rFonts w:ascii="Arial" w:eastAsiaTheme="minorHAnsi" w:hAnsi="Arial" w:cs="Arial"/>
          <w:b/>
          <w:sz w:val="22"/>
          <w:szCs w:val="22"/>
        </w:rPr>
      </w:pPr>
      <w:r w:rsidRPr="001A4929">
        <w:rPr>
          <w:rFonts w:ascii="Arial" w:eastAsiaTheme="minorHAnsi" w:hAnsi="Arial" w:cs="Arial"/>
          <w:b/>
          <w:sz w:val="22"/>
          <w:szCs w:val="22"/>
        </w:rPr>
        <w:t>The Ministers shall approve the:</w:t>
      </w:r>
    </w:p>
    <w:p w14:paraId="60C5918D" w14:textId="4FB05CBB" w:rsidR="007739A4" w:rsidRPr="001A4929" w:rsidRDefault="00A068D9" w:rsidP="007739A4">
      <w:pPr>
        <w:numPr>
          <w:ilvl w:val="0"/>
          <w:numId w:val="4"/>
        </w:numPr>
        <w:tabs>
          <w:tab w:val="num" w:pos="1426"/>
        </w:tabs>
        <w:spacing w:after="120" w:line="276" w:lineRule="auto"/>
        <w:ind w:left="1423" w:hanging="357"/>
        <w:rPr>
          <w:rFonts w:ascii="Arial" w:eastAsiaTheme="minorHAnsi" w:hAnsi="Arial" w:cs="Arial"/>
          <w:sz w:val="20"/>
          <w:szCs w:val="20"/>
        </w:rPr>
      </w:pPr>
      <w:r>
        <w:rPr>
          <w:rFonts w:ascii="Arial" w:eastAsiaTheme="minorHAnsi" w:hAnsi="Arial" w:cs="Arial"/>
          <w:sz w:val="20"/>
          <w:szCs w:val="20"/>
        </w:rPr>
        <w:t xml:space="preserve">Outcomes </w:t>
      </w:r>
      <w:r w:rsidR="007739A4">
        <w:rPr>
          <w:rFonts w:ascii="Arial" w:eastAsiaTheme="minorHAnsi" w:hAnsi="Arial" w:cs="Arial"/>
          <w:sz w:val="20"/>
          <w:szCs w:val="20"/>
        </w:rPr>
        <w:t>Report</w:t>
      </w:r>
    </w:p>
    <w:p w14:paraId="58C120C8" w14:textId="77777777" w:rsidR="00A068D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appointment of the Independent Reviewer</w:t>
      </w:r>
    </w:p>
    <w:p w14:paraId="71D08DB8" w14:textId="3BE264CD" w:rsidR="001A4929" w:rsidRPr="001A4929" w:rsidRDefault="007739A4" w:rsidP="001A4929">
      <w:pPr>
        <w:numPr>
          <w:ilvl w:val="0"/>
          <w:numId w:val="4"/>
        </w:numPr>
        <w:tabs>
          <w:tab w:val="num" w:pos="1426"/>
        </w:tabs>
        <w:spacing w:after="120" w:line="276" w:lineRule="auto"/>
        <w:ind w:left="1423" w:hanging="357"/>
        <w:rPr>
          <w:rFonts w:ascii="Arial" w:eastAsiaTheme="minorHAnsi" w:hAnsi="Arial" w:cs="Arial"/>
          <w:sz w:val="20"/>
          <w:szCs w:val="20"/>
        </w:rPr>
      </w:pPr>
      <w:r>
        <w:rPr>
          <w:rFonts w:ascii="Arial" w:eastAsiaTheme="minorHAnsi" w:hAnsi="Arial" w:cs="Arial"/>
          <w:sz w:val="20"/>
          <w:szCs w:val="20"/>
        </w:rPr>
        <w:t>J</w:t>
      </w:r>
      <w:r w:rsidR="001A4929" w:rsidRPr="001A4929">
        <w:rPr>
          <w:rFonts w:ascii="Arial" w:eastAsiaTheme="minorHAnsi" w:hAnsi="Arial" w:cs="Arial"/>
          <w:sz w:val="20"/>
          <w:szCs w:val="20"/>
        </w:rPr>
        <w:t xml:space="preserve">oint </w:t>
      </w:r>
      <w:r>
        <w:rPr>
          <w:rFonts w:ascii="Arial" w:eastAsiaTheme="minorHAnsi" w:hAnsi="Arial" w:cs="Arial"/>
          <w:sz w:val="20"/>
          <w:szCs w:val="20"/>
        </w:rPr>
        <w:t>G</w:t>
      </w:r>
      <w:r w:rsidR="001A4929" w:rsidRPr="001A4929">
        <w:rPr>
          <w:rFonts w:ascii="Arial" w:eastAsiaTheme="minorHAnsi" w:hAnsi="Arial" w:cs="Arial"/>
          <w:sz w:val="20"/>
          <w:szCs w:val="20"/>
        </w:rPr>
        <w:t xml:space="preserve">overnment </w:t>
      </w:r>
      <w:r>
        <w:rPr>
          <w:rFonts w:ascii="Arial" w:eastAsiaTheme="minorHAnsi" w:hAnsi="Arial" w:cs="Arial"/>
          <w:sz w:val="20"/>
          <w:szCs w:val="20"/>
        </w:rPr>
        <w:t>R</w:t>
      </w:r>
      <w:r w:rsidR="001A4929" w:rsidRPr="001A4929">
        <w:rPr>
          <w:rFonts w:ascii="Arial" w:eastAsiaTheme="minorHAnsi" w:hAnsi="Arial" w:cs="Arial"/>
          <w:sz w:val="20"/>
          <w:szCs w:val="20"/>
        </w:rPr>
        <w:t>esponse to the report by the Independent Reviewer.</w:t>
      </w:r>
    </w:p>
    <w:p w14:paraId="68D9AFB9"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6" w:name="_Toc109207776"/>
      <w:r w:rsidRPr="001A4929">
        <w:rPr>
          <w:rFonts w:ascii="Arial" w:hAnsi="Arial" w:cs="Arial"/>
          <w:b/>
        </w:rPr>
        <w:t>Process for conducting the Review</w:t>
      </w:r>
      <w:bookmarkEnd w:id="6"/>
    </w:p>
    <w:p w14:paraId="02372AFF" w14:textId="7741D167" w:rsidR="001A4929" w:rsidRPr="00A86817" w:rsidRDefault="001A4929" w:rsidP="001A4929">
      <w:pPr>
        <w:spacing w:before="120" w:after="120"/>
        <w:ind w:left="720"/>
        <w:rPr>
          <w:rFonts w:ascii="Arial" w:hAnsi="Arial" w:cs="Arial"/>
          <w:sz w:val="20"/>
          <w:szCs w:val="20"/>
        </w:rPr>
      </w:pPr>
      <w:r w:rsidRPr="001A4929">
        <w:rPr>
          <w:rFonts w:ascii="Arial" w:hAnsi="Arial" w:cs="Arial"/>
          <w:sz w:val="20"/>
          <w:szCs w:val="20"/>
        </w:rPr>
        <w:t xml:space="preserve">The review will be conducted in accordance with </w:t>
      </w:r>
      <w:r w:rsidRPr="00A86817">
        <w:rPr>
          <w:rFonts w:ascii="Arial" w:hAnsi="Arial" w:cs="Arial"/>
          <w:sz w:val="20"/>
          <w:szCs w:val="20"/>
        </w:rPr>
        <w:t xml:space="preserve">the following process </w:t>
      </w:r>
      <w:r w:rsidRPr="003D2789">
        <w:rPr>
          <w:rFonts w:ascii="Arial" w:hAnsi="Arial" w:cs="Arial"/>
          <w:sz w:val="20"/>
          <w:szCs w:val="20"/>
        </w:rPr>
        <w:t xml:space="preserve">and after the tabling of the </w:t>
      </w:r>
      <w:r w:rsidRPr="0003248A">
        <w:rPr>
          <w:rFonts w:ascii="Arial" w:hAnsi="Arial" w:cs="Arial"/>
          <w:i/>
          <w:iCs/>
          <w:sz w:val="20"/>
          <w:szCs w:val="20"/>
        </w:rPr>
        <w:t xml:space="preserve">State of the Forests Report </w:t>
      </w:r>
      <w:r w:rsidR="00CD6BD9" w:rsidRPr="00BB45A5">
        <w:rPr>
          <w:rFonts w:ascii="Arial" w:hAnsi="Arial" w:cs="Arial"/>
          <w:i/>
          <w:iCs/>
          <w:sz w:val="20"/>
          <w:szCs w:val="20"/>
        </w:rPr>
        <w:t>Tasmania</w:t>
      </w:r>
      <w:r w:rsidR="00CD6BD9">
        <w:rPr>
          <w:rFonts w:ascii="Arial" w:hAnsi="Arial" w:cs="Arial"/>
          <w:i/>
          <w:iCs/>
          <w:sz w:val="20"/>
          <w:szCs w:val="20"/>
        </w:rPr>
        <w:t xml:space="preserve"> </w:t>
      </w:r>
      <w:r w:rsidRPr="0003248A">
        <w:rPr>
          <w:rFonts w:ascii="Arial" w:hAnsi="Arial" w:cs="Arial"/>
          <w:i/>
          <w:iCs/>
          <w:sz w:val="20"/>
          <w:szCs w:val="20"/>
        </w:rPr>
        <w:t>2022</w:t>
      </w:r>
      <w:r w:rsidRPr="003D2789">
        <w:rPr>
          <w:rFonts w:ascii="Arial" w:hAnsi="Arial" w:cs="Arial"/>
          <w:sz w:val="20"/>
          <w:szCs w:val="20"/>
        </w:rPr>
        <w:t xml:space="preserve"> in the Tasmanian Parliament:</w:t>
      </w:r>
    </w:p>
    <w:p w14:paraId="19792380" w14:textId="568E0A44" w:rsidR="001A4929" w:rsidRPr="00A86817" w:rsidRDefault="001A4929" w:rsidP="001A4929">
      <w:pPr>
        <w:numPr>
          <w:ilvl w:val="0"/>
          <w:numId w:val="7"/>
        </w:numPr>
        <w:spacing w:before="240" w:after="120" w:line="276" w:lineRule="auto"/>
        <w:rPr>
          <w:rFonts w:ascii="Arial" w:eastAsiaTheme="minorHAnsi" w:hAnsi="Arial" w:cs="Arial"/>
          <w:b/>
          <w:sz w:val="22"/>
          <w:szCs w:val="22"/>
        </w:rPr>
      </w:pPr>
      <w:r w:rsidRPr="00A86817">
        <w:rPr>
          <w:rFonts w:ascii="Arial" w:eastAsiaTheme="minorHAnsi" w:hAnsi="Arial" w:cs="Arial"/>
          <w:b/>
          <w:sz w:val="22"/>
          <w:szCs w:val="22"/>
        </w:rPr>
        <w:lastRenderedPageBreak/>
        <w:t xml:space="preserve">Preparation – </w:t>
      </w:r>
      <w:r w:rsidR="007739A4" w:rsidRPr="007739A4">
        <w:rPr>
          <w:rFonts w:ascii="Arial" w:hAnsi="Arial" w:cs="Arial"/>
          <w:sz w:val="20"/>
          <w:szCs w:val="20"/>
        </w:rPr>
        <w:t>July 2022 to June 2023</w:t>
      </w:r>
      <w:r w:rsidRPr="00A86817">
        <w:rPr>
          <w:rFonts w:ascii="Arial" w:eastAsiaTheme="minorHAnsi" w:hAnsi="Arial" w:cs="Arial"/>
          <w:b/>
          <w:sz w:val="22"/>
          <w:szCs w:val="22"/>
        </w:rPr>
        <w:t xml:space="preserve"> </w:t>
      </w:r>
    </w:p>
    <w:p w14:paraId="57539515" w14:textId="222CB277"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the</w:t>
      </w:r>
      <w:r w:rsidR="00660668">
        <w:rPr>
          <w:rFonts w:ascii="Arial" w:eastAsiaTheme="minorHAnsi" w:hAnsi="Arial" w:cs="Arial"/>
          <w:i/>
          <w:sz w:val="20"/>
          <w:szCs w:val="20"/>
        </w:rPr>
        <w:t xml:space="preserve"> </w:t>
      </w:r>
      <w:r w:rsidR="00A068D9">
        <w:rPr>
          <w:rFonts w:ascii="Arial" w:eastAsiaTheme="minorHAnsi" w:hAnsi="Arial" w:cs="Arial"/>
          <w:sz w:val="20"/>
          <w:szCs w:val="20"/>
        </w:rPr>
        <w:t>Outcomes</w:t>
      </w:r>
      <w:r w:rsidR="00A068D9" w:rsidRPr="006614BC">
        <w:rPr>
          <w:rFonts w:ascii="Arial" w:eastAsiaTheme="minorHAnsi" w:hAnsi="Arial" w:cs="Arial"/>
          <w:sz w:val="20"/>
          <w:szCs w:val="20"/>
        </w:rPr>
        <w:t xml:space="preserve"> </w:t>
      </w:r>
      <w:r w:rsidR="00660668" w:rsidRPr="006614BC">
        <w:rPr>
          <w:rFonts w:ascii="Arial" w:eastAsiaTheme="minorHAnsi" w:hAnsi="Arial" w:cs="Arial"/>
          <w:sz w:val="20"/>
          <w:szCs w:val="20"/>
        </w:rPr>
        <w:t>Report</w:t>
      </w:r>
      <w:r w:rsidRPr="00A86817">
        <w:rPr>
          <w:rFonts w:ascii="Arial" w:eastAsiaTheme="minorHAnsi" w:hAnsi="Arial" w:cs="Arial"/>
          <w:sz w:val="20"/>
          <w:szCs w:val="20"/>
        </w:rPr>
        <w:t xml:space="preserve"> is prepared by the Parties</w:t>
      </w:r>
    </w:p>
    <w:p w14:paraId="3C8B1E38" w14:textId="77777777"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the scope of responsibilities for the Independent Reviewer is determined</w:t>
      </w:r>
    </w:p>
    <w:p w14:paraId="40133125" w14:textId="77777777"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the Independent Reviewer is appointed.</w:t>
      </w:r>
    </w:p>
    <w:p w14:paraId="3B513A60" w14:textId="25F41527" w:rsidR="001A4929" w:rsidRPr="00A86817" w:rsidRDefault="001A4929" w:rsidP="001A4929">
      <w:pPr>
        <w:numPr>
          <w:ilvl w:val="0"/>
          <w:numId w:val="7"/>
        </w:numPr>
        <w:spacing w:before="240" w:after="120" w:line="276" w:lineRule="auto"/>
        <w:rPr>
          <w:rFonts w:ascii="Arial" w:eastAsiaTheme="minorHAnsi" w:hAnsi="Arial" w:cs="Arial"/>
          <w:b/>
          <w:sz w:val="22"/>
          <w:szCs w:val="22"/>
        </w:rPr>
      </w:pPr>
      <w:r w:rsidRPr="00A86817">
        <w:rPr>
          <w:rFonts w:ascii="Arial" w:eastAsiaTheme="minorHAnsi" w:hAnsi="Arial" w:cs="Arial"/>
          <w:b/>
          <w:sz w:val="22"/>
          <w:szCs w:val="22"/>
        </w:rPr>
        <w:t xml:space="preserve">Public consultation </w:t>
      </w:r>
      <w:r w:rsidRPr="00A86817">
        <w:rPr>
          <w:rFonts w:ascii="Arial" w:eastAsiaTheme="minorHAnsi" w:hAnsi="Arial" w:cs="Arial"/>
          <w:sz w:val="20"/>
          <w:szCs w:val="20"/>
        </w:rPr>
        <w:t xml:space="preserve">– duration </w:t>
      </w:r>
      <w:r w:rsidR="00A045F6">
        <w:rPr>
          <w:rFonts w:ascii="Arial" w:eastAsiaTheme="minorHAnsi" w:hAnsi="Arial" w:cs="Arial"/>
          <w:sz w:val="20"/>
          <w:szCs w:val="20"/>
        </w:rPr>
        <w:t xml:space="preserve">at least </w:t>
      </w:r>
      <w:r w:rsidRPr="003D2789">
        <w:rPr>
          <w:rFonts w:ascii="Arial" w:eastAsiaTheme="minorHAnsi" w:hAnsi="Arial" w:cs="Arial"/>
          <w:sz w:val="20"/>
          <w:szCs w:val="20"/>
        </w:rPr>
        <w:t>6</w:t>
      </w:r>
      <w:r w:rsidRPr="00A86817">
        <w:rPr>
          <w:rFonts w:ascii="Arial" w:eastAsiaTheme="minorHAnsi" w:hAnsi="Arial" w:cs="Arial"/>
          <w:sz w:val="20"/>
          <w:szCs w:val="20"/>
        </w:rPr>
        <w:t xml:space="preserve"> weeks</w:t>
      </w:r>
    </w:p>
    <w:p w14:paraId="363937DD" w14:textId="20BA5260"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public comments are sought on the</w:t>
      </w:r>
      <w:r w:rsidR="00660668">
        <w:rPr>
          <w:rFonts w:ascii="Arial" w:eastAsiaTheme="minorHAnsi" w:hAnsi="Arial" w:cs="Arial"/>
          <w:i/>
          <w:sz w:val="20"/>
          <w:szCs w:val="20"/>
        </w:rPr>
        <w:t xml:space="preserve"> </w:t>
      </w:r>
      <w:r w:rsidR="00A068D9">
        <w:rPr>
          <w:rFonts w:ascii="Arial" w:eastAsiaTheme="minorHAnsi" w:hAnsi="Arial" w:cs="Arial"/>
          <w:sz w:val="20"/>
          <w:szCs w:val="20"/>
        </w:rPr>
        <w:t>Outcomes</w:t>
      </w:r>
      <w:r w:rsidR="00A068D9" w:rsidRPr="006614BC">
        <w:rPr>
          <w:rFonts w:ascii="Arial" w:eastAsiaTheme="minorHAnsi" w:hAnsi="Arial" w:cs="Arial"/>
          <w:sz w:val="20"/>
          <w:szCs w:val="20"/>
        </w:rPr>
        <w:t xml:space="preserve"> </w:t>
      </w:r>
      <w:r w:rsidR="00660668" w:rsidRPr="006614BC">
        <w:rPr>
          <w:rFonts w:ascii="Arial" w:eastAsiaTheme="minorHAnsi" w:hAnsi="Arial" w:cs="Arial"/>
          <w:sz w:val="20"/>
          <w:szCs w:val="20"/>
        </w:rPr>
        <w:t>Report</w:t>
      </w:r>
      <w:r w:rsidRPr="00A86817">
        <w:rPr>
          <w:rFonts w:ascii="Arial" w:eastAsiaTheme="minorHAnsi" w:hAnsi="Arial" w:cs="Arial"/>
          <w:i/>
          <w:sz w:val="20"/>
          <w:szCs w:val="20"/>
        </w:rPr>
        <w:t xml:space="preserve"> </w:t>
      </w:r>
      <w:r w:rsidRPr="00A86817">
        <w:rPr>
          <w:rFonts w:ascii="Arial" w:eastAsiaTheme="minorHAnsi" w:hAnsi="Arial" w:cs="Arial"/>
          <w:sz w:val="20"/>
          <w:szCs w:val="20"/>
        </w:rPr>
        <w:t xml:space="preserve">with respect to the </w:t>
      </w:r>
      <w:r w:rsidRPr="003D2789">
        <w:rPr>
          <w:rFonts w:ascii="Arial" w:eastAsiaTheme="minorHAnsi" w:hAnsi="Arial" w:cs="Arial"/>
          <w:sz w:val="20"/>
          <w:szCs w:val="20"/>
        </w:rPr>
        <w:t>objectives</w:t>
      </w:r>
      <w:r w:rsidRPr="00A86817">
        <w:rPr>
          <w:rFonts w:ascii="Arial" w:eastAsiaTheme="minorHAnsi" w:hAnsi="Arial" w:cs="Arial"/>
          <w:sz w:val="20"/>
          <w:szCs w:val="20"/>
        </w:rPr>
        <w:t xml:space="preserve"> and commitments of the RFA, recognising that the review is being undertaken in the context of the </w:t>
      </w:r>
      <w:r w:rsidR="000D7A58" w:rsidRPr="00A86817">
        <w:rPr>
          <w:rFonts w:ascii="Arial" w:eastAsiaTheme="minorHAnsi" w:hAnsi="Arial" w:cs="Arial"/>
          <w:sz w:val="20"/>
          <w:szCs w:val="20"/>
        </w:rPr>
        <w:t>process to automatically</w:t>
      </w:r>
      <w:r w:rsidRPr="00A86817">
        <w:rPr>
          <w:rFonts w:ascii="Arial" w:eastAsiaTheme="minorHAnsi" w:hAnsi="Arial" w:cs="Arial"/>
          <w:sz w:val="20"/>
          <w:szCs w:val="20"/>
        </w:rPr>
        <w:t xml:space="preserve"> extend the agreement </w:t>
      </w:r>
      <w:r w:rsidRPr="003D2789">
        <w:rPr>
          <w:rFonts w:ascii="Arial" w:eastAsiaTheme="minorHAnsi" w:hAnsi="Arial" w:cs="Arial"/>
          <w:sz w:val="20"/>
          <w:szCs w:val="20"/>
        </w:rPr>
        <w:t>for five years</w:t>
      </w:r>
    </w:p>
    <w:p w14:paraId="4C20DB99" w14:textId="26F6F256" w:rsidR="001A4929" w:rsidRPr="009E566C"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657ED6">
        <w:rPr>
          <w:rFonts w:ascii="Arial" w:eastAsiaTheme="minorHAnsi" w:hAnsi="Arial" w:cs="Arial"/>
          <w:sz w:val="20"/>
          <w:szCs w:val="20"/>
        </w:rPr>
        <w:t xml:space="preserve">the Parties collate written public submissions and provide them to the </w:t>
      </w:r>
      <w:r w:rsidR="00A068D9" w:rsidRPr="009E566C">
        <w:rPr>
          <w:rFonts w:ascii="Arial" w:eastAsiaTheme="minorHAnsi" w:hAnsi="Arial" w:cs="Arial"/>
          <w:sz w:val="20"/>
          <w:szCs w:val="20"/>
        </w:rPr>
        <w:t>R</w:t>
      </w:r>
      <w:r w:rsidRPr="009E566C">
        <w:rPr>
          <w:rFonts w:ascii="Arial" w:eastAsiaTheme="minorHAnsi" w:hAnsi="Arial" w:cs="Arial"/>
          <w:sz w:val="20"/>
          <w:szCs w:val="20"/>
        </w:rPr>
        <w:t>eviewer.</w:t>
      </w:r>
    </w:p>
    <w:p w14:paraId="23954CE8" w14:textId="77777777" w:rsidR="001A4929" w:rsidRPr="00A86817" w:rsidRDefault="001A4929" w:rsidP="001A4929">
      <w:pPr>
        <w:numPr>
          <w:ilvl w:val="0"/>
          <w:numId w:val="7"/>
        </w:numPr>
        <w:spacing w:before="240" w:after="120" w:line="276" w:lineRule="auto"/>
        <w:rPr>
          <w:rFonts w:ascii="Arial" w:eastAsiaTheme="minorHAnsi" w:hAnsi="Arial" w:cs="Arial"/>
          <w:b/>
          <w:sz w:val="22"/>
          <w:szCs w:val="22"/>
        </w:rPr>
      </w:pPr>
      <w:r w:rsidRPr="00A86817">
        <w:rPr>
          <w:rFonts w:ascii="Arial" w:eastAsiaTheme="minorHAnsi" w:hAnsi="Arial" w:cs="Arial"/>
          <w:b/>
          <w:sz w:val="22"/>
          <w:szCs w:val="22"/>
        </w:rPr>
        <w:t xml:space="preserve">Review </w:t>
      </w:r>
      <w:r w:rsidRPr="00A86817">
        <w:rPr>
          <w:rFonts w:ascii="Arial" w:eastAsiaTheme="minorHAnsi" w:hAnsi="Arial" w:cs="Arial"/>
          <w:sz w:val="22"/>
          <w:szCs w:val="22"/>
        </w:rPr>
        <w:t xml:space="preserve">– </w:t>
      </w:r>
      <w:r w:rsidRPr="00A86817">
        <w:rPr>
          <w:rFonts w:ascii="Arial" w:eastAsiaTheme="minorHAnsi" w:hAnsi="Arial" w:cs="Arial"/>
          <w:sz w:val="20"/>
          <w:szCs w:val="20"/>
        </w:rPr>
        <w:t xml:space="preserve">duration </w:t>
      </w:r>
      <w:r w:rsidRPr="003D2789">
        <w:rPr>
          <w:rFonts w:ascii="Arial" w:eastAsiaTheme="minorHAnsi" w:hAnsi="Arial" w:cs="Arial"/>
          <w:sz w:val="20"/>
          <w:szCs w:val="20"/>
        </w:rPr>
        <w:t>3</w:t>
      </w:r>
      <w:r w:rsidRPr="00A86817">
        <w:rPr>
          <w:rFonts w:ascii="Arial" w:eastAsiaTheme="minorHAnsi" w:hAnsi="Arial" w:cs="Arial"/>
          <w:sz w:val="20"/>
          <w:szCs w:val="20"/>
        </w:rPr>
        <w:t xml:space="preserve"> months</w:t>
      </w:r>
    </w:p>
    <w:p w14:paraId="73B02B41" w14:textId="6B3B71A6" w:rsidR="00430C03"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the Independent Reviewer</w:t>
      </w:r>
      <w:r w:rsidR="00BF5B4C" w:rsidRPr="00A86817">
        <w:rPr>
          <w:rFonts w:ascii="Arial" w:eastAsiaTheme="minorHAnsi" w:hAnsi="Arial" w:cs="Arial"/>
          <w:sz w:val="20"/>
          <w:szCs w:val="20"/>
        </w:rPr>
        <w:t xml:space="preserve"> will consider the</w:t>
      </w:r>
      <w:r w:rsidR="0044349A">
        <w:rPr>
          <w:rFonts w:ascii="Arial" w:eastAsiaTheme="minorHAnsi" w:hAnsi="Arial" w:cs="Arial"/>
          <w:sz w:val="20"/>
          <w:szCs w:val="20"/>
        </w:rPr>
        <w:t>:</w:t>
      </w:r>
    </w:p>
    <w:p w14:paraId="4BD877BF" w14:textId="21BAD5D8" w:rsidR="00430C03" w:rsidRDefault="00430C03" w:rsidP="005414B6">
      <w:pPr>
        <w:numPr>
          <w:ilvl w:val="0"/>
          <w:numId w:val="14"/>
        </w:numPr>
        <w:spacing w:after="120" w:line="276" w:lineRule="auto"/>
        <w:rPr>
          <w:rFonts w:ascii="Arial" w:eastAsiaTheme="minorHAnsi" w:hAnsi="Arial" w:cs="Arial"/>
          <w:sz w:val="20"/>
          <w:szCs w:val="20"/>
        </w:rPr>
      </w:pPr>
      <w:r w:rsidRPr="005414B6">
        <w:rPr>
          <w:rFonts w:ascii="Arial" w:eastAsiaTheme="minorHAnsi" w:hAnsi="Arial" w:cs="Arial"/>
          <w:i/>
          <w:iCs/>
          <w:sz w:val="20"/>
          <w:szCs w:val="20"/>
        </w:rPr>
        <w:t>Forest Management System: An Overview 2022</w:t>
      </w:r>
      <w:r>
        <w:rPr>
          <w:rFonts w:ascii="Arial" w:eastAsiaTheme="minorHAnsi" w:hAnsi="Arial" w:cs="Arial"/>
          <w:sz w:val="20"/>
          <w:szCs w:val="20"/>
        </w:rPr>
        <w:t xml:space="preserve">, </w:t>
      </w:r>
    </w:p>
    <w:p w14:paraId="2ED6E763" w14:textId="5C7FE1CC" w:rsidR="00430C03" w:rsidRDefault="001A4929" w:rsidP="005414B6">
      <w:pPr>
        <w:numPr>
          <w:ilvl w:val="0"/>
          <w:numId w:val="14"/>
        </w:numPr>
        <w:spacing w:after="120" w:line="276" w:lineRule="auto"/>
        <w:rPr>
          <w:rFonts w:ascii="Arial" w:eastAsiaTheme="minorHAnsi" w:hAnsi="Arial" w:cs="Arial"/>
          <w:sz w:val="20"/>
          <w:szCs w:val="20"/>
        </w:rPr>
      </w:pPr>
      <w:r w:rsidRPr="005414B6">
        <w:rPr>
          <w:rFonts w:ascii="Arial" w:eastAsiaTheme="minorHAnsi" w:hAnsi="Arial" w:cs="Arial"/>
          <w:i/>
          <w:iCs/>
          <w:sz w:val="20"/>
          <w:szCs w:val="20"/>
        </w:rPr>
        <w:t xml:space="preserve">State of the Forests </w:t>
      </w:r>
      <w:r w:rsidR="004B64D1">
        <w:rPr>
          <w:rFonts w:ascii="Arial" w:eastAsiaTheme="minorHAnsi" w:hAnsi="Arial" w:cs="Arial"/>
          <w:i/>
          <w:iCs/>
          <w:sz w:val="20"/>
          <w:szCs w:val="20"/>
        </w:rPr>
        <w:t>Report</w:t>
      </w:r>
      <w:r w:rsidR="0003248A">
        <w:rPr>
          <w:rFonts w:ascii="Arial" w:eastAsiaTheme="minorHAnsi" w:hAnsi="Arial" w:cs="Arial"/>
          <w:i/>
          <w:iCs/>
          <w:sz w:val="20"/>
          <w:szCs w:val="20"/>
        </w:rPr>
        <w:t xml:space="preserve"> </w:t>
      </w:r>
      <w:r w:rsidR="00CD6BD9" w:rsidRPr="00BB45A5">
        <w:rPr>
          <w:rFonts w:ascii="Arial" w:eastAsiaTheme="minorHAnsi" w:hAnsi="Arial" w:cs="Arial"/>
          <w:i/>
          <w:iCs/>
          <w:sz w:val="20"/>
          <w:szCs w:val="20"/>
        </w:rPr>
        <w:t>Tasmania</w:t>
      </w:r>
      <w:r w:rsidR="00CD6BD9">
        <w:rPr>
          <w:rFonts w:ascii="Arial" w:eastAsiaTheme="minorHAnsi" w:hAnsi="Arial" w:cs="Arial"/>
          <w:i/>
          <w:iCs/>
          <w:sz w:val="20"/>
          <w:szCs w:val="20"/>
        </w:rPr>
        <w:t xml:space="preserve"> </w:t>
      </w:r>
      <w:r w:rsidRPr="005414B6">
        <w:rPr>
          <w:rFonts w:ascii="Arial" w:eastAsiaTheme="minorHAnsi" w:hAnsi="Arial" w:cs="Arial"/>
          <w:i/>
          <w:iCs/>
          <w:sz w:val="20"/>
          <w:szCs w:val="20"/>
        </w:rPr>
        <w:t>2022</w:t>
      </w:r>
      <w:r w:rsidRPr="00A86817">
        <w:rPr>
          <w:rFonts w:ascii="Arial" w:eastAsiaTheme="minorHAnsi" w:hAnsi="Arial" w:cs="Arial"/>
          <w:sz w:val="20"/>
          <w:szCs w:val="20"/>
        </w:rPr>
        <w:t xml:space="preserve"> </w:t>
      </w:r>
      <w:r w:rsidR="003069F1">
        <w:rPr>
          <w:rFonts w:ascii="Arial" w:eastAsiaTheme="minorHAnsi" w:hAnsi="Arial" w:cs="Arial"/>
          <w:sz w:val="20"/>
          <w:szCs w:val="20"/>
        </w:rPr>
        <w:t xml:space="preserve">in the context of its consideration in the drafting of the </w:t>
      </w:r>
      <w:r w:rsidR="00A068D9">
        <w:rPr>
          <w:rFonts w:ascii="Arial" w:eastAsiaTheme="minorHAnsi" w:hAnsi="Arial" w:cs="Arial"/>
          <w:sz w:val="20"/>
          <w:szCs w:val="20"/>
        </w:rPr>
        <w:t xml:space="preserve">Outcomes </w:t>
      </w:r>
      <w:r w:rsidR="003069F1">
        <w:rPr>
          <w:rFonts w:ascii="Arial" w:eastAsiaTheme="minorHAnsi" w:hAnsi="Arial" w:cs="Arial"/>
          <w:sz w:val="20"/>
          <w:szCs w:val="20"/>
        </w:rPr>
        <w:t xml:space="preserve">Report, </w:t>
      </w:r>
      <w:r w:rsidRPr="00A86817">
        <w:rPr>
          <w:rFonts w:ascii="Arial" w:eastAsiaTheme="minorHAnsi" w:hAnsi="Arial" w:cs="Arial"/>
          <w:sz w:val="20"/>
          <w:szCs w:val="20"/>
        </w:rPr>
        <w:t>and</w:t>
      </w:r>
      <w:r w:rsidR="003069F1">
        <w:rPr>
          <w:rFonts w:ascii="Arial" w:eastAsiaTheme="minorHAnsi" w:hAnsi="Arial" w:cs="Arial"/>
          <w:sz w:val="20"/>
          <w:szCs w:val="20"/>
        </w:rPr>
        <w:t xml:space="preserve"> </w:t>
      </w:r>
    </w:p>
    <w:p w14:paraId="31B42F55" w14:textId="311E7869" w:rsidR="001A4929" w:rsidRPr="00A86817" w:rsidRDefault="00A068D9" w:rsidP="005414B6">
      <w:pPr>
        <w:numPr>
          <w:ilvl w:val="0"/>
          <w:numId w:val="14"/>
        </w:numPr>
        <w:spacing w:after="120" w:line="276" w:lineRule="auto"/>
        <w:rPr>
          <w:rFonts w:ascii="Arial" w:eastAsiaTheme="minorHAnsi" w:hAnsi="Arial" w:cs="Arial"/>
          <w:sz w:val="20"/>
          <w:szCs w:val="20"/>
        </w:rPr>
      </w:pPr>
      <w:r>
        <w:rPr>
          <w:rFonts w:ascii="Arial" w:eastAsiaTheme="minorHAnsi" w:hAnsi="Arial" w:cs="Arial"/>
          <w:sz w:val="20"/>
          <w:szCs w:val="20"/>
        </w:rPr>
        <w:t>Outcomes</w:t>
      </w:r>
      <w:r w:rsidRPr="00660668">
        <w:rPr>
          <w:rFonts w:ascii="Arial" w:eastAsiaTheme="minorHAnsi" w:hAnsi="Arial" w:cs="Arial"/>
          <w:sz w:val="20"/>
          <w:szCs w:val="20"/>
        </w:rPr>
        <w:t xml:space="preserve"> </w:t>
      </w:r>
      <w:r w:rsidR="00660668" w:rsidRPr="00660668">
        <w:rPr>
          <w:rFonts w:ascii="Arial" w:eastAsiaTheme="minorHAnsi" w:hAnsi="Arial" w:cs="Arial"/>
          <w:sz w:val="20"/>
          <w:szCs w:val="20"/>
        </w:rPr>
        <w:t>Report</w:t>
      </w:r>
      <w:r w:rsidR="001A4929" w:rsidRPr="00A86817">
        <w:rPr>
          <w:rFonts w:ascii="Arial" w:eastAsiaTheme="minorHAnsi" w:hAnsi="Arial" w:cs="Arial"/>
          <w:sz w:val="20"/>
          <w:szCs w:val="20"/>
        </w:rPr>
        <w:t xml:space="preserve"> including </w:t>
      </w:r>
      <w:r w:rsidR="003069F1">
        <w:rPr>
          <w:rFonts w:ascii="Arial" w:eastAsiaTheme="minorHAnsi" w:hAnsi="Arial" w:cs="Arial"/>
          <w:sz w:val="20"/>
          <w:szCs w:val="20"/>
        </w:rPr>
        <w:t>its</w:t>
      </w:r>
      <w:r w:rsidR="003069F1" w:rsidRPr="00A86817">
        <w:rPr>
          <w:rFonts w:ascii="Arial" w:eastAsiaTheme="minorHAnsi" w:hAnsi="Arial" w:cs="Arial"/>
          <w:sz w:val="20"/>
          <w:szCs w:val="20"/>
        </w:rPr>
        <w:t xml:space="preserve"> </w:t>
      </w:r>
      <w:r w:rsidR="001A4929" w:rsidRPr="00A86817">
        <w:rPr>
          <w:rFonts w:ascii="Arial" w:eastAsiaTheme="minorHAnsi" w:hAnsi="Arial" w:cs="Arial"/>
          <w:sz w:val="20"/>
          <w:szCs w:val="20"/>
        </w:rPr>
        <w:t>public comments, government response(s) to public comments or extra information provided by Governments</w:t>
      </w:r>
      <w:r w:rsidR="00A73A18">
        <w:rPr>
          <w:rFonts w:ascii="Arial" w:eastAsiaTheme="minorHAnsi" w:hAnsi="Arial" w:cs="Arial"/>
          <w:sz w:val="20"/>
          <w:szCs w:val="20"/>
        </w:rPr>
        <w:t xml:space="preserve">. </w:t>
      </w:r>
    </w:p>
    <w:p w14:paraId="68889B8E" w14:textId="17AA7126" w:rsidR="001A4929" w:rsidRPr="00A86817" w:rsidRDefault="00597358"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 xml:space="preserve">the Independent Reviewer delivers </w:t>
      </w:r>
      <w:r w:rsidR="001A4929" w:rsidRPr="00A86817">
        <w:rPr>
          <w:rFonts w:ascii="Arial" w:eastAsiaTheme="minorHAnsi" w:hAnsi="Arial" w:cs="Arial"/>
          <w:sz w:val="20"/>
          <w:szCs w:val="20"/>
        </w:rPr>
        <w:t xml:space="preserve">a report to the Parties within </w:t>
      </w:r>
      <w:r w:rsidR="001A4929" w:rsidRPr="003D2789">
        <w:rPr>
          <w:rFonts w:ascii="Arial" w:eastAsiaTheme="minorHAnsi" w:hAnsi="Arial" w:cs="Arial"/>
          <w:sz w:val="20"/>
          <w:szCs w:val="20"/>
        </w:rPr>
        <w:t>three</w:t>
      </w:r>
      <w:r w:rsidR="001A4929" w:rsidRPr="00A86817">
        <w:rPr>
          <w:rFonts w:ascii="Arial" w:eastAsiaTheme="minorHAnsi" w:hAnsi="Arial" w:cs="Arial"/>
          <w:sz w:val="20"/>
          <w:szCs w:val="20"/>
        </w:rPr>
        <w:t xml:space="preserve"> months of the close of public submissions by including a synthesis of public comments on the operation of the Tasmanian RFA. The report, to the </w:t>
      </w:r>
      <w:r w:rsidR="00A045F6">
        <w:rPr>
          <w:rFonts w:ascii="Arial" w:eastAsiaTheme="minorHAnsi" w:hAnsi="Arial" w:cs="Arial"/>
          <w:sz w:val="20"/>
          <w:szCs w:val="20"/>
        </w:rPr>
        <w:t xml:space="preserve">greatest </w:t>
      </w:r>
      <w:r w:rsidR="001A4929" w:rsidRPr="00A86817">
        <w:rPr>
          <w:rFonts w:ascii="Arial" w:eastAsiaTheme="minorHAnsi" w:hAnsi="Arial" w:cs="Arial"/>
          <w:sz w:val="20"/>
          <w:szCs w:val="20"/>
        </w:rPr>
        <w:t>extent practicable, will group comments into themes</w:t>
      </w:r>
      <w:r w:rsidR="001A4929" w:rsidRPr="003D2789">
        <w:rPr>
          <w:rFonts w:ascii="Arial" w:eastAsiaTheme="minorHAnsi" w:hAnsi="Arial" w:cs="Arial"/>
          <w:sz w:val="20"/>
          <w:szCs w:val="20"/>
        </w:rPr>
        <w:t xml:space="preserve">, including identifying those comments that may be particularly relevant to the </w:t>
      </w:r>
      <w:r w:rsidRPr="00A86817">
        <w:rPr>
          <w:rFonts w:ascii="Arial" w:eastAsiaTheme="minorHAnsi" w:hAnsi="Arial" w:cs="Arial"/>
          <w:sz w:val="20"/>
          <w:szCs w:val="20"/>
        </w:rPr>
        <w:t>automatic extension process</w:t>
      </w:r>
      <w:r w:rsidR="001A4929" w:rsidRPr="00A86817">
        <w:rPr>
          <w:rFonts w:ascii="Arial" w:eastAsiaTheme="minorHAnsi" w:hAnsi="Arial" w:cs="Arial"/>
          <w:sz w:val="20"/>
          <w:szCs w:val="20"/>
        </w:rPr>
        <w:t>.</w:t>
      </w:r>
    </w:p>
    <w:p w14:paraId="5BC481F5" w14:textId="387E4B19" w:rsidR="001A4929" w:rsidRPr="00A86817" w:rsidRDefault="001A4929" w:rsidP="001A4929">
      <w:pPr>
        <w:numPr>
          <w:ilvl w:val="0"/>
          <w:numId w:val="7"/>
        </w:numPr>
        <w:spacing w:before="240" w:after="120" w:line="276" w:lineRule="auto"/>
        <w:rPr>
          <w:rFonts w:ascii="Arial" w:eastAsiaTheme="minorHAnsi" w:hAnsi="Arial" w:cs="Arial"/>
          <w:b/>
          <w:sz w:val="22"/>
          <w:szCs w:val="22"/>
        </w:rPr>
      </w:pPr>
      <w:r w:rsidRPr="00A86817">
        <w:rPr>
          <w:rFonts w:ascii="Arial" w:eastAsiaTheme="minorHAnsi" w:hAnsi="Arial" w:cs="Arial"/>
          <w:b/>
          <w:sz w:val="22"/>
          <w:szCs w:val="22"/>
        </w:rPr>
        <w:t xml:space="preserve">Joint </w:t>
      </w:r>
      <w:r w:rsidR="003069F1">
        <w:rPr>
          <w:rFonts w:ascii="Arial" w:eastAsiaTheme="minorHAnsi" w:hAnsi="Arial" w:cs="Arial"/>
          <w:b/>
          <w:sz w:val="22"/>
          <w:szCs w:val="22"/>
        </w:rPr>
        <w:t>G</w:t>
      </w:r>
      <w:r w:rsidRPr="00A86817">
        <w:rPr>
          <w:rFonts w:ascii="Arial" w:eastAsiaTheme="minorHAnsi" w:hAnsi="Arial" w:cs="Arial"/>
          <w:b/>
          <w:sz w:val="22"/>
          <w:szCs w:val="22"/>
        </w:rPr>
        <w:t xml:space="preserve">overnment </w:t>
      </w:r>
      <w:r w:rsidR="003069F1">
        <w:rPr>
          <w:rFonts w:ascii="Arial" w:eastAsiaTheme="minorHAnsi" w:hAnsi="Arial" w:cs="Arial"/>
          <w:b/>
          <w:sz w:val="22"/>
          <w:szCs w:val="22"/>
        </w:rPr>
        <w:t>R</w:t>
      </w:r>
      <w:r w:rsidRPr="00A86817">
        <w:rPr>
          <w:rFonts w:ascii="Arial" w:eastAsiaTheme="minorHAnsi" w:hAnsi="Arial" w:cs="Arial"/>
          <w:b/>
          <w:sz w:val="22"/>
          <w:szCs w:val="22"/>
        </w:rPr>
        <w:t>esponse</w:t>
      </w:r>
      <w:r w:rsidRPr="00A86817">
        <w:rPr>
          <w:rFonts w:ascii="Arial" w:eastAsiaTheme="minorHAnsi" w:hAnsi="Arial" w:cs="Arial"/>
          <w:sz w:val="20"/>
          <w:szCs w:val="20"/>
        </w:rPr>
        <w:t xml:space="preserve"> – </w:t>
      </w:r>
      <w:r w:rsidRPr="003D2789">
        <w:rPr>
          <w:rFonts w:ascii="Arial" w:eastAsiaTheme="minorHAnsi" w:hAnsi="Arial" w:cs="Arial"/>
          <w:sz w:val="20"/>
          <w:szCs w:val="20"/>
        </w:rPr>
        <w:t xml:space="preserve">within 12 months of receiving </w:t>
      </w:r>
      <w:r w:rsidR="003069F1">
        <w:rPr>
          <w:rFonts w:ascii="Arial" w:eastAsiaTheme="minorHAnsi" w:hAnsi="Arial" w:cs="Arial"/>
          <w:sz w:val="20"/>
          <w:szCs w:val="20"/>
        </w:rPr>
        <w:t xml:space="preserve">the report by the Independent </w:t>
      </w:r>
      <w:r w:rsidRPr="003D2789">
        <w:rPr>
          <w:rFonts w:ascii="Arial" w:eastAsiaTheme="minorHAnsi" w:hAnsi="Arial" w:cs="Arial"/>
          <w:sz w:val="20"/>
          <w:szCs w:val="20"/>
        </w:rPr>
        <w:t>Review</w:t>
      </w:r>
      <w:r w:rsidR="003069F1">
        <w:rPr>
          <w:rFonts w:ascii="Arial" w:eastAsiaTheme="minorHAnsi" w:hAnsi="Arial" w:cs="Arial"/>
          <w:sz w:val="20"/>
          <w:szCs w:val="20"/>
        </w:rPr>
        <w:t>er</w:t>
      </w:r>
      <w:r w:rsidRPr="00A86817">
        <w:rPr>
          <w:rFonts w:ascii="Arial" w:eastAsiaTheme="minorHAnsi" w:hAnsi="Arial" w:cs="Arial"/>
          <w:sz w:val="20"/>
          <w:szCs w:val="20"/>
        </w:rPr>
        <w:t xml:space="preserve"> </w:t>
      </w:r>
    </w:p>
    <w:p w14:paraId="1CBA7902" w14:textId="77777777"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the Independent Reviewer’s report is tabled in the Australian Parliament</w:t>
      </w:r>
    </w:p>
    <w:p w14:paraId="38C115DF" w14:textId="00C382B2" w:rsidR="001A4929" w:rsidRPr="00A86817"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A86817">
        <w:rPr>
          <w:rFonts w:ascii="Arial" w:eastAsiaTheme="minorHAnsi" w:hAnsi="Arial" w:cs="Arial"/>
          <w:sz w:val="20"/>
          <w:szCs w:val="20"/>
        </w:rPr>
        <w:t xml:space="preserve">the Parties jointly respond to the report prepared by the Independent Reviewer and make </w:t>
      </w:r>
      <w:r w:rsidR="0061080E" w:rsidRPr="00A86817">
        <w:rPr>
          <w:rFonts w:ascii="Arial" w:eastAsiaTheme="minorHAnsi" w:hAnsi="Arial" w:cs="Arial"/>
          <w:sz w:val="20"/>
          <w:szCs w:val="20"/>
        </w:rPr>
        <w:t>publicly</w:t>
      </w:r>
      <w:r w:rsidRPr="00A86817">
        <w:rPr>
          <w:rFonts w:ascii="Arial" w:eastAsiaTheme="minorHAnsi" w:hAnsi="Arial" w:cs="Arial"/>
          <w:sz w:val="20"/>
          <w:szCs w:val="20"/>
        </w:rPr>
        <w:t xml:space="preserve"> available the Joint Australian and Tasmanian Government Response</w:t>
      </w:r>
    </w:p>
    <w:p w14:paraId="6270E52D" w14:textId="2F4E9395" w:rsidR="001A4929" w:rsidRPr="003D278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3D2789">
        <w:rPr>
          <w:rFonts w:ascii="Arial" w:eastAsiaTheme="minorHAnsi" w:hAnsi="Arial" w:cs="Arial"/>
          <w:sz w:val="20"/>
          <w:szCs w:val="20"/>
        </w:rPr>
        <w:t xml:space="preserve">the </w:t>
      </w:r>
      <w:r w:rsidR="003069F1">
        <w:rPr>
          <w:rFonts w:ascii="Arial" w:eastAsiaTheme="minorHAnsi" w:hAnsi="Arial" w:cs="Arial"/>
          <w:sz w:val="20"/>
          <w:szCs w:val="20"/>
        </w:rPr>
        <w:t>J</w:t>
      </w:r>
      <w:r w:rsidRPr="003D2789">
        <w:rPr>
          <w:rFonts w:ascii="Arial" w:eastAsiaTheme="minorHAnsi" w:hAnsi="Arial" w:cs="Arial"/>
          <w:sz w:val="20"/>
          <w:szCs w:val="20"/>
        </w:rPr>
        <w:t xml:space="preserve">oint </w:t>
      </w:r>
      <w:r w:rsidR="003069F1">
        <w:rPr>
          <w:rFonts w:ascii="Arial" w:eastAsiaTheme="minorHAnsi" w:hAnsi="Arial" w:cs="Arial"/>
          <w:sz w:val="20"/>
          <w:szCs w:val="20"/>
        </w:rPr>
        <w:t>G</w:t>
      </w:r>
      <w:r w:rsidRPr="003D2789">
        <w:rPr>
          <w:rFonts w:ascii="Arial" w:eastAsiaTheme="minorHAnsi" w:hAnsi="Arial" w:cs="Arial"/>
          <w:sz w:val="20"/>
          <w:szCs w:val="20"/>
        </w:rPr>
        <w:t xml:space="preserve">overnment </w:t>
      </w:r>
      <w:r w:rsidR="003069F1">
        <w:rPr>
          <w:rFonts w:ascii="Arial" w:eastAsiaTheme="minorHAnsi" w:hAnsi="Arial" w:cs="Arial"/>
          <w:sz w:val="20"/>
          <w:szCs w:val="20"/>
        </w:rPr>
        <w:t>R</w:t>
      </w:r>
      <w:r w:rsidRPr="003D2789">
        <w:rPr>
          <w:rFonts w:ascii="Arial" w:eastAsiaTheme="minorHAnsi" w:hAnsi="Arial" w:cs="Arial"/>
          <w:sz w:val="20"/>
          <w:szCs w:val="20"/>
        </w:rPr>
        <w:t>esponse will confirm whether ongoing Agreement objectives and any commitments subsequently agreed to by the Parties have been implemented to the satisfaction of the Parties</w:t>
      </w:r>
    </w:p>
    <w:p w14:paraId="2014CF09" w14:textId="50D6AA9A"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the public release of the </w:t>
      </w:r>
      <w:r w:rsidR="003069F1">
        <w:rPr>
          <w:rFonts w:ascii="Arial" w:eastAsiaTheme="minorHAnsi" w:hAnsi="Arial" w:cs="Arial"/>
          <w:sz w:val="20"/>
          <w:szCs w:val="20"/>
        </w:rPr>
        <w:t>J</w:t>
      </w:r>
      <w:r w:rsidRPr="001A4929">
        <w:rPr>
          <w:rFonts w:ascii="Arial" w:eastAsiaTheme="minorHAnsi" w:hAnsi="Arial" w:cs="Arial"/>
          <w:sz w:val="20"/>
          <w:szCs w:val="20"/>
        </w:rPr>
        <w:t xml:space="preserve">oint </w:t>
      </w:r>
      <w:r w:rsidR="003069F1">
        <w:rPr>
          <w:rFonts w:ascii="Arial" w:eastAsiaTheme="minorHAnsi" w:hAnsi="Arial" w:cs="Arial"/>
          <w:sz w:val="20"/>
          <w:szCs w:val="20"/>
        </w:rPr>
        <w:t>G</w:t>
      </w:r>
      <w:r w:rsidRPr="001A4929">
        <w:rPr>
          <w:rFonts w:ascii="Arial" w:eastAsiaTheme="minorHAnsi" w:hAnsi="Arial" w:cs="Arial"/>
          <w:sz w:val="20"/>
          <w:szCs w:val="20"/>
        </w:rPr>
        <w:t xml:space="preserve">overnment </w:t>
      </w:r>
      <w:r w:rsidR="003069F1">
        <w:rPr>
          <w:rFonts w:ascii="Arial" w:eastAsiaTheme="minorHAnsi" w:hAnsi="Arial" w:cs="Arial"/>
          <w:sz w:val="20"/>
          <w:szCs w:val="20"/>
        </w:rPr>
        <w:t>R</w:t>
      </w:r>
      <w:r w:rsidRPr="001A4929">
        <w:rPr>
          <w:rFonts w:ascii="Arial" w:eastAsiaTheme="minorHAnsi" w:hAnsi="Arial" w:cs="Arial"/>
          <w:sz w:val="20"/>
          <w:szCs w:val="20"/>
        </w:rPr>
        <w:t xml:space="preserve">esponse means that the </w:t>
      </w:r>
      <w:r w:rsidR="003069F1">
        <w:rPr>
          <w:rFonts w:ascii="Arial" w:eastAsiaTheme="minorHAnsi" w:hAnsi="Arial" w:cs="Arial"/>
          <w:sz w:val="20"/>
          <w:szCs w:val="20"/>
        </w:rPr>
        <w:t xml:space="preserve">2017-2022 </w:t>
      </w:r>
      <w:r w:rsidRPr="001A4929">
        <w:rPr>
          <w:rFonts w:ascii="Arial" w:eastAsiaTheme="minorHAnsi" w:hAnsi="Arial" w:cs="Arial"/>
          <w:sz w:val="20"/>
          <w:szCs w:val="20"/>
        </w:rPr>
        <w:t>five</w:t>
      </w:r>
      <w:r w:rsidR="003069F1">
        <w:rPr>
          <w:rFonts w:ascii="Arial" w:eastAsiaTheme="minorHAnsi" w:hAnsi="Arial" w:cs="Arial"/>
          <w:sz w:val="20"/>
          <w:szCs w:val="20"/>
        </w:rPr>
        <w:t>-</w:t>
      </w:r>
      <w:r w:rsidRPr="001A4929">
        <w:rPr>
          <w:rFonts w:ascii="Arial" w:eastAsiaTheme="minorHAnsi" w:hAnsi="Arial" w:cs="Arial"/>
          <w:sz w:val="20"/>
          <w:szCs w:val="20"/>
        </w:rPr>
        <w:t>yearly review will be satisfactorily completed and the Tasmanian RFA automatically extended to 2042.</w:t>
      </w:r>
    </w:p>
    <w:p w14:paraId="59573E05"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7" w:name="_Toc109207777"/>
      <w:r w:rsidRPr="001A4929">
        <w:rPr>
          <w:rFonts w:ascii="Arial" w:hAnsi="Arial" w:cs="Arial"/>
          <w:b/>
        </w:rPr>
        <w:t>Reporting protocols</w:t>
      </w:r>
      <w:bookmarkEnd w:id="7"/>
    </w:p>
    <w:p w14:paraId="02F33709" w14:textId="77777777" w:rsidR="001A4929" w:rsidRPr="001A4929" w:rsidRDefault="001A4929" w:rsidP="001A4929">
      <w:pPr>
        <w:spacing w:before="120" w:after="120"/>
        <w:ind w:left="720"/>
        <w:rPr>
          <w:rFonts w:ascii="Arial" w:hAnsi="Arial" w:cs="Arial"/>
          <w:sz w:val="20"/>
          <w:szCs w:val="20"/>
        </w:rPr>
      </w:pPr>
      <w:r w:rsidRPr="001A4929">
        <w:rPr>
          <w:rFonts w:ascii="Arial" w:hAnsi="Arial" w:cs="Arial"/>
          <w:sz w:val="20"/>
          <w:szCs w:val="20"/>
        </w:rPr>
        <w:t>The Joint Working Group shall report to:</w:t>
      </w:r>
    </w:p>
    <w:p w14:paraId="4793195A" w14:textId="77777777"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responsible Ministers on an as needs basis through the Chairs</w:t>
      </w:r>
    </w:p>
    <w:p w14:paraId="71407DAB" w14:textId="48369269" w:rsidR="001A4929" w:rsidRPr="001A4929" w:rsidRDefault="001A4929" w:rsidP="001A4929">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lastRenderedPageBreak/>
        <w:t xml:space="preserve">responsible Ministers who shall consider the report </w:t>
      </w:r>
      <w:r w:rsidR="003069F1">
        <w:rPr>
          <w:rFonts w:ascii="Arial" w:eastAsiaTheme="minorHAnsi" w:hAnsi="Arial" w:cs="Arial"/>
          <w:sz w:val="20"/>
          <w:szCs w:val="20"/>
        </w:rPr>
        <w:t>by</w:t>
      </w:r>
      <w:r w:rsidR="003069F1" w:rsidRPr="001A4929">
        <w:rPr>
          <w:rFonts w:ascii="Arial" w:eastAsiaTheme="minorHAnsi" w:hAnsi="Arial" w:cs="Arial"/>
          <w:sz w:val="20"/>
          <w:szCs w:val="20"/>
        </w:rPr>
        <w:t xml:space="preserve"> </w:t>
      </w:r>
      <w:r w:rsidRPr="001A4929">
        <w:rPr>
          <w:rFonts w:ascii="Arial" w:eastAsiaTheme="minorHAnsi" w:hAnsi="Arial" w:cs="Arial"/>
          <w:sz w:val="20"/>
          <w:szCs w:val="20"/>
        </w:rPr>
        <w:t xml:space="preserve">the Independent Reviewer and agree </w:t>
      </w:r>
      <w:r w:rsidR="00C83314">
        <w:rPr>
          <w:rFonts w:ascii="Arial" w:eastAsiaTheme="minorHAnsi" w:hAnsi="Arial" w:cs="Arial"/>
          <w:sz w:val="20"/>
          <w:szCs w:val="20"/>
        </w:rPr>
        <w:t xml:space="preserve">on </w:t>
      </w:r>
      <w:r w:rsidRPr="001A4929">
        <w:rPr>
          <w:rFonts w:ascii="Arial" w:eastAsiaTheme="minorHAnsi" w:hAnsi="Arial" w:cs="Arial"/>
          <w:sz w:val="20"/>
          <w:szCs w:val="20"/>
        </w:rPr>
        <w:t xml:space="preserve">a formal </w:t>
      </w:r>
      <w:r w:rsidR="003069F1">
        <w:rPr>
          <w:rFonts w:ascii="Arial" w:eastAsiaTheme="minorHAnsi" w:hAnsi="Arial" w:cs="Arial"/>
          <w:sz w:val="20"/>
          <w:szCs w:val="20"/>
        </w:rPr>
        <w:t>Joint Government R</w:t>
      </w:r>
      <w:r w:rsidRPr="001A4929">
        <w:rPr>
          <w:rFonts w:ascii="Arial" w:eastAsiaTheme="minorHAnsi" w:hAnsi="Arial" w:cs="Arial"/>
          <w:sz w:val="20"/>
          <w:szCs w:val="20"/>
        </w:rPr>
        <w:t>esponse with a view to the publication of both documents.</w:t>
      </w:r>
    </w:p>
    <w:p w14:paraId="5221F026" w14:textId="77777777" w:rsidR="001A4929" w:rsidRPr="001A4929" w:rsidRDefault="001A4929" w:rsidP="001A4929">
      <w:pPr>
        <w:keepNext/>
        <w:numPr>
          <w:ilvl w:val="0"/>
          <w:numId w:val="2"/>
        </w:numPr>
        <w:spacing w:before="480" w:after="120" w:line="276" w:lineRule="auto"/>
        <w:ind w:left="1145" w:hanging="1077"/>
        <w:outlineLvl w:val="0"/>
        <w:rPr>
          <w:rFonts w:ascii="Arial" w:hAnsi="Arial" w:cs="Arial"/>
          <w:b/>
        </w:rPr>
      </w:pPr>
      <w:bookmarkStart w:id="8" w:name="_Toc109207778"/>
      <w:r w:rsidRPr="001A4929">
        <w:rPr>
          <w:rFonts w:ascii="Arial" w:hAnsi="Arial" w:cs="Arial"/>
          <w:b/>
        </w:rPr>
        <w:t>Communication protocols</w:t>
      </w:r>
      <w:bookmarkEnd w:id="8"/>
    </w:p>
    <w:p w14:paraId="7B06B259" w14:textId="78FE1C5F" w:rsidR="001A4929" w:rsidRPr="001A4929" w:rsidRDefault="001A4929" w:rsidP="001A4929">
      <w:pPr>
        <w:spacing w:after="200" w:line="276" w:lineRule="auto"/>
        <w:ind w:left="720"/>
        <w:rPr>
          <w:rFonts w:ascii="Arial" w:eastAsiaTheme="minorHAnsi" w:hAnsi="Arial" w:cs="Arial"/>
          <w:sz w:val="20"/>
          <w:szCs w:val="20"/>
        </w:rPr>
      </w:pPr>
      <w:r w:rsidRPr="001A4929">
        <w:rPr>
          <w:rFonts w:ascii="Arial" w:eastAsiaTheme="minorHAnsi" w:hAnsi="Arial" w:cs="Arial"/>
          <w:sz w:val="20"/>
          <w:szCs w:val="20"/>
        </w:rPr>
        <w:t xml:space="preserve">The </w:t>
      </w:r>
      <w:r w:rsidR="00A068D9">
        <w:rPr>
          <w:rFonts w:ascii="Arial" w:eastAsiaTheme="minorHAnsi" w:hAnsi="Arial" w:cs="Arial"/>
          <w:sz w:val="20"/>
          <w:szCs w:val="20"/>
        </w:rPr>
        <w:t>P</w:t>
      </w:r>
      <w:r w:rsidRPr="001A4929">
        <w:rPr>
          <w:rFonts w:ascii="Arial" w:eastAsiaTheme="minorHAnsi" w:hAnsi="Arial" w:cs="Arial"/>
          <w:sz w:val="20"/>
          <w:szCs w:val="20"/>
        </w:rPr>
        <w:t xml:space="preserve">arties agree that prior to either party making a separate public statement about </w:t>
      </w:r>
      <w:r w:rsidR="003069F1">
        <w:rPr>
          <w:rFonts w:ascii="Arial" w:eastAsiaTheme="minorHAnsi" w:hAnsi="Arial" w:cs="Arial"/>
          <w:sz w:val="20"/>
          <w:szCs w:val="20"/>
        </w:rPr>
        <w:t>the 2017-2022</w:t>
      </w:r>
      <w:r w:rsidR="003069F1" w:rsidRPr="001A4929">
        <w:rPr>
          <w:rFonts w:ascii="Arial" w:eastAsiaTheme="minorHAnsi" w:hAnsi="Arial" w:cs="Arial"/>
          <w:sz w:val="20"/>
          <w:szCs w:val="20"/>
        </w:rPr>
        <w:t xml:space="preserve"> </w:t>
      </w:r>
      <w:r w:rsidRPr="001A4929">
        <w:rPr>
          <w:rFonts w:ascii="Arial" w:eastAsiaTheme="minorHAnsi" w:hAnsi="Arial" w:cs="Arial"/>
          <w:sz w:val="20"/>
          <w:szCs w:val="20"/>
        </w:rPr>
        <w:t>five-yearly review that they will advise the other party.</w:t>
      </w:r>
    </w:p>
    <w:p w14:paraId="4AF50AA6"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9" w:name="_Toc109207779"/>
      <w:r w:rsidRPr="001A4929">
        <w:rPr>
          <w:rFonts w:ascii="Arial" w:hAnsi="Arial" w:cs="Arial"/>
          <w:b/>
        </w:rPr>
        <w:t>Financial issues</w:t>
      </w:r>
      <w:bookmarkEnd w:id="9"/>
    </w:p>
    <w:p w14:paraId="35A66822" w14:textId="0C4D5B4D" w:rsidR="001A4929" w:rsidRPr="001A4929" w:rsidRDefault="001A4929" w:rsidP="001A4929">
      <w:pPr>
        <w:spacing w:before="120" w:after="120"/>
        <w:ind w:left="720"/>
        <w:rPr>
          <w:rFonts w:ascii="Arial" w:hAnsi="Arial" w:cs="Arial"/>
        </w:rPr>
      </w:pPr>
      <w:r w:rsidRPr="001A4929">
        <w:rPr>
          <w:rFonts w:ascii="Arial" w:hAnsi="Arial" w:cs="Arial"/>
          <w:sz w:val="20"/>
          <w:szCs w:val="20"/>
        </w:rPr>
        <w:t xml:space="preserve">The Parties are responsible for all their own costs incurred in the implementation of this Scoping Agreement. The Parties will share evenly the agreed costs of the review including: advertising the review and calling for submissions, </w:t>
      </w:r>
      <w:r w:rsidR="00D228E8" w:rsidRPr="005414B6">
        <w:rPr>
          <w:rFonts w:ascii="Arial" w:hAnsi="Arial" w:cs="Arial"/>
          <w:sz w:val="20"/>
          <w:szCs w:val="20"/>
        </w:rPr>
        <w:t>public consultation,</w:t>
      </w:r>
      <w:r w:rsidR="00D228E8">
        <w:rPr>
          <w:rFonts w:ascii="Arial" w:hAnsi="Arial" w:cs="Arial"/>
          <w:sz w:val="20"/>
          <w:szCs w:val="20"/>
        </w:rPr>
        <w:t xml:space="preserve"> </w:t>
      </w:r>
      <w:r w:rsidRPr="001A4929">
        <w:rPr>
          <w:rFonts w:ascii="Arial" w:hAnsi="Arial" w:cs="Arial"/>
          <w:sz w:val="20"/>
          <w:szCs w:val="20"/>
        </w:rPr>
        <w:t>the Independent Reviewer and their associated costs, the preparation, publication and distribution of reports.</w:t>
      </w:r>
      <w:r w:rsidRPr="001A4929">
        <w:rPr>
          <w:rFonts w:ascii="Arial" w:hAnsi="Arial" w:cs="Arial"/>
        </w:rPr>
        <w:t xml:space="preserve"> </w:t>
      </w:r>
    </w:p>
    <w:p w14:paraId="4BF5B46C" w14:textId="5156F2F2" w:rsidR="00907535" w:rsidRDefault="00907535">
      <w:pPr>
        <w:rPr>
          <w:rFonts w:ascii="Arial" w:eastAsiaTheme="minorHAnsi" w:hAnsi="Arial" w:cs="Arial"/>
          <w:b/>
          <w:sz w:val="22"/>
          <w:szCs w:val="22"/>
        </w:rPr>
      </w:pPr>
      <w:r>
        <w:rPr>
          <w:rFonts w:ascii="Arial" w:eastAsiaTheme="minorHAnsi" w:hAnsi="Arial" w:cs="Arial"/>
          <w:b/>
          <w:sz w:val="22"/>
          <w:szCs w:val="22"/>
        </w:rPr>
        <w:br w:type="page"/>
      </w:r>
    </w:p>
    <w:p w14:paraId="2C17656F" w14:textId="77777777" w:rsidR="001A4929" w:rsidRPr="001A4929" w:rsidRDefault="001A4929" w:rsidP="001A4929">
      <w:pPr>
        <w:keepNext/>
        <w:numPr>
          <w:ilvl w:val="0"/>
          <w:numId w:val="2"/>
        </w:numPr>
        <w:spacing w:before="480" w:after="200" w:line="276" w:lineRule="auto"/>
        <w:ind w:left="1145" w:hanging="1077"/>
        <w:outlineLvl w:val="0"/>
        <w:rPr>
          <w:rFonts w:ascii="Arial" w:hAnsi="Arial" w:cs="Arial"/>
          <w:b/>
        </w:rPr>
      </w:pPr>
      <w:bookmarkStart w:id="10" w:name="_Toc109207780"/>
      <w:r w:rsidRPr="001A4929">
        <w:rPr>
          <w:rFonts w:ascii="Arial" w:hAnsi="Arial" w:cs="Arial"/>
          <w:b/>
        </w:rPr>
        <w:lastRenderedPageBreak/>
        <w:t>Signing page</w:t>
      </w:r>
      <w:bookmarkEnd w:id="10"/>
    </w:p>
    <w:p w14:paraId="189B10C5" w14:textId="77777777" w:rsidR="001A4929" w:rsidRPr="001A4929" w:rsidRDefault="001A4929" w:rsidP="001A4929">
      <w:pPr>
        <w:spacing w:after="200" w:line="276" w:lineRule="auto"/>
        <w:rPr>
          <w:rFonts w:ascii="Arial" w:eastAsiaTheme="minorHAnsi" w:hAnsi="Arial" w:cs="Arial"/>
          <w:sz w:val="20"/>
          <w:szCs w:val="20"/>
        </w:rPr>
      </w:pPr>
    </w:p>
    <w:p w14:paraId="0FDF06F3" w14:textId="77777777" w:rsidR="001A4929" w:rsidRPr="001A4929" w:rsidRDefault="001A4929" w:rsidP="001A4929">
      <w:pPr>
        <w:spacing w:after="200" w:line="480" w:lineRule="auto"/>
        <w:rPr>
          <w:rFonts w:ascii="Arial" w:eastAsiaTheme="minorHAnsi" w:hAnsi="Arial" w:cs="Arial"/>
          <w:sz w:val="20"/>
          <w:szCs w:val="20"/>
        </w:rPr>
      </w:pPr>
      <w:r w:rsidRPr="001A4929">
        <w:rPr>
          <w:rFonts w:ascii="Arial" w:eastAsiaTheme="minorHAnsi" w:hAnsi="Arial" w:cs="Arial"/>
          <w:sz w:val="20"/>
          <w:szCs w:val="20"/>
        </w:rPr>
        <w:t>IN WITNESS WHEREOF this Agreement has been signed for and on behalf of the Parties on the</w:t>
      </w:r>
      <w:r w:rsidRPr="001A4929">
        <w:rPr>
          <w:rFonts w:ascii="Arial" w:eastAsiaTheme="minorHAnsi" w:hAnsi="Arial" w:cs="Arial"/>
          <w:sz w:val="20"/>
          <w:szCs w:val="20"/>
        </w:rPr>
        <w:tab/>
      </w:r>
      <w:r w:rsidRPr="001A4929">
        <w:rPr>
          <w:rFonts w:ascii="Arial" w:eastAsiaTheme="minorHAnsi" w:hAnsi="Arial" w:cs="Arial"/>
          <w:sz w:val="20"/>
          <w:szCs w:val="20"/>
        </w:rPr>
        <w:tab/>
      </w:r>
      <w:r w:rsidRPr="001A4929">
        <w:rPr>
          <w:rFonts w:ascii="Arial" w:eastAsiaTheme="minorHAnsi" w:hAnsi="Arial" w:cs="Arial"/>
          <w:sz w:val="20"/>
          <w:szCs w:val="20"/>
        </w:rPr>
        <w:tab/>
        <w:t>day of</w:t>
      </w:r>
      <w:r w:rsidRPr="001A4929">
        <w:rPr>
          <w:rFonts w:ascii="Arial" w:eastAsiaTheme="minorHAnsi" w:hAnsi="Arial" w:cs="Arial"/>
          <w:sz w:val="20"/>
          <w:szCs w:val="20"/>
        </w:rPr>
        <w:tab/>
      </w:r>
      <w:r w:rsidRPr="001A4929">
        <w:rPr>
          <w:rFonts w:ascii="Arial" w:eastAsiaTheme="minorHAnsi" w:hAnsi="Arial" w:cs="Arial"/>
          <w:sz w:val="20"/>
          <w:szCs w:val="20"/>
        </w:rPr>
        <w:tab/>
      </w:r>
      <w:r w:rsidRPr="001A4929">
        <w:rPr>
          <w:rFonts w:ascii="Arial" w:eastAsiaTheme="minorHAnsi" w:hAnsi="Arial" w:cs="Arial"/>
          <w:sz w:val="20"/>
          <w:szCs w:val="20"/>
        </w:rPr>
        <w:tab/>
      </w:r>
      <w:r w:rsidRPr="001A4929">
        <w:rPr>
          <w:rFonts w:ascii="Arial" w:eastAsiaTheme="minorHAnsi" w:hAnsi="Arial" w:cs="Arial"/>
          <w:sz w:val="20"/>
          <w:szCs w:val="20"/>
        </w:rPr>
        <w:tab/>
        <w:t>in the year</w:t>
      </w:r>
      <w:r w:rsidRPr="001A4929">
        <w:rPr>
          <w:rFonts w:ascii="Arial" w:eastAsiaTheme="minorHAnsi" w:hAnsi="Arial" w:cs="Arial"/>
          <w:sz w:val="20"/>
          <w:szCs w:val="20"/>
        </w:rPr>
        <w:tab/>
      </w:r>
    </w:p>
    <w:tbl>
      <w:tblPr>
        <w:tblW w:w="9356" w:type="dxa"/>
        <w:tblLayout w:type="fixed"/>
        <w:tblCellMar>
          <w:left w:w="0" w:type="dxa"/>
          <w:right w:w="0" w:type="dxa"/>
        </w:tblCellMar>
        <w:tblLook w:val="0000" w:firstRow="0" w:lastRow="0" w:firstColumn="0" w:lastColumn="0" w:noHBand="0" w:noVBand="0"/>
      </w:tblPr>
      <w:tblGrid>
        <w:gridCol w:w="4140"/>
        <w:gridCol w:w="538"/>
        <w:gridCol w:w="3969"/>
        <w:gridCol w:w="709"/>
      </w:tblGrid>
      <w:tr w:rsidR="001A4929" w:rsidRPr="001A4929" w14:paraId="4D0C80B3" w14:textId="77777777" w:rsidTr="0024444F">
        <w:tc>
          <w:tcPr>
            <w:tcW w:w="4140" w:type="dxa"/>
          </w:tcPr>
          <w:p w14:paraId="7A1A4049" w14:textId="34F9E93E" w:rsidR="001A4929" w:rsidRPr="001A4929" w:rsidRDefault="001A4929" w:rsidP="00073B96">
            <w:pPr>
              <w:keepNext/>
              <w:keepLines/>
              <w:spacing w:after="200" w:line="276" w:lineRule="auto"/>
              <w:jc w:val="both"/>
              <w:rPr>
                <w:rFonts w:ascii="Arial" w:eastAsiaTheme="minorHAnsi" w:hAnsi="Arial" w:cs="Arial"/>
                <w:sz w:val="20"/>
                <w:szCs w:val="20"/>
              </w:rPr>
            </w:pPr>
            <w:r w:rsidRPr="001A4929">
              <w:rPr>
                <w:rFonts w:ascii="Arial" w:eastAsiaTheme="minorHAnsi" w:hAnsi="Arial" w:cs="Arial"/>
                <w:b/>
                <w:sz w:val="20"/>
                <w:szCs w:val="20"/>
              </w:rPr>
              <w:t>Signed</w:t>
            </w:r>
            <w:r w:rsidRPr="001A4929">
              <w:rPr>
                <w:rFonts w:ascii="Arial" w:eastAsiaTheme="minorHAnsi" w:hAnsi="Arial" w:cs="Arial"/>
                <w:sz w:val="20"/>
                <w:szCs w:val="20"/>
              </w:rPr>
              <w:t xml:space="preserve"> for and on behalf of the </w:t>
            </w:r>
            <w:r w:rsidRPr="001A4929">
              <w:rPr>
                <w:rFonts w:ascii="Arial" w:eastAsiaTheme="minorHAnsi" w:hAnsi="Arial" w:cs="Arial"/>
                <w:b/>
                <w:sz w:val="20"/>
                <w:szCs w:val="20"/>
              </w:rPr>
              <w:t>Commonwealth of Australia</w:t>
            </w:r>
            <w:r w:rsidRPr="001A4929">
              <w:rPr>
                <w:rFonts w:ascii="Arial" w:eastAsiaTheme="minorHAnsi" w:hAnsi="Arial" w:cs="Arial"/>
                <w:sz w:val="20"/>
                <w:szCs w:val="20"/>
              </w:rPr>
              <w:t xml:space="preserve"> by the Senator the Hon. </w:t>
            </w:r>
            <w:r w:rsidR="003069F1">
              <w:rPr>
                <w:rFonts w:ascii="Arial" w:eastAsiaTheme="minorHAnsi" w:hAnsi="Arial" w:cs="Arial"/>
                <w:sz w:val="20"/>
                <w:szCs w:val="20"/>
              </w:rPr>
              <w:t>Murray Watt</w:t>
            </w:r>
            <w:r w:rsidRPr="001A4929">
              <w:rPr>
                <w:rFonts w:ascii="Arial" w:eastAsiaTheme="minorHAnsi" w:hAnsi="Arial" w:cs="Arial"/>
                <w:sz w:val="20"/>
                <w:szCs w:val="20"/>
              </w:rPr>
              <w:t xml:space="preserve">, Minister </w:t>
            </w:r>
            <w:r w:rsidR="00BF5B4C">
              <w:rPr>
                <w:rFonts w:ascii="Arial" w:eastAsiaTheme="minorHAnsi" w:hAnsi="Arial" w:cs="Arial"/>
                <w:sz w:val="20"/>
                <w:szCs w:val="20"/>
              </w:rPr>
              <w:t xml:space="preserve">for </w:t>
            </w:r>
            <w:r w:rsidR="003069F1">
              <w:rPr>
                <w:rFonts w:ascii="Arial" w:eastAsiaTheme="minorHAnsi" w:hAnsi="Arial" w:cs="Arial"/>
                <w:sz w:val="20"/>
                <w:szCs w:val="20"/>
              </w:rPr>
              <w:t xml:space="preserve">Agriculture, Fisheries and </w:t>
            </w:r>
            <w:r w:rsidR="00BF5B4C">
              <w:rPr>
                <w:rFonts w:ascii="Arial" w:eastAsiaTheme="minorHAnsi" w:hAnsi="Arial" w:cs="Arial"/>
                <w:sz w:val="20"/>
                <w:szCs w:val="20"/>
              </w:rPr>
              <w:t>Forestry</w:t>
            </w:r>
          </w:p>
        </w:tc>
        <w:tc>
          <w:tcPr>
            <w:tcW w:w="538" w:type="dxa"/>
          </w:tcPr>
          <w:p w14:paraId="5C213092" w14:textId="77777777" w:rsidR="001A4929" w:rsidRPr="001A4929" w:rsidRDefault="001A4929" w:rsidP="001A4929">
            <w:pPr>
              <w:keepNext/>
              <w:keepLines/>
              <w:spacing w:after="200" w:line="276" w:lineRule="auto"/>
              <w:jc w:val="center"/>
              <w:rPr>
                <w:rFonts w:ascii="Arial" w:eastAsiaTheme="minorHAnsi" w:hAnsi="Arial" w:cs="Arial"/>
                <w:sz w:val="20"/>
                <w:szCs w:val="20"/>
              </w:rPr>
            </w:pPr>
          </w:p>
        </w:tc>
        <w:tc>
          <w:tcPr>
            <w:tcW w:w="3969" w:type="dxa"/>
          </w:tcPr>
          <w:p w14:paraId="00513B37" w14:textId="77777777" w:rsidR="001A4929" w:rsidRPr="001A4929" w:rsidRDefault="001A4929" w:rsidP="001A4929">
            <w:pPr>
              <w:keepNext/>
              <w:keepLines/>
              <w:spacing w:after="200" w:line="276" w:lineRule="auto"/>
              <w:rPr>
                <w:rFonts w:ascii="Arial" w:eastAsiaTheme="minorHAnsi" w:hAnsi="Arial" w:cs="Arial"/>
                <w:sz w:val="20"/>
                <w:szCs w:val="20"/>
              </w:rPr>
            </w:pPr>
          </w:p>
        </w:tc>
        <w:tc>
          <w:tcPr>
            <w:tcW w:w="709" w:type="dxa"/>
          </w:tcPr>
          <w:p w14:paraId="47596F38" w14:textId="77777777" w:rsidR="001A4929" w:rsidRPr="001A4929" w:rsidRDefault="001A4929" w:rsidP="001A4929">
            <w:pPr>
              <w:keepNext/>
              <w:keepLines/>
              <w:spacing w:after="200" w:line="276" w:lineRule="auto"/>
              <w:rPr>
                <w:rFonts w:ascii="Arial" w:eastAsiaTheme="minorHAnsi" w:hAnsi="Arial" w:cs="Arial"/>
                <w:sz w:val="20"/>
                <w:szCs w:val="20"/>
              </w:rPr>
            </w:pPr>
          </w:p>
        </w:tc>
      </w:tr>
      <w:tr w:rsidR="001A4929" w:rsidRPr="001A4929" w14:paraId="064CD17F" w14:textId="77777777" w:rsidTr="0024444F">
        <w:trPr>
          <w:trHeight w:val="600"/>
        </w:trPr>
        <w:tc>
          <w:tcPr>
            <w:tcW w:w="4140" w:type="dxa"/>
            <w:tcBorders>
              <w:bottom w:val="single" w:sz="4" w:space="0" w:color="auto"/>
            </w:tcBorders>
          </w:tcPr>
          <w:p w14:paraId="65D047FD" w14:textId="77777777" w:rsidR="001A4929" w:rsidRPr="001A4929" w:rsidRDefault="001A4929" w:rsidP="001A4929">
            <w:pPr>
              <w:spacing w:after="200" w:line="276" w:lineRule="auto"/>
              <w:rPr>
                <w:rFonts w:ascii="Arial" w:eastAsiaTheme="minorHAnsi" w:hAnsi="Arial" w:cs="Arial"/>
                <w:sz w:val="20"/>
                <w:szCs w:val="20"/>
              </w:rPr>
            </w:pPr>
          </w:p>
          <w:p w14:paraId="0266B0B2" w14:textId="77777777" w:rsidR="001A4929" w:rsidRPr="001A4929" w:rsidRDefault="001A4929" w:rsidP="001A4929">
            <w:pPr>
              <w:spacing w:after="200" w:line="276" w:lineRule="auto"/>
              <w:rPr>
                <w:rFonts w:ascii="Arial" w:eastAsiaTheme="minorHAnsi" w:hAnsi="Arial" w:cs="Arial"/>
                <w:sz w:val="20"/>
                <w:szCs w:val="20"/>
              </w:rPr>
            </w:pPr>
          </w:p>
          <w:p w14:paraId="389552D7" w14:textId="77777777" w:rsidR="001A4929" w:rsidRPr="001A4929" w:rsidRDefault="001A4929" w:rsidP="001A4929">
            <w:pPr>
              <w:spacing w:after="200" w:line="276" w:lineRule="auto"/>
              <w:rPr>
                <w:rFonts w:ascii="Arial" w:eastAsiaTheme="minorHAnsi" w:hAnsi="Arial" w:cs="Arial"/>
                <w:sz w:val="20"/>
                <w:szCs w:val="20"/>
              </w:rPr>
            </w:pPr>
          </w:p>
        </w:tc>
        <w:tc>
          <w:tcPr>
            <w:tcW w:w="538" w:type="dxa"/>
            <w:vAlign w:val="bottom"/>
          </w:tcPr>
          <w:p w14:paraId="5397C219" w14:textId="77777777" w:rsidR="001A4929" w:rsidRPr="001A4929" w:rsidRDefault="001A4929" w:rsidP="001A4929">
            <w:pPr>
              <w:spacing w:after="200" w:line="276" w:lineRule="auto"/>
              <w:jc w:val="center"/>
              <w:rPr>
                <w:rFonts w:ascii="Arial" w:eastAsiaTheme="minorHAnsi" w:hAnsi="Arial" w:cs="Arial"/>
                <w:sz w:val="20"/>
                <w:szCs w:val="20"/>
              </w:rPr>
            </w:pPr>
            <w:r w:rsidRPr="001A4929">
              <w:rPr>
                <w:rFonts w:ascii="Arial" w:eastAsiaTheme="minorHAnsi" w:hAnsi="Arial" w:cs="Arial"/>
                <w:sz w:val="20"/>
                <w:szCs w:val="20"/>
              </w:rPr>
              <w:t>←</w:t>
            </w:r>
          </w:p>
        </w:tc>
        <w:tc>
          <w:tcPr>
            <w:tcW w:w="3969" w:type="dxa"/>
            <w:tcBorders>
              <w:bottom w:val="single" w:sz="4" w:space="0" w:color="auto"/>
            </w:tcBorders>
          </w:tcPr>
          <w:p w14:paraId="7FFE0834" w14:textId="01A272EC" w:rsidR="001A4929" w:rsidRDefault="001A4929" w:rsidP="001A4929">
            <w:pPr>
              <w:keepNext/>
              <w:keepLines/>
              <w:spacing w:after="200" w:line="276" w:lineRule="auto"/>
              <w:rPr>
                <w:rFonts w:ascii="Arial" w:eastAsiaTheme="minorHAnsi" w:hAnsi="Arial" w:cs="Arial"/>
                <w:sz w:val="20"/>
                <w:szCs w:val="20"/>
              </w:rPr>
            </w:pPr>
          </w:p>
          <w:p w14:paraId="501F8267" w14:textId="77777777" w:rsidR="002066F3" w:rsidRPr="001A4929" w:rsidRDefault="002066F3" w:rsidP="001A4929">
            <w:pPr>
              <w:keepNext/>
              <w:keepLines/>
              <w:spacing w:after="200" w:line="276" w:lineRule="auto"/>
              <w:rPr>
                <w:rFonts w:ascii="Arial" w:eastAsiaTheme="minorHAnsi" w:hAnsi="Arial" w:cs="Arial"/>
                <w:sz w:val="20"/>
                <w:szCs w:val="20"/>
              </w:rPr>
            </w:pPr>
          </w:p>
          <w:p w14:paraId="4F8DABE6" w14:textId="77777777" w:rsidR="001A4929" w:rsidRPr="001A4929" w:rsidRDefault="001A4929" w:rsidP="001A4929">
            <w:pPr>
              <w:keepNext/>
              <w:keepLines/>
              <w:spacing w:after="200" w:line="276" w:lineRule="auto"/>
              <w:rPr>
                <w:rFonts w:ascii="Arial" w:eastAsiaTheme="minorHAnsi" w:hAnsi="Arial" w:cs="Arial"/>
                <w:sz w:val="20"/>
                <w:szCs w:val="20"/>
              </w:rPr>
            </w:pPr>
          </w:p>
          <w:p w14:paraId="09087DE2" w14:textId="77777777" w:rsidR="001A4929" w:rsidRPr="001A4929" w:rsidRDefault="001A4929" w:rsidP="001A4929">
            <w:pPr>
              <w:spacing w:after="200" w:line="276" w:lineRule="auto"/>
              <w:rPr>
                <w:rFonts w:ascii="Arial" w:eastAsiaTheme="minorHAnsi" w:hAnsi="Arial" w:cs="Arial"/>
                <w:sz w:val="20"/>
                <w:szCs w:val="20"/>
              </w:rPr>
            </w:pPr>
          </w:p>
        </w:tc>
        <w:tc>
          <w:tcPr>
            <w:tcW w:w="709" w:type="dxa"/>
            <w:vAlign w:val="bottom"/>
          </w:tcPr>
          <w:p w14:paraId="25D20D16" w14:textId="77777777" w:rsidR="001A4929" w:rsidRPr="001A4929" w:rsidRDefault="001A4929" w:rsidP="001A4929">
            <w:pPr>
              <w:keepNext/>
              <w:keepLines/>
              <w:spacing w:after="200" w:line="276" w:lineRule="auto"/>
              <w:jc w:val="center"/>
              <w:rPr>
                <w:rFonts w:ascii="Arial" w:eastAsiaTheme="minorHAnsi" w:hAnsi="Arial" w:cs="Arial"/>
                <w:sz w:val="20"/>
                <w:szCs w:val="20"/>
              </w:rPr>
            </w:pPr>
            <w:r w:rsidRPr="001A4929">
              <w:rPr>
                <w:rFonts w:ascii="Arial" w:eastAsiaTheme="minorHAnsi" w:hAnsi="Arial" w:cs="Arial"/>
                <w:sz w:val="20"/>
                <w:szCs w:val="20"/>
              </w:rPr>
              <w:t>←</w:t>
            </w:r>
          </w:p>
        </w:tc>
      </w:tr>
      <w:tr w:rsidR="001A4929" w:rsidRPr="001A4929" w14:paraId="7A8D9C2A" w14:textId="77777777" w:rsidTr="0024444F">
        <w:tc>
          <w:tcPr>
            <w:tcW w:w="4140" w:type="dxa"/>
            <w:tcBorders>
              <w:top w:val="single" w:sz="4" w:space="0" w:color="auto"/>
              <w:bottom w:val="single" w:sz="4" w:space="0" w:color="auto"/>
            </w:tcBorders>
          </w:tcPr>
          <w:p w14:paraId="4C0DBA12"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Signature of witness</w:t>
            </w:r>
          </w:p>
          <w:p w14:paraId="54082DE9" w14:textId="77777777" w:rsidR="001A4929" w:rsidRPr="001A4929" w:rsidRDefault="001A4929" w:rsidP="001A4929">
            <w:pPr>
              <w:keepNext/>
              <w:keepLines/>
              <w:spacing w:after="200" w:line="276" w:lineRule="auto"/>
              <w:rPr>
                <w:rFonts w:ascii="Arial" w:eastAsiaTheme="minorHAnsi" w:hAnsi="Arial" w:cs="Arial"/>
                <w:sz w:val="20"/>
                <w:szCs w:val="20"/>
              </w:rPr>
            </w:pPr>
          </w:p>
          <w:p w14:paraId="58D626D9" w14:textId="77777777" w:rsidR="001A4929" w:rsidRPr="001A4929" w:rsidRDefault="001A4929" w:rsidP="001A4929">
            <w:pPr>
              <w:keepNext/>
              <w:keepLines/>
              <w:spacing w:after="200" w:line="276" w:lineRule="auto"/>
              <w:rPr>
                <w:rFonts w:ascii="Arial" w:eastAsiaTheme="minorHAnsi" w:hAnsi="Arial" w:cs="Arial"/>
                <w:sz w:val="20"/>
                <w:szCs w:val="20"/>
              </w:rPr>
            </w:pPr>
          </w:p>
          <w:p w14:paraId="2A9D3F8E" w14:textId="77777777" w:rsidR="001A4929" w:rsidRPr="001A4929" w:rsidRDefault="001A4929" w:rsidP="001A4929">
            <w:pPr>
              <w:keepNext/>
              <w:keepLines/>
              <w:spacing w:after="200" w:line="276" w:lineRule="auto"/>
              <w:rPr>
                <w:rFonts w:ascii="Arial" w:eastAsiaTheme="minorHAnsi" w:hAnsi="Arial" w:cs="Arial"/>
                <w:sz w:val="20"/>
                <w:szCs w:val="20"/>
              </w:rPr>
            </w:pPr>
          </w:p>
        </w:tc>
        <w:tc>
          <w:tcPr>
            <w:tcW w:w="538" w:type="dxa"/>
          </w:tcPr>
          <w:p w14:paraId="6D9BF390" w14:textId="77777777" w:rsidR="001A4929" w:rsidRPr="001A4929" w:rsidRDefault="001A4929" w:rsidP="001A4929">
            <w:pPr>
              <w:keepNext/>
              <w:keepLines/>
              <w:spacing w:after="200" w:line="276" w:lineRule="auto"/>
              <w:jc w:val="center"/>
              <w:rPr>
                <w:rFonts w:ascii="Arial" w:eastAsiaTheme="minorHAnsi" w:hAnsi="Arial" w:cs="Arial"/>
                <w:sz w:val="20"/>
                <w:szCs w:val="20"/>
              </w:rPr>
            </w:pPr>
          </w:p>
        </w:tc>
        <w:tc>
          <w:tcPr>
            <w:tcW w:w="3969" w:type="dxa"/>
            <w:tcBorders>
              <w:top w:val="single" w:sz="4" w:space="0" w:color="auto"/>
              <w:bottom w:val="single" w:sz="4" w:space="0" w:color="auto"/>
            </w:tcBorders>
          </w:tcPr>
          <w:p w14:paraId="12DBD85F"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Signature of representative</w:t>
            </w:r>
          </w:p>
          <w:p w14:paraId="17086E22" w14:textId="77777777" w:rsidR="001A4929" w:rsidRPr="001A4929" w:rsidRDefault="001A4929" w:rsidP="001A4929">
            <w:pPr>
              <w:keepLines/>
              <w:spacing w:after="200" w:line="276" w:lineRule="auto"/>
              <w:rPr>
                <w:rFonts w:ascii="Arial" w:eastAsiaTheme="minorHAnsi" w:hAnsi="Arial" w:cs="Arial"/>
                <w:sz w:val="20"/>
                <w:szCs w:val="20"/>
              </w:rPr>
            </w:pPr>
          </w:p>
          <w:p w14:paraId="3975DBFA" w14:textId="77777777" w:rsidR="001A4929" w:rsidRPr="001A4929" w:rsidRDefault="001A4929" w:rsidP="001A4929">
            <w:pPr>
              <w:keepLines/>
              <w:spacing w:after="200" w:line="276" w:lineRule="auto"/>
              <w:rPr>
                <w:rFonts w:ascii="Arial" w:eastAsiaTheme="minorHAnsi" w:hAnsi="Arial" w:cs="Arial"/>
                <w:sz w:val="20"/>
                <w:szCs w:val="20"/>
              </w:rPr>
            </w:pPr>
          </w:p>
        </w:tc>
        <w:tc>
          <w:tcPr>
            <w:tcW w:w="709" w:type="dxa"/>
          </w:tcPr>
          <w:p w14:paraId="7984E68D" w14:textId="77777777" w:rsidR="001A4929" w:rsidRPr="001A4929" w:rsidRDefault="001A4929" w:rsidP="001A4929">
            <w:pPr>
              <w:keepNext/>
              <w:keepLines/>
              <w:spacing w:after="200" w:line="276" w:lineRule="auto"/>
              <w:rPr>
                <w:rFonts w:ascii="Arial" w:eastAsiaTheme="minorHAnsi" w:hAnsi="Arial" w:cs="Arial"/>
                <w:sz w:val="20"/>
                <w:szCs w:val="20"/>
              </w:rPr>
            </w:pPr>
          </w:p>
        </w:tc>
      </w:tr>
      <w:tr w:rsidR="001A4929" w:rsidRPr="001A4929" w14:paraId="2A5BFCA5" w14:textId="77777777" w:rsidTr="0024444F">
        <w:tc>
          <w:tcPr>
            <w:tcW w:w="4140" w:type="dxa"/>
            <w:tcBorders>
              <w:top w:val="single" w:sz="4" w:space="0" w:color="auto"/>
            </w:tcBorders>
          </w:tcPr>
          <w:p w14:paraId="25ACFBA8"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Name of witness (print)</w:t>
            </w:r>
          </w:p>
        </w:tc>
        <w:tc>
          <w:tcPr>
            <w:tcW w:w="538" w:type="dxa"/>
          </w:tcPr>
          <w:p w14:paraId="783F345E" w14:textId="77777777" w:rsidR="001A4929" w:rsidRPr="001A4929" w:rsidRDefault="001A4929" w:rsidP="001A4929">
            <w:pPr>
              <w:spacing w:after="200" w:line="276" w:lineRule="auto"/>
              <w:rPr>
                <w:rFonts w:ascii="Arial" w:eastAsiaTheme="minorHAnsi" w:hAnsi="Arial" w:cs="Arial"/>
                <w:sz w:val="20"/>
                <w:szCs w:val="20"/>
              </w:rPr>
            </w:pPr>
          </w:p>
        </w:tc>
        <w:tc>
          <w:tcPr>
            <w:tcW w:w="3969" w:type="dxa"/>
            <w:tcBorders>
              <w:top w:val="single" w:sz="4" w:space="0" w:color="auto"/>
            </w:tcBorders>
          </w:tcPr>
          <w:p w14:paraId="2BC90046"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Name of representative (print)</w:t>
            </w:r>
          </w:p>
        </w:tc>
        <w:tc>
          <w:tcPr>
            <w:tcW w:w="709" w:type="dxa"/>
          </w:tcPr>
          <w:p w14:paraId="591C364D" w14:textId="77777777" w:rsidR="001A4929" w:rsidRPr="001A4929" w:rsidRDefault="001A4929" w:rsidP="001A4929">
            <w:pPr>
              <w:keepNext/>
              <w:keepLines/>
              <w:spacing w:after="200" w:line="276" w:lineRule="auto"/>
              <w:rPr>
                <w:rFonts w:ascii="Arial" w:eastAsiaTheme="minorHAnsi" w:hAnsi="Arial" w:cs="Arial"/>
                <w:sz w:val="20"/>
                <w:szCs w:val="20"/>
              </w:rPr>
            </w:pPr>
          </w:p>
        </w:tc>
      </w:tr>
    </w:tbl>
    <w:p w14:paraId="25F80329" w14:textId="77777777" w:rsidR="001A4929" w:rsidRPr="001A4929" w:rsidRDefault="001A4929" w:rsidP="001A4929">
      <w:pPr>
        <w:spacing w:after="200" w:line="276" w:lineRule="auto"/>
        <w:rPr>
          <w:rFonts w:ascii="Arial" w:eastAsiaTheme="minorHAnsi" w:hAnsi="Arial" w:cs="Arial"/>
          <w:sz w:val="20"/>
          <w:szCs w:val="20"/>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A4929" w:rsidRPr="001A4929" w14:paraId="14C06AE7" w14:textId="77777777" w:rsidTr="0024444F">
        <w:tc>
          <w:tcPr>
            <w:tcW w:w="3969" w:type="dxa"/>
          </w:tcPr>
          <w:p w14:paraId="369DFEBB" w14:textId="47936C9C" w:rsidR="001A4929" w:rsidRPr="001A4929" w:rsidRDefault="001A4929" w:rsidP="001A4929">
            <w:pPr>
              <w:keepNext/>
              <w:keepLines/>
              <w:spacing w:after="200" w:line="276" w:lineRule="auto"/>
              <w:jc w:val="both"/>
              <w:rPr>
                <w:rFonts w:ascii="Arial" w:eastAsiaTheme="minorHAnsi" w:hAnsi="Arial" w:cs="Arial"/>
                <w:sz w:val="20"/>
                <w:szCs w:val="20"/>
              </w:rPr>
            </w:pPr>
            <w:r w:rsidRPr="001A4929">
              <w:rPr>
                <w:rFonts w:ascii="Arial" w:eastAsiaTheme="minorHAnsi" w:hAnsi="Arial" w:cs="Arial"/>
                <w:b/>
                <w:sz w:val="20"/>
                <w:szCs w:val="20"/>
              </w:rPr>
              <w:t>Signed</w:t>
            </w:r>
            <w:r w:rsidRPr="001A4929">
              <w:rPr>
                <w:rFonts w:ascii="Arial" w:eastAsiaTheme="minorHAnsi" w:hAnsi="Arial" w:cs="Arial"/>
                <w:sz w:val="20"/>
                <w:szCs w:val="20"/>
              </w:rPr>
              <w:t xml:space="preserve"> for and on behalf of the </w:t>
            </w:r>
            <w:r w:rsidRPr="001A4929">
              <w:rPr>
                <w:rFonts w:ascii="Arial" w:eastAsiaTheme="minorHAnsi" w:hAnsi="Arial" w:cs="Arial"/>
                <w:b/>
                <w:sz w:val="20"/>
                <w:szCs w:val="20"/>
              </w:rPr>
              <w:t>Tasmanian Government</w:t>
            </w:r>
            <w:r w:rsidRPr="001A4929">
              <w:rPr>
                <w:rFonts w:ascii="Arial" w:eastAsiaTheme="minorHAnsi" w:hAnsi="Arial" w:cs="Arial"/>
                <w:sz w:val="20"/>
                <w:szCs w:val="20"/>
              </w:rPr>
              <w:t xml:space="preserve"> by the Hon. </w:t>
            </w:r>
            <w:r w:rsidR="00C83314">
              <w:rPr>
                <w:rFonts w:ascii="Arial" w:eastAsiaTheme="minorHAnsi" w:hAnsi="Arial" w:cs="Arial"/>
                <w:sz w:val="20"/>
                <w:szCs w:val="20"/>
              </w:rPr>
              <w:t>Felix Ellis</w:t>
            </w:r>
            <w:r w:rsidRPr="001A4929">
              <w:rPr>
                <w:rFonts w:ascii="Arial" w:eastAsiaTheme="minorHAnsi" w:hAnsi="Arial" w:cs="Arial"/>
                <w:sz w:val="20"/>
                <w:szCs w:val="20"/>
              </w:rPr>
              <w:t xml:space="preserve"> MP, Minister for Resources</w:t>
            </w:r>
          </w:p>
        </w:tc>
        <w:tc>
          <w:tcPr>
            <w:tcW w:w="709" w:type="dxa"/>
          </w:tcPr>
          <w:p w14:paraId="664226AB" w14:textId="77777777" w:rsidR="001A4929" w:rsidRPr="001A4929" w:rsidRDefault="001A4929" w:rsidP="001A4929">
            <w:pPr>
              <w:keepNext/>
              <w:keepLines/>
              <w:spacing w:after="200" w:line="276" w:lineRule="auto"/>
              <w:jc w:val="center"/>
              <w:rPr>
                <w:rFonts w:ascii="Arial" w:eastAsiaTheme="minorHAnsi" w:hAnsi="Arial" w:cs="Arial"/>
                <w:sz w:val="20"/>
                <w:szCs w:val="20"/>
              </w:rPr>
            </w:pPr>
          </w:p>
        </w:tc>
        <w:tc>
          <w:tcPr>
            <w:tcW w:w="3969" w:type="dxa"/>
          </w:tcPr>
          <w:p w14:paraId="12D26D0D" w14:textId="77777777" w:rsidR="001A4929" w:rsidRPr="001A4929" w:rsidRDefault="001A4929" w:rsidP="001A4929">
            <w:pPr>
              <w:keepNext/>
              <w:keepLines/>
              <w:spacing w:after="200" w:line="276" w:lineRule="auto"/>
              <w:rPr>
                <w:rFonts w:ascii="Arial" w:eastAsiaTheme="minorHAnsi" w:hAnsi="Arial" w:cs="Arial"/>
                <w:sz w:val="20"/>
                <w:szCs w:val="20"/>
              </w:rPr>
            </w:pPr>
          </w:p>
        </w:tc>
        <w:tc>
          <w:tcPr>
            <w:tcW w:w="709" w:type="dxa"/>
          </w:tcPr>
          <w:p w14:paraId="2DAE5A06" w14:textId="77777777" w:rsidR="001A4929" w:rsidRPr="001A4929" w:rsidRDefault="001A4929" w:rsidP="001A4929">
            <w:pPr>
              <w:keepNext/>
              <w:keepLines/>
              <w:spacing w:after="200" w:line="276" w:lineRule="auto"/>
              <w:rPr>
                <w:rFonts w:ascii="Arial" w:eastAsiaTheme="minorHAnsi" w:hAnsi="Arial" w:cs="Arial"/>
                <w:sz w:val="20"/>
                <w:szCs w:val="20"/>
              </w:rPr>
            </w:pPr>
          </w:p>
        </w:tc>
      </w:tr>
      <w:tr w:rsidR="001A4929" w:rsidRPr="001A4929" w14:paraId="68E43752" w14:textId="77777777" w:rsidTr="0024444F">
        <w:trPr>
          <w:trHeight w:val="600"/>
        </w:trPr>
        <w:tc>
          <w:tcPr>
            <w:tcW w:w="3969" w:type="dxa"/>
            <w:tcBorders>
              <w:bottom w:val="single" w:sz="4" w:space="0" w:color="auto"/>
            </w:tcBorders>
          </w:tcPr>
          <w:p w14:paraId="34D1E7C6" w14:textId="77777777" w:rsidR="001A4929" w:rsidRPr="001A4929" w:rsidRDefault="001A4929" w:rsidP="001A4929">
            <w:pPr>
              <w:spacing w:after="200" w:line="276" w:lineRule="auto"/>
              <w:rPr>
                <w:rFonts w:ascii="Arial" w:eastAsiaTheme="minorHAnsi" w:hAnsi="Arial" w:cs="Arial"/>
                <w:sz w:val="20"/>
                <w:szCs w:val="20"/>
              </w:rPr>
            </w:pPr>
          </w:p>
        </w:tc>
        <w:tc>
          <w:tcPr>
            <w:tcW w:w="709" w:type="dxa"/>
            <w:vAlign w:val="bottom"/>
          </w:tcPr>
          <w:p w14:paraId="73B5782F" w14:textId="77777777" w:rsidR="001A4929" w:rsidRPr="001A4929" w:rsidRDefault="001A4929" w:rsidP="001A4929">
            <w:pPr>
              <w:spacing w:after="200" w:line="276" w:lineRule="auto"/>
              <w:jc w:val="center"/>
              <w:rPr>
                <w:rFonts w:ascii="Arial" w:eastAsiaTheme="minorHAnsi" w:hAnsi="Arial" w:cs="Arial"/>
                <w:sz w:val="20"/>
                <w:szCs w:val="20"/>
              </w:rPr>
            </w:pPr>
            <w:r w:rsidRPr="001A4929">
              <w:rPr>
                <w:rFonts w:ascii="Arial" w:eastAsiaTheme="minorHAnsi" w:hAnsi="Arial" w:cs="Arial"/>
                <w:sz w:val="20"/>
                <w:szCs w:val="20"/>
              </w:rPr>
              <w:t>←</w:t>
            </w:r>
          </w:p>
        </w:tc>
        <w:tc>
          <w:tcPr>
            <w:tcW w:w="3969" w:type="dxa"/>
            <w:tcBorders>
              <w:bottom w:val="single" w:sz="4" w:space="0" w:color="auto"/>
            </w:tcBorders>
          </w:tcPr>
          <w:p w14:paraId="13D09A70" w14:textId="581D9220" w:rsidR="001A4929" w:rsidRDefault="001A4929" w:rsidP="001A4929">
            <w:pPr>
              <w:keepNext/>
              <w:keepLines/>
              <w:spacing w:after="200" w:line="276" w:lineRule="auto"/>
              <w:rPr>
                <w:rFonts w:ascii="Arial" w:eastAsiaTheme="minorHAnsi" w:hAnsi="Arial" w:cs="Arial"/>
                <w:sz w:val="20"/>
                <w:szCs w:val="20"/>
              </w:rPr>
            </w:pPr>
          </w:p>
          <w:p w14:paraId="017BB384" w14:textId="77777777" w:rsidR="002066F3" w:rsidRPr="001A4929" w:rsidRDefault="002066F3" w:rsidP="001A4929">
            <w:pPr>
              <w:keepNext/>
              <w:keepLines/>
              <w:spacing w:after="200" w:line="276" w:lineRule="auto"/>
              <w:rPr>
                <w:rFonts w:ascii="Arial" w:eastAsiaTheme="minorHAnsi" w:hAnsi="Arial" w:cs="Arial"/>
                <w:sz w:val="20"/>
                <w:szCs w:val="20"/>
              </w:rPr>
            </w:pPr>
          </w:p>
          <w:p w14:paraId="44C17BCD" w14:textId="77777777" w:rsidR="001A4929" w:rsidRPr="001A4929" w:rsidRDefault="001A4929" w:rsidP="001A4929">
            <w:pPr>
              <w:keepNext/>
              <w:keepLines/>
              <w:spacing w:after="200" w:line="276" w:lineRule="auto"/>
              <w:rPr>
                <w:rFonts w:ascii="Arial" w:eastAsiaTheme="minorHAnsi" w:hAnsi="Arial" w:cs="Arial"/>
                <w:sz w:val="20"/>
                <w:szCs w:val="20"/>
              </w:rPr>
            </w:pPr>
          </w:p>
          <w:p w14:paraId="4DB73B64" w14:textId="77777777" w:rsidR="001A4929" w:rsidRPr="001A4929" w:rsidRDefault="001A4929" w:rsidP="001A4929">
            <w:pPr>
              <w:spacing w:after="200" w:line="276" w:lineRule="auto"/>
              <w:rPr>
                <w:rFonts w:ascii="Arial" w:eastAsiaTheme="minorHAnsi" w:hAnsi="Arial" w:cs="Arial"/>
                <w:sz w:val="20"/>
                <w:szCs w:val="20"/>
              </w:rPr>
            </w:pPr>
          </w:p>
        </w:tc>
        <w:tc>
          <w:tcPr>
            <w:tcW w:w="709" w:type="dxa"/>
            <w:vAlign w:val="bottom"/>
          </w:tcPr>
          <w:p w14:paraId="096E55F4" w14:textId="77777777" w:rsidR="001A4929" w:rsidRPr="001A4929" w:rsidRDefault="001A4929" w:rsidP="001A4929">
            <w:pPr>
              <w:keepNext/>
              <w:keepLines/>
              <w:spacing w:after="200" w:line="276" w:lineRule="auto"/>
              <w:jc w:val="center"/>
              <w:rPr>
                <w:rFonts w:ascii="Arial" w:eastAsiaTheme="minorHAnsi" w:hAnsi="Arial" w:cs="Arial"/>
                <w:sz w:val="20"/>
                <w:szCs w:val="20"/>
              </w:rPr>
            </w:pPr>
            <w:r w:rsidRPr="001A4929">
              <w:rPr>
                <w:rFonts w:ascii="Arial" w:eastAsiaTheme="minorHAnsi" w:hAnsi="Arial" w:cs="Arial"/>
                <w:sz w:val="20"/>
                <w:szCs w:val="20"/>
              </w:rPr>
              <w:t>←</w:t>
            </w:r>
          </w:p>
        </w:tc>
      </w:tr>
      <w:tr w:rsidR="001A4929" w:rsidRPr="001A4929" w14:paraId="1FDBEB6B" w14:textId="77777777" w:rsidTr="0024444F">
        <w:tc>
          <w:tcPr>
            <w:tcW w:w="3969" w:type="dxa"/>
            <w:tcBorders>
              <w:top w:val="single" w:sz="4" w:space="0" w:color="auto"/>
              <w:bottom w:val="single" w:sz="4" w:space="0" w:color="auto"/>
            </w:tcBorders>
          </w:tcPr>
          <w:p w14:paraId="162B4226"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Signature of witness</w:t>
            </w:r>
          </w:p>
          <w:p w14:paraId="5AF21CDB" w14:textId="77777777" w:rsidR="001A4929" w:rsidRPr="001A4929" w:rsidRDefault="001A4929" w:rsidP="001A4929">
            <w:pPr>
              <w:keepNext/>
              <w:keepLines/>
              <w:spacing w:after="200" w:line="276" w:lineRule="auto"/>
              <w:rPr>
                <w:rFonts w:ascii="Arial" w:eastAsiaTheme="minorHAnsi" w:hAnsi="Arial" w:cs="Arial"/>
                <w:sz w:val="20"/>
                <w:szCs w:val="20"/>
              </w:rPr>
            </w:pPr>
          </w:p>
          <w:p w14:paraId="1549DC0C" w14:textId="77777777" w:rsidR="001A4929" w:rsidRPr="001A4929" w:rsidRDefault="001A4929" w:rsidP="001A4929">
            <w:pPr>
              <w:keepNext/>
              <w:keepLines/>
              <w:spacing w:after="200" w:line="276" w:lineRule="auto"/>
              <w:rPr>
                <w:rFonts w:ascii="Arial" w:eastAsiaTheme="minorHAnsi" w:hAnsi="Arial" w:cs="Arial"/>
                <w:sz w:val="20"/>
                <w:szCs w:val="20"/>
              </w:rPr>
            </w:pPr>
          </w:p>
          <w:p w14:paraId="4D8B6DB5" w14:textId="77777777" w:rsidR="001A4929" w:rsidRPr="001A4929" w:rsidRDefault="001A4929" w:rsidP="001A4929">
            <w:pPr>
              <w:keepNext/>
              <w:keepLines/>
              <w:spacing w:after="200" w:line="276" w:lineRule="auto"/>
              <w:rPr>
                <w:rFonts w:ascii="Arial" w:eastAsiaTheme="minorHAnsi" w:hAnsi="Arial" w:cs="Arial"/>
                <w:sz w:val="20"/>
                <w:szCs w:val="20"/>
              </w:rPr>
            </w:pPr>
          </w:p>
        </w:tc>
        <w:tc>
          <w:tcPr>
            <w:tcW w:w="709" w:type="dxa"/>
          </w:tcPr>
          <w:p w14:paraId="78FC9F2D" w14:textId="77777777" w:rsidR="001A4929" w:rsidRPr="001A4929" w:rsidRDefault="001A4929" w:rsidP="001A4929">
            <w:pPr>
              <w:keepNext/>
              <w:keepLines/>
              <w:spacing w:after="200" w:line="276" w:lineRule="auto"/>
              <w:jc w:val="center"/>
              <w:rPr>
                <w:rFonts w:ascii="Arial" w:eastAsiaTheme="minorHAnsi" w:hAnsi="Arial" w:cs="Arial"/>
                <w:sz w:val="20"/>
                <w:szCs w:val="20"/>
              </w:rPr>
            </w:pPr>
          </w:p>
        </w:tc>
        <w:tc>
          <w:tcPr>
            <w:tcW w:w="3969" w:type="dxa"/>
            <w:tcBorders>
              <w:top w:val="single" w:sz="4" w:space="0" w:color="auto"/>
              <w:bottom w:val="single" w:sz="4" w:space="0" w:color="auto"/>
            </w:tcBorders>
          </w:tcPr>
          <w:p w14:paraId="0E738D2B"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Signature of representative</w:t>
            </w:r>
          </w:p>
          <w:p w14:paraId="01FB5C01" w14:textId="77777777" w:rsidR="001A4929" w:rsidRPr="001A4929" w:rsidRDefault="001A4929" w:rsidP="001A4929">
            <w:pPr>
              <w:keepLines/>
              <w:spacing w:after="200" w:line="276" w:lineRule="auto"/>
              <w:rPr>
                <w:rFonts w:ascii="Arial" w:eastAsiaTheme="minorHAnsi" w:hAnsi="Arial" w:cs="Arial"/>
                <w:sz w:val="20"/>
                <w:szCs w:val="20"/>
              </w:rPr>
            </w:pPr>
          </w:p>
          <w:p w14:paraId="23053A61" w14:textId="77777777" w:rsidR="001A4929" w:rsidRPr="001A4929" w:rsidRDefault="001A4929" w:rsidP="001A4929">
            <w:pPr>
              <w:keepLines/>
              <w:spacing w:after="200" w:line="276" w:lineRule="auto"/>
              <w:rPr>
                <w:rFonts w:ascii="Arial" w:eastAsiaTheme="minorHAnsi" w:hAnsi="Arial" w:cs="Arial"/>
                <w:sz w:val="20"/>
                <w:szCs w:val="20"/>
              </w:rPr>
            </w:pPr>
          </w:p>
        </w:tc>
        <w:tc>
          <w:tcPr>
            <w:tcW w:w="709" w:type="dxa"/>
          </w:tcPr>
          <w:p w14:paraId="1A9D4E92" w14:textId="77777777" w:rsidR="001A4929" w:rsidRPr="001A4929" w:rsidRDefault="001A4929" w:rsidP="001A4929">
            <w:pPr>
              <w:keepNext/>
              <w:keepLines/>
              <w:spacing w:after="200" w:line="276" w:lineRule="auto"/>
              <w:rPr>
                <w:rFonts w:ascii="Arial" w:eastAsiaTheme="minorHAnsi" w:hAnsi="Arial" w:cs="Arial"/>
                <w:sz w:val="20"/>
                <w:szCs w:val="20"/>
              </w:rPr>
            </w:pPr>
          </w:p>
        </w:tc>
      </w:tr>
      <w:tr w:rsidR="001A4929" w:rsidRPr="001A4929" w14:paraId="2AB02416" w14:textId="77777777" w:rsidTr="0024444F">
        <w:tc>
          <w:tcPr>
            <w:tcW w:w="3969" w:type="dxa"/>
            <w:tcBorders>
              <w:top w:val="single" w:sz="4" w:space="0" w:color="auto"/>
            </w:tcBorders>
          </w:tcPr>
          <w:p w14:paraId="52E31A12"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Name of witness (print)</w:t>
            </w:r>
          </w:p>
        </w:tc>
        <w:tc>
          <w:tcPr>
            <w:tcW w:w="709" w:type="dxa"/>
          </w:tcPr>
          <w:p w14:paraId="6D6C1933" w14:textId="77777777" w:rsidR="001A4929" w:rsidRPr="001A4929" w:rsidRDefault="001A4929" w:rsidP="001A4929">
            <w:pPr>
              <w:spacing w:after="200" w:line="276" w:lineRule="auto"/>
              <w:rPr>
                <w:rFonts w:ascii="Arial" w:eastAsiaTheme="minorHAnsi" w:hAnsi="Arial" w:cs="Arial"/>
                <w:sz w:val="20"/>
                <w:szCs w:val="20"/>
              </w:rPr>
            </w:pPr>
          </w:p>
        </w:tc>
        <w:tc>
          <w:tcPr>
            <w:tcW w:w="3969" w:type="dxa"/>
            <w:tcBorders>
              <w:top w:val="single" w:sz="4" w:space="0" w:color="auto"/>
            </w:tcBorders>
          </w:tcPr>
          <w:p w14:paraId="670FB29C" w14:textId="77777777" w:rsidR="001A4929" w:rsidRPr="001A4929" w:rsidRDefault="001A4929" w:rsidP="001A4929">
            <w:pPr>
              <w:keepNext/>
              <w:keepLines/>
              <w:spacing w:after="200" w:line="276" w:lineRule="auto"/>
              <w:rPr>
                <w:rFonts w:ascii="Arial" w:eastAsiaTheme="minorHAnsi" w:hAnsi="Arial" w:cs="Arial"/>
                <w:sz w:val="20"/>
                <w:szCs w:val="20"/>
              </w:rPr>
            </w:pPr>
            <w:r w:rsidRPr="001A4929">
              <w:rPr>
                <w:rFonts w:ascii="Arial" w:eastAsiaTheme="minorHAnsi" w:hAnsi="Arial" w:cs="Arial"/>
                <w:sz w:val="20"/>
                <w:szCs w:val="20"/>
              </w:rPr>
              <w:t>Name of representative (print)</w:t>
            </w:r>
          </w:p>
        </w:tc>
        <w:tc>
          <w:tcPr>
            <w:tcW w:w="709" w:type="dxa"/>
          </w:tcPr>
          <w:p w14:paraId="6043F8E4" w14:textId="77777777" w:rsidR="001A4929" w:rsidRPr="001A4929" w:rsidRDefault="001A4929" w:rsidP="001A4929">
            <w:pPr>
              <w:keepNext/>
              <w:keepLines/>
              <w:spacing w:after="200" w:line="276" w:lineRule="auto"/>
              <w:rPr>
                <w:rFonts w:ascii="Arial" w:eastAsiaTheme="minorHAnsi" w:hAnsi="Arial" w:cs="Arial"/>
                <w:sz w:val="20"/>
                <w:szCs w:val="20"/>
              </w:rPr>
            </w:pPr>
          </w:p>
        </w:tc>
      </w:tr>
    </w:tbl>
    <w:p w14:paraId="426530FD" w14:textId="77777777" w:rsidR="001A4929" w:rsidRPr="001A4929" w:rsidRDefault="001A4929" w:rsidP="001A4929">
      <w:pPr>
        <w:keepNext/>
        <w:outlineLvl w:val="0"/>
        <w:rPr>
          <w:rFonts w:ascii="Arial" w:hAnsi="Arial" w:cs="Arial"/>
          <w:b/>
        </w:rPr>
      </w:pPr>
    </w:p>
    <w:p w14:paraId="3F154150" w14:textId="77777777" w:rsidR="001A4929" w:rsidRPr="001A4929" w:rsidRDefault="001A4929" w:rsidP="001A4929">
      <w:pPr>
        <w:keepNext/>
        <w:numPr>
          <w:ilvl w:val="0"/>
          <w:numId w:val="8"/>
        </w:numPr>
        <w:spacing w:after="200" w:line="276" w:lineRule="auto"/>
        <w:jc w:val="right"/>
        <w:outlineLvl w:val="0"/>
        <w:rPr>
          <w:rFonts w:ascii="Arial" w:hAnsi="Arial" w:cs="Arial"/>
          <w:b/>
        </w:rPr>
        <w:sectPr w:rsidR="001A4929" w:rsidRPr="001A492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pgNumType w:start="1"/>
          <w:cols w:space="708"/>
          <w:docGrid w:linePitch="360"/>
        </w:sectPr>
      </w:pPr>
    </w:p>
    <w:p w14:paraId="2D776704" w14:textId="77777777" w:rsidR="001A4929" w:rsidRPr="001A4929" w:rsidRDefault="001A4929" w:rsidP="001A4929">
      <w:pPr>
        <w:keepNext/>
        <w:ind w:left="710"/>
        <w:jc w:val="right"/>
        <w:outlineLvl w:val="0"/>
        <w:rPr>
          <w:rFonts w:ascii="Arial" w:hAnsi="Arial" w:cs="Arial"/>
          <w:b/>
        </w:rPr>
      </w:pPr>
      <w:bookmarkStart w:id="11" w:name="_Toc109207781"/>
      <w:r w:rsidRPr="001A4929">
        <w:rPr>
          <w:rFonts w:ascii="Arial" w:hAnsi="Arial" w:cs="Arial"/>
          <w:b/>
        </w:rPr>
        <w:lastRenderedPageBreak/>
        <w:t>Attachment 1</w:t>
      </w:r>
      <w:bookmarkEnd w:id="11"/>
    </w:p>
    <w:p w14:paraId="58B7CCD5" w14:textId="77777777" w:rsidR="001A4929" w:rsidRPr="003D2789" w:rsidRDefault="001A4929" w:rsidP="001A4929">
      <w:pPr>
        <w:keepNext/>
        <w:outlineLvl w:val="1"/>
        <w:rPr>
          <w:b/>
          <w:bCs/>
        </w:rPr>
      </w:pPr>
      <w:bookmarkStart w:id="12" w:name="_Toc109207782"/>
      <w:r w:rsidRPr="003D2789">
        <w:rPr>
          <w:b/>
          <w:bCs/>
        </w:rPr>
        <w:t>Items for the Review</w:t>
      </w:r>
      <w:bookmarkEnd w:id="12"/>
    </w:p>
    <w:p w14:paraId="1E39F30E" w14:textId="77777777" w:rsidR="001A4929" w:rsidRPr="001A4929" w:rsidRDefault="001A4929" w:rsidP="001A4929">
      <w:pPr>
        <w:spacing w:after="120"/>
        <w:ind w:left="720" w:right="714" w:hanging="720"/>
        <w:rPr>
          <w:rFonts w:asciiTheme="minorHAnsi" w:eastAsiaTheme="minorHAnsi" w:hAnsiTheme="minorHAnsi" w:cstheme="minorBidi"/>
          <w:sz w:val="22"/>
          <w:szCs w:val="22"/>
        </w:rPr>
      </w:pPr>
    </w:p>
    <w:p w14:paraId="302E143D" w14:textId="76BA41BD" w:rsidR="001A4929" w:rsidRPr="0003248A" w:rsidRDefault="001A4929" w:rsidP="001A4929">
      <w:pPr>
        <w:spacing w:after="120"/>
        <w:ind w:right="714" w:hanging="11"/>
        <w:rPr>
          <w:rFonts w:ascii="Arial" w:hAnsi="Arial" w:cs="Arial"/>
          <w:sz w:val="20"/>
          <w:szCs w:val="20"/>
        </w:rPr>
      </w:pPr>
      <w:r w:rsidRPr="00AD2760">
        <w:rPr>
          <w:rFonts w:ascii="Arial" w:hAnsi="Arial" w:cs="Arial"/>
          <w:sz w:val="20"/>
          <w:szCs w:val="20"/>
        </w:rPr>
        <w:t xml:space="preserve">The purpose of the </w:t>
      </w:r>
      <w:r w:rsidR="008259A8">
        <w:rPr>
          <w:rFonts w:ascii="Arial" w:hAnsi="Arial" w:cs="Arial"/>
          <w:sz w:val="20"/>
          <w:szCs w:val="20"/>
        </w:rPr>
        <w:t>five</w:t>
      </w:r>
      <w:r w:rsidR="003069F1" w:rsidRPr="0003248A">
        <w:rPr>
          <w:rFonts w:ascii="Arial" w:hAnsi="Arial" w:cs="Arial"/>
          <w:sz w:val="20"/>
          <w:szCs w:val="20"/>
        </w:rPr>
        <w:t>-</w:t>
      </w:r>
      <w:r w:rsidRPr="0003248A">
        <w:rPr>
          <w:rFonts w:ascii="Arial" w:hAnsi="Arial" w:cs="Arial"/>
          <w:sz w:val="20"/>
          <w:szCs w:val="20"/>
        </w:rPr>
        <w:t xml:space="preserve">yearly review is to examine Tasmania’s forest management to demonstrate Ecologically Sustainable Forest Management, including to: </w:t>
      </w:r>
    </w:p>
    <w:p w14:paraId="72CB2BD1" w14:textId="77777777" w:rsidR="001A4929" w:rsidRPr="00AD2760" w:rsidRDefault="001A4929" w:rsidP="001A4929">
      <w:pPr>
        <w:spacing w:before="120" w:after="120"/>
        <w:ind w:left="1429" w:right="629" w:hanging="709"/>
        <w:rPr>
          <w:rFonts w:ascii="Arial" w:hAnsi="Arial" w:cs="Arial"/>
          <w:sz w:val="20"/>
          <w:szCs w:val="20"/>
        </w:rPr>
      </w:pPr>
      <w:r w:rsidRPr="001A4929">
        <w:rPr>
          <w:rFonts w:asciiTheme="minorHAnsi" w:eastAsiaTheme="minorHAnsi" w:hAnsiTheme="minorHAnsi" w:cstheme="minorBidi"/>
          <w:spacing w:val="-4"/>
          <w:sz w:val="22"/>
          <w:szCs w:val="22"/>
        </w:rPr>
        <w:t>(a)</w:t>
      </w:r>
      <w:r w:rsidRPr="001A4929">
        <w:rPr>
          <w:rFonts w:asciiTheme="minorHAnsi" w:eastAsiaTheme="minorHAnsi" w:hAnsiTheme="minorHAnsi" w:cstheme="minorBidi"/>
          <w:spacing w:val="-4"/>
          <w:sz w:val="22"/>
          <w:szCs w:val="22"/>
        </w:rPr>
        <w:tab/>
      </w:r>
      <w:r w:rsidRPr="00AD2760">
        <w:rPr>
          <w:rFonts w:ascii="Arial" w:hAnsi="Arial" w:cs="Arial"/>
          <w:sz w:val="20"/>
          <w:szCs w:val="20"/>
        </w:rPr>
        <w:t xml:space="preserve">demonstrate adaptive forest management in accordance with the RFA framework; </w:t>
      </w:r>
    </w:p>
    <w:p w14:paraId="775CF1F3" w14:textId="77777777" w:rsidR="001A4929" w:rsidRPr="00AD2760" w:rsidRDefault="001A4929" w:rsidP="001A4929">
      <w:pPr>
        <w:spacing w:before="120" w:after="120"/>
        <w:ind w:left="1429" w:right="629" w:hanging="709"/>
        <w:rPr>
          <w:rFonts w:ascii="Arial" w:hAnsi="Arial" w:cs="Arial"/>
          <w:sz w:val="20"/>
          <w:szCs w:val="20"/>
        </w:rPr>
      </w:pPr>
      <w:r w:rsidRPr="00AD2760">
        <w:rPr>
          <w:rFonts w:ascii="Arial" w:hAnsi="Arial" w:cs="Arial"/>
          <w:sz w:val="20"/>
          <w:szCs w:val="20"/>
        </w:rPr>
        <w:t>(b)</w:t>
      </w:r>
      <w:r w:rsidRPr="00AD2760">
        <w:rPr>
          <w:rFonts w:ascii="Arial" w:hAnsi="Arial" w:cs="Arial"/>
          <w:sz w:val="20"/>
          <w:szCs w:val="20"/>
        </w:rPr>
        <w:tab/>
        <w:t xml:space="preserve">demonstrate how the Parties have provided for the protection of Matters of National Environmental Significance, including trends and the status of Matters of National Environmental Significance or other environmental values, which may be impacted by Forestry Operations; </w:t>
      </w:r>
    </w:p>
    <w:p w14:paraId="43BAEF63" w14:textId="77777777" w:rsidR="001A4929" w:rsidRPr="00AD2760" w:rsidRDefault="001A4929" w:rsidP="001A4929">
      <w:pPr>
        <w:spacing w:before="120" w:after="120"/>
        <w:ind w:left="1429" w:right="629" w:hanging="709"/>
        <w:rPr>
          <w:rFonts w:ascii="Arial" w:hAnsi="Arial" w:cs="Arial"/>
          <w:sz w:val="20"/>
          <w:szCs w:val="20"/>
        </w:rPr>
      </w:pPr>
      <w:r w:rsidRPr="00AD2760">
        <w:rPr>
          <w:rFonts w:ascii="Arial" w:hAnsi="Arial" w:cs="Arial"/>
          <w:sz w:val="20"/>
          <w:szCs w:val="20"/>
        </w:rPr>
        <w:t>(c)</w:t>
      </w:r>
      <w:r w:rsidRPr="00AD2760">
        <w:rPr>
          <w:rFonts w:ascii="Arial" w:hAnsi="Arial" w:cs="Arial"/>
          <w:sz w:val="20"/>
          <w:szCs w:val="20"/>
        </w:rPr>
        <w:tab/>
        <w:t xml:space="preserve">demonstrate how relevant Statutory Conservation Planning Documents have been implemented as part of the Forest Management System; </w:t>
      </w:r>
    </w:p>
    <w:p w14:paraId="757E8965" w14:textId="6278F3C2" w:rsidR="001A4929" w:rsidRPr="0003248A" w:rsidRDefault="001A4929" w:rsidP="001A4929">
      <w:pPr>
        <w:spacing w:before="120" w:after="120"/>
        <w:ind w:left="1429" w:right="629" w:hanging="709"/>
        <w:rPr>
          <w:rFonts w:ascii="Arial" w:hAnsi="Arial" w:cs="Arial"/>
          <w:sz w:val="20"/>
          <w:szCs w:val="20"/>
        </w:rPr>
      </w:pPr>
      <w:r w:rsidRPr="00AD2760">
        <w:rPr>
          <w:rFonts w:ascii="Arial" w:hAnsi="Arial" w:cs="Arial"/>
          <w:sz w:val="20"/>
          <w:szCs w:val="20"/>
        </w:rPr>
        <w:t>(d)</w:t>
      </w:r>
      <w:r w:rsidRPr="00AD2760">
        <w:rPr>
          <w:rFonts w:ascii="Arial" w:hAnsi="Arial" w:cs="Arial"/>
          <w:sz w:val="20"/>
          <w:szCs w:val="20"/>
        </w:rPr>
        <w:tab/>
        <w:t xml:space="preserve">demonstrate how social and economic benefits of forestry and other </w:t>
      </w:r>
      <w:r w:rsidR="00A068D9">
        <w:rPr>
          <w:rFonts w:ascii="Arial" w:hAnsi="Arial" w:cs="Arial"/>
          <w:sz w:val="20"/>
          <w:szCs w:val="20"/>
        </w:rPr>
        <w:t>f</w:t>
      </w:r>
      <w:r w:rsidRPr="0003248A">
        <w:rPr>
          <w:rFonts w:ascii="Arial" w:hAnsi="Arial" w:cs="Arial"/>
          <w:sz w:val="20"/>
          <w:szCs w:val="20"/>
        </w:rPr>
        <w:t>orest uses are being achieved; and</w:t>
      </w:r>
    </w:p>
    <w:p w14:paraId="1269DF21" w14:textId="552C3C4E" w:rsidR="001A4929" w:rsidRPr="0003248A" w:rsidRDefault="001A4929" w:rsidP="001A4929">
      <w:pPr>
        <w:spacing w:before="120" w:after="120"/>
        <w:ind w:left="1429" w:right="629" w:hanging="709"/>
        <w:rPr>
          <w:rFonts w:ascii="Arial" w:hAnsi="Arial" w:cs="Arial"/>
          <w:sz w:val="20"/>
          <w:szCs w:val="20"/>
        </w:rPr>
      </w:pPr>
      <w:r w:rsidRPr="0003248A">
        <w:rPr>
          <w:rFonts w:ascii="Arial" w:hAnsi="Arial" w:cs="Arial"/>
          <w:sz w:val="20"/>
          <w:szCs w:val="20"/>
        </w:rPr>
        <w:t>(e)</w:t>
      </w:r>
      <w:r w:rsidRPr="0003248A">
        <w:rPr>
          <w:rFonts w:ascii="Arial" w:hAnsi="Arial" w:cs="Arial"/>
          <w:sz w:val="20"/>
          <w:szCs w:val="20"/>
        </w:rPr>
        <w:tab/>
        <w:t xml:space="preserve">assess the extent to which key findings and/or recommendations for preceding </w:t>
      </w:r>
      <w:r w:rsidR="008259A8">
        <w:rPr>
          <w:rFonts w:ascii="Arial" w:hAnsi="Arial" w:cs="Arial"/>
          <w:sz w:val="20"/>
          <w:szCs w:val="20"/>
        </w:rPr>
        <w:t>five</w:t>
      </w:r>
      <w:r w:rsidR="003069F1" w:rsidRPr="0003248A">
        <w:rPr>
          <w:rFonts w:ascii="Arial" w:hAnsi="Arial" w:cs="Arial"/>
          <w:sz w:val="20"/>
          <w:szCs w:val="20"/>
        </w:rPr>
        <w:t>-</w:t>
      </w:r>
      <w:r w:rsidRPr="0003248A">
        <w:rPr>
          <w:rFonts w:ascii="Arial" w:hAnsi="Arial" w:cs="Arial"/>
          <w:sz w:val="20"/>
          <w:szCs w:val="20"/>
        </w:rPr>
        <w:t xml:space="preserve">yearly reviews have been addressed. </w:t>
      </w:r>
    </w:p>
    <w:p w14:paraId="564499F7" w14:textId="77777777" w:rsidR="001A4929" w:rsidRDefault="001A4929" w:rsidP="001A4929">
      <w:pPr>
        <w:keepNext/>
        <w:ind w:left="710"/>
        <w:jc w:val="right"/>
        <w:outlineLvl w:val="0"/>
        <w:rPr>
          <w:rFonts w:ascii="Arial" w:hAnsi="Arial" w:cs="Arial"/>
          <w:b/>
        </w:rPr>
      </w:pPr>
    </w:p>
    <w:p w14:paraId="56A5DF3E" w14:textId="77777777" w:rsidR="00744CF4" w:rsidRDefault="00744CF4" w:rsidP="00744CF4">
      <w:pPr>
        <w:autoSpaceDE w:val="0"/>
        <w:autoSpaceDN w:val="0"/>
        <w:spacing w:before="40" w:after="40"/>
        <w:ind w:left="540" w:hanging="360"/>
        <w:rPr>
          <w:b/>
          <w:bCs/>
        </w:rPr>
      </w:pPr>
    </w:p>
    <w:p w14:paraId="122C3B6F" w14:textId="66DC4759" w:rsidR="00744CF4" w:rsidRDefault="00744CF4" w:rsidP="00744CF4">
      <w:pPr>
        <w:autoSpaceDE w:val="0"/>
        <w:autoSpaceDN w:val="0"/>
        <w:spacing w:before="40" w:after="40"/>
        <w:ind w:left="540" w:hanging="360"/>
        <w:rPr>
          <w:sz w:val="22"/>
          <w:szCs w:val="22"/>
          <w:lang w:eastAsia="en-AU"/>
        </w:rPr>
      </w:pPr>
      <w:r>
        <w:rPr>
          <w:b/>
          <w:bCs/>
        </w:rPr>
        <w:t xml:space="preserve">Out of scope </w:t>
      </w:r>
    </w:p>
    <w:p w14:paraId="45F0CEFD" w14:textId="5BBB3219" w:rsidR="00744CF4" w:rsidRPr="0003248A" w:rsidRDefault="00744CF4"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61080E">
        <w:rPr>
          <w:rFonts w:ascii="Arial" w:eastAsiaTheme="minorHAnsi" w:hAnsi="Arial" w:cs="Arial"/>
          <w:sz w:val="20"/>
          <w:szCs w:val="20"/>
        </w:rPr>
        <w:t xml:space="preserve">The findings of previously published </w:t>
      </w:r>
      <w:r w:rsidR="00424CF0" w:rsidRPr="0061080E">
        <w:rPr>
          <w:rFonts w:ascii="Arial" w:eastAsiaTheme="minorHAnsi" w:hAnsi="Arial" w:cs="Arial"/>
          <w:sz w:val="20"/>
          <w:szCs w:val="20"/>
        </w:rPr>
        <w:t>five</w:t>
      </w:r>
      <w:r w:rsidR="00782885">
        <w:rPr>
          <w:rFonts w:ascii="Arial" w:eastAsiaTheme="minorHAnsi" w:hAnsi="Arial" w:cs="Arial"/>
          <w:sz w:val="20"/>
          <w:szCs w:val="20"/>
        </w:rPr>
        <w:t>-</w:t>
      </w:r>
      <w:r w:rsidRPr="0061080E">
        <w:rPr>
          <w:rFonts w:ascii="Arial" w:eastAsiaTheme="minorHAnsi" w:hAnsi="Arial" w:cs="Arial"/>
          <w:sz w:val="20"/>
          <w:szCs w:val="20"/>
        </w:rPr>
        <w:t xml:space="preserve">yearly </w:t>
      </w:r>
      <w:r w:rsidR="00782885">
        <w:rPr>
          <w:rFonts w:ascii="Arial" w:eastAsiaTheme="minorHAnsi" w:hAnsi="Arial" w:cs="Arial"/>
          <w:sz w:val="20"/>
          <w:szCs w:val="20"/>
        </w:rPr>
        <w:t>r</w:t>
      </w:r>
      <w:r w:rsidRPr="0061080E">
        <w:rPr>
          <w:rFonts w:ascii="Arial" w:eastAsiaTheme="minorHAnsi" w:hAnsi="Arial" w:cs="Arial"/>
          <w:sz w:val="20"/>
          <w:szCs w:val="20"/>
        </w:rPr>
        <w:t xml:space="preserve">eview </w:t>
      </w:r>
      <w:r w:rsidR="00782885">
        <w:rPr>
          <w:rFonts w:ascii="Arial" w:eastAsiaTheme="minorHAnsi" w:hAnsi="Arial" w:cs="Arial"/>
          <w:sz w:val="20"/>
          <w:szCs w:val="20"/>
        </w:rPr>
        <w:t>r</w:t>
      </w:r>
      <w:r w:rsidRPr="0061080E">
        <w:rPr>
          <w:rFonts w:ascii="Arial" w:eastAsiaTheme="minorHAnsi" w:hAnsi="Arial" w:cs="Arial"/>
          <w:sz w:val="20"/>
          <w:szCs w:val="20"/>
        </w:rPr>
        <w:t xml:space="preserve">eports and associated Joint Government Responses, except from the obligation to report </w:t>
      </w:r>
      <w:r w:rsidRPr="0003248A">
        <w:rPr>
          <w:rFonts w:ascii="Arial" w:eastAsiaTheme="minorHAnsi" w:hAnsi="Arial" w:cs="Arial"/>
          <w:sz w:val="20"/>
          <w:szCs w:val="20"/>
        </w:rPr>
        <w:t xml:space="preserve">on how the recommendations and findings from the most recent </w:t>
      </w:r>
      <w:r w:rsidR="00782885" w:rsidRPr="0003248A">
        <w:rPr>
          <w:rFonts w:ascii="Arial" w:eastAsiaTheme="minorHAnsi" w:hAnsi="Arial" w:cs="Arial"/>
          <w:sz w:val="20"/>
          <w:szCs w:val="20"/>
        </w:rPr>
        <w:t>five-</w:t>
      </w:r>
      <w:r w:rsidRPr="0003248A">
        <w:rPr>
          <w:rFonts w:ascii="Arial" w:eastAsiaTheme="minorHAnsi" w:hAnsi="Arial" w:cs="Arial"/>
          <w:sz w:val="20"/>
          <w:szCs w:val="20"/>
        </w:rPr>
        <w:t>yearly report have been addressed.</w:t>
      </w:r>
    </w:p>
    <w:p w14:paraId="6C85ABF5" w14:textId="3FFB2B59" w:rsidR="00744CF4" w:rsidRPr="0003248A" w:rsidRDefault="00744CF4"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03248A">
        <w:rPr>
          <w:rFonts w:ascii="Arial" w:eastAsiaTheme="minorHAnsi" w:hAnsi="Arial" w:cs="Arial"/>
          <w:sz w:val="20"/>
          <w:szCs w:val="20"/>
        </w:rPr>
        <w:t>A detailed analysis of data prior to the 2017-2022 reporting period, except for</w:t>
      </w:r>
      <w:r w:rsidR="00C47257" w:rsidRPr="0003248A">
        <w:rPr>
          <w:rFonts w:ascii="Arial" w:eastAsiaTheme="minorHAnsi" w:hAnsi="Arial" w:cs="Arial"/>
          <w:sz w:val="20"/>
          <w:szCs w:val="20"/>
        </w:rPr>
        <w:t xml:space="preserve"> </w:t>
      </w:r>
      <w:r w:rsidRPr="0003248A">
        <w:rPr>
          <w:rFonts w:ascii="Arial" w:eastAsiaTheme="minorHAnsi" w:hAnsi="Arial" w:cs="Arial"/>
          <w:sz w:val="20"/>
          <w:szCs w:val="20"/>
        </w:rPr>
        <w:t>the purpose of time-series comparisons against data from this reporting period</w:t>
      </w:r>
      <w:r w:rsidR="00C47257" w:rsidRPr="0003248A">
        <w:rPr>
          <w:rFonts w:ascii="Arial" w:eastAsiaTheme="minorHAnsi" w:hAnsi="Arial" w:cs="Arial"/>
          <w:sz w:val="20"/>
          <w:szCs w:val="20"/>
        </w:rPr>
        <w:t xml:space="preserve"> or in instances where the most recently available data (as reported in the State of the Forest</w:t>
      </w:r>
      <w:r w:rsidR="004B64D1" w:rsidRPr="0003248A">
        <w:rPr>
          <w:rFonts w:ascii="Arial" w:eastAsiaTheme="minorHAnsi" w:hAnsi="Arial" w:cs="Arial"/>
          <w:sz w:val="20"/>
          <w:szCs w:val="20"/>
        </w:rPr>
        <w:t>s</w:t>
      </w:r>
      <w:r w:rsidR="00C47257" w:rsidRPr="0003248A">
        <w:rPr>
          <w:rFonts w:ascii="Arial" w:eastAsiaTheme="minorHAnsi" w:hAnsi="Arial" w:cs="Arial"/>
          <w:sz w:val="20"/>
          <w:szCs w:val="20"/>
        </w:rPr>
        <w:t xml:space="preserve"> Report</w:t>
      </w:r>
      <w:r w:rsidR="004B64D1" w:rsidRPr="0003248A">
        <w:rPr>
          <w:rFonts w:ascii="Arial" w:eastAsiaTheme="minorHAnsi" w:hAnsi="Arial" w:cs="Arial"/>
          <w:sz w:val="20"/>
          <w:szCs w:val="20"/>
        </w:rPr>
        <w:t xml:space="preserve"> Tasmania</w:t>
      </w:r>
      <w:r w:rsidR="00C47257" w:rsidRPr="0003248A">
        <w:rPr>
          <w:rFonts w:ascii="Arial" w:eastAsiaTheme="minorHAnsi" w:hAnsi="Arial" w:cs="Arial"/>
          <w:sz w:val="20"/>
          <w:szCs w:val="20"/>
        </w:rPr>
        <w:t>) is from earlier years</w:t>
      </w:r>
      <w:r w:rsidRPr="0003248A">
        <w:rPr>
          <w:rFonts w:ascii="Arial" w:eastAsiaTheme="minorHAnsi" w:hAnsi="Arial" w:cs="Arial"/>
          <w:sz w:val="20"/>
          <w:szCs w:val="20"/>
        </w:rPr>
        <w:t>.</w:t>
      </w:r>
    </w:p>
    <w:p w14:paraId="0A24E91A" w14:textId="168E4745" w:rsidR="00744CF4" w:rsidRPr="0003248A" w:rsidRDefault="00744CF4"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03248A">
        <w:rPr>
          <w:rFonts w:ascii="Arial" w:eastAsiaTheme="minorHAnsi" w:hAnsi="Arial" w:cs="Arial"/>
          <w:sz w:val="20"/>
          <w:szCs w:val="20"/>
        </w:rPr>
        <w:t xml:space="preserve">The renegotiation of clauses in the Tasmanian </w:t>
      </w:r>
      <w:r w:rsidR="00660668" w:rsidRPr="0003248A">
        <w:rPr>
          <w:rFonts w:ascii="Arial" w:eastAsiaTheme="minorHAnsi" w:hAnsi="Arial" w:cs="Arial"/>
          <w:sz w:val="20"/>
          <w:szCs w:val="20"/>
        </w:rPr>
        <w:t>RFA</w:t>
      </w:r>
      <w:r w:rsidRPr="0003248A">
        <w:rPr>
          <w:rFonts w:ascii="Arial" w:eastAsiaTheme="minorHAnsi" w:hAnsi="Arial" w:cs="Arial"/>
          <w:sz w:val="20"/>
          <w:szCs w:val="20"/>
        </w:rPr>
        <w:t>.</w:t>
      </w:r>
    </w:p>
    <w:p w14:paraId="14715F4B" w14:textId="10239441" w:rsidR="009C7AB7" w:rsidRPr="0003248A" w:rsidRDefault="009C7AB7"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03248A">
        <w:rPr>
          <w:rFonts w:ascii="Arial" w:eastAsiaTheme="minorHAnsi" w:hAnsi="Arial" w:cs="Arial"/>
          <w:sz w:val="20"/>
          <w:szCs w:val="20"/>
        </w:rPr>
        <w:t xml:space="preserve">Matters </w:t>
      </w:r>
      <w:r w:rsidR="00FD1899" w:rsidRPr="0003248A">
        <w:rPr>
          <w:rFonts w:ascii="Arial" w:eastAsiaTheme="minorHAnsi" w:hAnsi="Arial" w:cs="Arial"/>
          <w:sz w:val="20"/>
          <w:szCs w:val="20"/>
        </w:rPr>
        <w:t>that</w:t>
      </w:r>
      <w:r w:rsidRPr="0003248A">
        <w:rPr>
          <w:rFonts w:ascii="Arial" w:eastAsiaTheme="minorHAnsi" w:hAnsi="Arial" w:cs="Arial"/>
          <w:sz w:val="20"/>
          <w:szCs w:val="20"/>
        </w:rPr>
        <w:t xml:space="preserve"> are solely associated with interstate RFAs</w:t>
      </w:r>
      <w:r w:rsidR="003D2B9F">
        <w:rPr>
          <w:rFonts w:ascii="Arial" w:eastAsiaTheme="minorHAnsi" w:hAnsi="Arial" w:cs="Arial"/>
          <w:sz w:val="20"/>
          <w:szCs w:val="20"/>
        </w:rPr>
        <w:t>.</w:t>
      </w:r>
    </w:p>
    <w:p w14:paraId="20D38677" w14:textId="2348327C" w:rsidR="001A4929" w:rsidRPr="00D5658E" w:rsidRDefault="009C7AB7" w:rsidP="0003248A">
      <w:pPr>
        <w:numPr>
          <w:ilvl w:val="0"/>
          <w:numId w:val="4"/>
        </w:numPr>
        <w:tabs>
          <w:tab w:val="num" w:pos="1426"/>
        </w:tabs>
        <w:spacing w:after="200" w:line="276" w:lineRule="auto"/>
        <w:ind w:left="1423" w:hanging="357"/>
        <w:rPr>
          <w:rFonts w:ascii="Arial" w:eastAsiaTheme="minorHAnsi" w:hAnsi="Arial" w:cs="Arial"/>
          <w:b/>
          <w:sz w:val="22"/>
          <w:szCs w:val="22"/>
        </w:rPr>
      </w:pPr>
      <w:r w:rsidRPr="00D5658E">
        <w:rPr>
          <w:rFonts w:ascii="Arial" w:hAnsi="Arial" w:cs="Arial"/>
          <w:color w:val="000000"/>
          <w:sz w:val="20"/>
          <w:szCs w:val="20"/>
          <w:shd w:val="clear" w:color="auto" w:fill="FFFFFF"/>
        </w:rPr>
        <w:t>Legal proceedings which are not directly relevant to the Tasmanian RFA</w:t>
      </w:r>
      <w:r>
        <w:rPr>
          <w:rFonts w:ascii="Arial" w:hAnsi="Arial" w:cs="Arial"/>
          <w:color w:val="000000"/>
          <w:sz w:val="20"/>
          <w:szCs w:val="20"/>
          <w:shd w:val="clear" w:color="auto" w:fill="FFFFFF"/>
        </w:rPr>
        <w:t>, or which are currently before the courts.</w:t>
      </w:r>
      <w:r w:rsidR="001A4929" w:rsidRPr="00D5658E">
        <w:rPr>
          <w:rFonts w:ascii="Arial" w:eastAsiaTheme="minorHAnsi" w:hAnsi="Arial" w:cs="Arial"/>
          <w:bCs/>
          <w:sz w:val="22"/>
          <w:szCs w:val="22"/>
        </w:rPr>
        <w:br w:type="page"/>
      </w:r>
    </w:p>
    <w:p w14:paraId="6DDA4A69" w14:textId="77777777" w:rsidR="001A4929" w:rsidRPr="001A4929" w:rsidRDefault="001A4929" w:rsidP="001A4929">
      <w:pPr>
        <w:keepNext/>
        <w:ind w:left="710"/>
        <w:jc w:val="right"/>
        <w:outlineLvl w:val="0"/>
        <w:rPr>
          <w:rFonts w:ascii="Arial" w:hAnsi="Arial" w:cs="Arial"/>
          <w:b/>
        </w:rPr>
      </w:pPr>
      <w:bookmarkStart w:id="13" w:name="_Toc109207783"/>
      <w:r w:rsidRPr="001A4929">
        <w:rPr>
          <w:rFonts w:ascii="Arial" w:hAnsi="Arial" w:cs="Arial"/>
          <w:b/>
        </w:rPr>
        <w:lastRenderedPageBreak/>
        <w:t>Attachment 2</w:t>
      </w:r>
      <w:bookmarkEnd w:id="13"/>
    </w:p>
    <w:p w14:paraId="6A658D69" w14:textId="77777777" w:rsidR="001A4929" w:rsidRPr="001A4929" w:rsidRDefault="001A4929" w:rsidP="001A4929">
      <w:pPr>
        <w:keepNext/>
        <w:outlineLvl w:val="1"/>
        <w:rPr>
          <w:b/>
          <w:bCs/>
        </w:rPr>
      </w:pPr>
      <w:bookmarkStart w:id="14" w:name="_Toc109207784"/>
      <w:r w:rsidRPr="001A4929">
        <w:rPr>
          <w:b/>
          <w:bCs/>
        </w:rPr>
        <w:t>Terms of Reference for the Independent Reviewer</w:t>
      </w:r>
      <w:bookmarkEnd w:id="14"/>
    </w:p>
    <w:p w14:paraId="54EEEB4E" w14:textId="77777777" w:rsidR="001A4929" w:rsidRPr="001A4929" w:rsidRDefault="001A4929" w:rsidP="001A4929">
      <w:pPr>
        <w:spacing w:before="120" w:after="200" w:line="276" w:lineRule="auto"/>
        <w:rPr>
          <w:rFonts w:ascii="Arial" w:eastAsiaTheme="minorHAnsi" w:hAnsi="Arial" w:cs="Arial"/>
          <w:b/>
          <w:sz w:val="20"/>
          <w:szCs w:val="20"/>
        </w:rPr>
      </w:pPr>
    </w:p>
    <w:p w14:paraId="6CC5FA55" w14:textId="77777777" w:rsidR="001A4929" w:rsidRPr="00A86817" w:rsidRDefault="001A4929" w:rsidP="001A4929">
      <w:pPr>
        <w:spacing w:before="120" w:after="200" w:line="276" w:lineRule="auto"/>
        <w:rPr>
          <w:rFonts w:ascii="Arial" w:eastAsiaTheme="minorHAnsi" w:hAnsi="Arial" w:cs="Arial"/>
          <w:b/>
          <w:sz w:val="20"/>
          <w:szCs w:val="20"/>
        </w:rPr>
      </w:pPr>
      <w:r w:rsidRPr="00A86817">
        <w:rPr>
          <w:rFonts w:ascii="Arial" w:eastAsiaTheme="minorHAnsi" w:hAnsi="Arial" w:cs="Arial"/>
          <w:b/>
          <w:sz w:val="20"/>
          <w:szCs w:val="20"/>
        </w:rPr>
        <w:t>Background</w:t>
      </w:r>
    </w:p>
    <w:p w14:paraId="02217768" w14:textId="167E91E0" w:rsidR="001A4929" w:rsidRPr="00A86817" w:rsidRDefault="001A4929" w:rsidP="001A4929">
      <w:pPr>
        <w:spacing w:before="120" w:after="120" w:line="276" w:lineRule="auto"/>
        <w:rPr>
          <w:rFonts w:ascii="Arial" w:eastAsiaTheme="minorHAnsi" w:hAnsi="Arial" w:cs="Arial"/>
          <w:sz w:val="20"/>
          <w:szCs w:val="20"/>
        </w:rPr>
      </w:pPr>
      <w:r w:rsidRPr="00A86817">
        <w:rPr>
          <w:rFonts w:ascii="Arial" w:eastAsiaTheme="minorHAnsi" w:hAnsi="Arial" w:cs="Arial"/>
          <w:sz w:val="20"/>
          <w:szCs w:val="20"/>
        </w:rPr>
        <w:t xml:space="preserve">The Australian and Tasmanian Governments (the Parties) signed the Tasmanian RFA on 8 November 1997. </w:t>
      </w:r>
      <w:r w:rsidRPr="003D2789">
        <w:rPr>
          <w:rFonts w:ascii="Arial" w:eastAsiaTheme="minorHAnsi" w:hAnsi="Arial" w:cs="Arial"/>
          <w:sz w:val="20"/>
          <w:szCs w:val="20"/>
        </w:rPr>
        <w:t>The Tasmanian RFA was extended on 8 August 2017 for a period of 20 years, and is due to expire on 8 November 2037</w:t>
      </w:r>
      <w:r w:rsidRPr="00A86817">
        <w:rPr>
          <w:rFonts w:ascii="Arial" w:eastAsiaTheme="minorHAnsi" w:hAnsi="Arial" w:cs="Arial"/>
          <w:sz w:val="20"/>
          <w:szCs w:val="20"/>
        </w:rPr>
        <w:t>. Th</w:t>
      </w:r>
      <w:r w:rsidR="00782885">
        <w:rPr>
          <w:rFonts w:ascii="Arial" w:eastAsiaTheme="minorHAnsi" w:hAnsi="Arial" w:cs="Arial"/>
          <w:sz w:val="20"/>
          <w:szCs w:val="20"/>
        </w:rPr>
        <w:t>is</w:t>
      </w:r>
      <w:r w:rsidRPr="00A86817">
        <w:rPr>
          <w:rFonts w:ascii="Arial" w:eastAsiaTheme="minorHAnsi" w:hAnsi="Arial" w:cs="Arial"/>
          <w:sz w:val="20"/>
          <w:szCs w:val="20"/>
        </w:rPr>
        <w:t xml:space="preserve"> </w:t>
      </w:r>
      <w:r w:rsidR="00782885">
        <w:rPr>
          <w:rFonts w:ascii="Arial" w:eastAsiaTheme="minorHAnsi" w:hAnsi="Arial" w:cs="Arial"/>
          <w:sz w:val="20"/>
          <w:szCs w:val="20"/>
        </w:rPr>
        <w:t xml:space="preserve">five-yearly </w:t>
      </w:r>
      <w:r w:rsidRPr="00A86817">
        <w:rPr>
          <w:rFonts w:ascii="Arial" w:eastAsiaTheme="minorHAnsi" w:hAnsi="Arial" w:cs="Arial"/>
          <w:sz w:val="20"/>
          <w:szCs w:val="20"/>
        </w:rPr>
        <w:t>review will cover the 2017 to 2022 period.</w:t>
      </w:r>
    </w:p>
    <w:p w14:paraId="58EE933E" w14:textId="51F8D050" w:rsidR="001A4929" w:rsidRPr="00A86817" w:rsidRDefault="001A4929" w:rsidP="001A4929">
      <w:pPr>
        <w:spacing w:before="120" w:after="120"/>
        <w:rPr>
          <w:rFonts w:ascii="Arial" w:hAnsi="Arial" w:cs="Arial"/>
          <w:sz w:val="20"/>
          <w:szCs w:val="20"/>
        </w:rPr>
      </w:pPr>
      <w:r w:rsidRPr="00A86817">
        <w:rPr>
          <w:rFonts w:ascii="Arial" w:hAnsi="Arial" w:cs="Arial"/>
          <w:sz w:val="20"/>
          <w:szCs w:val="20"/>
        </w:rPr>
        <w:t>The Tasmanian RFA establishes the framework for the management of forests within the Tasmanian RFA region.</w:t>
      </w:r>
    </w:p>
    <w:p w14:paraId="53938FC9" w14:textId="5EF47CE8" w:rsidR="001A4929" w:rsidRPr="00A86817" w:rsidRDefault="001A4929" w:rsidP="001A4929">
      <w:pPr>
        <w:spacing w:before="120" w:after="120"/>
        <w:rPr>
          <w:rFonts w:ascii="Arial" w:hAnsi="Arial" w:cs="Arial"/>
          <w:sz w:val="20"/>
          <w:szCs w:val="20"/>
        </w:rPr>
      </w:pPr>
      <w:r w:rsidRPr="003B5527">
        <w:rPr>
          <w:rFonts w:ascii="Arial" w:hAnsi="Arial" w:cs="Arial"/>
          <w:sz w:val="20"/>
          <w:szCs w:val="20"/>
        </w:rPr>
        <w:t>Upon satisfactory completion of the five</w:t>
      </w:r>
      <w:r w:rsidR="003069F1">
        <w:rPr>
          <w:rFonts w:ascii="Arial" w:hAnsi="Arial" w:cs="Arial"/>
          <w:sz w:val="20"/>
          <w:szCs w:val="20"/>
        </w:rPr>
        <w:t>-</w:t>
      </w:r>
      <w:r w:rsidRPr="003B5527">
        <w:rPr>
          <w:rFonts w:ascii="Arial" w:hAnsi="Arial" w:cs="Arial"/>
          <w:sz w:val="20"/>
          <w:szCs w:val="20"/>
        </w:rPr>
        <w:t xml:space="preserve">yearly review and the public release of the </w:t>
      </w:r>
      <w:r w:rsidR="00722A2F">
        <w:rPr>
          <w:rFonts w:ascii="Arial" w:hAnsi="Arial" w:cs="Arial"/>
          <w:sz w:val="20"/>
          <w:szCs w:val="20"/>
        </w:rPr>
        <w:t>J</w:t>
      </w:r>
      <w:r w:rsidRPr="003B5527">
        <w:rPr>
          <w:rFonts w:ascii="Arial" w:hAnsi="Arial" w:cs="Arial"/>
          <w:sz w:val="20"/>
          <w:szCs w:val="20"/>
        </w:rPr>
        <w:t xml:space="preserve">oint Australian and Tasmanian </w:t>
      </w:r>
      <w:r w:rsidR="00722A2F">
        <w:rPr>
          <w:rFonts w:ascii="Arial" w:hAnsi="Arial" w:cs="Arial"/>
          <w:sz w:val="20"/>
          <w:szCs w:val="20"/>
        </w:rPr>
        <w:t>G</w:t>
      </w:r>
      <w:r w:rsidRPr="003B5527">
        <w:rPr>
          <w:rFonts w:ascii="Arial" w:hAnsi="Arial" w:cs="Arial"/>
          <w:sz w:val="20"/>
          <w:szCs w:val="20"/>
        </w:rPr>
        <w:t xml:space="preserve">overnments’ </w:t>
      </w:r>
      <w:r w:rsidR="00722A2F">
        <w:rPr>
          <w:rFonts w:ascii="Arial" w:hAnsi="Arial" w:cs="Arial"/>
          <w:sz w:val="20"/>
          <w:szCs w:val="20"/>
        </w:rPr>
        <w:t>R</w:t>
      </w:r>
      <w:r w:rsidRPr="003B5527">
        <w:rPr>
          <w:rFonts w:ascii="Arial" w:hAnsi="Arial" w:cs="Arial"/>
          <w:sz w:val="20"/>
          <w:szCs w:val="20"/>
        </w:rPr>
        <w:t xml:space="preserve">esponse, the Tasmanian RFA </w:t>
      </w:r>
      <w:r w:rsidR="00F40EA8" w:rsidRPr="003B5527">
        <w:rPr>
          <w:rFonts w:ascii="Arial" w:hAnsi="Arial" w:cs="Arial"/>
          <w:sz w:val="20"/>
          <w:szCs w:val="20"/>
        </w:rPr>
        <w:t xml:space="preserve">will be </w:t>
      </w:r>
      <w:r w:rsidRPr="003B5527">
        <w:rPr>
          <w:rFonts w:ascii="Arial" w:hAnsi="Arial" w:cs="Arial"/>
          <w:sz w:val="20"/>
          <w:szCs w:val="20"/>
        </w:rPr>
        <w:t>automatically extended for five years.</w:t>
      </w:r>
      <w:r w:rsidRPr="00A86817">
        <w:rPr>
          <w:rFonts w:ascii="Arial" w:hAnsi="Arial" w:cs="Arial"/>
          <w:sz w:val="20"/>
          <w:szCs w:val="20"/>
        </w:rPr>
        <w:t xml:space="preserve"> </w:t>
      </w:r>
    </w:p>
    <w:p w14:paraId="5EFFEFD4" w14:textId="6468CA90" w:rsidR="001A4929" w:rsidRPr="00A86817" w:rsidRDefault="001A4929" w:rsidP="001A4929">
      <w:pPr>
        <w:spacing w:before="120" w:after="120"/>
        <w:rPr>
          <w:rFonts w:ascii="Arial" w:hAnsi="Arial" w:cs="Arial"/>
          <w:sz w:val="20"/>
          <w:szCs w:val="20"/>
        </w:rPr>
      </w:pPr>
      <w:r w:rsidRPr="00A86817">
        <w:rPr>
          <w:rFonts w:ascii="Arial" w:hAnsi="Arial" w:cs="Arial"/>
          <w:sz w:val="20"/>
          <w:szCs w:val="20"/>
        </w:rPr>
        <w:t>An important element of the Tasmanian RFA is the requirement to review the performance of the Tasmanian RFA. The purpose of the five</w:t>
      </w:r>
      <w:r w:rsidR="00481023">
        <w:rPr>
          <w:rFonts w:ascii="Arial" w:hAnsi="Arial" w:cs="Arial"/>
          <w:sz w:val="20"/>
          <w:szCs w:val="20"/>
        </w:rPr>
        <w:t>-</w:t>
      </w:r>
      <w:r w:rsidRPr="00A86817">
        <w:rPr>
          <w:rFonts w:ascii="Arial" w:hAnsi="Arial" w:cs="Arial"/>
          <w:sz w:val="20"/>
          <w:szCs w:val="20"/>
        </w:rPr>
        <w:t xml:space="preserve">yearly review is to examine Tasmania’s forest management to demonstrate Ecologically Sustainable Forest Management (this includes elements listed in </w:t>
      </w:r>
      <w:r w:rsidRPr="003D2789">
        <w:rPr>
          <w:rFonts w:ascii="Arial" w:hAnsi="Arial" w:cs="Arial"/>
          <w:sz w:val="20"/>
          <w:szCs w:val="20"/>
        </w:rPr>
        <w:t>clause 9C of the agreement</w:t>
      </w:r>
      <w:r w:rsidRPr="00A86817">
        <w:rPr>
          <w:rFonts w:ascii="Arial" w:hAnsi="Arial" w:cs="Arial"/>
          <w:sz w:val="20"/>
          <w:szCs w:val="20"/>
        </w:rPr>
        <w:t xml:space="preserve">). </w:t>
      </w:r>
    </w:p>
    <w:p w14:paraId="1BA081BE" w14:textId="232FE0F0" w:rsidR="001A4929" w:rsidRPr="00A86817" w:rsidRDefault="001A4929" w:rsidP="001A4929">
      <w:pPr>
        <w:spacing w:before="120" w:after="120"/>
        <w:rPr>
          <w:rFonts w:ascii="Arial" w:hAnsi="Arial" w:cs="Arial"/>
          <w:sz w:val="20"/>
          <w:szCs w:val="20"/>
        </w:rPr>
      </w:pPr>
      <w:r w:rsidRPr="00A86817">
        <w:rPr>
          <w:rFonts w:ascii="Arial" w:hAnsi="Arial" w:cs="Arial"/>
          <w:sz w:val="20"/>
          <w:szCs w:val="20"/>
        </w:rPr>
        <w:t>The Tasmanian RFA states how the five</w:t>
      </w:r>
      <w:r w:rsidR="00722A2F">
        <w:rPr>
          <w:rFonts w:ascii="Arial" w:hAnsi="Arial" w:cs="Arial"/>
          <w:sz w:val="20"/>
          <w:szCs w:val="20"/>
        </w:rPr>
        <w:t>-</w:t>
      </w:r>
      <w:r w:rsidRPr="00A86817">
        <w:rPr>
          <w:rFonts w:ascii="Arial" w:hAnsi="Arial" w:cs="Arial"/>
          <w:sz w:val="20"/>
          <w:szCs w:val="20"/>
        </w:rPr>
        <w:t xml:space="preserve">yearly review process should be conducted in clauses 9E and 9F: </w:t>
      </w:r>
    </w:p>
    <w:p w14:paraId="779E14CF" w14:textId="77777777" w:rsidR="001A4929" w:rsidRPr="00A86817" w:rsidRDefault="001A4929" w:rsidP="001A4929">
      <w:pPr>
        <w:spacing w:after="200" w:line="276" w:lineRule="auto"/>
        <w:ind w:left="720" w:right="714" w:hanging="720"/>
        <w:rPr>
          <w:rFonts w:ascii="Arial" w:eastAsiaTheme="minorHAnsi" w:hAnsi="Arial" w:cs="Arial"/>
          <w:i/>
          <w:sz w:val="20"/>
          <w:szCs w:val="20"/>
        </w:rPr>
      </w:pPr>
      <w:r w:rsidRPr="00A86817">
        <w:rPr>
          <w:rFonts w:ascii="Arial" w:eastAsiaTheme="minorHAnsi" w:hAnsi="Arial" w:cs="Arial"/>
          <w:i/>
          <w:sz w:val="20"/>
          <w:szCs w:val="20"/>
        </w:rPr>
        <w:t>9E.</w:t>
      </w:r>
      <w:r w:rsidRPr="00A86817">
        <w:rPr>
          <w:rFonts w:ascii="Arial" w:eastAsiaTheme="minorHAnsi" w:hAnsi="Arial" w:cs="Arial"/>
          <w:i/>
          <w:sz w:val="20"/>
          <w:szCs w:val="20"/>
        </w:rPr>
        <w:tab/>
        <w:t xml:space="preserve">5 yearly reviews are to be conducted: </w:t>
      </w:r>
    </w:p>
    <w:p w14:paraId="069151A6"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(a)</w:t>
      </w:r>
      <w:r w:rsidRPr="00A86817">
        <w:rPr>
          <w:rFonts w:ascii="Arial" w:eastAsiaTheme="minorHAnsi" w:hAnsi="Arial" w:cs="Arial"/>
          <w:i/>
          <w:sz w:val="20"/>
          <w:szCs w:val="20"/>
        </w:rPr>
        <w:tab/>
        <w:t xml:space="preserve">by a person or body jointly appointed by the Parties; </w:t>
      </w:r>
    </w:p>
    <w:p w14:paraId="0FF5F7F1"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(b)</w:t>
      </w:r>
      <w:r w:rsidRPr="00A86817">
        <w:rPr>
          <w:rFonts w:ascii="Arial" w:eastAsiaTheme="minorHAnsi" w:hAnsi="Arial" w:cs="Arial"/>
          <w:i/>
          <w:sz w:val="20"/>
          <w:szCs w:val="20"/>
        </w:rPr>
        <w:tab/>
        <w:t xml:space="preserve">in accordance with agreed priorities, procedures and funding arrangements, which are to be agreed by the Parties before the end of each 5 year period of this Agreement. </w:t>
      </w:r>
    </w:p>
    <w:p w14:paraId="6A359996" w14:textId="77777777" w:rsidR="001A4929" w:rsidRPr="001A4929" w:rsidRDefault="001A4929" w:rsidP="001A4929">
      <w:pPr>
        <w:spacing w:after="200" w:line="276" w:lineRule="auto"/>
        <w:ind w:left="720" w:right="714" w:hanging="720"/>
        <w:rPr>
          <w:rFonts w:ascii="Arial" w:eastAsiaTheme="minorHAnsi" w:hAnsi="Arial" w:cs="Arial"/>
          <w:i/>
          <w:sz w:val="20"/>
          <w:szCs w:val="20"/>
        </w:rPr>
      </w:pPr>
      <w:r w:rsidRPr="00A86817">
        <w:rPr>
          <w:rFonts w:ascii="Arial" w:eastAsiaTheme="minorHAnsi" w:hAnsi="Arial" w:cs="Arial"/>
          <w:i/>
          <w:sz w:val="20"/>
          <w:szCs w:val="20"/>
        </w:rPr>
        <w:t>9F.</w:t>
      </w:r>
      <w:r w:rsidRPr="00A86817">
        <w:rPr>
          <w:rFonts w:ascii="Arial" w:eastAsiaTheme="minorHAnsi" w:hAnsi="Arial" w:cs="Arial"/>
          <w:i/>
          <w:sz w:val="20"/>
          <w:szCs w:val="20"/>
        </w:rPr>
        <w:tab/>
        <w:t>In conducting the 5 yearly review, the</w:t>
      </w:r>
      <w:r w:rsidRPr="001A4929">
        <w:rPr>
          <w:rFonts w:ascii="Arial" w:eastAsiaTheme="minorHAnsi" w:hAnsi="Arial" w:cs="Arial"/>
          <w:i/>
          <w:sz w:val="20"/>
          <w:szCs w:val="20"/>
        </w:rPr>
        <w:t xml:space="preserve"> person or body will: </w:t>
      </w:r>
    </w:p>
    <w:p w14:paraId="255202CF"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(a)</w:t>
      </w:r>
      <w:r w:rsidRPr="00A86817">
        <w:rPr>
          <w:rFonts w:ascii="Arial" w:eastAsiaTheme="minorHAnsi" w:hAnsi="Arial" w:cs="Arial"/>
          <w:i/>
          <w:sz w:val="20"/>
          <w:szCs w:val="20"/>
        </w:rPr>
        <w:tab/>
        <w:t xml:space="preserve">take into account public comments; </w:t>
      </w:r>
    </w:p>
    <w:p w14:paraId="56428794"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(b)</w:t>
      </w:r>
      <w:r w:rsidRPr="00A86817">
        <w:rPr>
          <w:rFonts w:ascii="Arial" w:eastAsiaTheme="minorHAnsi" w:hAnsi="Arial" w:cs="Arial"/>
          <w:i/>
          <w:sz w:val="20"/>
          <w:szCs w:val="20"/>
        </w:rPr>
        <w:tab/>
        <w:t xml:space="preserve">use and take into account the relevant State of the Forests Report; </w:t>
      </w:r>
    </w:p>
    <w:p w14:paraId="51582470"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(c)</w:t>
      </w:r>
      <w:r w:rsidRPr="00A86817">
        <w:rPr>
          <w:rFonts w:ascii="Arial" w:eastAsiaTheme="minorHAnsi" w:hAnsi="Arial" w:cs="Arial"/>
          <w:i/>
          <w:sz w:val="20"/>
          <w:szCs w:val="20"/>
        </w:rPr>
        <w:tab/>
        <w:t xml:space="preserve">use and take into account Tasmania’s Forest Management System: An Overview, as updated from time to time; </w:t>
      </w:r>
    </w:p>
    <w:p w14:paraId="3D7AB734" w14:textId="77777777" w:rsidR="001A4929" w:rsidRPr="00A86817" w:rsidRDefault="001A4929" w:rsidP="001A4929">
      <w:pPr>
        <w:spacing w:before="120" w:after="200" w:line="276" w:lineRule="auto"/>
        <w:ind w:left="1429" w:right="629" w:hanging="709"/>
        <w:rPr>
          <w:rFonts w:ascii="Arial" w:eastAsiaTheme="minorHAnsi" w:hAnsi="Arial" w:cs="Arial"/>
          <w:i/>
          <w:sz w:val="20"/>
          <w:szCs w:val="20"/>
        </w:rPr>
      </w:pPr>
      <w:r w:rsidRPr="00A86817">
        <w:rPr>
          <w:rFonts w:ascii="Arial" w:eastAsiaTheme="minorHAnsi" w:hAnsi="Arial" w:cs="Arial"/>
          <w:i/>
          <w:sz w:val="20"/>
          <w:szCs w:val="20"/>
        </w:rPr>
        <w:t>(d)</w:t>
      </w:r>
      <w:r w:rsidRPr="00A86817">
        <w:rPr>
          <w:rFonts w:ascii="Arial" w:eastAsiaTheme="minorHAnsi" w:hAnsi="Arial" w:cs="Arial"/>
          <w:i/>
          <w:sz w:val="20"/>
          <w:szCs w:val="20"/>
        </w:rPr>
        <w:tab/>
        <w:t xml:space="preserve">develop and submit to the Parties a report detailing the 5 yearly review process and its findings, within three months of commencement. </w:t>
      </w:r>
    </w:p>
    <w:p w14:paraId="27D3098D" w14:textId="10AEEE42" w:rsidR="001A4929" w:rsidRPr="00A86817" w:rsidRDefault="001A4929" w:rsidP="001A4929">
      <w:pPr>
        <w:spacing w:before="120" w:after="200" w:line="276" w:lineRule="auto"/>
        <w:rPr>
          <w:rFonts w:ascii="Arial" w:eastAsiaTheme="minorHAnsi" w:hAnsi="Arial" w:cs="Arial"/>
          <w:sz w:val="20"/>
          <w:szCs w:val="20"/>
        </w:rPr>
      </w:pPr>
      <w:r w:rsidRPr="003D2789">
        <w:rPr>
          <w:rFonts w:ascii="Arial" w:eastAsiaTheme="minorHAnsi" w:hAnsi="Arial" w:cs="Arial"/>
          <w:sz w:val="20"/>
          <w:szCs w:val="20"/>
        </w:rPr>
        <w:t xml:space="preserve">The </w:t>
      </w:r>
      <w:r w:rsidR="008259A8">
        <w:rPr>
          <w:rFonts w:ascii="Arial" w:eastAsiaTheme="minorHAnsi" w:hAnsi="Arial" w:cs="Arial"/>
          <w:sz w:val="20"/>
          <w:szCs w:val="20"/>
        </w:rPr>
        <w:t>P</w:t>
      </w:r>
      <w:r w:rsidRPr="003D2789">
        <w:rPr>
          <w:rFonts w:ascii="Arial" w:eastAsiaTheme="minorHAnsi" w:hAnsi="Arial" w:cs="Arial"/>
          <w:sz w:val="20"/>
          <w:szCs w:val="20"/>
        </w:rPr>
        <w:t>arties may</w:t>
      </w:r>
      <w:r w:rsidR="00A31D79" w:rsidRPr="003D2789">
        <w:rPr>
          <w:rFonts w:ascii="Arial" w:eastAsiaTheme="minorHAnsi" w:hAnsi="Arial" w:cs="Arial"/>
          <w:sz w:val="20"/>
          <w:szCs w:val="20"/>
        </w:rPr>
        <w:t xml:space="preserve"> agree to</w:t>
      </w:r>
      <w:r w:rsidRPr="003D2789">
        <w:rPr>
          <w:rFonts w:ascii="Arial" w:eastAsiaTheme="minorHAnsi" w:hAnsi="Arial" w:cs="Arial"/>
          <w:sz w:val="20"/>
          <w:szCs w:val="20"/>
        </w:rPr>
        <w:t xml:space="preserve"> extend the review period to ensure a rigorous process</w:t>
      </w:r>
      <w:r w:rsidRPr="00A86817">
        <w:rPr>
          <w:rFonts w:ascii="Arial" w:eastAsiaTheme="minorHAnsi" w:hAnsi="Arial" w:cs="Arial"/>
          <w:sz w:val="20"/>
          <w:szCs w:val="20"/>
        </w:rPr>
        <w:t xml:space="preserve">.  </w:t>
      </w:r>
    </w:p>
    <w:p w14:paraId="662240E2" w14:textId="77777777" w:rsidR="001A4929" w:rsidRPr="00A86817" w:rsidRDefault="001A4929" w:rsidP="001A4929">
      <w:pPr>
        <w:spacing w:before="120" w:after="200" w:line="276" w:lineRule="auto"/>
        <w:rPr>
          <w:rFonts w:ascii="Arial" w:eastAsiaTheme="minorHAnsi" w:hAnsi="Arial" w:cs="Arial"/>
          <w:b/>
          <w:sz w:val="20"/>
          <w:szCs w:val="20"/>
        </w:rPr>
      </w:pPr>
      <w:r w:rsidRPr="00A86817">
        <w:rPr>
          <w:rFonts w:ascii="Arial" w:eastAsiaTheme="minorHAnsi" w:hAnsi="Arial" w:cs="Arial"/>
          <w:b/>
          <w:sz w:val="20"/>
          <w:szCs w:val="20"/>
        </w:rPr>
        <w:t>Terms of Reference</w:t>
      </w:r>
    </w:p>
    <w:p w14:paraId="4B201610" w14:textId="2C90758D" w:rsidR="001A4929" w:rsidRPr="00A86817" w:rsidRDefault="001A4929" w:rsidP="001A4929">
      <w:pPr>
        <w:spacing w:before="120" w:after="120" w:line="276" w:lineRule="auto"/>
        <w:rPr>
          <w:rFonts w:ascii="Arial" w:eastAsiaTheme="minorHAnsi" w:hAnsi="Arial" w:cs="Arial"/>
          <w:sz w:val="20"/>
          <w:szCs w:val="20"/>
          <w:lang w:val="en-US"/>
        </w:rPr>
      </w:pPr>
      <w:r w:rsidRPr="00A86817">
        <w:rPr>
          <w:rFonts w:ascii="Arial" w:eastAsiaTheme="minorHAnsi" w:hAnsi="Arial" w:cs="Arial"/>
          <w:sz w:val="20"/>
          <w:szCs w:val="20"/>
        </w:rPr>
        <w:t xml:space="preserve">The role of the Independent Reviewer will be to review the </w:t>
      </w:r>
      <w:r w:rsidR="00782885">
        <w:rPr>
          <w:rFonts w:ascii="Arial" w:eastAsiaTheme="minorHAnsi" w:hAnsi="Arial" w:cs="Arial"/>
          <w:i/>
          <w:sz w:val="20"/>
          <w:szCs w:val="20"/>
        </w:rPr>
        <w:t>Outcomes</w:t>
      </w:r>
      <w:r w:rsidR="00782885" w:rsidRPr="003D2789">
        <w:rPr>
          <w:rFonts w:ascii="Arial" w:eastAsiaTheme="minorHAnsi" w:hAnsi="Arial" w:cs="Arial"/>
          <w:i/>
          <w:sz w:val="20"/>
          <w:szCs w:val="20"/>
        </w:rPr>
        <w:t xml:space="preserve"> </w:t>
      </w:r>
      <w:r w:rsidRPr="003D2789">
        <w:rPr>
          <w:rFonts w:ascii="Arial" w:eastAsiaTheme="minorHAnsi" w:hAnsi="Arial" w:cs="Arial"/>
          <w:i/>
          <w:sz w:val="20"/>
          <w:szCs w:val="20"/>
        </w:rPr>
        <w:t>of the Tasmanian Regional Forest Agreement 2017-2022</w:t>
      </w:r>
      <w:r w:rsidR="004C4F0B">
        <w:rPr>
          <w:rFonts w:ascii="Arial" w:eastAsiaTheme="minorHAnsi" w:hAnsi="Arial" w:cs="Arial"/>
          <w:i/>
          <w:sz w:val="20"/>
          <w:szCs w:val="20"/>
        </w:rPr>
        <w:t xml:space="preserve"> report</w:t>
      </w:r>
      <w:r w:rsidRPr="00A86817">
        <w:rPr>
          <w:rFonts w:ascii="Arial" w:eastAsiaTheme="minorHAnsi" w:hAnsi="Arial" w:cs="Arial"/>
          <w:i/>
          <w:sz w:val="20"/>
          <w:szCs w:val="20"/>
        </w:rPr>
        <w:t xml:space="preserve">, </w:t>
      </w:r>
      <w:r w:rsidRPr="005414B6">
        <w:rPr>
          <w:rFonts w:ascii="Arial" w:eastAsiaTheme="minorHAnsi" w:hAnsi="Arial" w:cs="Arial"/>
          <w:iCs/>
          <w:sz w:val="20"/>
          <w:szCs w:val="20"/>
        </w:rPr>
        <w:t>the</w:t>
      </w:r>
      <w:r w:rsidRPr="003D2789">
        <w:rPr>
          <w:rFonts w:ascii="Arial" w:eastAsiaTheme="minorHAnsi" w:hAnsi="Arial" w:cs="Arial"/>
          <w:i/>
          <w:sz w:val="20"/>
          <w:szCs w:val="20"/>
        </w:rPr>
        <w:t xml:space="preserve"> State of the Forests </w:t>
      </w:r>
      <w:r w:rsidR="00C83314" w:rsidRPr="003D2789">
        <w:rPr>
          <w:rFonts w:ascii="Arial" w:eastAsiaTheme="minorHAnsi" w:hAnsi="Arial" w:cs="Arial"/>
          <w:i/>
          <w:sz w:val="20"/>
          <w:szCs w:val="20"/>
        </w:rPr>
        <w:t>Tasmania</w:t>
      </w:r>
      <w:r w:rsidR="00C83314">
        <w:rPr>
          <w:rFonts w:ascii="Arial" w:eastAsiaTheme="minorHAnsi" w:hAnsi="Arial" w:cs="Arial"/>
          <w:i/>
          <w:sz w:val="20"/>
          <w:szCs w:val="20"/>
        </w:rPr>
        <w:t xml:space="preserve"> </w:t>
      </w:r>
      <w:r w:rsidR="004B64D1">
        <w:rPr>
          <w:rFonts w:ascii="Arial" w:eastAsiaTheme="minorHAnsi" w:hAnsi="Arial" w:cs="Arial"/>
          <w:i/>
          <w:sz w:val="20"/>
          <w:szCs w:val="20"/>
        </w:rPr>
        <w:t xml:space="preserve">Report </w:t>
      </w:r>
      <w:r w:rsidRPr="003D2789">
        <w:rPr>
          <w:rFonts w:ascii="Arial" w:eastAsiaTheme="minorHAnsi" w:hAnsi="Arial" w:cs="Arial"/>
          <w:i/>
          <w:sz w:val="20"/>
          <w:szCs w:val="20"/>
        </w:rPr>
        <w:t>2022</w:t>
      </w:r>
      <w:r w:rsidR="009C7AB7">
        <w:rPr>
          <w:rFonts w:ascii="Arial" w:eastAsiaTheme="minorHAnsi" w:hAnsi="Arial" w:cs="Arial"/>
          <w:i/>
          <w:sz w:val="20"/>
          <w:szCs w:val="20"/>
        </w:rPr>
        <w:t>, Forest Management System: An Overview</w:t>
      </w:r>
      <w:r w:rsidRPr="00A86817">
        <w:rPr>
          <w:rFonts w:ascii="Arial" w:eastAsiaTheme="minorHAnsi" w:hAnsi="Arial" w:cs="Arial"/>
          <w:sz w:val="20"/>
          <w:szCs w:val="20"/>
          <w:lang w:val="en-US"/>
        </w:rPr>
        <w:t xml:space="preserve">and associated written public comments, and report to the </w:t>
      </w:r>
      <w:r w:rsidRPr="003D2789">
        <w:rPr>
          <w:rFonts w:ascii="Arial" w:eastAsiaTheme="minorHAnsi" w:hAnsi="Arial" w:cs="Arial"/>
          <w:sz w:val="20"/>
          <w:szCs w:val="20"/>
          <w:lang w:val="en-US"/>
        </w:rPr>
        <w:t>Joint Working Group</w:t>
      </w:r>
      <w:r w:rsidRPr="00A86817">
        <w:rPr>
          <w:rFonts w:ascii="Arial" w:eastAsiaTheme="minorHAnsi" w:hAnsi="Arial" w:cs="Arial"/>
          <w:sz w:val="20"/>
          <w:szCs w:val="20"/>
          <w:lang w:val="en-US"/>
        </w:rPr>
        <w:t xml:space="preserve">. </w:t>
      </w:r>
    </w:p>
    <w:p w14:paraId="28FB363C" w14:textId="77777777" w:rsidR="001A4929" w:rsidRPr="00A86817" w:rsidRDefault="001A4929" w:rsidP="001A4929">
      <w:pPr>
        <w:spacing w:before="120" w:after="120" w:line="276" w:lineRule="auto"/>
        <w:rPr>
          <w:rFonts w:ascii="Arial" w:eastAsiaTheme="minorHAnsi" w:hAnsi="Arial" w:cs="Arial"/>
          <w:sz w:val="20"/>
          <w:szCs w:val="20"/>
        </w:rPr>
      </w:pPr>
      <w:r w:rsidRPr="00A86817">
        <w:rPr>
          <w:rFonts w:ascii="Arial" w:eastAsiaTheme="minorHAnsi" w:hAnsi="Arial" w:cs="Arial"/>
          <w:sz w:val="20"/>
          <w:szCs w:val="20"/>
          <w:lang w:val="en-US"/>
        </w:rPr>
        <w:t>The Independent Reviewer is required to:</w:t>
      </w:r>
    </w:p>
    <w:p w14:paraId="485C6E25" w14:textId="40AA8FBF" w:rsidR="001A4929" w:rsidRPr="00A86817" w:rsidRDefault="001A4929" w:rsidP="001A4929">
      <w:pPr>
        <w:numPr>
          <w:ilvl w:val="0"/>
          <w:numId w:val="6"/>
        </w:numPr>
        <w:tabs>
          <w:tab w:val="clear" w:pos="1080"/>
          <w:tab w:val="num" w:pos="360"/>
        </w:tabs>
        <w:spacing w:before="60" w:after="60" w:line="276" w:lineRule="auto"/>
        <w:ind w:left="357" w:hanging="357"/>
        <w:rPr>
          <w:rFonts w:ascii="Arial" w:eastAsiaTheme="minorHAnsi" w:hAnsi="Arial" w:cs="Arial"/>
          <w:sz w:val="20"/>
          <w:szCs w:val="20"/>
        </w:rPr>
      </w:pPr>
      <w:r w:rsidRPr="00A86817">
        <w:rPr>
          <w:rFonts w:ascii="Arial" w:eastAsiaTheme="minorHAnsi" w:hAnsi="Arial" w:cs="Arial"/>
          <w:sz w:val="20"/>
          <w:szCs w:val="20"/>
        </w:rPr>
        <w:t xml:space="preserve">Receive written submissions from the public on the </w:t>
      </w:r>
      <w:r w:rsidR="00782885">
        <w:rPr>
          <w:rFonts w:ascii="Arial" w:eastAsiaTheme="minorHAnsi" w:hAnsi="Arial" w:cs="Arial"/>
          <w:i/>
          <w:sz w:val="20"/>
          <w:szCs w:val="20"/>
        </w:rPr>
        <w:t>Outcomes</w:t>
      </w:r>
      <w:r w:rsidR="00782885" w:rsidRPr="00A86817">
        <w:rPr>
          <w:rFonts w:ascii="Arial" w:eastAsiaTheme="minorHAnsi" w:hAnsi="Arial" w:cs="Arial"/>
          <w:i/>
          <w:sz w:val="20"/>
          <w:szCs w:val="20"/>
        </w:rPr>
        <w:t xml:space="preserve"> </w:t>
      </w:r>
      <w:r w:rsidRPr="00A86817">
        <w:rPr>
          <w:rFonts w:ascii="Arial" w:eastAsiaTheme="minorHAnsi" w:hAnsi="Arial" w:cs="Arial"/>
          <w:i/>
          <w:sz w:val="20"/>
          <w:szCs w:val="20"/>
        </w:rPr>
        <w:t>of the Tasmanian Regional Forest Agreement 2017-2022</w:t>
      </w:r>
      <w:r w:rsidRPr="009E566C">
        <w:rPr>
          <w:rFonts w:ascii="Arial" w:eastAsiaTheme="minorHAnsi" w:hAnsi="Arial" w:cs="Arial"/>
          <w:i/>
          <w:sz w:val="20"/>
          <w:szCs w:val="20"/>
        </w:rPr>
        <w:t xml:space="preserve"> </w:t>
      </w:r>
      <w:r w:rsidR="00583F35" w:rsidRPr="009E566C">
        <w:rPr>
          <w:rFonts w:ascii="Arial" w:eastAsiaTheme="minorHAnsi" w:hAnsi="Arial" w:cs="Arial"/>
          <w:i/>
          <w:sz w:val="20"/>
          <w:szCs w:val="20"/>
        </w:rPr>
        <w:t>report</w:t>
      </w:r>
      <w:r w:rsidR="00583F35">
        <w:rPr>
          <w:rFonts w:ascii="Arial" w:eastAsiaTheme="minorHAnsi" w:hAnsi="Arial" w:cs="Arial"/>
          <w:i/>
          <w:sz w:val="20"/>
          <w:szCs w:val="20"/>
        </w:rPr>
        <w:t xml:space="preserve"> </w:t>
      </w:r>
      <w:r w:rsidRPr="00A86817">
        <w:rPr>
          <w:rFonts w:ascii="Arial" w:eastAsiaTheme="minorHAnsi" w:hAnsi="Arial" w:cs="Arial"/>
          <w:sz w:val="20"/>
          <w:szCs w:val="20"/>
        </w:rPr>
        <w:t xml:space="preserve">with respect to the </w:t>
      </w:r>
      <w:r w:rsidRPr="003D2789">
        <w:rPr>
          <w:rFonts w:ascii="Arial" w:eastAsiaTheme="minorHAnsi" w:hAnsi="Arial" w:cs="Arial"/>
          <w:sz w:val="20"/>
          <w:szCs w:val="20"/>
        </w:rPr>
        <w:t>objectives</w:t>
      </w:r>
      <w:r w:rsidR="00481023">
        <w:rPr>
          <w:rFonts w:ascii="Arial" w:eastAsiaTheme="minorHAnsi" w:hAnsi="Arial" w:cs="Arial"/>
          <w:sz w:val="20"/>
          <w:szCs w:val="20"/>
        </w:rPr>
        <w:t>,</w:t>
      </w:r>
      <w:r w:rsidRPr="00A86817">
        <w:rPr>
          <w:rFonts w:ascii="Arial" w:eastAsiaTheme="minorHAnsi" w:hAnsi="Arial" w:cs="Arial"/>
          <w:sz w:val="20"/>
          <w:szCs w:val="20"/>
        </w:rPr>
        <w:t xml:space="preserve"> commitments</w:t>
      </w:r>
      <w:r w:rsidR="003069F1">
        <w:rPr>
          <w:rFonts w:ascii="Arial" w:eastAsiaTheme="minorHAnsi" w:hAnsi="Arial" w:cs="Arial"/>
          <w:sz w:val="20"/>
          <w:szCs w:val="20"/>
        </w:rPr>
        <w:t xml:space="preserve">, and </w:t>
      </w:r>
      <w:r w:rsidR="003069F1">
        <w:rPr>
          <w:rFonts w:ascii="Arial" w:eastAsiaTheme="minorHAnsi" w:hAnsi="Arial" w:cs="Arial"/>
          <w:sz w:val="20"/>
          <w:szCs w:val="20"/>
        </w:rPr>
        <w:lastRenderedPageBreak/>
        <w:t>operation</w:t>
      </w:r>
      <w:r w:rsidRPr="00A86817">
        <w:rPr>
          <w:rFonts w:ascii="Arial" w:eastAsiaTheme="minorHAnsi" w:hAnsi="Arial" w:cs="Arial"/>
          <w:sz w:val="20"/>
          <w:szCs w:val="20"/>
        </w:rPr>
        <w:t xml:space="preserve"> of the </w:t>
      </w:r>
      <w:r w:rsidR="002B264B">
        <w:rPr>
          <w:rFonts w:ascii="Arial" w:eastAsiaTheme="minorHAnsi" w:hAnsi="Arial" w:cs="Arial"/>
          <w:sz w:val="20"/>
          <w:szCs w:val="20"/>
        </w:rPr>
        <w:t xml:space="preserve">Tasmanian </w:t>
      </w:r>
      <w:r w:rsidRPr="00A86817">
        <w:rPr>
          <w:rFonts w:ascii="Arial" w:eastAsiaTheme="minorHAnsi" w:hAnsi="Arial" w:cs="Arial"/>
          <w:sz w:val="20"/>
          <w:szCs w:val="20"/>
        </w:rPr>
        <w:t>RFA and report public comments relevant to the future implementation of the agreement.</w:t>
      </w:r>
    </w:p>
    <w:p w14:paraId="1CFA4CD2" w14:textId="77777777" w:rsidR="001A4929" w:rsidRPr="001A4929" w:rsidRDefault="001A4929" w:rsidP="001A4929">
      <w:pPr>
        <w:numPr>
          <w:ilvl w:val="0"/>
          <w:numId w:val="6"/>
        </w:numPr>
        <w:tabs>
          <w:tab w:val="clear" w:pos="1080"/>
          <w:tab w:val="num" w:pos="360"/>
        </w:tabs>
        <w:spacing w:before="60" w:after="60" w:line="276" w:lineRule="auto"/>
        <w:ind w:left="357" w:hanging="357"/>
        <w:rPr>
          <w:rFonts w:ascii="Arial" w:eastAsiaTheme="minorHAnsi" w:hAnsi="Arial" w:cs="Arial"/>
          <w:sz w:val="20"/>
          <w:szCs w:val="20"/>
        </w:rPr>
      </w:pPr>
      <w:r w:rsidRPr="001A4929">
        <w:rPr>
          <w:rFonts w:ascii="Arial" w:eastAsiaTheme="minorHAnsi" w:hAnsi="Arial" w:cs="Arial"/>
          <w:sz w:val="20"/>
          <w:szCs w:val="20"/>
        </w:rPr>
        <w:t>Review written public submissions and undertake further targeted consultation with organisations or individuals as required, to clarify any issues raised in the written submissions.</w:t>
      </w:r>
    </w:p>
    <w:p w14:paraId="4961E3CA" w14:textId="77777777" w:rsidR="001A4929" w:rsidRPr="001A4929" w:rsidRDefault="001A4929" w:rsidP="001A4929">
      <w:pPr>
        <w:numPr>
          <w:ilvl w:val="0"/>
          <w:numId w:val="6"/>
        </w:numPr>
        <w:tabs>
          <w:tab w:val="clear" w:pos="1080"/>
          <w:tab w:val="num" w:pos="360"/>
        </w:tabs>
        <w:spacing w:before="60" w:after="60" w:line="276" w:lineRule="auto"/>
        <w:ind w:left="363" w:hanging="357"/>
        <w:rPr>
          <w:rFonts w:ascii="Arial" w:eastAsiaTheme="minorHAnsi" w:hAnsi="Arial" w:cs="Arial"/>
          <w:sz w:val="20"/>
          <w:szCs w:val="20"/>
        </w:rPr>
      </w:pPr>
      <w:r w:rsidRPr="001A4929">
        <w:rPr>
          <w:rFonts w:ascii="Arial" w:eastAsiaTheme="minorHAnsi" w:hAnsi="Arial" w:cs="Arial"/>
          <w:sz w:val="20"/>
          <w:szCs w:val="20"/>
        </w:rPr>
        <w:t xml:space="preserve">Provide a written report to the </w:t>
      </w:r>
      <w:r w:rsidRPr="003D2789">
        <w:rPr>
          <w:rFonts w:ascii="Arial" w:eastAsiaTheme="minorHAnsi" w:hAnsi="Arial" w:cs="Arial"/>
          <w:sz w:val="20"/>
          <w:szCs w:val="20"/>
        </w:rPr>
        <w:t>Commonwealth and Tasmanian ministers</w:t>
      </w:r>
      <w:r w:rsidRPr="001A4929">
        <w:rPr>
          <w:rFonts w:ascii="Arial" w:eastAsiaTheme="minorHAnsi" w:hAnsi="Arial" w:cs="Arial"/>
          <w:sz w:val="20"/>
          <w:szCs w:val="20"/>
        </w:rPr>
        <w:t xml:space="preserve"> responsible for forestry, which:</w:t>
      </w:r>
    </w:p>
    <w:p w14:paraId="4B6C8B82" w14:textId="00A3BD08" w:rsidR="001A4929" w:rsidRPr="001A4929" w:rsidRDefault="001A4929"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 xml:space="preserve">provides comment on the </w:t>
      </w:r>
      <w:r w:rsidR="00782885" w:rsidRPr="00FD1899">
        <w:rPr>
          <w:rFonts w:ascii="Arial" w:eastAsiaTheme="minorHAnsi" w:hAnsi="Arial" w:cs="Arial"/>
          <w:i/>
          <w:iCs/>
          <w:sz w:val="20"/>
          <w:szCs w:val="20"/>
        </w:rPr>
        <w:t xml:space="preserve">Outcomes </w:t>
      </w:r>
      <w:r w:rsidRPr="00FD1899">
        <w:rPr>
          <w:rFonts w:ascii="Arial" w:eastAsiaTheme="minorHAnsi" w:hAnsi="Arial" w:cs="Arial"/>
          <w:i/>
          <w:iCs/>
          <w:sz w:val="20"/>
          <w:szCs w:val="20"/>
        </w:rPr>
        <w:t>of the Tasmanian Regional Forest Agreement 2017-2022</w:t>
      </w:r>
      <w:r w:rsidR="00583F35">
        <w:rPr>
          <w:rFonts w:ascii="Arial" w:eastAsiaTheme="minorHAnsi" w:hAnsi="Arial" w:cs="Arial"/>
          <w:i/>
          <w:iCs/>
          <w:sz w:val="20"/>
          <w:szCs w:val="20"/>
        </w:rPr>
        <w:t xml:space="preserve"> report</w:t>
      </w:r>
      <w:r w:rsidRPr="003D2789">
        <w:rPr>
          <w:rFonts w:ascii="Arial" w:eastAsiaTheme="minorHAnsi" w:hAnsi="Arial" w:cs="Arial"/>
          <w:sz w:val="20"/>
          <w:szCs w:val="20"/>
        </w:rPr>
        <w:t>,</w:t>
      </w:r>
      <w:r w:rsidRPr="00A86817">
        <w:rPr>
          <w:rFonts w:ascii="Arial" w:eastAsiaTheme="minorHAnsi" w:hAnsi="Arial" w:cs="Arial"/>
          <w:sz w:val="20"/>
          <w:szCs w:val="20"/>
        </w:rPr>
        <w:t xml:space="preserve"> an</w:t>
      </w:r>
      <w:r w:rsidRPr="001A4929">
        <w:rPr>
          <w:rFonts w:ascii="Arial" w:eastAsiaTheme="minorHAnsi" w:hAnsi="Arial" w:cs="Arial"/>
          <w:sz w:val="20"/>
          <w:szCs w:val="20"/>
        </w:rPr>
        <w:t>d any specific recommendations</w:t>
      </w:r>
      <w:r w:rsidR="008259A8">
        <w:rPr>
          <w:rFonts w:ascii="Arial" w:eastAsiaTheme="minorHAnsi" w:hAnsi="Arial" w:cs="Arial"/>
          <w:sz w:val="20"/>
          <w:szCs w:val="20"/>
        </w:rPr>
        <w:t xml:space="preserve"> </w:t>
      </w:r>
      <w:r w:rsidR="008259A8" w:rsidRPr="00A86817">
        <w:rPr>
          <w:rFonts w:ascii="Arial" w:eastAsiaTheme="minorHAnsi" w:hAnsi="Arial" w:cs="Arial"/>
          <w:sz w:val="20"/>
          <w:szCs w:val="20"/>
        </w:rPr>
        <w:t>with respect to the outcomes and objectives of the Tasmanian RFA</w:t>
      </w:r>
      <w:r w:rsidR="008259A8">
        <w:rPr>
          <w:rFonts w:ascii="Arial" w:eastAsiaTheme="minorHAnsi" w:hAnsi="Arial" w:cs="Arial"/>
          <w:sz w:val="20"/>
          <w:szCs w:val="20"/>
        </w:rPr>
        <w:t xml:space="preserve">, </w:t>
      </w:r>
      <w:r w:rsidRPr="001A4929">
        <w:rPr>
          <w:rFonts w:ascii="Arial" w:eastAsiaTheme="minorHAnsi" w:hAnsi="Arial" w:cs="Arial"/>
          <w:sz w:val="20"/>
          <w:szCs w:val="20"/>
        </w:rPr>
        <w:t>considering the written public submissions received</w:t>
      </w:r>
    </w:p>
    <w:p w14:paraId="1F91FD25" w14:textId="105B1983" w:rsidR="005414B6" w:rsidRDefault="005414B6" w:rsidP="00AD2760">
      <w:pPr>
        <w:numPr>
          <w:ilvl w:val="0"/>
          <w:numId w:val="4"/>
        </w:numPr>
        <w:tabs>
          <w:tab w:val="num" w:pos="1426"/>
        </w:tabs>
        <w:spacing w:after="120" w:line="276" w:lineRule="auto"/>
        <w:ind w:left="1423" w:hanging="357"/>
        <w:rPr>
          <w:rFonts w:ascii="Arial" w:eastAsiaTheme="minorHAnsi" w:hAnsi="Arial" w:cs="Arial"/>
          <w:sz w:val="20"/>
          <w:szCs w:val="20"/>
        </w:rPr>
      </w:pPr>
      <w:r>
        <w:rPr>
          <w:rFonts w:ascii="Arial" w:eastAsiaTheme="minorHAnsi" w:hAnsi="Arial" w:cs="Arial"/>
          <w:sz w:val="20"/>
          <w:szCs w:val="20"/>
        </w:rPr>
        <w:t>to the gre</w:t>
      </w:r>
      <w:r w:rsidR="00B34278">
        <w:rPr>
          <w:rFonts w:ascii="Arial" w:eastAsiaTheme="minorHAnsi" w:hAnsi="Arial" w:cs="Arial"/>
          <w:sz w:val="20"/>
          <w:szCs w:val="20"/>
        </w:rPr>
        <w:t>a</w:t>
      </w:r>
      <w:r>
        <w:rPr>
          <w:rFonts w:ascii="Arial" w:eastAsiaTheme="minorHAnsi" w:hAnsi="Arial" w:cs="Arial"/>
          <w:sz w:val="20"/>
          <w:szCs w:val="20"/>
        </w:rPr>
        <w:t>test extent practicable</w:t>
      </w:r>
      <w:r w:rsidR="000E7C68">
        <w:rPr>
          <w:rFonts w:ascii="Arial" w:eastAsiaTheme="minorHAnsi" w:hAnsi="Arial" w:cs="Arial"/>
          <w:sz w:val="20"/>
          <w:szCs w:val="20"/>
        </w:rPr>
        <w:t xml:space="preserve"> -</w:t>
      </w:r>
      <w:r>
        <w:rPr>
          <w:rFonts w:ascii="Arial" w:eastAsiaTheme="minorHAnsi" w:hAnsi="Arial" w:cs="Arial"/>
          <w:sz w:val="20"/>
          <w:szCs w:val="20"/>
        </w:rPr>
        <w:t xml:space="preserve"> group</w:t>
      </w:r>
      <w:r w:rsidR="000E7C68">
        <w:rPr>
          <w:rFonts w:ascii="Arial" w:eastAsiaTheme="minorHAnsi" w:hAnsi="Arial" w:cs="Arial"/>
          <w:sz w:val="20"/>
          <w:szCs w:val="20"/>
        </w:rPr>
        <w:t>s</w:t>
      </w:r>
      <w:r>
        <w:rPr>
          <w:rFonts w:ascii="Arial" w:eastAsiaTheme="minorHAnsi" w:hAnsi="Arial" w:cs="Arial"/>
          <w:sz w:val="20"/>
          <w:szCs w:val="20"/>
        </w:rPr>
        <w:t xml:space="preserve"> and describe</w:t>
      </w:r>
      <w:r w:rsidR="000E7C68">
        <w:rPr>
          <w:rFonts w:ascii="Arial" w:eastAsiaTheme="minorHAnsi" w:hAnsi="Arial" w:cs="Arial"/>
          <w:sz w:val="20"/>
          <w:szCs w:val="20"/>
        </w:rPr>
        <w:t>s</w:t>
      </w:r>
      <w:r>
        <w:rPr>
          <w:rFonts w:ascii="Arial" w:eastAsiaTheme="minorHAnsi" w:hAnsi="Arial" w:cs="Arial"/>
          <w:sz w:val="20"/>
          <w:szCs w:val="20"/>
        </w:rPr>
        <w:t xml:space="preserve"> key themes arising in written public submissions, </w:t>
      </w:r>
      <w:r w:rsidRPr="005414B6">
        <w:rPr>
          <w:rFonts w:ascii="Arial" w:eastAsiaTheme="minorHAnsi" w:hAnsi="Arial" w:cs="Arial"/>
          <w:sz w:val="20"/>
          <w:szCs w:val="20"/>
        </w:rPr>
        <w:t xml:space="preserve">including </w:t>
      </w:r>
      <w:r w:rsidR="000E7C68">
        <w:rPr>
          <w:rFonts w:ascii="Arial" w:eastAsiaTheme="minorHAnsi" w:hAnsi="Arial" w:cs="Arial"/>
          <w:sz w:val="20"/>
          <w:szCs w:val="20"/>
        </w:rPr>
        <w:t>identifying</w:t>
      </w:r>
      <w:r w:rsidRPr="005414B6">
        <w:rPr>
          <w:rFonts w:ascii="Arial" w:eastAsiaTheme="minorHAnsi" w:hAnsi="Arial" w:cs="Arial"/>
          <w:sz w:val="20"/>
          <w:szCs w:val="20"/>
        </w:rPr>
        <w:t xml:space="preserve"> comments relevant to the automatic extension process</w:t>
      </w:r>
    </w:p>
    <w:p w14:paraId="2E0A9068" w14:textId="77777777" w:rsidR="00A90C68" w:rsidRDefault="001A4929" w:rsidP="00AD2760">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lists the names of the individuals and organisations who made written public submissions, where consent to do so has been granted</w:t>
      </w:r>
    </w:p>
    <w:p w14:paraId="4A02E5B8" w14:textId="7A46764D" w:rsidR="001A4929" w:rsidRPr="00A90C68" w:rsidRDefault="00A90C68" w:rsidP="00A90C68">
      <w:pPr>
        <w:numPr>
          <w:ilvl w:val="0"/>
          <w:numId w:val="4"/>
        </w:numPr>
        <w:tabs>
          <w:tab w:val="num" w:pos="1426"/>
        </w:tabs>
        <w:spacing w:after="120" w:line="276" w:lineRule="auto"/>
        <w:ind w:left="1423" w:hanging="357"/>
        <w:rPr>
          <w:rFonts w:ascii="Arial" w:eastAsiaTheme="minorHAnsi" w:hAnsi="Arial" w:cs="Arial"/>
          <w:sz w:val="20"/>
          <w:szCs w:val="20"/>
        </w:rPr>
      </w:pPr>
      <w:r w:rsidRPr="001A4929">
        <w:rPr>
          <w:rFonts w:ascii="Arial" w:eastAsiaTheme="minorHAnsi" w:hAnsi="Arial" w:cs="Arial"/>
          <w:sz w:val="20"/>
          <w:szCs w:val="20"/>
        </w:rPr>
        <w:t>noting the policy framework as established by the National Forest Policy Statement, identifies any issues arising that are particularly relevant to the ongoing implementation of the RFA in the context of the commitment to extend the agreement</w:t>
      </w:r>
      <w:r>
        <w:rPr>
          <w:rFonts w:ascii="Arial" w:eastAsiaTheme="minorHAnsi" w:hAnsi="Arial" w:cs="Arial"/>
          <w:sz w:val="20"/>
          <w:szCs w:val="20"/>
        </w:rPr>
        <w:t>.</w:t>
      </w:r>
    </w:p>
    <w:p w14:paraId="6C339477" w14:textId="77777777" w:rsidR="001A4929" w:rsidRPr="001A4929" w:rsidRDefault="001A4929" w:rsidP="001A4929">
      <w:pPr>
        <w:numPr>
          <w:ilvl w:val="0"/>
          <w:numId w:val="6"/>
        </w:numPr>
        <w:tabs>
          <w:tab w:val="clear" w:pos="1080"/>
          <w:tab w:val="num" w:pos="360"/>
        </w:tabs>
        <w:spacing w:before="60" w:after="60" w:line="276" w:lineRule="auto"/>
        <w:ind w:left="360"/>
        <w:rPr>
          <w:rFonts w:ascii="Arial" w:eastAsiaTheme="minorHAnsi" w:hAnsi="Arial" w:cs="Arial"/>
          <w:sz w:val="20"/>
          <w:szCs w:val="20"/>
        </w:rPr>
      </w:pPr>
      <w:r w:rsidRPr="001A4929">
        <w:rPr>
          <w:rFonts w:ascii="Arial" w:eastAsiaTheme="minorHAnsi" w:hAnsi="Arial" w:cs="Arial"/>
          <w:sz w:val="20"/>
          <w:szCs w:val="20"/>
        </w:rPr>
        <w:t>Deliver all written submissions and information used by the Independent Reviewer to the Joint Working Group with the report.</w:t>
      </w:r>
    </w:p>
    <w:p w14:paraId="11D38428" w14:textId="77777777" w:rsidR="001A4929" w:rsidRPr="001A4929" w:rsidRDefault="001A4929" w:rsidP="001A4929">
      <w:pPr>
        <w:spacing w:before="120" w:after="200" w:line="276" w:lineRule="auto"/>
        <w:rPr>
          <w:rFonts w:ascii="Arial" w:eastAsiaTheme="minorHAnsi" w:hAnsi="Arial" w:cs="Arial"/>
          <w:b/>
          <w:sz w:val="20"/>
          <w:szCs w:val="20"/>
        </w:rPr>
      </w:pPr>
      <w:r w:rsidRPr="001A4929">
        <w:rPr>
          <w:rFonts w:ascii="Arial" w:eastAsiaTheme="minorHAnsi" w:hAnsi="Arial" w:cs="Arial"/>
          <w:b/>
          <w:sz w:val="20"/>
          <w:szCs w:val="20"/>
        </w:rPr>
        <w:t>Timing</w:t>
      </w:r>
    </w:p>
    <w:p w14:paraId="7A81ADCC" w14:textId="243C4211" w:rsidR="001A4929" w:rsidRPr="001A4929" w:rsidRDefault="001A4929" w:rsidP="001A4929">
      <w:pPr>
        <w:spacing w:before="120" w:after="120" w:line="276" w:lineRule="auto"/>
        <w:rPr>
          <w:rFonts w:ascii="Arial" w:eastAsiaTheme="minorHAnsi" w:hAnsi="Arial" w:cs="Arial"/>
          <w:sz w:val="20"/>
          <w:szCs w:val="20"/>
        </w:rPr>
      </w:pPr>
      <w:r w:rsidRPr="001A4929">
        <w:rPr>
          <w:rFonts w:ascii="Arial" w:eastAsiaTheme="minorHAnsi" w:hAnsi="Arial" w:cs="Arial"/>
          <w:sz w:val="20"/>
          <w:szCs w:val="20"/>
        </w:rPr>
        <w:t xml:space="preserve">The Independent Reviewer must submit their report to the Commonwealth and Tasmanian ministers responsible for </w:t>
      </w:r>
      <w:r w:rsidR="00481023">
        <w:rPr>
          <w:rFonts w:ascii="Arial" w:eastAsiaTheme="minorHAnsi" w:hAnsi="Arial" w:cs="Arial"/>
          <w:sz w:val="20"/>
          <w:szCs w:val="20"/>
        </w:rPr>
        <w:t>f</w:t>
      </w:r>
      <w:r w:rsidRPr="001A4929">
        <w:rPr>
          <w:rFonts w:ascii="Arial" w:eastAsiaTheme="minorHAnsi" w:hAnsi="Arial" w:cs="Arial"/>
          <w:sz w:val="20"/>
          <w:szCs w:val="20"/>
        </w:rPr>
        <w:t xml:space="preserve">orestry within </w:t>
      </w:r>
      <w:r w:rsidR="00481023">
        <w:rPr>
          <w:rFonts w:ascii="Arial" w:eastAsiaTheme="minorHAnsi" w:hAnsi="Arial" w:cs="Arial"/>
          <w:sz w:val="20"/>
          <w:szCs w:val="20"/>
        </w:rPr>
        <w:t>three</w:t>
      </w:r>
      <w:r w:rsidR="00481023" w:rsidRPr="00A86817">
        <w:rPr>
          <w:rFonts w:ascii="Arial" w:eastAsiaTheme="minorHAnsi" w:hAnsi="Arial" w:cs="Arial"/>
          <w:sz w:val="20"/>
          <w:szCs w:val="20"/>
        </w:rPr>
        <w:t xml:space="preserve"> </w:t>
      </w:r>
      <w:r w:rsidRPr="001A4929">
        <w:rPr>
          <w:rFonts w:ascii="Arial" w:eastAsiaTheme="minorHAnsi" w:hAnsi="Arial" w:cs="Arial"/>
          <w:sz w:val="20"/>
          <w:szCs w:val="20"/>
        </w:rPr>
        <w:t>months of the closure of the public comment period</w:t>
      </w:r>
      <w:r w:rsidRPr="001A4929">
        <w:rPr>
          <w:rFonts w:ascii="Arial" w:eastAsiaTheme="minorHAnsi" w:hAnsi="Arial" w:cs="Arial"/>
          <w:i/>
          <w:sz w:val="20"/>
          <w:szCs w:val="20"/>
        </w:rPr>
        <w:t>.</w:t>
      </w:r>
    </w:p>
    <w:p w14:paraId="5BF55EF2" w14:textId="77777777" w:rsidR="001A4929" w:rsidRPr="001A4929" w:rsidRDefault="001A4929" w:rsidP="001A4929">
      <w:pPr>
        <w:spacing w:before="120" w:after="200" w:line="276" w:lineRule="auto"/>
        <w:rPr>
          <w:rFonts w:ascii="Arial" w:eastAsiaTheme="minorHAnsi" w:hAnsi="Arial" w:cs="Arial"/>
          <w:b/>
          <w:sz w:val="20"/>
          <w:szCs w:val="20"/>
        </w:rPr>
      </w:pPr>
      <w:r w:rsidRPr="001A4929">
        <w:rPr>
          <w:rFonts w:ascii="Arial" w:eastAsiaTheme="minorHAnsi" w:hAnsi="Arial" w:cs="Arial"/>
          <w:b/>
          <w:sz w:val="20"/>
          <w:szCs w:val="20"/>
        </w:rPr>
        <w:t>General</w:t>
      </w:r>
    </w:p>
    <w:p w14:paraId="6F486338" w14:textId="77777777" w:rsidR="001A4929" w:rsidRPr="001A4929" w:rsidRDefault="001A4929" w:rsidP="001A4929">
      <w:pPr>
        <w:spacing w:after="120" w:line="276" w:lineRule="auto"/>
        <w:rPr>
          <w:rFonts w:ascii="Arial" w:eastAsiaTheme="minorHAnsi" w:hAnsi="Arial" w:cs="Arial"/>
          <w:sz w:val="20"/>
          <w:szCs w:val="20"/>
        </w:rPr>
      </w:pPr>
      <w:r w:rsidRPr="001A4929">
        <w:rPr>
          <w:rFonts w:ascii="Arial" w:eastAsiaTheme="minorHAnsi" w:hAnsi="Arial" w:cs="Arial"/>
          <w:sz w:val="20"/>
          <w:szCs w:val="20"/>
        </w:rPr>
        <w:t xml:space="preserve">The terms of reference should be read in conjunction with the Scoping Agreement. </w:t>
      </w:r>
    </w:p>
    <w:p w14:paraId="47135E78" w14:textId="77777777" w:rsidR="001A4929" w:rsidRPr="001A4929" w:rsidRDefault="001A4929" w:rsidP="001A4929">
      <w:pPr>
        <w:tabs>
          <w:tab w:val="center" w:pos="4513"/>
          <w:tab w:val="right" w:pos="9026"/>
        </w:tabs>
        <w:spacing w:before="120" w:after="120"/>
        <w:rPr>
          <w:rFonts w:ascii="Arial" w:eastAsiaTheme="minorHAnsi" w:hAnsi="Arial" w:cs="Arial"/>
          <w:sz w:val="20"/>
          <w:szCs w:val="20"/>
        </w:rPr>
      </w:pPr>
    </w:p>
    <w:p w14:paraId="4D1BF6A3" w14:textId="77777777" w:rsidR="001A4929" w:rsidRPr="001A4929" w:rsidRDefault="001A4929" w:rsidP="001A4929">
      <w:pPr>
        <w:keepNext/>
        <w:outlineLvl w:val="1"/>
        <w:rPr>
          <w:b/>
          <w:bCs/>
        </w:rPr>
      </w:pPr>
    </w:p>
    <w:p w14:paraId="44D1AB46" w14:textId="77777777" w:rsidR="001A4929" w:rsidRPr="001A4929" w:rsidRDefault="001A4929" w:rsidP="001A4929">
      <w:pPr>
        <w:spacing w:after="120"/>
        <w:rPr>
          <w:rFonts w:asciiTheme="minorHAnsi" w:eastAsiaTheme="minorHAnsi" w:hAnsiTheme="minorHAnsi" w:cstheme="minorBidi"/>
        </w:rPr>
      </w:pPr>
    </w:p>
    <w:p w14:paraId="79112623" w14:textId="77777777" w:rsidR="006F6DE8" w:rsidRDefault="006F6DE8">
      <w:pPr>
        <w:pStyle w:val="Heading2"/>
      </w:pPr>
      <w:bookmarkStart w:id="15" w:name="_Toc384111442"/>
      <w:bookmarkStart w:id="16" w:name="_Toc384111483"/>
      <w:bookmarkStart w:id="17" w:name="_Toc384111779"/>
      <w:bookmarkStart w:id="18" w:name="_Toc384111839"/>
      <w:bookmarkStart w:id="19" w:name="_Toc384117133"/>
      <w:bookmarkStart w:id="20" w:name="_Toc384218974"/>
      <w:bookmarkStart w:id="21" w:name="_Toc175471198"/>
      <w:bookmarkStart w:id="22" w:name="_Toc175471239"/>
      <w:bookmarkStart w:id="23" w:name="_Toc175471280"/>
      <w:bookmarkStart w:id="24" w:name="_Toc175471321"/>
      <w:bookmarkStart w:id="25" w:name="_Toc175471480"/>
      <w:bookmarkStart w:id="26" w:name="_Toc175471654"/>
      <w:bookmarkStart w:id="27" w:name="_Toc175471701"/>
      <w:bookmarkStart w:id="28" w:name="_Toc175472735"/>
      <w:bookmarkStart w:id="29" w:name="_Toc175472839"/>
      <w:bookmarkStart w:id="30" w:name="_Toc38421898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6F6DE8" w:rsidSect="006F6DE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DF05" w14:textId="77777777" w:rsidR="00A925E0" w:rsidRDefault="00A925E0">
      <w:r>
        <w:separator/>
      </w:r>
    </w:p>
  </w:endnote>
  <w:endnote w:type="continuationSeparator" w:id="0">
    <w:p w14:paraId="016A826F" w14:textId="77777777" w:rsidR="00A925E0" w:rsidRDefault="00A9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0E" w14:textId="17C1561F" w:rsidR="000A0652" w:rsidRDefault="000A0652">
    <w:pPr>
      <w:pStyle w:val="Footer"/>
    </w:pPr>
    <w:r>
      <w:rPr>
        <w:noProof/>
      </w:rPr>
      <mc:AlternateContent>
        <mc:Choice Requires="wps">
          <w:drawing>
            <wp:anchor distT="0" distB="0" distL="0" distR="0" simplePos="0" relativeHeight="251665408" behindDoc="0" locked="0" layoutInCell="1" allowOverlap="1" wp14:anchorId="6F118ECB" wp14:editId="454AED9D">
              <wp:simplePos x="635" y="635"/>
              <wp:positionH relativeFrom="page">
                <wp:align>center</wp:align>
              </wp:positionH>
              <wp:positionV relativeFrom="page">
                <wp:align>bottom</wp:align>
              </wp:positionV>
              <wp:extent cx="551815" cy="376555"/>
              <wp:effectExtent l="0" t="0" r="635" b="0"/>
              <wp:wrapNone/>
              <wp:docPr id="114238230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769FCC" w14:textId="10DD3CE3"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18ECB"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B769FCC" w14:textId="10DD3CE3"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FE1D" w14:textId="66CBF691" w:rsidR="00232D51" w:rsidRDefault="000A0652">
    <w:pPr>
      <w:pStyle w:val="Footer"/>
      <w:jc w:val="center"/>
    </w:pPr>
    <w:r>
      <w:rPr>
        <w:noProof/>
      </w:rPr>
      <mc:AlternateContent>
        <mc:Choice Requires="wps">
          <w:drawing>
            <wp:anchor distT="0" distB="0" distL="0" distR="0" simplePos="0" relativeHeight="251666432" behindDoc="0" locked="0" layoutInCell="1" allowOverlap="1" wp14:anchorId="39BEFF8E" wp14:editId="274AC0C9">
              <wp:simplePos x="1143000" y="9896475"/>
              <wp:positionH relativeFrom="page">
                <wp:align>center</wp:align>
              </wp:positionH>
              <wp:positionV relativeFrom="page">
                <wp:align>bottom</wp:align>
              </wp:positionV>
              <wp:extent cx="551815" cy="376555"/>
              <wp:effectExtent l="0" t="0" r="635" b="0"/>
              <wp:wrapNone/>
              <wp:docPr id="152515333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099B88" w14:textId="0CA0AA8B"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EFF8E"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5099B88" w14:textId="0CA0AA8B"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sdt>
      <w:sdtPr>
        <w:id w:val="-1886093658"/>
        <w:docPartObj>
          <w:docPartGallery w:val="Page Numbers (Bottom of Page)"/>
          <w:docPartUnique/>
        </w:docPartObj>
      </w:sdtPr>
      <w:sdtEndPr/>
      <w:sdtContent>
        <w:r w:rsidR="00232D51">
          <w:fldChar w:fldCharType="begin"/>
        </w:r>
        <w:r w:rsidR="00232D51">
          <w:instrText xml:space="preserve"> PAGE   \* MERGEFORMAT </w:instrText>
        </w:r>
        <w:r w:rsidR="00232D51">
          <w:fldChar w:fldCharType="separate"/>
        </w:r>
        <w:r w:rsidR="008F52A2">
          <w:rPr>
            <w:noProof/>
          </w:rPr>
          <w:t>12</w:t>
        </w:r>
        <w:r w:rsidR="00232D51">
          <w:rPr>
            <w:noProof/>
          </w:rPr>
          <w:fldChar w:fldCharType="end"/>
        </w:r>
      </w:sdtContent>
    </w:sdt>
  </w:p>
  <w:p w14:paraId="734F84CF" w14:textId="77777777" w:rsidR="00232D51" w:rsidRDefault="0023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6919" w14:textId="01A71867" w:rsidR="000A0652" w:rsidRDefault="000A0652">
    <w:pPr>
      <w:pStyle w:val="Footer"/>
    </w:pPr>
    <w:r>
      <w:rPr>
        <w:noProof/>
      </w:rPr>
      <mc:AlternateContent>
        <mc:Choice Requires="wps">
          <w:drawing>
            <wp:anchor distT="0" distB="0" distL="0" distR="0" simplePos="0" relativeHeight="251664384" behindDoc="0" locked="0" layoutInCell="1" allowOverlap="1" wp14:anchorId="025FD4C1" wp14:editId="3FCA59EF">
              <wp:simplePos x="635" y="635"/>
              <wp:positionH relativeFrom="page">
                <wp:align>center</wp:align>
              </wp:positionH>
              <wp:positionV relativeFrom="page">
                <wp:align>bottom</wp:align>
              </wp:positionV>
              <wp:extent cx="551815" cy="376555"/>
              <wp:effectExtent l="0" t="0" r="635" b="0"/>
              <wp:wrapNone/>
              <wp:docPr id="176277576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15DE97" w14:textId="6509306D"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FD4C1" id="_x0000_t202" coordsize="21600,21600" o:spt="202" path="m,l,21600r21600,l21600,xe">
              <v:stroke joinstyle="miter"/>
              <v:path gradientshapeok="t" o:connecttype="rect"/>
            </v:shapetype>
            <v:shape id="Text Box 7" o:spid="_x0000_s1031"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F15DE97" w14:textId="6509306D"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E05A" w14:textId="46D8A8B2" w:rsidR="00232D51" w:rsidRDefault="000A0652">
    <w:pPr>
      <w:pStyle w:val="Footer"/>
    </w:pPr>
    <w:r>
      <w:rPr>
        <w:noProof/>
      </w:rPr>
      <mc:AlternateContent>
        <mc:Choice Requires="wps">
          <w:drawing>
            <wp:anchor distT="0" distB="0" distL="0" distR="0" simplePos="0" relativeHeight="251668480" behindDoc="0" locked="0" layoutInCell="1" allowOverlap="1" wp14:anchorId="00CC891D" wp14:editId="0BEC21F3">
              <wp:simplePos x="635" y="635"/>
              <wp:positionH relativeFrom="page">
                <wp:align>center</wp:align>
              </wp:positionH>
              <wp:positionV relativeFrom="page">
                <wp:align>bottom</wp:align>
              </wp:positionV>
              <wp:extent cx="551815" cy="376555"/>
              <wp:effectExtent l="0" t="0" r="635" b="0"/>
              <wp:wrapNone/>
              <wp:docPr id="84639448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5D48FC" w14:textId="61C5C6A8"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C891D" id="_x0000_t202" coordsize="21600,21600" o:spt="202" path="m,l,21600r21600,l21600,xe">
              <v:stroke joinstyle="miter"/>
              <v:path gradientshapeok="t" o:connecttype="rect"/>
            </v:shapetype>
            <v:shape id="Text Box 11" o:spid="_x0000_s1034"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3C5D48FC" w14:textId="61C5C6A8"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915C" w14:textId="155A3811" w:rsidR="00232D51" w:rsidRDefault="000A0652">
    <w:pPr>
      <w:pStyle w:val="Footer"/>
      <w:jc w:val="center"/>
    </w:pPr>
    <w:r>
      <w:rPr>
        <w:noProof/>
      </w:rPr>
      <mc:AlternateContent>
        <mc:Choice Requires="wps">
          <w:drawing>
            <wp:anchor distT="0" distB="0" distL="0" distR="0" simplePos="0" relativeHeight="251669504" behindDoc="0" locked="0" layoutInCell="1" allowOverlap="1" wp14:anchorId="4125928F" wp14:editId="0EECA1D3">
              <wp:simplePos x="635" y="635"/>
              <wp:positionH relativeFrom="page">
                <wp:align>center</wp:align>
              </wp:positionH>
              <wp:positionV relativeFrom="page">
                <wp:align>bottom</wp:align>
              </wp:positionV>
              <wp:extent cx="551815" cy="376555"/>
              <wp:effectExtent l="0" t="0" r="635" b="0"/>
              <wp:wrapNone/>
              <wp:docPr id="154992009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C35C12" w14:textId="1DB019F3"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5928F"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CC35C12" w14:textId="1DB019F3"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sdt>
    <w:sdtPr>
      <w:id w:val="28674969"/>
      <w:docPartObj>
        <w:docPartGallery w:val="Page Numbers (Bottom of Page)"/>
        <w:docPartUnique/>
      </w:docPartObj>
    </w:sdtPr>
    <w:sdtEndPr/>
    <w:sdtContent>
      <w:p w14:paraId="6DD4915C" w14:textId="155A3811" w:rsidR="00232D51" w:rsidRDefault="00232D51">
        <w:pPr>
          <w:pStyle w:val="Footer"/>
          <w:jc w:val="center"/>
        </w:pPr>
        <w:r>
          <w:fldChar w:fldCharType="begin"/>
        </w:r>
        <w:r>
          <w:instrText xml:space="preserve"> PAGE   \* MERGEFORMAT </w:instrText>
        </w:r>
        <w:r>
          <w:fldChar w:fldCharType="separate"/>
        </w:r>
        <w:r w:rsidR="008F52A2">
          <w:rPr>
            <w:noProof/>
          </w:rPr>
          <w:t>16</w:t>
        </w:r>
        <w:r>
          <w:rPr>
            <w:noProof/>
          </w:rPr>
          <w:fldChar w:fldCharType="end"/>
        </w:r>
      </w:p>
    </w:sdtContent>
  </w:sdt>
  <w:p w14:paraId="0ED9744E" w14:textId="77777777" w:rsidR="00232D51" w:rsidRDefault="00232D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72E3" w14:textId="1F141AC2" w:rsidR="00232D51" w:rsidRDefault="000A0652">
    <w:pPr>
      <w:pStyle w:val="Footer"/>
    </w:pPr>
    <w:r>
      <w:rPr>
        <w:noProof/>
      </w:rPr>
      <mc:AlternateContent>
        <mc:Choice Requires="wps">
          <w:drawing>
            <wp:anchor distT="0" distB="0" distL="0" distR="0" simplePos="0" relativeHeight="251667456" behindDoc="0" locked="0" layoutInCell="1" allowOverlap="1" wp14:anchorId="615349EF" wp14:editId="2E319B98">
              <wp:simplePos x="635" y="635"/>
              <wp:positionH relativeFrom="page">
                <wp:align>center</wp:align>
              </wp:positionH>
              <wp:positionV relativeFrom="page">
                <wp:align>bottom</wp:align>
              </wp:positionV>
              <wp:extent cx="551815" cy="376555"/>
              <wp:effectExtent l="0" t="0" r="635" b="0"/>
              <wp:wrapNone/>
              <wp:docPr id="150607371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2B2407" w14:textId="20121176"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5349EF"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62B2407" w14:textId="20121176"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4A02" w14:textId="77777777" w:rsidR="00A925E0" w:rsidRDefault="00A925E0">
      <w:r>
        <w:separator/>
      </w:r>
    </w:p>
  </w:footnote>
  <w:footnote w:type="continuationSeparator" w:id="0">
    <w:p w14:paraId="57E4FE2D" w14:textId="77777777" w:rsidR="00A925E0" w:rsidRDefault="00A9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EE97" w14:textId="7E010456" w:rsidR="000A0652" w:rsidRDefault="000A0652">
    <w:pPr>
      <w:pStyle w:val="Header"/>
    </w:pPr>
    <w:r>
      <w:rPr>
        <w:noProof/>
      </w:rPr>
      <mc:AlternateContent>
        <mc:Choice Requires="wps">
          <w:drawing>
            <wp:anchor distT="0" distB="0" distL="0" distR="0" simplePos="0" relativeHeight="251659264" behindDoc="0" locked="0" layoutInCell="1" allowOverlap="1" wp14:anchorId="081049F6" wp14:editId="4889C72E">
              <wp:simplePos x="635" y="635"/>
              <wp:positionH relativeFrom="page">
                <wp:align>center</wp:align>
              </wp:positionH>
              <wp:positionV relativeFrom="page">
                <wp:align>top</wp:align>
              </wp:positionV>
              <wp:extent cx="551815" cy="376555"/>
              <wp:effectExtent l="0" t="0" r="635" b="4445"/>
              <wp:wrapNone/>
              <wp:docPr id="12420819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64065E" w14:textId="7A55324A"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049F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A64065E" w14:textId="7A55324A"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E374" w14:textId="04411BE8" w:rsidR="00232D51" w:rsidRDefault="000A0652">
    <w:pPr>
      <w:pStyle w:val="Header"/>
    </w:pPr>
    <w:r>
      <w:rPr>
        <w:noProof/>
      </w:rPr>
      <mc:AlternateContent>
        <mc:Choice Requires="wps">
          <w:drawing>
            <wp:anchor distT="0" distB="0" distL="0" distR="0" simplePos="0" relativeHeight="251660288" behindDoc="0" locked="0" layoutInCell="1" allowOverlap="1" wp14:anchorId="50D852F8" wp14:editId="7769E225">
              <wp:simplePos x="1143000" y="447675"/>
              <wp:positionH relativeFrom="page">
                <wp:align>center</wp:align>
              </wp:positionH>
              <wp:positionV relativeFrom="page">
                <wp:align>top</wp:align>
              </wp:positionV>
              <wp:extent cx="551815" cy="376555"/>
              <wp:effectExtent l="0" t="0" r="635" b="4445"/>
              <wp:wrapNone/>
              <wp:docPr id="18065590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2B3E70" w14:textId="4707423A"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852F8"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52B3E70" w14:textId="4707423A"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89A2" w14:textId="067EAA7B" w:rsidR="000A0652" w:rsidRDefault="000A0652">
    <w:pPr>
      <w:pStyle w:val="Header"/>
    </w:pPr>
    <w:r>
      <w:rPr>
        <w:noProof/>
      </w:rPr>
      <mc:AlternateContent>
        <mc:Choice Requires="wps">
          <w:drawing>
            <wp:anchor distT="0" distB="0" distL="0" distR="0" simplePos="0" relativeHeight="251658240" behindDoc="0" locked="0" layoutInCell="1" allowOverlap="1" wp14:anchorId="445EE6C8" wp14:editId="241FCD3D">
              <wp:simplePos x="635" y="635"/>
              <wp:positionH relativeFrom="page">
                <wp:align>center</wp:align>
              </wp:positionH>
              <wp:positionV relativeFrom="page">
                <wp:align>top</wp:align>
              </wp:positionV>
              <wp:extent cx="551815" cy="376555"/>
              <wp:effectExtent l="0" t="0" r="635" b="4445"/>
              <wp:wrapNone/>
              <wp:docPr id="8141929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81AF80" w14:textId="79368515"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EE6C8"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B81AF80" w14:textId="79368515"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FCF2" w14:textId="1D790651" w:rsidR="00232D51" w:rsidRDefault="000A0652">
    <w:pPr>
      <w:pStyle w:val="Header"/>
    </w:pPr>
    <w:r>
      <w:rPr>
        <w:noProof/>
      </w:rPr>
      <mc:AlternateContent>
        <mc:Choice Requires="wps">
          <w:drawing>
            <wp:anchor distT="0" distB="0" distL="0" distR="0" simplePos="0" relativeHeight="251662336" behindDoc="0" locked="0" layoutInCell="1" allowOverlap="1" wp14:anchorId="46F4092C" wp14:editId="26133E5D">
              <wp:simplePos x="635" y="635"/>
              <wp:positionH relativeFrom="page">
                <wp:align>center</wp:align>
              </wp:positionH>
              <wp:positionV relativeFrom="page">
                <wp:align>top</wp:align>
              </wp:positionV>
              <wp:extent cx="551815" cy="376555"/>
              <wp:effectExtent l="0" t="0" r="635" b="4445"/>
              <wp:wrapNone/>
              <wp:docPr id="122564673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28A7AB" w14:textId="6DB53465"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4092C"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728A7AB" w14:textId="6DB53465"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B06" w14:textId="4891EA91" w:rsidR="00232D51" w:rsidRDefault="000A0652">
    <w:pPr>
      <w:pStyle w:val="Header"/>
    </w:pPr>
    <w:r>
      <w:rPr>
        <w:noProof/>
      </w:rPr>
      <mc:AlternateContent>
        <mc:Choice Requires="wps">
          <w:drawing>
            <wp:anchor distT="0" distB="0" distL="0" distR="0" simplePos="0" relativeHeight="251663360" behindDoc="0" locked="0" layoutInCell="1" allowOverlap="1" wp14:anchorId="20E08D73" wp14:editId="3ABB413C">
              <wp:simplePos x="635" y="635"/>
              <wp:positionH relativeFrom="page">
                <wp:align>center</wp:align>
              </wp:positionH>
              <wp:positionV relativeFrom="page">
                <wp:align>top</wp:align>
              </wp:positionV>
              <wp:extent cx="551815" cy="376555"/>
              <wp:effectExtent l="0" t="0" r="635" b="4445"/>
              <wp:wrapNone/>
              <wp:docPr id="13348919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E163A5" w14:textId="24B880D1"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08D73"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1FE163A5" w14:textId="24B880D1"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FDE3" w14:textId="3EBCAE76" w:rsidR="00232D51" w:rsidRDefault="000A0652">
    <w:pPr>
      <w:pStyle w:val="Header"/>
    </w:pPr>
    <w:r>
      <w:rPr>
        <w:noProof/>
      </w:rPr>
      <mc:AlternateContent>
        <mc:Choice Requires="wps">
          <w:drawing>
            <wp:anchor distT="0" distB="0" distL="0" distR="0" simplePos="0" relativeHeight="251661312" behindDoc="0" locked="0" layoutInCell="1" allowOverlap="1" wp14:anchorId="677DCC44" wp14:editId="01024031">
              <wp:simplePos x="635" y="635"/>
              <wp:positionH relativeFrom="page">
                <wp:align>center</wp:align>
              </wp:positionH>
              <wp:positionV relativeFrom="page">
                <wp:align>top</wp:align>
              </wp:positionV>
              <wp:extent cx="551815" cy="376555"/>
              <wp:effectExtent l="0" t="0" r="635" b="4445"/>
              <wp:wrapNone/>
              <wp:docPr id="198622330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C311D7" w14:textId="0E901942"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DCC44"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18C311D7" w14:textId="0E901942" w:rsidR="000A0652" w:rsidRPr="000A0652" w:rsidRDefault="000A0652" w:rsidP="000A0652">
                    <w:pPr>
                      <w:rPr>
                        <w:rFonts w:ascii="Calibri" w:eastAsia="Calibri" w:hAnsi="Calibri" w:cs="Calibri"/>
                        <w:noProof/>
                        <w:color w:val="FF0000"/>
                      </w:rPr>
                    </w:pPr>
                    <w:r w:rsidRPr="000A0652">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6F23"/>
    <w:multiLevelType w:val="hybridMultilevel"/>
    <w:tmpl w:val="B2D2A4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B24769"/>
    <w:multiLevelType w:val="hybridMultilevel"/>
    <w:tmpl w:val="9426077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FB51D5B"/>
    <w:multiLevelType w:val="hybridMultilevel"/>
    <w:tmpl w:val="6F208E6C"/>
    <w:lvl w:ilvl="0" w:tplc="5A2A6B54">
      <w:start w:val="1"/>
      <w:numFmt w:val="lowerLetter"/>
      <w:lvlText w:val="(%1)"/>
      <w:lvlJc w:val="left"/>
      <w:pPr>
        <w:tabs>
          <w:tab w:val="num" w:pos="1070"/>
        </w:tabs>
        <w:ind w:left="1070" w:hanging="360"/>
      </w:pPr>
      <w:rPr>
        <w:rFonts w:hint="default"/>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3" w15:restartNumberingAfterBreak="0">
    <w:nsid w:val="1FD73534"/>
    <w:multiLevelType w:val="hybridMultilevel"/>
    <w:tmpl w:val="90C69D38"/>
    <w:lvl w:ilvl="0" w:tplc="A0C29E10">
      <w:start w:val="1"/>
      <w:numFmt w:val="lowerLetter"/>
      <w:lvlText w:val="(%1)"/>
      <w:lvlJc w:val="left"/>
      <w:pPr>
        <w:tabs>
          <w:tab w:val="num" w:pos="1070"/>
        </w:tabs>
        <w:ind w:left="1070" w:hanging="360"/>
      </w:pPr>
      <w:rPr>
        <w:rFonts w:hint="default"/>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4" w15:restartNumberingAfterBreak="0">
    <w:nsid w:val="20727808"/>
    <w:multiLevelType w:val="hybridMultilevel"/>
    <w:tmpl w:val="5614C1DC"/>
    <w:lvl w:ilvl="0" w:tplc="0C090003">
      <w:start w:val="1"/>
      <w:numFmt w:val="bullet"/>
      <w:lvlText w:val="o"/>
      <w:lvlJc w:val="left"/>
      <w:pPr>
        <w:ind w:left="1637" w:hanging="360"/>
      </w:pPr>
      <w:rPr>
        <w:rFonts w:ascii="Courier New" w:hAnsi="Courier New" w:cs="Courier New"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5" w15:restartNumberingAfterBreak="0">
    <w:nsid w:val="3D9362E4"/>
    <w:multiLevelType w:val="hybridMultilevel"/>
    <w:tmpl w:val="D76E4256"/>
    <w:lvl w:ilvl="0" w:tplc="5A2A6B54">
      <w:start w:val="1"/>
      <w:numFmt w:val="lowerLetter"/>
      <w:lvlText w:val="(%1)"/>
      <w:lvlJc w:val="left"/>
      <w:pPr>
        <w:tabs>
          <w:tab w:val="num" w:pos="2226"/>
        </w:tabs>
        <w:ind w:left="2226" w:hanging="360"/>
      </w:pPr>
      <w:rPr>
        <w:rFonts w:hint="default"/>
        <w:color w:val="auto"/>
        <w:sz w:val="22"/>
        <w:szCs w:val="22"/>
      </w:rPr>
    </w:lvl>
    <w:lvl w:ilvl="1" w:tplc="0C090003">
      <w:start w:val="1"/>
      <w:numFmt w:val="bullet"/>
      <w:lvlText w:val="o"/>
      <w:lvlJc w:val="left"/>
      <w:pPr>
        <w:tabs>
          <w:tab w:val="num" w:pos="2002"/>
        </w:tabs>
        <w:ind w:left="2002" w:hanging="360"/>
      </w:pPr>
      <w:rPr>
        <w:rFonts w:ascii="Courier New" w:hAnsi="Courier New" w:cs="Courier New" w:hint="default"/>
      </w:rPr>
    </w:lvl>
    <w:lvl w:ilvl="2" w:tplc="0C090005" w:tentative="1">
      <w:start w:val="1"/>
      <w:numFmt w:val="bullet"/>
      <w:lvlText w:val=""/>
      <w:lvlJc w:val="left"/>
      <w:pPr>
        <w:tabs>
          <w:tab w:val="num" w:pos="2722"/>
        </w:tabs>
        <w:ind w:left="2722" w:hanging="360"/>
      </w:pPr>
      <w:rPr>
        <w:rFonts w:ascii="Wingdings" w:hAnsi="Wingdings" w:hint="default"/>
      </w:rPr>
    </w:lvl>
    <w:lvl w:ilvl="3" w:tplc="0C090001" w:tentative="1">
      <w:start w:val="1"/>
      <w:numFmt w:val="bullet"/>
      <w:lvlText w:val=""/>
      <w:lvlJc w:val="left"/>
      <w:pPr>
        <w:tabs>
          <w:tab w:val="num" w:pos="3442"/>
        </w:tabs>
        <w:ind w:left="3442" w:hanging="360"/>
      </w:pPr>
      <w:rPr>
        <w:rFonts w:ascii="Symbol" w:hAnsi="Symbol" w:hint="default"/>
      </w:rPr>
    </w:lvl>
    <w:lvl w:ilvl="4" w:tplc="0C090003" w:tentative="1">
      <w:start w:val="1"/>
      <w:numFmt w:val="bullet"/>
      <w:lvlText w:val="o"/>
      <w:lvlJc w:val="left"/>
      <w:pPr>
        <w:tabs>
          <w:tab w:val="num" w:pos="4162"/>
        </w:tabs>
        <w:ind w:left="4162" w:hanging="360"/>
      </w:pPr>
      <w:rPr>
        <w:rFonts w:ascii="Courier New" w:hAnsi="Courier New" w:cs="Courier New" w:hint="default"/>
      </w:rPr>
    </w:lvl>
    <w:lvl w:ilvl="5" w:tplc="0C090005" w:tentative="1">
      <w:start w:val="1"/>
      <w:numFmt w:val="bullet"/>
      <w:lvlText w:val=""/>
      <w:lvlJc w:val="left"/>
      <w:pPr>
        <w:tabs>
          <w:tab w:val="num" w:pos="4882"/>
        </w:tabs>
        <w:ind w:left="4882" w:hanging="360"/>
      </w:pPr>
      <w:rPr>
        <w:rFonts w:ascii="Wingdings" w:hAnsi="Wingdings" w:hint="default"/>
      </w:rPr>
    </w:lvl>
    <w:lvl w:ilvl="6" w:tplc="0C090001" w:tentative="1">
      <w:start w:val="1"/>
      <w:numFmt w:val="bullet"/>
      <w:lvlText w:val=""/>
      <w:lvlJc w:val="left"/>
      <w:pPr>
        <w:tabs>
          <w:tab w:val="num" w:pos="5602"/>
        </w:tabs>
        <w:ind w:left="5602" w:hanging="360"/>
      </w:pPr>
      <w:rPr>
        <w:rFonts w:ascii="Symbol" w:hAnsi="Symbol" w:hint="default"/>
      </w:rPr>
    </w:lvl>
    <w:lvl w:ilvl="7" w:tplc="0C090003" w:tentative="1">
      <w:start w:val="1"/>
      <w:numFmt w:val="bullet"/>
      <w:lvlText w:val="o"/>
      <w:lvlJc w:val="left"/>
      <w:pPr>
        <w:tabs>
          <w:tab w:val="num" w:pos="6322"/>
        </w:tabs>
        <w:ind w:left="6322" w:hanging="360"/>
      </w:pPr>
      <w:rPr>
        <w:rFonts w:ascii="Courier New" w:hAnsi="Courier New" w:cs="Courier New" w:hint="default"/>
      </w:rPr>
    </w:lvl>
    <w:lvl w:ilvl="8" w:tplc="0C090005"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51C07985"/>
    <w:multiLevelType w:val="hybridMultilevel"/>
    <w:tmpl w:val="D8CCAEAC"/>
    <w:lvl w:ilvl="0" w:tplc="7E4ED858">
      <w:start w:val="1"/>
      <w:numFmt w:val="decimal"/>
      <w:lvlText w:val="Attachment %1"/>
      <w:lvlJc w:val="right"/>
      <w:pPr>
        <w:tabs>
          <w:tab w:val="num" w:pos="1070"/>
        </w:tabs>
        <w:ind w:left="107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9B3080"/>
    <w:multiLevelType w:val="hybridMultilevel"/>
    <w:tmpl w:val="6F241B1E"/>
    <w:lvl w:ilvl="0" w:tplc="817C0B14">
      <w:start w:val="1"/>
      <w:numFmt w:val="decimal"/>
      <w:lvlText w:val="%1."/>
      <w:lvlJc w:val="left"/>
      <w:pPr>
        <w:tabs>
          <w:tab w:val="num" w:pos="360"/>
        </w:tabs>
        <w:ind w:left="360" w:hanging="360"/>
      </w:pPr>
    </w:lvl>
    <w:lvl w:ilvl="1" w:tplc="4C3E635C">
      <w:start w:val="1"/>
      <w:numFmt w:val="decimal"/>
      <w:pStyle w:val="Heading7"/>
      <w:lvlText w:val="%2"/>
      <w:lvlJc w:val="left"/>
      <w:pPr>
        <w:tabs>
          <w:tab w:val="num" w:pos="1080"/>
        </w:tabs>
        <w:ind w:left="1080" w:hanging="360"/>
      </w:pPr>
      <w:rPr>
        <w:rFonts w:hint="default"/>
      </w:rPr>
    </w:lvl>
    <w:lvl w:ilvl="2" w:tplc="26DAC1A2">
      <w:start w:val="1"/>
      <w:numFmt w:val="lowerRoman"/>
      <w:lvlText w:val="%3."/>
      <w:lvlJc w:val="right"/>
      <w:pPr>
        <w:tabs>
          <w:tab w:val="num" w:pos="1800"/>
        </w:tabs>
        <w:ind w:left="1800" w:hanging="180"/>
      </w:pPr>
    </w:lvl>
    <w:lvl w:ilvl="3" w:tplc="F57E7A1E" w:tentative="1">
      <w:start w:val="1"/>
      <w:numFmt w:val="decimal"/>
      <w:lvlText w:val="%4."/>
      <w:lvlJc w:val="left"/>
      <w:pPr>
        <w:tabs>
          <w:tab w:val="num" w:pos="2520"/>
        </w:tabs>
        <w:ind w:left="2520" w:hanging="360"/>
      </w:pPr>
    </w:lvl>
    <w:lvl w:ilvl="4" w:tplc="3BCC5104" w:tentative="1">
      <w:start w:val="1"/>
      <w:numFmt w:val="lowerLetter"/>
      <w:lvlText w:val="%5."/>
      <w:lvlJc w:val="left"/>
      <w:pPr>
        <w:tabs>
          <w:tab w:val="num" w:pos="3240"/>
        </w:tabs>
        <w:ind w:left="3240" w:hanging="360"/>
      </w:pPr>
    </w:lvl>
    <w:lvl w:ilvl="5" w:tplc="9CE6D502" w:tentative="1">
      <w:start w:val="1"/>
      <w:numFmt w:val="lowerRoman"/>
      <w:lvlText w:val="%6."/>
      <w:lvlJc w:val="right"/>
      <w:pPr>
        <w:tabs>
          <w:tab w:val="num" w:pos="3960"/>
        </w:tabs>
        <w:ind w:left="3960" w:hanging="180"/>
      </w:pPr>
    </w:lvl>
    <w:lvl w:ilvl="6" w:tplc="39445B28" w:tentative="1">
      <w:start w:val="1"/>
      <w:numFmt w:val="decimal"/>
      <w:lvlText w:val="%7."/>
      <w:lvlJc w:val="left"/>
      <w:pPr>
        <w:tabs>
          <w:tab w:val="num" w:pos="4680"/>
        </w:tabs>
        <w:ind w:left="4680" w:hanging="360"/>
      </w:pPr>
    </w:lvl>
    <w:lvl w:ilvl="7" w:tplc="798EB9F0" w:tentative="1">
      <w:start w:val="1"/>
      <w:numFmt w:val="lowerLetter"/>
      <w:lvlText w:val="%8."/>
      <w:lvlJc w:val="left"/>
      <w:pPr>
        <w:tabs>
          <w:tab w:val="num" w:pos="5400"/>
        </w:tabs>
        <w:ind w:left="5400" w:hanging="360"/>
      </w:pPr>
    </w:lvl>
    <w:lvl w:ilvl="8" w:tplc="AA6C8A22" w:tentative="1">
      <w:start w:val="1"/>
      <w:numFmt w:val="lowerRoman"/>
      <w:lvlText w:val="%9."/>
      <w:lvlJc w:val="right"/>
      <w:pPr>
        <w:tabs>
          <w:tab w:val="num" w:pos="6120"/>
        </w:tabs>
        <w:ind w:left="6120" w:hanging="180"/>
      </w:pPr>
    </w:lvl>
  </w:abstractNum>
  <w:abstractNum w:abstractNumId="8" w15:restartNumberingAfterBreak="0">
    <w:nsid w:val="6B364D46"/>
    <w:multiLevelType w:val="hybridMultilevel"/>
    <w:tmpl w:val="EBB897DC"/>
    <w:lvl w:ilvl="0" w:tplc="E864E546">
      <w:start w:val="1"/>
      <w:numFmt w:val="decimal"/>
      <w:lvlText w:val="%1."/>
      <w:lvlJc w:val="left"/>
      <w:pPr>
        <w:ind w:left="1146" w:hanging="72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DB5EBE"/>
    <w:multiLevelType w:val="singleLevel"/>
    <w:tmpl w:val="635413B4"/>
    <w:lvl w:ilvl="0">
      <w:start w:val="1"/>
      <w:numFmt w:val="bullet"/>
      <w:lvlText w:val=""/>
      <w:lvlJc w:val="left"/>
      <w:pPr>
        <w:tabs>
          <w:tab w:val="num" w:pos="1637"/>
        </w:tabs>
        <w:ind w:left="1637" w:hanging="360"/>
      </w:pPr>
      <w:rPr>
        <w:rFonts w:ascii="Symbol" w:hAnsi="Symbol" w:hint="default"/>
      </w:rPr>
    </w:lvl>
  </w:abstractNum>
  <w:abstractNum w:abstractNumId="10" w15:restartNumberingAfterBreak="0">
    <w:nsid w:val="747869AF"/>
    <w:multiLevelType w:val="multilevel"/>
    <w:tmpl w:val="58D8D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6944343">
    <w:abstractNumId w:val="7"/>
  </w:num>
  <w:num w:numId="2" w16cid:durableId="521011876">
    <w:abstractNumId w:val="8"/>
  </w:num>
  <w:num w:numId="3" w16cid:durableId="159469231">
    <w:abstractNumId w:val="5"/>
  </w:num>
  <w:num w:numId="4" w16cid:durableId="2038265114">
    <w:abstractNumId w:val="9"/>
  </w:num>
  <w:num w:numId="5" w16cid:durableId="1365982924">
    <w:abstractNumId w:val="2"/>
  </w:num>
  <w:num w:numId="6" w16cid:durableId="1496454822">
    <w:abstractNumId w:val="1"/>
  </w:num>
  <w:num w:numId="7" w16cid:durableId="1364745501">
    <w:abstractNumId w:val="3"/>
  </w:num>
  <w:num w:numId="8" w16cid:durableId="872618348">
    <w:abstractNumId w:val="6"/>
  </w:num>
  <w:num w:numId="9" w16cid:durableId="12267092">
    <w:abstractNumId w:val="0"/>
  </w:num>
  <w:num w:numId="10" w16cid:durableId="191846332">
    <w:abstractNumId w:val="10"/>
  </w:num>
  <w:num w:numId="11" w16cid:durableId="895238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5648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084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2343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E8"/>
    <w:rsid w:val="00001EA3"/>
    <w:rsid w:val="00002291"/>
    <w:rsid w:val="0003248A"/>
    <w:rsid w:val="00041DFD"/>
    <w:rsid w:val="00043ECA"/>
    <w:rsid w:val="0006710A"/>
    <w:rsid w:val="00073B96"/>
    <w:rsid w:val="000773AF"/>
    <w:rsid w:val="00081E90"/>
    <w:rsid w:val="000A0652"/>
    <w:rsid w:val="000B7CA8"/>
    <w:rsid w:val="000C4DCF"/>
    <w:rsid w:val="000D7A58"/>
    <w:rsid w:val="000E0AE7"/>
    <w:rsid w:val="000E0C10"/>
    <w:rsid w:val="000E768C"/>
    <w:rsid w:val="000E7C68"/>
    <w:rsid w:val="000F682A"/>
    <w:rsid w:val="00101BE5"/>
    <w:rsid w:val="00117358"/>
    <w:rsid w:val="00120D3E"/>
    <w:rsid w:val="0015225A"/>
    <w:rsid w:val="00186924"/>
    <w:rsid w:val="001944BA"/>
    <w:rsid w:val="001A43B5"/>
    <w:rsid w:val="001A4929"/>
    <w:rsid w:val="001B72EF"/>
    <w:rsid w:val="001D5512"/>
    <w:rsid w:val="001F0114"/>
    <w:rsid w:val="002066F3"/>
    <w:rsid w:val="00232D51"/>
    <w:rsid w:val="0024444F"/>
    <w:rsid w:val="00244943"/>
    <w:rsid w:val="00271D80"/>
    <w:rsid w:val="002B1FBF"/>
    <w:rsid w:val="002B264B"/>
    <w:rsid w:val="002B3385"/>
    <w:rsid w:val="002F619C"/>
    <w:rsid w:val="003006C9"/>
    <w:rsid w:val="00300848"/>
    <w:rsid w:val="003069F1"/>
    <w:rsid w:val="00317EC9"/>
    <w:rsid w:val="0032281B"/>
    <w:rsid w:val="00354A7C"/>
    <w:rsid w:val="00392D0F"/>
    <w:rsid w:val="00394731"/>
    <w:rsid w:val="003B5527"/>
    <w:rsid w:val="003C485D"/>
    <w:rsid w:val="003C7547"/>
    <w:rsid w:val="003D2789"/>
    <w:rsid w:val="003D2B9F"/>
    <w:rsid w:val="003D3EE5"/>
    <w:rsid w:val="003D7E2E"/>
    <w:rsid w:val="00400722"/>
    <w:rsid w:val="00404421"/>
    <w:rsid w:val="00424CF0"/>
    <w:rsid w:val="00430C03"/>
    <w:rsid w:val="004430D8"/>
    <w:rsid w:val="0044349A"/>
    <w:rsid w:val="00465026"/>
    <w:rsid w:val="00467E3A"/>
    <w:rsid w:val="00481023"/>
    <w:rsid w:val="004841D9"/>
    <w:rsid w:val="004A2563"/>
    <w:rsid w:val="004B64D1"/>
    <w:rsid w:val="004C4F0B"/>
    <w:rsid w:val="004E215F"/>
    <w:rsid w:val="00502024"/>
    <w:rsid w:val="00511BB5"/>
    <w:rsid w:val="005414B6"/>
    <w:rsid w:val="0054401F"/>
    <w:rsid w:val="00560050"/>
    <w:rsid w:val="00583F35"/>
    <w:rsid w:val="00591627"/>
    <w:rsid w:val="00592241"/>
    <w:rsid w:val="00597358"/>
    <w:rsid w:val="005A26F6"/>
    <w:rsid w:val="005D4316"/>
    <w:rsid w:val="005F36E3"/>
    <w:rsid w:val="0061080E"/>
    <w:rsid w:val="006167E0"/>
    <w:rsid w:val="00624A28"/>
    <w:rsid w:val="00644EB3"/>
    <w:rsid w:val="0065138F"/>
    <w:rsid w:val="00657ED6"/>
    <w:rsid w:val="00660668"/>
    <w:rsid w:val="006614BC"/>
    <w:rsid w:val="0068392B"/>
    <w:rsid w:val="00684E82"/>
    <w:rsid w:val="006B1CA7"/>
    <w:rsid w:val="006C0B2B"/>
    <w:rsid w:val="006C3037"/>
    <w:rsid w:val="006F5474"/>
    <w:rsid w:val="006F6DE8"/>
    <w:rsid w:val="00722A2F"/>
    <w:rsid w:val="007321B8"/>
    <w:rsid w:val="0073789B"/>
    <w:rsid w:val="00744CF4"/>
    <w:rsid w:val="007577C4"/>
    <w:rsid w:val="0076073D"/>
    <w:rsid w:val="00772B32"/>
    <w:rsid w:val="007739A4"/>
    <w:rsid w:val="00782885"/>
    <w:rsid w:val="007A5921"/>
    <w:rsid w:val="008259A8"/>
    <w:rsid w:val="0083780D"/>
    <w:rsid w:val="0086215E"/>
    <w:rsid w:val="00862B18"/>
    <w:rsid w:val="00880EA1"/>
    <w:rsid w:val="00883BB0"/>
    <w:rsid w:val="00891701"/>
    <w:rsid w:val="00892AB2"/>
    <w:rsid w:val="008A1D00"/>
    <w:rsid w:val="008C078F"/>
    <w:rsid w:val="008D4EE9"/>
    <w:rsid w:val="008F52A2"/>
    <w:rsid w:val="00907535"/>
    <w:rsid w:val="00911870"/>
    <w:rsid w:val="00955257"/>
    <w:rsid w:val="00983AF1"/>
    <w:rsid w:val="0099661D"/>
    <w:rsid w:val="009B305B"/>
    <w:rsid w:val="009C2E0D"/>
    <w:rsid w:val="009C7AB7"/>
    <w:rsid w:val="009E2246"/>
    <w:rsid w:val="009E566C"/>
    <w:rsid w:val="009F27D2"/>
    <w:rsid w:val="00A045F6"/>
    <w:rsid w:val="00A068D9"/>
    <w:rsid w:val="00A31D79"/>
    <w:rsid w:val="00A55F15"/>
    <w:rsid w:val="00A6642F"/>
    <w:rsid w:val="00A73A18"/>
    <w:rsid w:val="00A845B2"/>
    <w:rsid w:val="00A854AB"/>
    <w:rsid w:val="00A86817"/>
    <w:rsid w:val="00A90125"/>
    <w:rsid w:val="00A90C68"/>
    <w:rsid w:val="00A925E0"/>
    <w:rsid w:val="00A9396B"/>
    <w:rsid w:val="00AA6A0E"/>
    <w:rsid w:val="00AB17A6"/>
    <w:rsid w:val="00AD2760"/>
    <w:rsid w:val="00AF0DF9"/>
    <w:rsid w:val="00B13C47"/>
    <w:rsid w:val="00B34278"/>
    <w:rsid w:val="00B71C1B"/>
    <w:rsid w:val="00B803A5"/>
    <w:rsid w:val="00B87FD0"/>
    <w:rsid w:val="00B95421"/>
    <w:rsid w:val="00B9720B"/>
    <w:rsid w:val="00BB6EDB"/>
    <w:rsid w:val="00BC0F60"/>
    <w:rsid w:val="00BF5B4C"/>
    <w:rsid w:val="00C01044"/>
    <w:rsid w:val="00C12655"/>
    <w:rsid w:val="00C33B85"/>
    <w:rsid w:val="00C35B9F"/>
    <w:rsid w:val="00C37ED7"/>
    <w:rsid w:val="00C4622B"/>
    <w:rsid w:val="00C47257"/>
    <w:rsid w:val="00C70B67"/>
    <w:rsid w:val="00C77F8F"/>
    <w:rsid w:val="00C83314"/>
    <w:rsid w:val="00C93119"/>
    <w:rsid w:val="00CC6E51"/>
    <w:rsid w:val="00CD1D8D"/>
    <w:rsid w:val="00CD6BD9"/>
    <w:rsid w:val="00CF10AD"/>
    <w:rsid w:val="00D00232"/>
    <w:rsid w:val="00D228E8"/>
    <w:rsid w:val="00D364F9"/>
    <w:rsid w:val="00D42FA7"/>
    <w:rsid w:val="00D4672D"/>
    <w:rsid w:val="00D52C5E"/>
    <w:rsid w:val="00D5658E"/>
    <w:rsid w:val="00D623C0"/>
    <w:rsid w:val="00D84E05"/>
    <w:rsid w:val="00D96302"/>
    <w:rsid w:val="00DA7278"/>
    <w:rsid w:val="00DC6585"/>
    <w:rsid w:val="00DD19DC"/>
    <w:rsid w:val="00DE7441"/>
    <w:rsid w:val="00DF1551"/>
    <w:rsid w:val="00E040EC"/>
    <w:rsid w:val="00E14EFD"/>
    <w:rsid w:val="00E265CD"/>
    <w:rsid w:val="00E32AD9"/>
    <w:rsid w:val="00E41753"/>
    <w:rsid w:val="00E45113"/>
    <w:rsid w:val="00E7006C"/>
    <w:rsid w:val="00E75D04"/>
    <w:rsid w:val="00ED24CB"/>
    <w:rsid w:val="00ED72DA"/>
    <w:rsid w:val="00EE3487"/>
    <w:rsid w:val="00EE5F94"/>
    <w:rsid w:val="00F15FC4"/>
    <w:rsid w:val="00F16DE1"/>
    <w:rsid w:val="00F21ABF"/>
    <w:rsid w:val="00F30D14"/>
    <w:rsid w:val="00F341F9"/>
    <w:rsid w:val="00F40EA8"/>
    <w:rsid w:val="00F66CAF"/>
    <w:rsid w:val="00F7422D"/>
    <w:rsid w:val="00FA2B25"/>
    <w:rsid w:val="00FA65B1"/>
    <w:rsid w:val="00FA7CF6"/>
    <w:rsid w:val="00FB7AC0"/>
    <w:rsid w:val="00FD1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6D0"/>
    <w:rPr>
      <w:sz w:val="24"/>
      <w:szCs w:val="24"/>
      <w:lang w:eastAsia="en-US"/>
    </w:rPr>
  </w:style>
  <w:style w:type="paragraph" w:styleId="Heading1">
    <w:name w:val="heading 1"/>
    <w:basedOn w:val="Normal"/>
    <w:next w:val="Normal"/>
    <w:link w:val="Heading1Char"/>
    <w:qFormat/>
    <w:rsid w:val="009706D0"/>
    <w:pPr>
      <w:keepNext/>
      <w:outlineLvl w:val="0"/>
    </w:pPr>
    <w:rPr>
      <w:b/>
      <w:bCs/>
      <w:sz w:val="32"/>
    </w:rPr>
  </w:style>
  <w:style w:type="paragraph" w:styleId="Heading2">
    <w:name w:val="heading 2"/>
    <w:basedOn w:val="Normal"/>
    <w:next w:val="Normal"/>
    <w:qFormat/>
    <w:rsid w:val="009706D0"/>
    <w:pPr>
      <w:keepNext/>
      <w:outlineLvl w:val="1"/>
    </w:pPr>
    <w:rPr>
      <w:b/>
      <w:bCs/>
    </w:rPr>
  </w:style>
  <w:style w:type="paragraph" w:styleId="Heading3">
    <w:name w:val="heading 3"/>
    <w:basedOn w:val="Normal"/>
    <w:next w:val="Normal"/>
    <w:qFormat/>
    <w:rsid w:val="009706D0"/>
    <w:pPr>
      <w:keepNext/>
      <w:ind w:left="360"/>
      <w:outlineLvl w:val="2"/>
    </w:pPr>
    <w:rPr>
      <w:b/>
      <w:bCs/>
    </w:rPr>
  </w:style>
  <w:style w:type="paragraph" w:styleId="Heading4">
    <w:name w:val="heading 4"/>
    <w:basedOn w:val="Normal"/>
    <w:next w:val="Normal"/>
    <w:qFormat/>
    <w:rsid w:val="009706D0"/>
    <w:pPr>
      <w:keepNext/>
      <w:outlineLvl w:val="3"/>
    </w:pPr>
    <w:rPr>
      <w:b/>
      <w:bCs/>
    </w:rPr>
  </w:style>
  <w:style w:type="paragraph" w:styleId="Heading5">
    <w:name w:val="heading 5"/>
    <w:basedOn w:val="Normal"/>
    <w:next w:val="Normal"/>
    <w:qFormat/>
    <w:rsid w:val="009706D0"/>
    <w:pPr>
      <w:keepNext/>
      <w:ind w:left="720"/>
      <w:outlineLvl w:val="4"/>
    </w:pPr>
    <w:rPr>
      <w:b/>
      <w:bCs/>
    </w:rPr>
  </w:style>
  <w:style w:type="paragraph" w:styleId="Heading6">
    <w:name w:val="heading 6"/>
    <w:basedOn w:val="Normal"/>
    <w:next w:val="Normal"/>
    <w:qFormat/>
    <w:rsid w:val="009706D0"/>
    <w:pPr>
      <w:keepNext/>
      <w:ind w:firstLine="720"/>
      <w:outlineLvl w:val="5"/>
    </w:pPr>
    <w:rPr>
      <w:b/>
      <w:bCs/>
    </w:rPr>
  </w:style>
  <w:style w:type="paragraph" w:styleId="Heading7">
    <w:name w:val="heading 7"/>
    <w:basedOn w:val="Normal"/>
    <w:next w:val="Normal"/>
    <w:qFormat/>
    <w:rsid w:val="009706D0"/>
    <w:pPr>
      <w:keepNext/>
      <w:numPr>
        <w:ilvl w:val="1"/>
        <w:numId w:val="1"/>
      </w:numPr>
      <w:tabs>
        <w:tab w:val="clear" w:pos="1080"/>
        <w:tab w:val="num" w:pos="720"/>
      </w:tabs>
      <w:ind w:left="720"/>
      <w:outlineLvl w:val="6"/>
    </w:pPr>
    <w:rPr>
      <w:b/>
    </w:rPr>
  </w:style>
  <w:style w:type="paragraph" w:styleId="Heading8">
    <w:name w:val="heading 8"/>
    <w:basedOn w:val="Normal"/>
    <w:next w:val="Normal"/>
    <w:qFormat/>
    <w:rsid w:val="009706D0"/>
    <w:pPr>
      <w:keepNext/>
      <w:spacing w:after="240"/>
      <w:jc w:val="center"/>
      <w:outlineLvl w:val="7"/>
    </w:pPr>
    <w:rPr>
      <w:b/>
      <w:bCs/>
    </w:rPr>
  </w:style>
  <w:style w:type="paragraph" w:styleId="Heading9">
    <w:name w:val="heading 9"/>
    <w:basedOn w:val="Normal"/>
    <w:next w:val="Normal"/>
    <w:qFormat/>
    <w:rsid w:val="009706D0"/>
    <w:pPr>
      <w:keepNext/>
      <w:spacing w:after="2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06D0"/>
    <w:pPr>
      <w:jc w:val="center"/>
    </w:pPr>
    <w:rPr>
      <w:b/>
      <w:bCs/>
      <w:sz w:val="32"/>
    </w:rPr>
  </w:style>
  <w:style w:type="paragraph" w:styleId="Header">
    <w:name w:val="header"/>
    <w:basedOn w:val="Normal"/>
    <w:link w:val="HeaderChar"/>
    <w:uiPriority w:val="99"/>
    <w:rsid w:val="009706D0"/>
    <w:pPr>
      <w:tabs>
        <w:tab w:val="center" w:pos="4153"/>
        <w:tab w:val="right" w:pos="8306"/>
      </w:tabs>
    </w:pPr>
  </w:style>
  <w:style w:type="paragraph" w:styleId="Footer">
    <w:name w:val="footer"/>
    <w:basedOn w:val="Normal"/>
    <w:link w:val="FooterChar"/>
    <w:uiPriority w:val="99"/>
    <w:rsid w:val="009706D0"/>
    <w:pPr>
      <w:tabs>
        <w:tab w:val="center" w:pos="4153"/>
        <w:tab w:val="right" w:pos="8306"/>
      </w:tabs>
    </w:pPr>
  </w:style>
  <w:style w:type="character" w:styleId="PageNumber">
    <w:name w:val="page number"/>
    <w:basedOn w:val="DefaultParagraphFont"/>
    <w:rsid w:val="009706D0"/>
  </w:style>
  <w:style w:type="paragraph" w:styleId="BodyTextIndent">
    <w:name w:val="Body Text Indent"/>
    <w:basedOn w:val="Normal"/>
    <w:link w:val="BodyTextIndentChar"/>
    <w:rsid w:val="009706D0"/>
    <w:pPr>
      <w:ind w:left="720"/>
    </w:pPr>
  </w:style>
  <w:style w:type="paragraph" w:customStyle="1" w:styleId="Outdent1">
    <w:name w:val="Outdent1"/>
    <w:basedOn w:val="Normal"/>
    <w:rsid w:val="009706D0"/>
    <w:pPr>
      <w:tabs>
        <w:tab w:val="left" w:pos="426"/>
      </w:tabs>
      <w:spacing w:before="120" w:line="300" w:lineRule="atLeast"/>
      <w:ind w:left="425" w:hanging="425"/>
    </w:pPr>
    <w:rPr>
      <w:rFonts w:ascii="Times" w:hAnsi="Times"/>
      <w:szCs w:val="20"/>
      <w:lang w:val="en-US"/>
    </w:rPr>
  </w:style>
  <w:style w:type="paragraph" w:customStyle="1" w:styleId="Outdent2">
    <w:name w:val="Outdent2"/>
    <w:basedOn w:val="Outdent1"/>
    <w:rsid w:val="009706D0"/>
    <w:pPr>
      <w:tabs>
        <w:tab w:val="clear" w:pos="426"/>
        <w:tab w:val="left" w:pos="851"/>
      </w:tabs>
      <w:ind w:left="851"/>
    </w:pPr>
  </w:style>
  <w:style w:type="character" w:styleId="Hyperlink">
    <w:name w:val="Hyperlink"/>
    <w:basedOn w:val="DefaultParagraphFont"/>
    <w:uiPriority w:val="99"/>
    <w:rsid w:val="009706D0"/>
    <w:rPr>
      <w:color w:val="0000FF"/>
      <w:u w:val="single"/>
    </w:rPr>
  </w:style>
  <w:style w:type="paragraph" w:styleId="BodyTextIndent2">
    <w:name w:val="Body Text Indent 2"/>
    <w:basedOn w:val="Normal"/>
    <w:rsid w:val="009706D0"/>
    <w:pPr>
      <w:ind w:left="1080"/>
    </w:pPr>
  </w:style>
  <w:style w:type="paragraph" w:styleId="BodyTextIndent3">
    <w:name w:val="Body Text Indent 3"/>
    <w:basedOn w:val="Normal"/>
    <w:rsid w:val="009706D0"/>
    <w:pPr>
      <w:ind w:left="2880"/>
    </w:pPr>
  </w:style>
  <w:style w:type="paragraph" w:styleId="BodyText">
    <w:name w:val="Body Text"/>
    <w:basedOn w:val="Normal"/>
    <w:rsid w:val="009706D0"/>
    <w:pPr>
      <w:spacing w:after="240"/>
    </w:pPr>
    <w:rPr>
      <w:b/>
    </w:rPr>
  </w:style>
  <w:style w:type="paragraph" w:styleId="BodyText2">
    <w:name w:val="Body Text 2"/>
    <w:basedOn w:val="Normal"/>
    <w:rsid w:val="009706D0"/>
    <w:pPr>
      <w:spacing w:after="120"/>
    </w:pPr>
    <w:rPr>
      <w:sz w:val="20"/>
    </w:rPr>
  </w:style>
  <w:style w:type="character" w:styleId="CommentReference">
    <w:name w:val="annotation reference"/>
    <w:basedOn w:val="DefaultParagraphFont"/>
    <w:uiPriority w:val="99"/>
    <w:semiHidden/>
    <w:rsid w:val="009706D0"/>
    <w:rPr>
      <w:sz w:val="16"/>
      <w:szCs w:val="16"/>
    </w:rPr>
  </w:style>
  <w:style w:type="paragraph" w:styleId="CommentText">
    <w:name w:val="annotation text"/>
    <w:basedOn w:val="Normal"/>
    <w:link w:val="CommentTextChar"/>
    <w:uiPriority w:val="99"/>
    <w:rsid w:val="009706D0"/>
    <w:rPr>
      <w:sz w:val="20"/>
      <w:szCs w:val="20"/>
    </w:rPr>
  </w:style>
  <w:style w:type="paragraph" w:customStyle="1" w:styleId="Head2">
    <w:name w:val="Head2"/>
    <w:basedOn w:val="Normal"/>
    <w:rsid w:val="009706D0"/>
    <w:pPr>
      <w:tabs>
        <w:tab w:val="left" w:pos="567"/>
      </w:tabs>
      <w:spacing w:after="240"/>
      <w:jc w:val="both"/>
    </w:pPr>
    <w:rPr>
      <w:b/>
      <w:sz w:val="28"/>
      <w:szCs w:val="20"/>
    </w:rPr>
  </w:style>
  <w:style w:type="paragraph" w:customStyle="1" w:styleId="Text">
    <w:name w:val="Text"/>
    <w:basedOn w:val="Normal"/>
    <w:rsid w:val="009706D0"/>
    <w:pPr>
      <w:spacing w:before="120" w:after="120"/>
      <w:jc w:val="both"/>
    </w:pPr>
    <w:rPr>
      <w:szCs w:val="20"/>
    </w:rPr>
  </w:style>
  <w:style w:type="paragraph" w:styleId="BodyText3">
    <w:name w:val="Body Text 3"/>
    <w:basedOn w:val="Normal"/>
    <w:rsid w:val="009706D0"/>
    <w:pPr>
      <w:jc w:val="center"/>
    </w:pPr>
    <w:rPr>
      <w:sz w:val="32"/>
    </w:rPr>
  </w:style>
  <w:style w:type="paragraph" w:customStyle="1" w:styleId="Paragraph">
    <w:name w:val="Paragraph"/>
    <w:basedOn w:val="Normal"/>
    <w:rsid w:val="009706D0"/>
    <w:pPr>
      <w:spacing w:after="240"/>
      <w:ind w:left="720"/>
      <w:jc w:val="both"/>
    </w:pPr>
    <w:rPr>
      <w:szCs w:val="20"/>
    </w:rPr>
  </w:style>
  <w:style w:type="paragraph" w:styleId="FootnoteText">
    <w:name w:val="footnote text"/>
    <w:basedOn w:val="Normal"/>
    <w:semiHidden/>
    <w:rsid w:val="009706D0"/>
    <w:rPr>
      <w:sz w:val="20"/>
      <w:szCs w:val="20"/>
    </w:rPr>
  </w:style>
  <w:style w:type="character" w:styleId="FootnoteReference">
    <w:name w:val="footnote reference"/>
    <w:basedOn w:val="DefaultParagraphFont"/>
    <w:semiHidden/>
    <w:rsid w:val="009706D0"/>
    <w:rPr>
      <w:vertAlign w:val="superscript"/>
    </w:rPr>
  </w:style>
  <w:style w:type="paragraph" w:styleId="TOC1">
    <w:name w:val="toc 1"/>
    <w:basedOn w:val="Normal"/>
    <w:next w:val="Normal"/>
    <w:autoRedefine/>
    <w:uiPriority w:val="39"/>
    <w:rsid w:val="002B264B"/>
    <w:pPr>
      <w:tabs>
        <w:tab w:val="left" w:pos="480"/>
        <w:tab w:val="right" w:leader="dot" w:pos="8296"/>
      </w:tabs>
      <w:spacing w:before="240"/>
    </w:pPr>
    <w:rPr>
      <w:rFonts w:ascii="Arial" w:hAnsi="Arial" w:cs="Arial"/>
      <w:noProof/>
    </w:rPr>
  </w:style>
  <w:style w:type="paragraph" w:styleId="TOC2">
    <w:name w:val="toc 2"/>
    <w:basedOn w:val="Normal"/>
    <w:next w:val="Normal"/>
    <w:autoRedefine/>
    <w:uiPriority w:val="39"/>
    <w:rsid w:val="009706D0"/>
    <w:pPr>
      <w:tabs>
        <w:tab w:val="left" w:pos="567"/>
        <w:tab w:val="right" w:leader="dot" w:pos="8296"/>
      </w:tabs>
      <w:spacing w:line="360" w:lineRule="auto"/>
      <w:ind w:left="240"/>
    </w:pPr>
    <w:rPr>
      <w:rFonts w:ascii="Arial" w:hAnsi="Arial" w:cs="Arial"/>
      <w:noProof/>
      <w:sz w:val="22"/>
      <w:szCs w:val="22"/>
    </w:rPr>
  </w:style>
  <w:style w:type="paragraph" w:styleId="TOC3">
    <w:name w:val="toc 3"/>
    <w:basedOn w:val="Normal"/>
    <w:next w:val="Normal"/>
    <w:autoRedefine/>
    <w:semiHidden/>
    <w:rsid w:val="009706D0"/>
    <w:pPr>
      <w:ind w:left="480"/>
    </w:pPr>
  </w:style>
  <w:style w:type="paragraph" w:styleId="TOC4">
    <w:name w:val="toc 4"/>
    <w:basedOn w:val="Normal"/>
    <w:next w:val="Normal"/>
    <w:autoRedefine/>
    <w:semiHidden/>
    <w:rsid w:val="009706D0"/>
    <w:pPr>
      <w:ind w:left="720"/>
    </w:pPr>
  </w:style>
  <w:style w:type="paragraph" w:styleId="TOC5">
    <w:name w:val="toc 5"/>
    <w:basedOn w:val="Normal"/>
    <w:next w:val="Normal"/>
    <w:autoRedefine/>
    <w:semiHidden/>
    <w:rsid w:val="009706D0"/>
    <w:pPr>
      <w:ind w:left="960"/>
    </w:pPr>
  </w:style>
  <w:style w:type="paragraph" w:styleId="TOC6">
    <w:name w:val="toc 6"/>
    <w:basedOn w:val="Normal"/>
    <w:next w:val="Normal"/>
    <w:autoRedefine/>
    <w:semiHidden/>
    <w:rsid w:val="009706D0"/>
    <w:pPr>
      <w:ind w:left="1200"/>
    </w:pPr>
  </w:style>
  <w:style w:type="paragraph" w:styleId="TOC7">
    <w:name w:val="toc 7"/>
    <w:basedOn w:val="Normal"/>
    <w:next w:val="Normal"/>
    <w:autoRedefine/>
    <w:semiHidden/>
    <w:rsid w:val="009706D0"/>
    <w:pPr>
      <w:ind w:left="1440"/>
    </w:pPr>
  </w:style>
  <w:style w:type="paragraph" w:styleId="TOC8">
    <w:name w:val="toc 8"/>
    <w:basedOn w:val="Normal"/>
    <w:next w:val="Normal"/>
    <w:autoRedefine/>
    <w:semiHidden/>
    <w:rsid w:val="009706D0"/>
    <w:pPr>
      <w:ind w:left="1680"/>
    </w:pPr>
  </w:style>
  <w:style w:type="paragraph" w:styleId="TOC9">
    <w:name w:val="toc 9"/>
    <w:basedOn w:val="Normal"/>
    <w:next w:val="Normal"/>
    <w:autoRedefine/>
    <w:semiHidden/>
    <w:rsid w:val="009706D0"/>
    <w:pPr>
      <w:ind w:left="1920"/>
    </w:pPr>
  </w:style>
  <w:style w:type="paragraph" w:customStyle="1" w:styleId="Indent15">
    <w:name w:val="Indent 1.5"/>
    <w:basedOn w:val="Normal"/>
    <w:rsid w:val="009706D0"/>
    <w:pPr>
      <w:keepLines/>
      <w:spacing w:before="240"/>
      <w:jc w:val="both"/>
    </w:pPr>
  </w:style>
  <w:style w:type="paragraph" w:customStyle="1" w:styleId="Indent25">
    <w:name w:val="Indent 2.5"/>
    <w:basedOn w:val="Indent15"/>
    <w:rsid w:val="009706D0"/>
    <w:pPr>
      <w:ind w:left="1418" w:hanging="568"/>
    </w:pPr>
  </w:style>
  <w:style w:type="paragraph" w:styleId="BalloonText">
    <w:name w:val="Balloon Text"/>
    <w:basedOn w:val="Normal"/>
    <w:semiHidden/>
    <w:rsid w:val="009706D0"/>
    <w:rPr>
      <w:rFonts w:ascii="Tahoma" w:hAnsi="Tahoma" w:cs="Tahoma"/>
      <w:sz w:val="16"/>
      <w:szCs w:val="16"/>
    </w:rPr>
  </w:style>
  <w:style w:type="table" w:styleId="TableGrid">
    <w:name w:val="Table Grid"/>
    <w:basedOn w:val="TableNormal"/>
    <w:rsid w:val="0097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locked/>
    <w:rsid w:val="009706D0"/>
    <w:rPr>
      <w:lang w:eastAsia="en-US"/>
    </w:rPr>
  </w:style>
  <w:style w:type="paragraph" w:styleId="Revision">
    <w:name w:val="Revision"/>
    <w:hidden/>
    <w:uiPriority w:val="99"/>
    <w:semiHidden/>
    <w:rsid w:val="009706D0"/>
    <w:rPr>
      <w:sz w:val="24"/>
      <w:szCs w:val="24"/>
      <w:lang w:eastAsia="en-US"/>
    </w:rPr>
  </w:style>
  <w:style w:type="character" w:styleId="FollowedHyperlink">
    <w:name w:val="FollowedHyperlink"/>
    <w:basedOn w:val="DefaultParagraphFont"/>
    <w:rsid w:val="009706D0"/>
    <w:rPr>
      <w:color w:val="800080"/>
      <w:u w:val="single"/>
    </w:rPr>
  </w:style>
  <w:style w:type="paragraph" w:styleId="ListParagraph">
    <w:name w:val="List Paragraph"/>
    <w:basedOn w:val="Normal"/>
    <w:uiPriority w:val="34"/>
    <w:qFormat/>
    <w:rsid w:val="009706D0"/>
    <w:pPr>
      <w:ind w:left="720"/>
      <w:contextualSpacing/>
    </w:pPr>
  </w:style>
  <w:style w:type="character" w:customStyle="1" w:styleId="Heading1Char">
    <w:name w:val="Heading 1 Char"/>
    <w:basedOn w:val="DefaultParagraphFont"/>
    <w:link w:val="Heading1"/>
    <w:rsid w:val="009706D0"/>
    <w:rPr>
      <w:b/>
      <w:bCs/>
      <w:sz w:val="32"/>
      <w:szCs w:val="24"/>
      <w:lang w:eastAsia="en-US"/>
    </w:rPr>
  </w:style>
  <w:style w:type="character" w:customStyle="1" w:styleId="HeaderChar">
    <w:name w:val="Header Char"/>
    <w:basedOn w:val="DefaultParagraphFont"/>
    <w:link w:val="Header"/>
    <w:uiPriority w:val="99"/>
    <w:rsid w:val="009706D0"/>
    <w:rPr>
      <w:sz w:val="24"/>
      <w:szCs w:val="24"/>
      <w:lang w:eastAsia="en-US"/>
    </w:rPr>
  </w:style>
  <w:style w:type="character" w:customStyle="1" w:styleId="BodyTextIndentChar">
    <w:name w:val="Body Text Indent Char"/>
    <w:basedOn w:val="DefaultParagraphFont"/>
    <w:link w:val="BodyTextIndent"/>
    <w:rsid w:val="009706D0"/>
    <w:rPr>
      <w:sz w:val="24"/>
      <w:szCs w:val="24"/>
      <w:lang w:eastAsia="en-US"/>
    </w:rPr>
  </w:style>
  <w:style w:type="character" w:customStyle="1" w:styleId="FooterChar">
    <w:name w:val="Footer Char"/>
    <w:basedOn w:val="DefaultParagraphFont"/>
    <w:link w:val="Footer"/>
    <w:uiPriority w:val="99"/>
    <w:rsid w:val="009706D0"/>
    <w:rPr>
      <w:sz w:val="24"/>
      <w:szCs w:val="24"/>
      <w:lang w:eastAsia="en-US"/>
    </w:rPr>
  </w:style>
  <w:style w:type="paragraph" w:styleId="TOCHeading">
    <w:name w:val="TOC Heading"/>
    <w:basedOn w:val="Heading1"/>
    <w:next w:val="Normal"/>
    <w:uiPriority w:val="39"/>
    <w:semiHidden/>
    <w:unhideWhenUsed/>
    <w:qFormat/>
    <w:rsid w:val="009706D0"/>
    <w:pPr>
      <w:keepLines/>
      <w:spacing w:before="480" w:line="276" w:lineRule="auto"/>
      <w:outlineLvl w:val="9"/>
    </w:pPr>
    <w:rPr>
      <w:rFonts w:ascii="Cambria" w:hAnsi="Cambria"/>
      <w:color w:val="365F91"/>
      <w:sz w:val="28"/>
      <w:szCs w:val="28"/>
      <w:lang w:val="en-US"/>
    </w:rPr>
  </w:style>
  <w:style w:type="paragraph" w:styleId="CommentSubject">
    <w:name w:val="annotation subject"/>
    <w:basedOn w:val="CommentText"/>
    <w:next w:val="CommentText"/>
    <w:link w:val="CommentSubjectChar"/>
    <w:rsid w:val="009706D0"/>
    <w:rPr>
      <w:b/>
      <w:bCs/>
    </w:rPr>
  </w:style>
  <w:style w:type="character" w:customStyle="1" w:styleId="CommentSubjectChar">
    <w:name w:val="Comment Subject Char"/>
    <w:basedOn w:val="CommentTextChar"/>
    <w:link w:val="CommentSubject"/>
    <w:rsid w:val="009706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5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E0F44-4BE7-42E8-B5F9-DF5E4ABD3364}">
  <ds:schemaRefs>
    <ds:schemaRef ds:uri="http://schemas.openxmlformats.org/officeDocument/2006/bibliography"/>
  </ds:schemaRefs>
</ds:datastoreItem>
</file>

<file path=customXml/itemProps2.xml><?xml version="1.0" encoding="utf-8"?>
<ds:datastoreItem xmlns:ds="http://schemas.openxmlformats.org/officeDocument/2006/customXml" ds:itemID="{145215D4-62AF-4EE4-B292-509E6F1F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22672</CharactersWithSpaces>
  <SharedDoc>false</SharedDoc>
  <HLinks>
    <vt:vector size="108" baseType="variant">
      <vt:variant>
        <vt:i4>6815796</vt:i4>
      </vt:variant>
      <vt:variant>
        <vt:i4>105</vt:i4>
      </vt:variant>
      <vt:variant>
        <vt:i4>0</vt:i4>
      </vt:variant>
      <vt:variant>
        <vt:i4>5</vt:i4>
      </vt:variant>
      <vt:variant>
        <vt:lpwstr>http://www.rpdc.tas.gov.au/</vt:lpwstr>
      </vt:variant>
      <vt:variant>
        <vt:lpwstr/>
      </vt:variant>
      <vt:variant>
        <vt:i4>1376310</vt:i4>
      </vt:variant>
      <vt:variant>
        <vt:i4>98</vt:i4>
      </vt:variant>
      <vt:variant>
        <vt:i4>0</vt:i4>
      </vt:variant>
      <vt:variant>
        <vt:i4>5</vt:i4>
      </vt:variant>
      <vt:variant>
        <vt:lpwstr/>
      </vt:variant>
      <vt:variant>
        <vt:lpwstr>_Toc363221479</vt:lpwstr>
      </vt:variant>
      <vt:variant>
        <vt:i4>1376310</vt:i4>
      </vt:variant>
      <vt:variant>
        <vt:i4>92</vt:i4>
      </vt:variant>
      <vt:variant>
        <vt:i4>0</vt:i4>
      </vt:variant>
      <vt:variant>
        <vt:i4>5</vt:i4>
      </vt:variant>
      <vt:variant>
        <vt:lpwstr/>
      </vt:variant>
      <vt:variant>
        <vt:lpwstr>_Toc363221478</vt:lpwstr>
      </vt:variant>
      <vt:variant>
        <vt:i4>1376310</vt:i4>
      </vt:variant>
      <vt:variant>
        <vt:i4>86</vt:i4>
      </vt:variant>
      <vt:variant>
        <vt:i4>0</vt:i4>
      </vt:variant>
      <vt:variant>
        <vt:i4>5</vt:i4>
      </vt:variant>
      <vt:variant>
        <vt:lpwstr/>
      </vt:variant>
      <vt:variant>
        <vt:lpwstr>_Toc363221477</vt:lpwstr>
      </vt:variant>
      <vt:variant>
        <vt:i4>1376310</vt:i4>
      </vt:variant>
      <vt:variant>
        <vt:i4>80</vt:i4>
      </vt:variant>
      <vt:variant>
        <vt:i4>0</vt:i4>
      </vt:variant>
      <vt:variant>
        <vt:i4>5</vt:i4>
      </vt:variant>
      <vt:variant>
        <vt:lpwstr/>
      </vt:variant>
      <vt:variant>
        <vt:lpwstr>_Toc363221476</vt:lpwstr>
      </vt:variant>
      <vt:variant>
        <vt:i4>1376310</vt:i4>
      </vt:variant>
      <vt:variant>
        <vt:i4>74</vt:i4>
      </vt:variant>
      <vt:variant>
        <vt:i4>0</vt:i4>
      </vt:variant>
      <vt:variant>
        <vt:i4>5</vt:i4>
      </vt:variant>
      <vt:variant>
        <vt:lpwstr/>
      </vt:variant>
      <vt:variant>
        <vt:lpwstr>_Toc363221475</vt:lpwstr>
      </vt:variant>
      <vt:variant>
        <vt:i4>1376310</vt:i4>
      </vt:variant>
      <vt:variant>
        <vt:i4>68</vt:i4>
      </vt:variant>
      <vt:variant>
        <vt:i4>0</vt:i4>
      </vt:variant>
      <vt:variant>
        <vt:i4>5</vt:i4>
      </vt:variant>
      <vt:variant>
        <vt:lpwstr/>
      </vt:variant>
      <vt:variant>
        <vt:lpwstr>_Toc363221474</vt:lpwstr>
      </vt:variant>
      <vt:variant>
        <vt:i4>1376310</vt:i4>
      </vt:variant>
      <vt:variant>
        <vt:i4>62</vt:i4>
      </vt:variant>
      <vt:variant>
        <vt:i4>0</vt:i4>
      </vt:variant>
      <vt:variant>
        <vt:i4>5</vt:i4>
      </vt:variant>
      <vt:variant>
        <vt:lpwstr/>
      </vt:variant>
      <vt:variant>
        <vt:lpwstr>_Toc363221473</vt:lpwstr>
      </vt:variant>
      <vt:variant>
        <vt:i4>1376310</vt:i4>
      </vt:variant>
      <vt:variant>
        <vt:i4>56</vt:i4>
      </vt:variant>
      <vt:variant>
        <vt:i4>0</vt:i4>
      </vt:variant>
      <vt:variant>
        <vt:i4>5</vt:i4>
      </vt:variant>
      <vt:variant>
        <vt:lpwstr/>
      </vt:variant>
      <vt:variant>
        <vt:lpwstr>_Toc363221472</vt:lpwstr>
      </vt:variant>
      <vt:variant>
        <vt:i4>1376310</vt:i4>
      </vt:variant>
      <vt:variant>
        <vt:i4>50</vt:i4>
      </vt:variant>
      <vt:variant>
        <vt:i4>0</vt:i4>
      </vt:variant>
      <vt:variant>
        <vt:i4>5</vt:i4>
      </vt:variant>
      <vt:variant>
        <vt:lpwstr/>
      </vt:variant>
      <vt:variant>
        <vt:lpwstr>_Toc363221471</vt:lpwstr>
      </vt:variant>
      <vt:variant>
        <vt:i4>1376310</vt:i4>
      </vt:variant>
      <vt:variant>
        <vt:i4>44</vt:i4>
      </vt:variant>
      <vt:variant>
        <vt:i4>0</vt:i4>
      </vt:variant>
      <vt:variant>
        <vt:i4>5</vt:i4>
      </vt:variant>
      <vt:variant>
        <vt:lpwstr/>
      </vt:variant>
      <vt:variant>
        <vt:lpwstr>_Toc363221470</vt:lpwstr>
      </vt:variant>
      <vt:variant>
        <vt:i4>1310774</vt:i4>
      </vt:variant>
      <vt:variant>
        <vt:i4>38</vt:i4>
      </vt:variant>
      <vt:variant>
        <vt:i4>0</vt:i4>
      </vt:variant>
      <vt:variant>
        <vt:i4>5</vt:i4>
      </vt:variant>
      <vt:variant>
        <vt:lpwstr/>
      </vt:variant>
      <vt:variant>
        <vt:lpwstr>_Toc363221469</vt:lpwstr>
      </vt:variant>
      <vt:variant>
        <vt:i4>1310774</vt:i4>
      </vt:variant>
      <vt:variant>
        <vt:i4>32</vt:i4>
      </vt:variant>
      <vt:variant>
        <vt:i4>0</vt:i4>
      </vt:variant>
      <vt:variant>
        <vt:i4>5</vt:i4>
      </vt:variant>
      <vt:variant>
        <vt:lpwstr/>
      </vt:variant>
      <vt:variant>
        <vt:lpwstr>_Toc363221468</vt:lpwstr>
      </vt:variant>
      <vt:variant>
        <vt:i4>1310774</vt:i4>
      </vt:variant>
      <vt:variant>
        <vt:i4>26</vt:i4>
      </vt:variant>
      <vt:variant>
        <vt:i4>0</vt:i4>
      </vt:variant>
      <vt:variant>
        <vt:i4>5</vt:i4>
      </vt:variant>
      <vt:variant>
        <vt:lpwstr/>
      </vt:variant>
      <vt:variant>
        <vt:lpwstr>_Toc363221467</vt:lpwstr>
      </vt:variant>
      <vt:variant>
        <vt:i4>1310774</vt:i4>
      </vt:variant>
      <vt:variant>
        <vt:i4>20</vt:i4>
      </vt:variant>
      <vt:variant>
        <vt:i4>0</vt:i4>
      </vt:variant>
      <vt:variant>
        <vt:i4>5</vt:i4>
      </vt:variant>
      <vt:variant>
        <vt:lpwstr/>
      </vt:variant>
      <vt:variant>
        <vt:lpwstr>_Toc363221466</vt:lpwstr>
      </vt:variant>
      <vt:variant>
        <vt:i4>1310774</vt:i4>
      </vt:variant>
      <vt:variant>
        <vt:i4>14</vt:i4>
      </vt:variant>
      <vt:variant>
        <vt:i4>0</vt:i4>
      </vt:variant>
      <vt:variant>
        <vt:i4>5</vt:i4>
      </vt:variant>
      <vt:variant>
        <vt:lpwstr/>
      </vt:variant>
      <vt:variant>
        <vt:lpwstr>_Toc363221465</vt:lpwstr>
      </vt:variant>
      <vt:variant>
        <vt:i4>1310774</vt:i4>
      </vt:variant>
      <vt:variant>
        <vt:i4>8</vt:i4>
      </vt:variant>
      <vt:variant>
        <vt:i4>0</vt:i4>
      </vt:variant>
      <vt:variant>
        <vt:i4>5</vt:i4>
      </vt:variant>
      <vt:variant>
        <vt:lpwstr/>
      </vt:variant>
      <vt:variant>
        <vt:lpwstr>_Toc363221464</vt:lpwstr>
      </vt:variant>
      <vt:variant>
        <vt:i4>1310774</vt:i4>
      </vt:variant>
      <vt:variant>
        <vt:i4>2</vt:i4>
      </vt:variant>
      <vt:variant>
        <vt:i4>0</vt:i4>
      </vt:variant>
      <vt:variant>
        <vt:i4>5</vt:i4>
      </vt:variant>
      <vt:variant>
        <vt:lpwstr/>
      </vt:variant>
      <vt:variant>
        <vt:lpwstr>_Toc363221463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2014-02-03T00:46:00Z</cp:lastPrinted>
  <dcterms:created xsi:type="dcterms:W3CDTF">2025-01-28T23:37:00Z</dcterms:created>
  <dcterms:modified xsi:type="dcterms:W3CDTF">2025-01-28T23:37:00Z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3087991a,4a08aa8b,6bade71a,76635cc9,490de290,4f90d5a2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6911d2d1,44175ede,5ae7fe32,59c4dc72,3272f471,5c61e762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2025-01-28T23:37:27Z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b9dd3b39-98f9-4fea-a442-2304dda55e87</vt:lpwstr>
  </property>
  <property fmtid="{D5CDD505-2E9C-101B-9397-08002B2CF9AE}" pid="14" name="MSIP_Label_933d8be6-3c40-4052-87a2-9c2adcba8759_ContentBits">
    <vt:lpwstr>3</vt:lpwstr>
  </property>
</Properties>
</file>