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724E7D4" w14:textId="20A6D25C" w:rsidR="006B14DB" w:rsidRPr="00EF53FF" w:rsidRDefault="006B28C6" w:rsidP="00932861">
      <w:r>
        <w:rPr>
          <w:noProof/>
          <w:lang w:eastAsia="en-AU"/>
        </w:rPr>
        <mc:AlternateContent>
          <mc:Choice Requires="wpg">
            <w:drawing>
              <wp:anchor distT="0" distB="0" distL="114300" distR="114300" simplePos="0" relativeHeight="251659264" behindDoc="0" locked="0" layoutInCell="1" allowOverlap="1" wp14:anchorId="6DDE95FE" wp14:editId="48F2AB6A">
                <wp:simplePos x="0" y="0"/>
                <wp:positionH relativeFrom="margin">
                  <wp:posOffset>869950</wp:posOffset>
                </wp:positionH>
                <wp:positionV relativeFrom="margin">
                  <wp:posOffset>109220</wp:posOffset>
                </wp:positionV>
                <wp:extent cx="12471400" cy="8133080"/>
                <wp:effectExtent l="19050" t="19050" r="25400" b="20320"/>
                <wp:wrapSquare wrapText="bothSides"/>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0" cy="8133080"/>
                          <a:chOff x="-474011" y="630685"/>
                          <a:chExt cx="10929262" cy="8135160"/>
                        </a:xfrm>
                      </wpg:grpSpPr>
                      <wpg:grpSp>
                        <wpg:cNvPr id="8" name="Group 60"/>
                        <wpg:cNvGrpSpPr/>
                        <wpg:grpSpPr>
                          <a:xfrm>
                            <a:off x="-474011" y="630685"/>
                            <a:ext cx="10929262" cy="8135160"/>
                            <a:chOff x="-474011" y="630685"/>
                            <a:chExt cx="10929262" cy="8135160"/>
                          </a:xfrm>
                        </wpg:grpSpPr>
                        <wps:wsp>
                          <wps:cNvPr id="9" name="AutoShape 44"/>
                          <wps:cNvSpPr>
                            <a:spLocks noChangeArrowheads="1"/>
                          </wps:cNvSpPr>
                          <wps:spPr bwMode="auto">
                            <a:xfrm>
                              <a:off x="-474011" y="630685"/>
                              <a:ext cx="10929262" cy="393465"/>
                            </a:xfrm>
                            <a:prstGeom prst="roundRect">
                              <a:avLst>
                                <a:gd name="adj" fmla="val 16667"/>
                              </a:avLst>
                            </a:prstGeom>
                            <a:solidFill>
                              <a:srgbClr val="FDE9D9"/>
                            </a:solidFill>
                            <a:ln w="28575">
                              <a:solidFill>
                                <a:srgbClr val="9BBB59"/>
                              </a:solidFill>
                              <a:round/>
                              <a:headEnd/>
                              <a:tailEnd/>
                            </a:ln>
                          </wps:spPr>
                          <wps:txbx>
                            <w:txbxContent>
                              <w:p w14:paraId="29CB084B" w14:textId="5D30751D" w:rsidR="007A53C4" w:rsidRPr="00917702" w:rsidRDefault="007A53C4" w:rsidP="007A53C4">
                                <w:pPr>
                                  <w:spacing w:after="60" w:line="240" w:lineRule="auto"/>
                                  <w:jc w:val="center"/>
                                  <w:rPr>
                                    <w:rFonts w:ascii="Calibri" w:eastAsia="Calibri" w:hAnsi="Calibri" w:cs="Times New Roman"/>
                                    <w:b/>
                                    <w:sz w:val="24"/>
                                    <w:szCs w:val="20"/>
                                  </w:rPr>
                                </w:pPr>
                                <w:r>
                                  <w:rPr>
                                    <w:rFonts w:ascii="Calibri" w:eastAsia="Calibri" w:hAnsi="Calibri" w:cs="Times New Roman"/>
                                    <w:b/>
                                    <w:sz w:val="24"/>
                                    <w:szCs w:val="20"/>
                                  </w:rPr>
                                  <w:t xml:space="preserve">Outcome 1: </w:t>
                                </w:r>
                                <w:r w:rsidRPr="004720D3">
                                  <w:rPr>
                                    <w:rFonts w:ascii="Calibri" w:eastAsia="Calibri" w:hAnsi="Calibri" w:cs="Times New Roman"/>
                                    <w:sz w:val="24"/>
                                    <w:szCs w:val="20"/>
                                  </w:rPr>
                                  <w:t xml:space="preserve">By 2023 there is restoration of, and reduction in threats to, the </w:t>
                                </w:r>
                                <w:r w:rsidRPr="004720D3">
                                  <w:rPr>
                                    <w:rFonts w:ascii="Calibri" w:eastAsia="Calibri" w:hAnsi="Calibri" w:cs="Arial"/>
                                    <w:color w:val="0000FF" w:themeColor="hyperlink"/>
                                    <w:sz w:val="24"/>
                                    <w:szCs w:val="20"/>
                                    <w:u w:val="single"/>
                                  </w:rPr>
                                  <w:t xml:space="preserve">Ecological Character </w:t>
                                </w:r>
                                <w:r w:rsidRPr="004720D3">
                                  <w:rPr>
                                    <w:rFonts w:ascii="Calibri" w:eastAsia="Calibri" w:hAnsi="Calibri" w:cs="Times New Roman"/>
                                    <w:sz w:val="24"/>
                                    <w:szCs w:val="20"/>
                                  </w:rPr>
                                  <w:t xml:space="preserve">of </w:t>
                                </w:r>
                                <w:hyperlink r:id="rId7" w:history="1">
                                  <w:r w:rsidRPr="004720D3">
                                    <w:rPr>
                                      <w:rFonts w:ascii="Calibri" w:eastAsia="Calibri" w:hAnsi="Calibri" w:cs="Arial"/>
                                      <w:color w:val="0000FF" w:themeColor="hyperlink"/>
                                      <w:sz w:val="24"/>
                                      <w:szCs w:val="20"/>
                                      <w:u w:val="single"/>
                                    </w:rPr>
                                    <w:t>Ramsar sites</w:t>
                                  </w:r>
                                </w:hyperlink>
                                <w:r w:rsidRPr="004720D3">
                                  <w:rPr>
                                    <w:rFonts w:ascii="Calibri" w:eastAsia="Calibri" w:hAnsi="Calibri" w:cs="Times New Roman"/>
                                    <w:sz w:val="24"/>
                                    <w:szCs w:val="20"/>
                                  </w:rPr>
                                  <w:t xml:space="preserve">, through the implementation of </w:t>
                                </w:r>
                                <w:r w:rsidR="00DD6FAF">
                                  <w:rPr>
                                    <w:rFonts w:ascii="Calibri" w:eastAsia="Calibri" w:hAnsi="Calibri" w:cs="Times New Roman"/>
                                    <w:sz w:val="24"/>
                                    <w:szCs w:val="20"/>
                                  </w:rPr>
                                  <w:t xml:space="preserve">priority </w:t>
                                </w:r>
                                <w:r w:rsidRPr="004720D3">
                                  <w:rPr>
                                    <w:rFonts w:ascii="Calibri" w:eastAsia="Calibri" w:hAnsi="Calibri" w:cs="Times New Roman"/>
                                    <w:sz w:val="24"/>
                                    <w:szCs w:val="20"/>
                                  </w:rPr>
                                  <w:t>actions.</w:t>
                                </w:r>
                              </w:p>
                              <w:p w14:paraId="6D09DC51" w14:textId="77777777" w:rsidR="007A53C4" w:rsidRPr="0095573C" w:rsidRDefault="007A53C4" w:rsidP="007A53C4">
                                <w:pPr>
                                  <w:spacing w:after="60"/>
                                  <w:jc w:val="center"/>
                                  <w:rPr>
                                    <w:rFonts w:ascii="Calibri" w:hAnsi="Calibri" w:cs="Arial"/>
                                  </w:rPr>
                                </w:pPr>
                              </w:p>
                            </w:txbxContent>
                          </wps:txbx>
                          <wps:bodyPr rot="0" vert="horz" wrap="square" lIns="91440" tIns="45720" rIns="91440" bIns="45720" anchor="t" anchorCtr="0" upright="1">
                            <a:noAutofit/>
                          </wps:bodyPr>
                        </wps:wsp>
                        <wps:wsp>
                          <wps:cNvPr id="11" name="AutoShape 4"/>
                          <wps:cNvSpPr>
                            <a:spLocks noChangeArrowheads="1"/>
                          </wps:cNvSpPr>
                          <wps:spPr bwMode="auto">
                            <a:xfrm>
                              <a:off x="0" y="2876550"/>
                              <a:ext cx="1887220" cy="3241380"/>
                            </a:xfrm>
                            <a:prstGeom prst="roundRect">
                              <a:avLst>
                                <a:gd name="adj" fmla="val 16667"/>
                              </a:avLst>
                            </a:prstGeom>
                            <a:solidFill>
                              <a:srgbClr val="DAEEF3"/>
                            </a:solidFill>
                            <a:ln w="28575">
                              <a:solidFill>
                                <a:srgbClr val="9BBB59"/>
                              </a:solidFill>
                              <a:round/>
                              <a:headEnd/>
                              <a:tailEnd/>
                            </a:ln>
                          </wps:spPr>
                          <wps:txbx>
                            <w:txbxContent>
                              <w:p w14:paraId="652D4F59" w14:textId="77777777" w:rsidR="007A53C4" w:rsidRPr="004A0304" w:rsidRDefault="007A53C4" w:rsidP="007A53C4">
                                <w:pPr>
                                  <w:jc w:val="center"/>
                                  <w:rPr>
                                    <w:rFonts w:ascii="Calibri" w:hAnsi="Calibri"/>
                                    <w:u w:val="single"/>
                                  </w:rPr>
                                </w:pPr>
                                <w:r w:rsidRPr="004A0304">
                                  <w:rPr>
                                    <w:rFonts w:ascii="Calibri" w:hAnsi="Calibri"/>
                                    <w:u w:val="single"/>
                                  </w:rPr>
                                  <w:t>Context</w:t>
                                </w:r>
                              </w:p>
                              <w:p w14:paraId="1649F9A7" w14:textId="77777777" w:rsidR="007A53C4" w:rsidRPr="009C238E" w:rsidRDefault="007A53C4" w:rsidP="007A53C4">
                                <w:pPr>
                                  <w:ind w:left="-142"/>
                                  <w:rPr>
                                    <w:rFonts w:ascii="Calibri" w:hAnsi="Calibri" w:cs="Arial"/>
                                    <w:sz w:val="16"/>
                                    <w:szCs w:val="16"/>
                                  </w:rPr>
                                </w:pPr>
                                <w:r w:rsidRPr="009C238E">
                                  <w:rPr>
                                    <w:rFonts w:ascii="Calibri" w:hAnsi="Calibri" w:cs="Arial"/>
                                    <w:sz w:val="16"/>
                                    <w:szCs w:val="16"/>
                                  </w:rPr>
                                  <w:t>The Ramsar Convention's broad aims are to halt the worldwide loss of wetlands and to conserve, through wise use and management, those that remain. The convention requires signatories to des</w:t>
                                </w:r>
                                <w:r>
                                  <w:rPr>
                                    <w:rFonts w:ascii="Calibri" w:hAnsi="Calibri" w:cs="Arial"/>
                                    <w:sz w:val="16"/>
                                    <w:szCs w:val="16"/>
                                  </w:rPr>
                                  <w:t xml:space="preserve">cribe </w:t>
                                </w:r>
                                <w:r w:rsidRPr="009C238E">
                                  <w:rPr>
                                    <w:rFonts w:ascii="Calibri" w:hAnsi="Calibri" w:cs="Arial"/>
                                    <w:sz w:val="16"/>
                                    <w:szCs w:val="16"/>
                                  </w:rPr>
                                  <w:t xml:space="preserve">the ecological character of the Ramsar site at the time of designation. Management plans then set out how this ecological character will be maintained. The </w:t>
                                </w:r>
                                <w:r w:rsidRPr="009C238E">
                                  <w:rPr>
                                    <w:rFonts w:ascii="Calibri" w:hAnsi="Calibri" w:cs="Arial"/>
                                    <w:i/>
                                    <w:iCs/>
                                    <w:sz w:val="16"/>
                                    <w:szCs w:val="16"/>
                                  </w:rPr>
                                  <w:t>Environment Protection and Biodiversity Conservation Act 1999</w:t>
                                </w:r>
                                <w:r w:rsidRPr="009C238E">
                                  <w:rPr>
                                    <w:rFonts w:ascii="Calibri" w:hAnsi="Calibri" w:cs="Arial"/>
                                    <w:sz w:val="16"/>
                                    <w:szCs w:val="16"/>
                                  </w:rPr>
                                  <w:t xml:space="preserve"> (EPBC Act) establishes a framework for managing Ramsar wetlands in Australia. Under Schedule 6 the general principles are outlined for the management of wetlands of international importance. </w:t>
                                </w:r>
                              </w:p>
                              <w:p w14:paraId="2EFB39DC" w14:textId="77777777" w:rsidR="007A53C4" w:rsidRPr="009C238E" w:rsidRDefault="007A53C4" w:rsidP="007A53C4">
                                <w:pPr>
                                  <w:rPr>
                                    <w:rFonts w:ascii="Calibri" w:hAnsi="Calibri" w:cs="Arial"/>
                                    <w:sz w:val="16"/>
                                    <w:szCs w:val="16"/>
                                  </w:rPr>
                                </w:pPr>
                              </w:p>
                            </w:txbxContent>
                          </wps:txbx>
                          <wps:bodyPr rot="0" vert="horz" wrap="square" lIns="91440" tIns="45720" rIns="91440" bIns="45720" anchor="t" anchorCtr="0" upright="1">
                            <a:noAutofit/>
                          </wps:bodyPr>
                        </wps:wsp>
                        <wps:wsp>
                          <wps:cNvPr id="12" name="AutoShape 5"/>
                          <wps:cNvSpPr>
                            <a:spLocks noChangeArrowheads="1"/>
                          </wps:cNvSpPr>
                          <wps:spPr bwMode="auto">
                            <a:xfrm>
                              <a:off x="2667000" y="1314451"/>
                              <a:ext cx="1887220" cy="4803480"/>
                            </a:xfrm>
                            <a:prstGeom prst="roundRect">
                              <a:avLst>
                                <a:gd name="adj" fmla="val 16667"/>
                              </a:avLst>
                            </a:prstGeom>
                            <a:solidFill>
                              <a:srgbClr val="F79646">
                                <a:lumMod val="20000"/>
                                <a:lumOff val="80000"/>
                              </a:srgbClr>
                            </a:solidFill>
                            <a:ln w="28575">
                              <a:solidFill>
                                <a:srgbClr val="9BBB59"/>
                              </a:solidFill>
                              <a:round/>
                              <a:headEnd/>
                              <a:tailEnd/>
                            </a:ln>
                          </wps:spPr>
                          <wps:txbx>
                            <w:txbxContent>
                              <w:p w14:paraId="34314045" w14:textId="77777777" w:rsidR="007A53C4" w:rsidRPr="004A0304" w:rsidRDefault="007A53C4" w:rsidP="007A53C4">
                                <w:pPr>
                                  <w:jc w:val="center"/>
                                  <w:rPr>
                                    <w:rFonts w:ascii="Calibri" w:hAnsi="Calibri"/>
                                    <w:u w:val="single"/>
                                  </w:rPr>
                                </w:pPr>
                                <w:r w:rsidRPr="004A0304">
                                  <w:rPr>
                                    <w:rFonts w:ascii="Calibri" w:hAnsi="Calibri"/>
                                    <w:u w:val="single"/>
                                  </w:rPr>
                                  <w:t>Inputs</w:t>
                                </w:r>
                              </w:p>
                              <w:p w14:paraId="607B6943" w14:textId="77777777" w:rsidR="007A53C4" w:rsidRPr="00917702" w:rsidRDefault="007A53C4" w:rsidP="007A53C4">
                                <w:pPr>
                                  <w:pStyle w:val="ListParagraph"/>
                                  <w:numPr>
                                    <w:ilvl w:val="0"/>
                                    <w:numId w:val="50"/>
                                  </w:numPr>
                                  <w:ind w:left="142" w:hanging="284"/>
                                  <w:rPr>
                                    <w:rFonts w:cs="Arial"/>
                                    <w:sz w:val="18"/>
                                  </w:rPr>
                                </w:pPr>
                                <w:r w:rsidRPr="00917702">
                                  <w:rPr>
                                    <w:rFonts w:cs="Arial"/>
                                    <w:sz w:val="18"/>
                                  </w:rPr>
                                  <w:t>Commonwealth funding for the delivery of Management actions listed in Ramsar site management plans.</w:t>
                                </w:r>
                              </w:p>
                              <w:p w14:paraId="79821324" w14:textId="77777777" w:rsidR="007A53C4" w:rsidRPr="00917702" w:rsidRDefault="007A53C4" w:rsidP="007A53C4">
                                <w:pPr>
                                  <w:pStyle w:val="ListBullet"/>
                                  <w:numPr>
                                    <w:ilvl w:val="0"/>
                                    <w:numId w:val="49"/>
                                  </w:numPr>
                                  <w:ind w:left="142" w:hanging="284"/>
                                  <w:rPr>
                                    <w:sz w:val="18"/>
                                  </w:rPr>
                                </w:pPr>
                                <w:r w:rsidRPr="00917702">
                                  <w:rPr>
                                    <w:sz w:val="18"/>
                                  </w:rPr>
                                  <w:t>EPBC Act, schedule 6.</w:t>
                                </w:r>
                              </w:p>
                              <w:p w14:paraId="0E254A30" w14:textId="77777777" w:rsidR="007A53C4" w:rsidRPr="00917702" w:rsidRDefault="007A53C4" w:rsidP="007A53C4">
                                <w:pPr>
                                  <w:pStyle w:val="ListBullet"/>
                                  <w:numPr>
                                    <w:ilvl w:val="0"/>
                                    <w:numId w:val="49"/>
                                  </w:numPr>
                                  <w:ind w:left="142" w:hanging="284"/>
                                  <w:rPr>
                                    <w:sz w:val="18"/>
                                  </w:rPr>
                                </w:pPr>
                                <w:r w:rsidRPr="00917702">
                                  <w:rPr>
                                    <w:sz w:val="18"/>
                                  </w:rPr>
                                  <w:t>Ramsar Management Plans.</w:t>
                                </w:r>
                              </w:p>
                              <w:p w14:paraId="479BBB86" w14:textId="5E11B23F" w:rsidR="007A53C4" w:rsidRDefault="007A53C4" w:rsidP="007A53C4">
                                <w:pPr>
                                  <w:pStyle w:val="ListBullet"/>
                                  <w:numPr>
                                    <w:ilvl w:val="0"/>
                                    <w:numId w:val="49"/>
                                  </w:numPr>
                                  <w:ind w:left="142" w:hanging="284"/>
                                  <w:rPr>
                                    <w:sz w:val="18"/>
                                  </w:rPr>
                                </w:pPr>
                                <w:r w:rsidRPr="00917702">
                                  <w:rPr>
                                    <w:sz w:val="18"/>
                                  </w:rPr>
                                  <w:t>Regional NRM Plans</w:t>
                                </w:r>
                                <w:r w:rsidR="002B0E4B">
                                  <w:rPr>
                                    <w:sz w:val="18"/>
                                  </w:rPr>
                                  <w:t>.</w:t>
                                </w:r>
                              </w:p>
                              <w:p w14:paraId="3C75E456" w14:textId="7EAE5128" w:rsidR="007A53C4" w:rsidRPr="00917702" w:rsidRDefault="007A53C4" w:rsidP="007A53C4">
                                <w:pPr>
                                  <w:pStyle w:val="ListBullet"/>
                                  <w:numPr>
                                    <w:ilvl w:val="0"/>
                                    <w:numId w:val="49"/>
                                  </w:numPr>
                                  <w:ind w:left="142" w:hanging="284"/>
                                  <w:rPr>
                                    <w:sz w:val="18"/>
                                  </w:rPr>
                                </w:pPr>
                                <w:r>
                                  <w:rPr>
                                    <w:sz w:val="18"/>
                                  </w:rPr>
                                  <w:t>Ramsar Information Sheets</w:t>
                                </w:r>
                                <w:r w:rsidR="002B0E4B">
                                  <w:rPr>
                                    <w:sz w:val="18"/>
                                  </w:rPr>
                                  <w:t>.</w:t>
                                </w:r>
                              </w:p>
                            </w:txbxContent>
                          </wps:txbx>
                          <wps:bodyPr rot="0" vert="horz" wrap="square" lIns="91440" tIns="45720" rIns="91440" bIns="45720" anchor="t" anchorCtr="0" upright="1">
                            <a:noAutofit/>
                          </wps:bodyPr>
                        </wps:wsp>
                        <wps:wsp>
                          <wps:cNvPr id="13" name="AutoShape 6"/>
                          <wps:cNvSpPr>
                            <a:spLocks noChangeArrowheads="1"/>
                          </wps:cNvSpPr>
                          <wps:spPr bwMode="auto">
                            <a:xfrm>
                              <a:off x="2667000" y="6487747"/>
                              <a:ext cx="1887220" cy="2278098"/>
                            </a:xfrm>
                            <a:prstGeom prst="roundRect">
                              <a:avLst>
                                <a:gd name="adj" fmla="val 16667"/>
                              </a:avLst>
                            </a:prstGeom>
                            <a:solidFill>
                              <a:srgbClr val="F79646">
                                <a:lumMod val="40000"/>
                                <a:lumOff val="60000"/>
                              </a:srgbClr>
                            </a:solidFill>
                            <a:ln w="28575">
                              <a:solidFill>
                                <a:srgbClr val="9BBB59"/>
                              </a:solidFill>
                              <a:round/>
                              <a:headEnd/>
                              <a:tailEnd/>
                            </a:ln>
                          </wps:spPr>
                          <wps:txbx>
                            <w:txbxContent>
                              <w:p w14:paraId="4E34B4FD" w14:textId="77777777" w:rsidR="007A53C4" w:rsidRPr="004A0304" w:rsidRDefault="007A53C4" w:rsidP="007A53C4">
                                <w:pPr>
                                  <w:jc w:val="center"/>
                                  <w:rPr>
                                    <w:rFonts w:ascii="Calibri" w:hAnsi="Calibri"/>
                                    <w:i/>
                                  </w:rPr>
                                </w:pPr>
                                <w:r w:rsidRPr="004A0304">
                                  <w:rPr>
                                    <w:rFonts w:ascii="Calibri" w:hAnsi="Calibri"/>
                                    <w:i/>
                                  </w:rPr>
                                  <w:t>Rationale</w:t>
                                </w:r>
                              </w:p>
                              <w:p w14:paraId="57103037" w14:textId="77777777" w:rsidR="007A53C4" w:rsidRPr="00727BC7" w:rsidRDefault="007A53C4" w:rsidP="007A53C4">
                                <w:pPr>
                                  <w:ind w:left="-142"/>
                                  <w:rPr>
                                    <w:rFonts w:ascii="Calibri" w:hAnsi="Calibri"/>
                                    <w:sz w:val="28"/>
                                    <w:szCs w:val="24"/>
                                  </w:rPr>
                                </w:pPr>
                                <w:r w:rsidRPr="00727BC7">
                                  <w:rPr>
                                    <w:rFonts w:ascii="Calibri" w:hAnsi="Calibri" w:cs="Arial"/>
                                    <w:sz w:val="18"/>
                                    <w:szCs w:val="16"/>
                                  </w:rPr>
                                  <w:t>The EPBC framework for managing Ramsar sites is the basis for all Ramsar management plans. Delivering management actions set out in these plans ensures Commonwealth funding is being invested in line with the requirements of the EPBC Act.</w:t>
                                </w:r>
                              </w:p>
                            </w:txbxContent>
                          </wps:txbx>
                          <wps:bodyPr rot="0" vert="horz" wrap="square" lIns="91440" tIns="45720" rIns="91440" bIns="45720" anchor="t" anchorCtr="0" upright="1">
                            <a:noAutofit/>
                          </wps:bodyPr>
                        </wps:wsp>
                        <wps:wsp>
                          <wps:cNvPr id="14" name="AutoShape 7"/>
                          <wps:cNvSpPr>
                            <a:spLocks noChangeArrowheads="1"/>
                          </wps:cNvSpPr>
                          <wps:spPr bwMode="auto">
                            <a:xfrm>
                              <a:off x="8105775" y="1314451"/>
                              <a:ext cx="1893570" cy="4803480"/>
                            </a:xfrm>
                            <a:prstGeom prst="roundRect">
                              <a:avLst>
                                <a:gd name="adj" fmla="val 16667"/>
                              </a:avLst>
                            </a:prstGeom>
                            <a:solidFill>
                              <a:srgbClr val="E5DFEC"/>
                            </a:solidFill>
                            <a:ln w="28575">
                              <a:solidFill>
                                <a:srgbClr val="9BBB59"/>
                              </a:solidFill>
                              <a:round/>
                              <a:headEnd/>
                              <a:tailEnd/>
                            </a:ln>
                          </wps:spPr>
                          <wps:txbx>
                            <w:txbxContent>
                              <w:p w14:paraId="1212A7A5" w14:textId="77777777" w:rsidR="007A53C4" w:rsidRPr="004A0304" w:rsidRDefault="007A53C4" w:rsidP="007A53C4">
                                <w:pPr>
                                  <w:jc w:val="center"/>
                                  <w:rPr>
                                    <w:rFonts w:ascii="Calibri" w:hAnsi="Calibri"/>
                                    <w:u w:val="single"/>
                                  </w:rPr>
                                </w:pPr>
                                <w:r w:rsidRPr="004A0304">
                                  <w:rPr>
                                    <w:rFonts w:ascii="Calibri" w:hAnsi="Calibri"/>
                                    <w:u w:val="single"/>
                                  </w:rPr>
                                  <w:t>Outputs</w:t>
                                </w:r>
                              </w:p>
                              <w:p w14:paraId="70B61CFC" w14:textId="006C6C6A" w:rsidR="007A53C4" w:rsidRPr="00727BC7" w:rsidRDefault="007A53C4" w:rsidP="007A53C4">
                                <w:pPr>
                                  <w:pStyle w:val="ListBullet"/>
                                  <w:numPr>
                                    <w:ilvl w:val="0"/>
                                    <w:numId w:val="0"/>
                                  </w:numPr>
                                  <w:ind w:left="-142"/>
                                  <w:rPr>
                                    <w:sz w:val="18"/>
                                  </w:rPr>
                                </w:pPr>
                                <w:r w:rsidRPr="00917702">
                                  <w:rPr>
                                    <w:sz w:val="16"/>
                                    <w:szCs w:val="16"/>
                                  </w:rPr>
                                  <w:t xml:space="preserve">While there may be </w:t>
                                </w:r>
                                <w:r>
                                  <w:rPr>
                                    <w:sz w:val="16"/>
                                    <w:szCs w:val="16"/>
                                  </w:rPr>
                                  <w:t xml:space="preserve">outputs </w:t>
                                </w:r>
                                <w:r w:rsidRPr="00917702">
                                  <w:rPr>
                                    <w:sz w:val="16"/>
                                    <w:szCs w:val="16"/>
                                  </w:rPr>
                                  <w:t xml:space="preserve">specific to </w:t>
                                </w:r>
                                <w:r>
                                  <w:rPr>
                                    <w:sz w:val="16"/>
                                    <w:szCs w:val="16"/>
                                  </w:rPr>
                                  <w:t xml:space="preserve">individual </w:t>
                                </w:r>
                                <w:r w:rsidRPr="00917702">
                                  <w:rPr>
                                    <w:sz w:val="16"/>
                                    <w:szCs w:val="16"/>
                                  </w:rPr>
                                  <w:t>Ramsar sites</w:t>
                                </w:r>
                                <w:r>
                                  <w:rPr>
                                    <w:sz w:val="16"/>
                                    <w:szCs w:val="16"/>
                                  </w:rPr>
                                  <w:t>,</w:t>
                                </w:r>
                                <w:r w:rsidRPr="00917702">
                                  <w:rPr>
                                    <w:sz w:val="16"/>
                                    <w:szCs w:val="16"/>
                                  </w:rPr>
                                  <w:t xml:space="preserve"> </w:t>
                                </w:r>
                                <w:r w:rsidRPr="00727BC7">
                                  <w:rPr>
                                    <w:b/>
                                    <w:sz w:val="16"/>
                                    <w:szCs w:val="16"/>
                                  </w:rPr>
                                  <w:t xml:space="preserve">example </w:t>
                                </w:r>
                                <w:r w:rsidRPr="00727BC7">
                                  <w:rPr>
                                    <w:sz w:val="16"/>
                                    <w:szCs w:val="16"/>
                                  </w:rPr>
                                  <w:t>outputs</w:t>
                                </w:r>
                                <w:r w:rsidRPr="00917702">
                                  <w:rPr>
                                    <w:sz w:val="16"/>
                                    <w:szCs w:val="16"/>
                                  </w:rPr>
                                  <w:t xml:space="preserve"> </w:t>
                                </w:r>
                                <w:r>
                                  <w:rPr>
                                    <w:sz w:val="16"/>
                                    <w:szCs w:val="16"/>
                                  </w:rPr>
                                  <w:t>include</w:t>
                                </w:r>
                                <w:r w:rsidR="002B0E4B">
                                  <w:rPr>
                                    <w:sz w:val="16"/>
                                    <w:szCs w:val="16"/>
                                  </w:rPr>
                                  <w:t>:</w:t>
                                </w:r>
                              </w:p>
                              <w:p w14:paraId="1582EAA8" w14:textId="77777777" w:rsidR="007A53C4" w:rsidRPr="00917702" w:rsidRDefault="007A53C4" w:rsidP="007A53C4">
                                <w:pPr>
                                  <w:pStyle w:val="ListBullet"/>
                                  <w:numPr>
                                    <w:ilvl w:val="0"/>
                                    <w:numId w:val="49"/>
                                  </w:numPr>
                                  <w:ind w:left="142" w:hanging="284"/>
                                  <w:rPr>
                                    <w:sz w:val="18"/>
                                  </w:rPr>
                                </w:pPr>
                                <w:r>
                                  <w:rPr>
                                    <w:sz w:val="18"/>
                                  </w:rPr>
                                  <w:t>Number of hectares</w:t>
                                </w:r>
                                <w:r w:rsidRPr="00917702">
                                  <w:rPr>
                                    <w:sz w:val="18"/>
                                  </w:rPr>
                                  <w:t xml:space="preserve"> weed/pest control-initial and follow up.</w:t>
                                </w:r>
                              </w:p>
                              <w:p w14:paraId="5A70F34A" w14:textId="77777777" w:rsidR="007A53C4" w:rsidRPr="00917702" w:rsidRDefault="007A53C4" w:rsidP="007A53C4">
                                <w:pPr>
                                  <w:pStyle w:val="ListBullet"/>
                                  <w:numPr>
                                    <w:ilvl w:val="0"/>
                                    <w:numId w:val="49"/>
                                  </w:numPr>
                                  <w:ind w:left="142" w:hanging="284"/>
                                  <w:rPr>
                                    <w:sz w:val="18"/>
                                  </w:rPr>
                                </w:pPr>
                                <w:r>
                                  <w:rPr>
                                    <w:sz w:val="18"/>
                                  </w:rPr>
                                  <w:t xml:space="preserve">Number of </w:t>
                                </w:r>
                                <w:r w:rsidRPr="00917702">
                                  <w:rPr>
                                    <w:sz w:val="18"/>
                                  </w:rPr>
                                  <w:t>pest animals killed</w:t>
                                </w:r>
                                <w:r>
                                  <w:rPr>
                                    <w:sz w:val="18"/>
                                  </w:rPr>
                                  <w:t>.</w:t>
                                </w:r>
                              </w:p>
                              <w:p w14:paraId="3A3249EE" w14:textId="77777777" w:rsidR="007A53C4" w:rsidRPr="00917702" w:rsidRDefault="007A53C4" w:rsidP="007A53C4">
                                <w:pPr>
                                  <w:pStyle w:val="ListBullet"/>
                                  <w:numPr>
                                    <w:ilvl w:val="0"/>
                                    <w:numId w:val="49"/>
                                  </w:numPr>
                                  <w:ind w:left="142" w:hanging="284"/>
                                  <w:rPr>
                                    <w:sz w:val="18"/>
                                  </w:rPr>
                                </w:pPr>
                                <w:r>
                                  <w:rPr>
                                    <w:sz w:val="18"/>
                                  </w:rPr>
                                  <w:t xml:space="preserve">Number </w:t>
                                </w:r>
                                <w:r w:rsidRPr="00917702">
                                  <w:rPr>
                                    <w:sz w:val="18"/>
                                  </w:rPr>
                                  <w:t xml:space="preserve">of </w:t>
                                </w:r>
                                <w:r>
                                  <w:rPr>
                                    <w:sz w:val="18"/>
                                  </w:rPr>
                                  <w:t xml:space="preserve">upstream </w:t>
                                </w:r>
                                <w:r w:rsidRPr="00917702">
                                  <w:rPr>
                                    <w:sz w:val="18"/>
                                  </w:rPr>
                                  <w:t>barriers removed</w:t>
                                </w:r>
                                <w:r>
                                  <w:rPr>
                                    <w:sz w:val="18"/>
                                  </w:rPr>
                                  <w:t>.</w:t>
                                </w:r>
                              </w:p>
                              <w:p w14:paraId="364B0674" w14:textId="77777777" w:rsidR="007A53C4" w:rsidRPr="00917702" w:rsidRDefault="007A53C4" w:rsidP="007A53C4">
                                <w:pPr>
                                  <w:pStyle w:val="ListBullet"/>
                                  <w:numPr>
                                    <w:ilvl w:val="0"/>
                                    <w:numId w:val="49"/>
                                  </w:numPr>
                                  <w:ind w:left="142" w:hanging="284"/>
                                  <w:rPr>
                                    <w:sz w:val="18"/>
                                  </w:rPr>
                                </w:pPr>
                                <w:r>
                                  <w:rPr>
                                    <w:sz w:val="18"/>
                                  </w:rPr>
                                  <w:t>Number of hectares</w:t>
                                </w:r>
                                <w:r w:rsidRPr="00917702">
                                  <w:rPr>
                                    <w:sz w:val="18"/>
                                  </w:rPr>
                                  <w:t xml:space="preserve"> of riparian revegetation</w:t>
                                </w:r>
                                <w:r>
                                  <w:rPr>
                                    <w:sz w:val="18"/>
                                  </w:rPr>
                                  <w:t>.</w:t>
                                </w:r>
                                <w:r w:rsidRPr="00917702">
                                  <w:rPr>
                                    <w:sz w:val="18"/>
                                  </w:rPr>
                                  <w:t xml:space="preserve"> </w:t>
                                </w:r>
                              </w:p>
                              <w:p w14:paraId="7743658E" w14:textId="77777777" w:rsidR="007A53C4" w:rsidRPr="00917702" w:rsidRDefault="007A53C4" w:rsidP="007A53C4">
                                <w:pPr>
                                  <w:pStyle w:val="ListBullet"/>
                                  <w:numPr>
                                    <w:ilvl w:val="0"/>
                                    <w:numId w:val="49"/>
                                  </w:numPr>
                                  <w:ind w:left="142" w:hanging="284"/>
                                  <w:rPr>
                                    <w:sz w:val="18"/>
                                  </w:rPr>
                                </w:pPr>
                                <w:r>
                                  <w:rPr>
                                    <w:sz w:val="18"/>
                                  </w:rPr>
                                  <w:t>Number of properties</w:t>
                                </w:r>
                                <w:r w:rsidRPr="00917702">
                                  <w:rPr>
                                    <w:sz w:val="18"/>
                                  </w:rPr>
                                  <w:t xml:space="preserve"> </w:t>
                                </w:r>
                                <w:r>
                                  <w:rPr>
                                    <w:sz w:val="18"/>
                                  </w:rPr>
                                  <w:t>joining</w:t>
                                </w:r>
                                <w:r w:rsidRPr="00917702">
                                  <w:rPr>
                                    <w:sz w:val="18"/>
                                  </w:rPr>
                                  <w:t xml:space="preserve"> water bodies upstream of a Ramsar site with improved management practices. </w:t>
                                </w:r>
                              </w:p>
                              <w:p w14:paraId="6F9BFB7C" w14:textId="77777777" w:rsidR="007A53C4" w:rsidRPr="00917702" w:rsidRDefault="007A53C4" w:rsidP="007A53C4">
                                <w:pPr>
                                  <w:pStyle w:val="ListBullet"/>
                                  <w:numPr>
                                    <w:ilvl w:val="0"/>
                                    <w:numId w:val="49"/>
                                  </w:numPr>
                                  <w:ind w:left="142" w:hanging="284"/>
                                  <w:rPr>
                                    <w:sz w:val="18"/>
                                  </w:rPr>
                                </w:pPr>
                                <w:r>
                                  <w:rPr>
                                    <w:sz w:val="18"/>
                                  </w:rPr>
                                  <w:t xml:space="preserve">Number of </w:t>
                                </w:r>
                                <w:r w:rsidRPr="00917702">
                                  <w:rPr>
                                    <w:sz w:val="18"/>
                                  </w:rPr>
                                  <w:t>tonnes of fertiliser</w:t>
                                </w:r>
                                <w:r>
                                  <w:rPr>
                                    <w:sz w:val="18"/>
                                  </w:rPr>
                                  <w:t xml:space="preserve"> reduced. </w:t>
                                </w:r>
                              </w:p>
                              <w:p w14:paraId="4E0BAA79" w14:textId="77777777" w:rsidR="007A53C4" w:rsidRPr="00917702" w:rsidRDefault="007A53C4" w:rsidP="007A53C4">
                                <w:pPr>
                                  <w:pStyle w:val="ListBullet"/>
                                  <w:numPr>
                                    <w:ilvl w:val="0"/>
                                    <w:numId w:val="49"/>
                                  </w:numPr>
                                  <w:ind w:left="142" w:hanging="284"/>
                                  <w:rPr>
                                    <w:sz w:val="18"/>
                                  </w:rPr>
                                </w:pPr>
                                <w:r w:rsidRPr="00917702">
                                  <w:rPr>
                                    <w:sz w:val="18"/>
                                  </w:rPr>
                                  <w:t>Ad</w:t>
                                </w:r>
                                <w:r>
                                  <w:rPr>
                                    <w:sz w:val="18"/>
                                  </w:rPr>
                                  <w:t xml:space="preserve"> </w:t>
                                </w:r>
                                <w:r w:rsidRPr="00917702">
                                  <w:rPr>
                                    <w:sz w:val="18"/>
                                  </w:rPr>
                                  <w:t>hoc outputs related to site specific activities.</w:t>
                                </w:r>
                              </w:p>
                              <w:p w14:paraId="3097C97C" w14:textId="77777777" w:rsidR="007A53C4" w:rsidRPr="009C238E" w:rsidRDefault="007A53C4" w:rsidP="007A53C4">
                                <w:pPr>
                                  <w:rPr>
                                    <w:rFonts w:ascii="Calibri" w:hAnsi="Calibri"/>
                                    <w:sz w:val="24"/>
                                    <w:szCs w:val="24"/>
                                  </w:rPr>
                                </w:pPr>
                              </w:p>
                            </w:txbxContent>
                          </wps:txbx>
                          <wps:bodyPr rot="0" vert="horz" wrap="square" lIns="91440" tIns="45720" rIns="91440" bIns="45720" anchor="t" anchorCtr="0" upright="1">
                            <a:noAutofit/>
                          </wps:bodyPr>
                        </wps:wsp>
                        <wps:wsp>
                          <wps:cNvPr id="15" name="AutoShape 8"/>
                          <wps:cNvSpPr>
                            <a:spLocks noChangeArrowheads="1"/>
                          </wps:cNvSpPr>
                          <wps:spPr bwMode="auto">
                            <a:xfrm>
                              <a:off x="0" y="1314450"/>
                              <a:ext cx="1889125" cy="1543050"/>
                            </a:xfrm>
                            <a:prstGeom prst="roundRect">
                              <a:avLst>
                                <a:gd name="adj" fmla="val 16667"/>
                              </a:avLst>
                            </a:prstGeom>
                            <a:solidFill>
                              <a:srgbClr val="DAEEF3"/>
                            </a:solidFill>
                            <a:ln w="28575">
                              <a:solidFill>
                                <a:srgbClr val="9BBB59"/>
                              </a:solidFill>
                              <a:round/>
                              <a:headEnd/>
                              <a:tailEnd/>
                            </a:ln>
                          </wps:spPr>
                          <wps:txbx>
                            <w:txbxContent>
                              <w:p w14:paraId="3EE2DF23" w14:textId="77777777" w:rsidR="007A53C4" w:rsidRPr="004A0304" w:rsidRDefault="007A53C4" w:rsidP="007A53C4">
                                <w:pPr>
                                  <w:jc w:val="center"/>
                                  <w:rPr>
                                    <w:rFonts w:ascii="Calibri" w:hAnsi="Calibri"/>
                                    <w:szCs w:val="24"/>
                                    <w:u w:val="single"/>
                                  </w:rPr>
                                </w:pPr>
                                <w:r w:rsidRPr="004A0304">
                                  <w:rPr>
                                    <w:rFonts w:ascii="Calibri" w:hAnsi="Calibri"/>
                                    <w:szCs w:val="24"/>
                                    <w:u w:val="single"/>
                                  </w:rPr>
                                  <w:t>Problem</w:t>
                                </w:r>
                              </w:p>
                              <w:p w14:paraId="20972838" w14:textId="77777777" w:rsidR="007A53C4" w:rsidRPr="00A8013D" w:rsidRDefault="007A53C4" w:rsidP="007A53C4">
                                <w:pPr>
                                  <w:ind w:left="-142"/>
                                  <w:rPr>
                                    <w:rFonts w:ascii="Calibri" w:hAnsi="Calibri" w:cs="Arial"/>
                                    <w:sz w:val="18"/>
                                    <w:szCs w:val="18"/>
                                  </w:rPr>
                                </w:pPr>
                                <w:r w:rsidRPr="00A8013D">
                                  <w:rPr>
                                    <w:rFonts w:ascii="Calibri" w:hAnsi="Calibri" w:cs="Arial"/>
                                    <w:sz w:val="18"/>
                                    <w:szCs w:val="18"/>
                                  </w:rPr>
                                  <w:t xml:space="preserve">To meet its obligation under the Ramsar convention the Commonwealth must ensure the 65 designated Ramsar sites in Australia maintain, or improve, their ecological character. </w:t>
                                </w:r>
                              </w:p>
                              <w:p w14:paraId="61EEB266" w14:textId="77777777" w:rsidR="007A53C4" w:rsidRPr="004B644A" w:rsidRDefault="007A53C4" w:rsidP="007A53C4">
                                <w:pPr>
                                  <w:rPr>
                                    <w:rFonts w:ascii="Calibri" w:hAnsi="Calibri" w:cs="Arial"/>
                                    <w:b/>
                                    <w:sz w:val="16"/>
                                    <w:szCs w:val="16"/>
                                  </w:rPr>
                                </w:pPr>
                              </w:p>
                            </w:txbxContent>
                          </wps:txbx>
                          <wps:bodyPr rot="0" vert="horz" wrap="square" lIns="91440" tIns="45720" rIns="91440" bIns="45720" anchor="t" anchorCtr="0" upright="1">
                            <a:noAutofit/>
                          </wps:bodyPr>
                        </wps:wsp>
                        <wps:wsp>
                          <wps:cNvPr id="16" name="AutoShape 9"/>
                          <wps:cNvSpPr>
                            <a:spLocks noChangeArrowheads="1"/>
                          </wps:cNvSpPr>
                          <wps:spPr bwMode="auto">
                            <a:xfrm>
                              <a:off x="5305425" y="1314450"/>
                              <a:ext cx="1905000" cy="4803481"/>
                            </a:xfrm>
                            <a:prstGeom prst="roundRect">
                              <a:avLst>
                                <a:gd name="adj" fmla="val 16667"/>
                              </a:avLst>
                            </a:prstGeom>
                            <a:solidFill>
                              <a:srgbClr val="EAF1DD"/>
                            </a:solidFill>
                            <a:ln w="28575">
                              <a:solidFill>
                                <a:srgbClr val="9BBB59"/>
                              </a:solidFill>
                              <a:round/>
                              <a:headEnd/>
                              <a:tailEnd/>
                            </a:ln>
                          </wps:spPr>
                          <wps:txbx>
                            <w:txbxContent>
                              <w:p w14:paraId="4C876613" w14:textId="5A87BBCE" w:rsidR="007A53C4" w:rsidRPr="004A0304" w:rsidRDefault="007A53C4" w:rsidP="007A53C4">
                                <w:pPr>
                                  <w:jc w:val="center"/>
                                  <w:rPr>
                                    <w:u w:val="single"/>
                                  </w:rPr>
                                </w:pPr>
                                <w:r w:rsidRPr="004A0304">
                                  <w:rPr>
                                    <w:u w:val="single"/>
                                  </w:rPr>
                                  <w:t>Services</w:t>
                                </w:r>
                              </w:p>
                              <w:p w14:paraId="0163C0E5" w14:textId="77777777" w:rsidR="007A53C4" w:rsidRPr="00917702" w:rsidRDefault="007A53C4" w:rsidP="007A53C4">
                                <w:pPr>
                                  <w:ind w:left="-142"/>
                                  <w:rPr>
                                    <w:rFonts w:cs="Arial"/>
                                    <w:sz w:val="16"/>
                                    <w:szCs w:val="16"/>
                                  </w:rPr>
                                </w:pPr>
                                <w:r w:rsidRPr="00917702">
                                  <w:rPr>
                                    <w:rFonts w:cs="Arial"/>
                                    <w:sz w:val="16"/>
                                    <w:szCs w:val="16"/>
                                  </w:rPr>
                                  <w:t xml:space="preserve">While there may be activities specific to </w:t>
                                </w:r>
                                <w:r>
                                  <w:rPr>
                                    <w:rFonts w:cs="Arial"/>
                                    <w:sz w:val="16"/>
                                    <w:szCs w:val="16"/>
                                  </w:rPr>
                                  <w:t xml:space="preserve">individual </w:t>
                                </w:r>
                                <w:r w:rsidRPr="00917702">
                                  <w:rPr>
                                    <w:rFonts w:cs="Arial"/>
                                    <w:sz w:val="16"/>
                                    <w:szCs w:val="16"/>
                                  </w:rPr>
                                  <w:t>Ramsar sites</w:t>
                                </w:r>
                                <w:r>
                                  <w:rPr>
                                    <w:rFonts w:cs="Arial"/>
                                    <w:sz w:val="16"/>
                                    <w:szCs w:val="16"/>
                                  </w:rPr>
                                  <w:t>,</w:t>
                                </w:r>
                                <w:r w:rsidRPr="00917702">
                                  <w:rPr>
                                    <w:rFonts w:cs="Arial"/>
                                    <w:sz w:val="16"/>
                                    <w:szCs w:val="16"/>
                                  </w:rPr>
                                  <w:t xml:space="preserve"> </w:t>
                                </w:r>
                                <w:r w:rsidRPr="00727BC7">
                                  <w:rPr>
                                    <w:rFonts w:cs="Arial"/>
                                    <w:b/>
                                    <w:sz w:val="16"/>
                                    <w:szCs w:val="16"/>
                                  </w:rPr>
                                  <w:t xml:space="preserve">example </w:t>
                                </w:r>
                                <w:r>
                                  <w:rPr>
                                    <w:rFonts w:cs="Arial"/>
                                    <w:sz w:val="16"/>
                                    <w:szCs w:val="16"/>
                                  </w:rPr>
                                  <w:t>services</w:t>
                                </w:r>
                                <w:r w:rsidRPr="00917702">
                                  <w:rPr>
                                    <w:rFonts w:cs="Arial"/>
                                    <w:sz w:val="16"/>
                                    <w:szCs w:val="16"/>
                                  </w:rPr>
                                  <w:t xml:space="preserve"> </w:t>
                                </w:r>
                                <w:r>
                                  <w:rPr>
                                    <w:rFonts w:cs="Arial"/>
                                    <w:sz w:val="16"/>
                                    <w:szCs w:val="16"/>
                                  </w:rPr>
                                  <w:t>include</w:t>
                                </w:r>
                                <w:r w:rsidRPr="00917702">
                                  <w:rPr>
                                    <w:rFonts w:cs="Arial"/>
                                    <w:sz w:val="16"/>
                                    <w:szCs w:val="16"/>
                                  </w:rPr>
                                  <w:t>:</w:t>
                                </w:r>
                              </w:p>
                              <w:p w14:paraId="6AEBCA6F" w14:textId="77777777" w:rsidR="007A53C4" w:rsidRPr="00917702" w:rsidRDefault="007A53C4" w:rsidP="007A53C4">
                                <w:pPr>
                                  <w:pStyle w:val="ListBullet"/>
                                  <w:numPr>
                                    <w:ilvl w:val="0"/>
                                    <w:numId w:val="49"/>
                                  </w:numPr>
                                  <w:ind w:left="142" w:hanging="284"/>
                                  <w:rPr>
                                    <w:sz w:val="16"/>
                                    <w:szCs w:val="16"/>
                                  </w:rPr>
                                </w:pPr>
                                <w:r w:rsidRPr="00917702">
                                  <w:rPr>
                                    <w:sz w:val="16"/>
                                    <w:szCs w:val="16"/>
                                  </w:rPr>
                                  <w:t xml:space="preserve">Pest plant and animal control on Ramsar sites and </w:t>
                                </w:r>
                                <w:r>
                                  <w:rPr>
                                    <w:sz w:val="16"/>
                                    <w:szCs w:val="16"/>
                                  </w:rPr>
                                  <w:t xml:space="preserve">joining </w:t>
                                </w:r>
                                <w:r w:rsidRPr="00917702">
                                  <w:rPr>
                                    <w:sz w:val="16"/>
                                    <w:szCs w:val="16"/>
                                  </w:rPr>
                                  <w:t>land.</w:t>
                                </w:r>
                              </w:p>
                              <w:p w14:paraId="72C1FBD5" w14:textId="77777777" w:rsidR="007A53C4" w:rsidRPr="00917702" w:rsidRDefault="007A53C4" w:rsidP="007A53C4">
                                <w:pPr>
                                  <w:pStyle w:val="ListBullet"/>
                                  <w:numPr>
                                    <w:ilvl w:val="0"/>
                                    <w:numId w:val="49"/>
                                  </w:numPr>
                                  <w:ind w:left="142" w:hanging="284"/>
                                  <w:rPr>
                                    <w:sz w:val="16"/>
                                    <w:szCs w:val="16"/>
                                  </w:rPr>
                                </w:pPr>
                                <w:r w:rsidRPr="00917702">
                                  <w:rPr>
                                    <w:sz w:val="16"/>
                                    <w:szCs w:val="16"/>
                                  </w:rPr>
                                  <w:t>Removal of upstream barriers to water flow.</w:t>
                                </w:r>
                              </w:p>
                              <w:p w14:paraId="16E71B55" w14:textId="77777777" w:rsidR="007A53C4" w:rsidRDefault="007A53C4" w:rsidP="007A53C4">
                                <w:pPr>
                                  <w:pStyle w:val="ListBullet"/>
                                  <w:numPr>
                                    <w:ilvl w:val="0"/>
                                    <w:numId w:val="49"/>
                                  </w:numPr>
                                  <w:ind w:left="142" w:hanging="284"/>
                                  <w:rPr>
                                    <w:sz w:val="16"/>
                                    <w:szCs w:val="16"/>
                                  </w:rPr>
                                </w:pPr>
                                <w:r w:rsidRPr="00917702">
                                  <w:rPr>
                                    <w:sz w:val="16"/>
                                    <w:szCs w:val="16"/>
                                  </w:rPr>
                                  <w:t>Riparian remediation.</w:t>
                                </w:r>
                              </w:p>
                              <w:p w14:paraId="3B105695" w14:textId="77777777" w:rsidR="007A53C4" w:rsidRPr="00917702" w:rsidRDefault="007A53C4" w:rsidP="007A53C4">
                                <w:pPr>
                                  <w:pStyle w:val="ListBullet"/>
                                  <w:numPr>
                                    <w:ilvl w:val="0"/>
                                    <w:numId w:val="49"/>
                                  </w:numPr>
                                  <w:ind w:left="142" w:hanging="284"/>
                                  <w:rPr>
                                    <w:sz w:val="16"/>
                                    <w:szCs w:val="16"/>
                                  </w:rPr>
                                </w:pPr>
                                <w:r>
                                  <w:rPr>
                                    <w:sz w:val="16"/>
                                    <w:szCs w:val="16"/>
                                  </w:rPr>
                                  <w:t xml:space="preserve">Fencing. </w:t>
                                </w:r>
                              </w:p>
                              <w:p w14:paraId="7CD66FA3" w14:textId="77777777" w:rsidR="007A53C4" w:rsidRPr="00917702" w:rsidRDefault="007A53C4" w:rsidP="007A53C4">
                                <w:pPr>
                                  <w:pStyle w:val="ListBullet"/>
                                  <w:numPr>
                                    <w:ilvl w:val="0"/>
                                    <w:numId w:val="49"/>
                                  </w:numPr>
                                  <w:ind w:left="142" w:hanging="284"/>
                                  <w:rPr>
                                    <w:sz w:val="16"/>
                                    <w:szCs w:val="16"/>
                                  </w:rPr>
                                </w:pPr>
                                <w:r w:rsidRPr="00917702">
                                  <w:rPr>
                                    <w:sz w:val="16"/>
                                    <w:szCs w:val="16"/>
                                  </w:rPr>
                                  <w:t>Mana</w:t>
                                </w:r>
                                <w:r>
                                  <w:rPr>
                                    <w:sz w:val="16"/>
                                    <w:szCs w:val="16"/>
                                  </w:rPr>
                                  <w:t>gement practice change on properties joining</w:t>
                                </w:r>
                                <w:r w:rsidRPr="00917702">
                                  <w:rPr>
                                    <w:sz w:val="16"/>
                                    <w:szCs w:val="16"/>
                                  </w:rPr>
                                  <w:t xml:space="preserve"> water bodies upstream of a Ramsar site e.g. reduced application of fertilizers.</w:t>
                                </w:r>
                              </w:p>
                              <w:p w14:paraId="4985B46E" w14:textId="2709C55C" w:rsidR="007A53C4" w:rsidRPr="0098646C" w:rsidRDefault="007A53C4" w:rsidP="007A53C4">
                                <w:pPr>
                                  <w:pStyle w:val="ListBullet"/>
                                  <w:numPr>
                                    <w:ilvl w:val="0"/>
                                    <w:numId w:val="0"/>
                                  </w:numPr>
                                  <w:ind w:left="-142"/>
                                  <w:rPr>
                                    <w:sz w:val="16"/>
                                    <w:szCs w:val="16"/>
                                  </w:rPr>
                                </w:pPr>
                                <w:r w:rsidRPr="0098646C">
                                  <w:rPr>
                                    <w:sz w:val="16"/>
                                    <w:szCs w:val="16"/>
                                  </w:rPr>
                                  <w:t xml:space="preserve">Note that community consultation in the planning and delivery of works on Ramsar sites is a requirement of the EPBC Act. </w:t>
                                </w:r>
                              </w:p>
                              <w:p w14:paraId="2967AF50" w14:textId="77777777" w:rsidR="007A53C4" w:rsidRPr="009C238E" w:rsidRDefault="007A53C4" w:rsidP="007A53C4">
                                <w:pPr>
                                  <w:rPr>
                                    <w:rFonts w:ascii="Calibri" w:hAnsi="Calibri"/>
                                    <w:sz w:val="24"/>
                                    <w:szCs w:val="24"/>
                                  </w:rPr>
                                </w:pPr>
                              </w:p>
                            </w:txbxContent>
                          </wps:txbx>
                          <wps:bodyPr rot="0" vert="horz" wrap="square" lIns="91440" tIns="45720" rIns="91440" bIns="45720" anchor="t" anchorCtr="0" upright="1">
                            <a:noAutofit/>
                          </wps:bodyPr>
                        </wps:wsp>
                        <wps:wsp>
                          <wps:cNvPr id="17" name="AutoShape 13"/>
                          <wps:cNvSpPr>
                            <a:spLocks noChangeArrowheads="1"/>
                          </wps:cNvSpPr>
                          <wps:spPr bwMode="auto">
                            <a:xfrm>
                              <a:off x="2190750" y="27622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8" name="AutoShape 14"/>
                          <wps:cNvSpPr>
                            <a:spLocks noChangeArrowheads="1"/>
                          </wps:cNvSpPr>
                          <wps:spPr bwMode="auto">
                            <a:xfrm>
                              <a:off x="2228850" y="464820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9" name="AutoShape 15"/>
                          <wps:cNvSpPr>
                            <a:spLocks noChangeArrowheads="1"/>
                          </wps:cNvSpPr>
                          <wps:spPr bwMode="auto">
                            <a:xfrm>
                              <a:off x="4791075" y="27527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0" name="AutoShape 16"/>
                          <wps:cNvSpPr>
                            <a:spLocks noChangeArrowheads="1"/>
                          </wps:cNvSpPr>
                          <wps:spPr bwMode="auto">
                            <a:xfrm>
                              <a:off x="4791075" y="463867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1" name="AutoShape 17"/>
                          <wps:cNvSpPr>
                            <a:spLocks noChangeArrowheads="1"/>
                          </wps:cNvSpPr>
                          <wps:spPr bwMode="auto">
                            <a:xfrm>
                              <a:off x="7543800" y="27527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2" name="AutoShape 18"/>
                          <wps:cNvSpPr>
                            <a:spLocks noChangeArrowheads="1"/>
                          </wps:cNvSpPr>
                          <wps:spPr bwMode="auto">
                            <a:xfrm>
                              <a:off x="7543800" y="4819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3" name="AutoShape 21"/>
                          <wps:cNvSpPr>
                            <a:spLocks noChangeArrowheads="1"/>
                          </wps:cNvSpPr>
                          <wps:spPr bwMode="auto">
                            <a:xfrm>
                              <a:off x="1905" y="6499571"/>
                              <a:ext cx="1887220" cy="2266274"/>
                            </a:xfrm>
                            <a:prstGeom prst="roundRect">
                              <a:avLst>
                                <a:gd name="adj" fmla="val 16667"/>
                              </a:avLst>
                            </a:prstGeom>
                            <a:solidFill>
                              <a:srgbClr val="4BACC6">
                                <a:lumMod val="40000"/>
                                <a:lumOff val="60000"/>
                              </a:srgbClr>
                            </a:solidFill>
                            <a:ln w="28575">
                              <a:solidFill>
                                <a:srgbClr val="9BBB59"/>
                              </a:solidFill>
                              <a:round/>
                              <a:headEnd/>
                              <a:tailEnd/>
                            </a:ln>
                          </wps:spPr>
                          <wps:txbx>
                            <w:txbxContent>
                              <w:p w14:paraId="0A2E0EEE" w14:textId="77777777" w:rsidR="007A53C4" w:rsidRPr="004A0304" w:rsidRDefault="007A53C4" w:rsidP="007A53C4">
                                <w:pPr>
                                  <w:jc w:val="center"/>
                                  <w:rPr>
                                    <w:rFonts w:ascii="Calibri" w:hAnsi="Calibri"/>
                                    <w:i/>
                                  </w:rPr>
                                </w:pPr>
                                <w:r w:rsidRPr="004A0304">
                                  <w:rPr>
                                    <w:rFonts w:ascii="Calibri" w:hAnsi="Calibri"/>
                                    <w:i/>
                                  </w:rPr>
                                  <w:t>Rationale</w:t>
                                </w:r>
                              </w:p>
                              <w:p w14:paraId="23FF6E9E" w14:textId="76090EDF" w:rsidR="007A53C4" w:rsidRPr="00727BC7" w:rsidRDefault="007A53C4" w:rsidP="007A53C4">
                                <w:pPr>
                                  <w:ind w:left="-142"/>
                                  <w:rPr>
                                    <w:rFonts w:ascii="Calibri" w:hAnsi="Calibri" w:cs="Arial"/>
                                    <w:sz w:val="18"/>
                                    <w:szCs w:val="16"/>
                                  </w:rPr>
                                </w:pPr>
                                <w:r w:rsidRPr="00727BC7">
                                  <w:rPr>
                                    <w:rFonts w:ascii="Calibri" w:hAnsi="Calibri" w:cs="Arial"/>
                                    <w:sz w:val="18"/>
                                    <w:szCs w:val="16"/>
                                  </w:rPr>
                                  <w:t xml:space="preserve">The geographic spread of </w:t>
                                </w:r>
                                <w:r w:rsidR="0098646C">
                                  <w:rPr>
                                    <w:rFonts w:ascii="Calibri" w:hAnsi="Calibri" w:cs="Arial"/>
                                    <w:sz w:val="18"/>
                                    <w:szCs w:val="16"/>
                                  </w:rPr>
                                  <w:t>R</w:t>
                                </w:r>
                                <w:r w:rsidRPr="00727BC7">
                                  <w:rPr>
                                    <w:rFonts w:ascii="Calibri" w:hAnsi="Calibri" w:cs="Arial"/>
                                    <w:sz w:val="18"/>
                                    <w:szCs w:val="16"/>
                                  </w:rPr>
                                  <w:t xml:space="preserve">egional </w:t>
                                </w:r>
                                <w:r w:rsidR="0098646C">
                                  <w:rPr>
                                    <w:rFonts w:ascii="Calibri" w:hAnsi="Calibri" w:cs="Arial"/>
                                    <w:sz w:val="18"/>
                                    <w:szCs w:val="16"/>
                                  </w:rPr>
                                  <w:t>Land Partnerships</w:t>
                                </w:r>
                                <w:r w:rsidRPr="00727BC7">
                                  <w:rPr>
                                    <w:rFonts w:ascii="Calibri" w:hAnsi="Calibri" w:cs="Arial"/>
                                    <w:sz w:val="18"/>
                                    <w:szCs w:val="16"/>
                                  </w:rPr>
                                  <w:t xml:space="preserve">, and the combined agriculture and environment delivery, will allow key management actions listed in management plans to be addressed through one process. The targeting of funding to the ecological character of Ramsar sites ensures that the program will be delivering on MNES and therefore be constitutionally valid. </w:t>
                                </w:r>
                              </w:p>
                            </w:txbxContent>
                          </wps:txbx>
                          <wps:bodyPr rot="0" vert="horz" wrap="square" lIns="91440" tIns="45720" rIns="91440" bIns="45720" anchor="t" anchorCtr="0" upright="1">
                            <a:noAutofit/>
                          </wps:bodyPr>
                        </wps:wsp>
                        <wps:wsp>
                          <wps:cNvPr id="24" name="AutoShape 22"/>
                          <wps:cNvSpPr>
                            <a:spLocks noChangeArrowheads="1"/>
                          </wps:cNvSpPr>
                          <wps:spPr bwMode="auto">
                            <a:xfrm>
                              <a:off x="5339889" y="6499571"/>
                              <a:ext cx="1912310" cy="2266274"/>
                            </a:xfrm>
                            <a:prstGeom prst="roundRect">
                              <a:avLst>
                                <a:gd name="adj" fmla="val 16667"/>
                              </a:avLst>
                            </a:prstGeom>
                            <a:solidFill>
                              <a:srgbClr val="D6E3BC"/>
                            </a:solidFill>
                            <a:ln w="28575">
                              <a:solidFill>
                                <a:srgbClr val="9BBB59"/>
                              </a:solidFill>
                              <a:round/>
                              <a:headEnd/>
                              <a:tailEnd/>
                            </a:ln>
                          </wps:spPr>
                          <wps:txbx>
                            <w:txbxContent>
                              <w:p w14:paraId="7467E22D" w14:textId="77777777" w:rsidR="007A53C4" w:rsidRPr="004A0304" w:rsidRDefault="007A53C4" w:rsidP="007A53C4">
                                <w:pPr>
                                  <w:jc w:val="center"/>
                                  <w:rPr>
                                    <w:rFonts w:ascii="Calibri" w:hAnsi="Calibri"/>
                                    <w:i/>
                                  </w:rPr>
                                </w:pPr>
                                <w:r w:rsidRPr="004A0304">
                                  <w:rPr>
                                    <w:rFonts w:ascii="Calibri" w:hAnsi="Calibri"/>
                                    <w:i/>
                                  </w:rPr>
                                  <w:t>Rationale</w:t>
                                </w:r>
                              </w:p>
                              <w:p w14:paraId="505CCCEF" w14:textId="77777777" w:rsidR="007A53C4" w:rsidRPr="009C238E" w:rsidRDefault="007A53C4" w:rsidP="007A53C4">
                                <w:pPr>
                                  <w:ind w:left="-142"/>
                                  <w:rPr>
                                    <w:rFonts w:ascii="Calibri" w:hAnsi="Calibri" w:cs="Arial"/>
                                    <w:sz w:val="16"/>
                                    <w:szCs w:val="16"/>
                                  </w:rPr>
                                </w:pPr>
                                <w:r w:rsidRPr="009C238E">
                                  <w:rPr>
                                    <w:rFonts w:ascii="Calibri" w:hAnsi="Calibri" w:cs="Arial"/>
                                    <w:sz w:val="16"/>
                                    <w:szCs w:val="16"/>
                                  </w:rPr>
                                  <w:t>The Austra</w:t>
                                </w:r>
                                <w:r>
                                  <w:rPr>
                                    <w:rFonts w:ascii="Calibri" w:hAnsi="Calibri" w:cs="Arial"/>
                                    <w:sz w:val="16"/>
                                    <w:szCs w:val="16"/>
                                  </w:rPr>
                                  <w:t xml:space="preserve">lian Government has developed </w:t>
                                </w:r>
                                <w:r w:rsidRPr="009C238E">
                                  <w:rPr>
                                    <w:rFonts w:ascii="Calibri" w:hAnsi="Calibri" w:cs="Arial"/>
                                    <w:sz w:val="16"/>
                                    <w:szCs w:val="16"/>
                                  </w:rPr>
                                  <w:t>management principles checklist that builds on the EPBC Act Ramsar management principles</w:t>
                                </w:r>
                                <w:r>
                                  <w:rPr>
                                    <w:rFonts w:ascii="Calibri" w:hAnsi="Calibri" w:cs="Arial"/>
                                    <w:sz w:val="16"/>
                                    <w:szCs w:val="16"/>
                                  </w:rPr>
                                  <w:t>. These are used</w:t>
                                </w:r>
                                <w:r w:rsidRPr="009C238E">
                                  <w:rPr>
                                    <w:rFonts w:ascii="Calibri" w:hAnsi="Calibri" w:cs="Arial"/>
                                    <w:sz w:val="16"/>
                                    <w:szCs w:val="16"/>
                                  </w:rPr>
                                  <w:t xml:space="preserve">, to help in the development of a Ramsar management plan. Investing in the actions identified by the management plans developed under this robust framework should see the maintenance, or improvement, in the ecological character of the Ramsar site. </w:t>
                                </w:r>
                              </w:p>
                              <w:p w14:paraId="132EDEF1" w14:textId="77777777" w:rsidR="007A53C4" w:rsidRPr="009C238E" w:rsidRDefault="007A53C4" w:rsidP="007A53C4">
                                <w:pPr>
                                  <w:rPr>
                                    <w:rFonts w:ascii="Calibri" w:hAnsi="Calibri"/>
                                    <w:sz w:val="24"/>
                                    <w:szCs w:val="24"/>
                                  </w:rPr>
                                </w:pPr>
                              </w:p>
                            </w:txbxContent>
                          </wps:txbx>
                          <wps:bodyPr rot="0" vert="horz" wrap="square" lIns="91440" tIns="45720" rIns="91440" bIns="45720" anchor="t" anchorCtr="0" upright="1">
                            <a:noAutofit/>
                          </wps:bodyPr>
                        </wps:wsp>
                        <wps:wsp>
                          <wps:cNvPr id="25" name="AutoShape 23"/>
                          <wps:cNvSpPr>
                            <a:spLocks noChangeArrowheads="1"/>
                          </wps:cNvSpPr>
                          <wps:spPr bwMode="auto">
                            <a:xfrm>
                              <a:off x="8105775" y="6508404"/>
                              <a:ext cx="1893570" cy="2257441"/>
                            </a:xfrm>
                            <a:prstGeom prst="roundRect">
                              <a:avLst>
                                <a:gd name="adj" fmla="val 16667"/>
                              </a:avLst>
                            </a:prstGeom>
                            <a:solidFill>
                              <a:srgbClr val="CCC0D9"/>
                            </a:solidFill>
                            <a:ln w="28575">
                              <a:solidFill>
                                <a:srgbClr val="9BBB59"/>
                              </a:solidFill>
                              <a:round/>
                              <a:headEnd/>
                              <a:tailEnd/>
                            </a:ln>
                          </wps:spPr>
                          <wps:txbx>
                            <w:txbxContent>
                              <w:p w14:paraId="3B63643D" w14:textId="77777777" w:rsidR="007A53C4" w:rsidRPr="004A0304" w:rsidRDefault="007A53C4" w:rsidP="007A53C4">
                                <w:pPr>
                                  <w:jc w:val="center"/>
                                  <w:rPr>
                                    <w:rFonts w:ascii="Calibri" w:hAnsi="Calibri"/>
                                    <w:i/>
                                  </w:rPr>
                                </w:pPr>
                                <w:r w:rsidRPr="004A0304">
                                  <w:rPr>
                                    <w:rFonts w:ascii="Calibri" w:hAnsi="Calibri"/>
                                    <w:i/>
                                  </w:rPr>
                                  <w:t>Rationale</w:t>
                                </w:r>
                              </w:p>
                              <w:p w14:paraId="6F0948EE" w14:textId="77777777" w:rsidR="007A53C4" w:rsidRPr="00727BC7" w:rsidRDefault="007A53C4" w:rsidP="007A53C4">
                                <w:pPr>
                                  <w:ind w:left="-142"/>
                                  <w:rPr>
                                    <w:rFonts w:ascii="Calibri" w:hAnsi="Calibri" w:cs="Arial"/>
                                    <w:sz w:val="18"/>
                                    <w:szCs w:val="16"/>
                                  </w:rPr>
                                </w:pPr>
                                <w:r w:rsidRPr="00727BC7">
                                  <w:rPr>
                                    <w:rFonts w:ascii="Calibri" w:hAnsi="Calibri" w:cs="Arial"/>
                                    <w:sz w:val="18"/>
                                    <w:szCs w:val="16"/>
                                  </w:rPr>
                                  <w:t xml:space="preserve">Management plans have set the priority actions to achieve maintenance, or improvement, of ecological character. This suite of outputs reflects those actions. These outputs can be used as indicators of progress in order to facilitate milestone payments and gauge program progress. </w:t>
                                </w:r>
                              </w:p>
                            </w:txbxContent>
                          </wps:txbx>
                          <wps:bodyPr rot="0" vert="horz" wrap="square" lIns="91440" tIns="45720" rIns="91440" bIns="45720" anchor="t" anchorCtr="0" upright="1">
                            <a:noAutofit/>
                          </wps:bodyPr>
                        </wps:wsp>
                        <wps:wsp>
                          <wps:cNvPr id="26" name="AutoShape 26"/>
                          <wps:cNvSpPr>
                            <a:spLocks noChangeArrowheads="1"/>
                          </wps:cNvSpPr>
                          <wps:spPr bwMode="auto">
                            <a:xfrm>
                              <a:off x="2162175" y="77057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7" name="AutoShape 27"/>
                          <wps:cNvSpPr>
                            <a:spLocks noChangeArrowheads="1"/>
                          </wps:cNvSpPr>
                          <wps:spPr bwMode="auto">
                            <a:xfrm>
                              <a:off x="4848225" y="76771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8" name="AutoShape 28"/>
                          <wps:cNvSpPr>
                            <a:spLocks noChangeArrowheads="1"/>
                          </wps:cNvSpPr>
                          <wps:spPr bwMode="auto">
                            <a:xfrm>
                              <a:off x="7572375" y="76771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s:wsp>
                        <wps:cNvPr id="29" name="AutoShape 16"/>
                        <wps:cNvSpPr>
                          <a:spLocks noChangeArrowheads="1"/>
                        </wps:cNvSpPr>
                        <wps:spPr bwMode="auto">
                          <a:xfrm rot="5400000">
                            <a:off x="813391" y="6129645"/>
                            <a:ext cx="26289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30" name="AutoShape 16"/>
                        <wps:cNvSpPr>
                          <a:spLocks noChangeArrowheads="1"/>
                        </wps:cNvSpPr>
                        <wps:spPr bwMode="auto">
                          <a:xfrm rot="5400000">
                            <a:off x="3514060" y="6129645"/>
                            <a:ext cx="26289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31" name="AutoShape 16"/>
                        <wps:cNvSpPr>
                          <a:spLocks noChangeArrowheads="1"/>
                        </wps:cNvSpPr>
                        <wps:spPr bwMode="auto">
                          <a:xfrm rot="5400000">
                            <a:off x="6149507" y="6141519"/>
                            <a:ext cx="26289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32" name="AutoShape 16"/>
                        <wps:cNvSpPr>
                          <a:spLocks noChangeArrowheads="1"/>
                        </wps:cNvSpPr>
                        <wps:spPr bwMode="auto">
                          <a:xfrm rot="5400000">
                            <a:off x="8915401" y="6126932"/>
                            <a:ext cx="26289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DE95FE" id="Group 6" o:spid="_x0000_s1026" style="position:absolute;margin-left:68.5pt;margin-top:8.6pt;width:982pt;height:640.4pt;z-index:251659264;mso-position-horizontal-relative:margin;mso-position-vertical-relative:margin;mso-width-relative:margin;mso-height-relative:margin" coordorigin="-4740,6306" coordsize="109292,8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">
                <v:group id="Group 60" o:spid="_x0000_s1027" style="position:absolute;left:-4740;top:6306;width:109292;height:81352" coordorigin="-4740,6306" coordsize="109292,81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oundrect id="AutoShape 44" o:spid="_x0000_s1028" style="position:absolute;left:-4740;top:6306;width:109292;height:39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ix8MA&#10;AADaAAAADwAAAGRycy9kb3ducmV2LnhtbESPQWvCQBSE7wX/w/IEb3VjkVJTVylBoR4qVVt6fc2+&#10;JqHZtyH71PXfu0Khx2FmvmHmy+hadaI+NJ4NTMYZKOLS24YrAx+H9f0TqCDIFlvPZOBCAZaLwd0c&#10;c+vPvKPTXiqVIBxyNFCLdLnWoazJYRj7jjh5P753KEn2lbY9nhPctfohyx61w4bTQo0dFTWVv/uj&#10;M1CsffcZZTt9lzJ+r942ly+7LYwZDePLMyihKP/hv/arNTCD25V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Oix8MAAADaAAAADwAAAAAAAAAAAAAAAACYAgAAZHJzL2Rv&#10;d25yZXYueG1sUEsFBgAAAAAEAAQA9QAAAIgDAAAAAA==&#10;" fillcolor="#fde9d9" strokecolor="#9bbb59" strokeweight="2.25pt">
                    <v:textbox>
                      <w:txbxContent>
                        <w:p w14:paraId="29CB084B" w14:textId="5D30751D" w:rsidR="007A53C4" w:rsidRPr="00917702" w:rsidRDefault="007A53C4" w:rsidP="007A53C4">
                          <w:pPr>
                            <w:spacing w:after="60" w:line="240" w:lineRule="auto"/>
                            <w:jc w:val="center"/>
                            <w:rPr>
                              <w:rFonts w:ascii="Calibri" w:eastAsia="Calibri" w:hAnsi="Calibri" w:cs="Times New Roman"/>
                              <w:b/>
                              <w:sz w:val="24"/>
                              <w:szCs w:val="20"/>
                            </w:rPr>
                          </w:pPr>
                          <w:r>
                            <w:rPr>
                              <w:rFonts w:ascii="Calibri" w:eastAsia="Calibri" w:hAnsi="Calibri" w:cs="Times New Roman"/>
                              <w:b/>
                              <w:sz w:val="24"/>
                              <w:szCs w:val="20"/>
                            </w:rPr>
                            <w:t xml:space="preserve">Outcome 1: </w:t>
                          </w:r>
                          <w:r w:rsidRPr="004720D3">
                            <w:rPr>
                              <w:rFonts w:ascii="Calibri" w:eastAsia="Calibri" w:hAnsi="Calibri" w:cs="Times New Roman"/>
                              <w:sz w:val="24"/>
                              <w:szCs w:val="20"/>
                            </w:rPr>
                            <w:t xml:space="preserve">By 2023 there is restoration of, and reduction in threats to, the </w:t>
                          </w:r>
                          <w:r w:rsidRPr="004720D3">
                            <w:rPr>
                              <w:rFonts w:ascii="Calibri" w:eastAsia="Calibri" w:hAnsi="Calibri" w:cs="Arial"/>
                              <w:color w:val="0000FF" w:themeColor="hyperlink"/>
                              <w:sz w:val="24"/>
                              <w:szCs w:val="20"/>
                              <w:u w:val="single"/>
                            </w:rPr>
                            <w:t xml:space="preserve">Ecological Character </w:t>
                          </w:r>
                          <w:r w:rsidRPr="004720D3">
                            <w:rPr>
                              <w:rFonts w:ascii="Calibri" w:eastAsia="Calibri" w:hAnsi="Calibri" w:cs="Times New Roman"/>
                              <w:sz w:val="24"/>
                              <w:szCs w:val="20"/>
                            </w:rPr>
                            <w:t xml:space="preserve">of </w:t>
                          </w:r>
                          <w:hyperlink r:id="rId14" w:history="1">
                            <w:r w:rsidRPr="004720D3">
                              <w:rPr>
                                <w:rFonts w:ascii="Calibri" w:eastAsia="Calibri" w:hAnsi="Calibri" w:cs="Arial"/>
                                <w:color w:val="0000FF" w:themeColor="hyperlink"/>
                                <w:sz w:val="24"/>
                                <w:szCs w:val="20"/>
                                <w:u w:val="single"/>
                              </w:rPr>
                              <w:t>Ramsar sites</w:t>
                            </w:r>
                          </w:hyperlink>
                          <w:r w:rsidRPr="004720D3">
                            <w:rPr>
                              <w:rFonts w:ascii="Calibri" w:eastAsia="Calibri" w:hAnsi="Calibri" w:cs="Times New Roman"/>
                              <w:sz w:val="24"/>
                              <w:szCs w:val="20"/>
                            </w:rPr>
                            <w:t xml:space="preserve">, through the implementation of </w:t>
                          </w:r>
                          <w:r w:rsidR="00DD6FAF">
                            <w:rPr>
                              <w:rFonts w:ascii="Calibri" w:eastAsia="Calibri" w:hAnsi="Calibri" w:cs="Times New Roman"/>
                              <w:sz w:val="24"/>
                              <w:szCs w:val="20"/>
                            </w:rPr>
                            <w:t xml:space="preserve">priority </w:t>
                          </w:r>
                          <w:r w:rsidRPr="004720D3">
                            <w:rPr>
                              <w:rFonts w:ascii="Calibri" w:eastAsia="Calibri" w:hAnsi="Calibri" w:cs="Times New Roman"/>
                              <w:sz w:val="24"/>
                              <w:szCs w:val="20"/>
                            </w:rPr>
                            <w:t>actions.</w:t>
                          </w:r>
                        </w:p>
                        <w:p w14:paraId="6D09DC51" w14:textId="77777777" w:rsidR="007A53C4" w:rsidRPr="0095573C" w:rsidRDefault="007A53C4" w:rsidP="007A53C4">
                          <w:pPr>
                            <w:spacing w:after="60"/>
                            <w:jc w:val="center"/>
                            <w:rPr>
                              <w:rFonts w:ascii="Calibri" w:hAnsi="Calibri" w:cs="Arial"/>
                            </w:rPr>
                          </w:pPr>
                        </w:p>
                      </w:txbxContent>
                    </v:textbox>
                  </v:roundrect>
                  <v:roundrect id="AutoShape 4" o:spid="_x0000_s1029" style="position:absolute;top:28765;width:18872;height:324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uIf8AA&#10;AADbAAAADwAAAGRycy9kb3ducmV2LnhtbERPS4vCMBC+L/gfwgje1rR7ULcaRQQXUQ+u1fvQTB/Y&#10;TEoTbf33RljY23x8z1mselOLB7WusqwgHkcgiDOrKy4UXNLt5wyE88gaa8uk4EkOVsvBxwITbTv+&#10;pcfZFyKEsEtQQel9k0jpspIMurFtiAOX29agD7AtpG6xC+Gmll9RNJEGKw4NJTa0KSm7ne9Gwc93&#10;p3N3Opk0zWfX/T0+HP12qtRo2K/nIDz1/l/8597pMD+G9y/h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uIf8AAAADbAAAADwAAAAAAAAAAAAAAAACYAgAAZHJzL2Rvd25y&#10;ZXYueG1sUEsFBgAAAAAEAAQA9QAAAIUDAAAAAA==&#10;" fillcolor="#daeef3" strokecolor="#9bbb59" strokeweight="2.25pt">
                    <v:textbox>
                      <w:txbxContent>
                        <w:p w14:paraId="652D4F59" w14:textId="77777777" w:rsidR="007A53C4" w:rsidRPr="004A0304" w:rsidRDefault="007A53C4" w:rsidP="007A53C4">
                          <w:pPr>
                            <w:jc w:val="center"/>
                            <w:rPr>
                              <w:rFonts w:ascii="Calibri" w:hAnsi="Calibri"/>
                              <w:u w:val="single"/>
                            </w:rPr>
                          </w:pPr>
                          <w:r w:rsidRPr="004A0304">
                            <w:rPr>
                              <w:rFonts w:ascii="Calibri" w:hAnsi="Calibri"/>
                              <w:u w:val="single"/>
                            </w:rPr>
                            <w:t>Context</w:t>
                          </w:r>
                        </w:p>
                        <w:p w14:paraId="1649F9A7" w14:textId="77777777" w:rsidR="007A53C4" w:rsidRPr="009C238E" w:rsidRDefault="007A53C4" w:rsidP="007A53C4">
                          <w:pPr>
                            <w:ind w:left="-142"/>
                            <w:rPr>
                              <w:rFonts w:ascii="Calibri" w:hAnsi="Calibri" w:cs="Arial"/>
                              <w:sz w:val="16"/>
                              <w:szCs w:val="16"/>
                            </w:rPr>
                          </w:pPr>
                          <w:r w:rsidRPr="009C238E">
                            <w:rPr>
                              <w:rFonts w:ascii="Calibri" w:hAnsi="Calibri" w:cs="Arial"/>
                              <w:sz w:val="16"/>
                              <w:szCs w:val="16"/>
                            </w:rPr>
                            <w:t>The Ramsar Convention's broad aims are to halt the worldwide loss of wetlands and to conserve, through wise use and management, those that remain. The convention requires signatories to des</w:t>
                          </w:r>
                          <w:r>
                            <w:rPr>
                              <w:rFonts w:ascii="Calibri" w:hAnsi="Calibri" w:cs="Arial"/>
                              <w:sz w:val="16"/>
                              <w:szCs w:val="16"/>
                            </w:rPr>
                            <w:t xml:space="preserve">cribe </w:t>
                          </w:r>
                          <w:r w:rsidRPr="009C238E">
                            <w:rPr>
                              <w:rFonts w:ascii="Calibri" w:hAnsi="Calibri" w:cs="Arial"/>
                              <w:sz w:val="16"/>
                              <w:szCs w:val="16"/>
                            </w:rPr>
                            <w:t xml:space="preserve">the ecological character of the Ramsar site at the time of designation. Management plans then set out how this ecological character will be maintained. The </w:t>
                          </w:r>
                          <w:r w:rsidRPr="009C238E">
                            <w:rPr>
                              <w:rFonts w:ascii="Calibri" w:hAnsi="Calibri" w:cs="Arial"/>
                              <w:i/>
                              <w:iCs/>
                              <w:sz w:val="16"/>
                              <w:szCs w:val="16"/>
                            </w:rPr>
                            <w:t>Environment Protection and Biodiversity Conservation Act 1999</w:t>
                          </w:r>
                          <w:r w:rsidRPr="009C238E">
                            <w:rPr>
                              <w:rFonts w:ascii="Calibri" w:hAnsi="Calibri" w:cs="Arial"/>
                              <w:sz w:val="16"/>
                              <w:szCs w:val="16"/>
                            </w:rPr>
                            <w:t xml:space="preserve"> (EPBC Act) establishes a framework for managing Ramsar wetlands in Australia. Under Schedule 6 the general principles are outlined for the management of wetlands of international importance. </w:t>
                          </w:r>
                        </w:p>
                        <w:p w14:paraId="2EFB39DC" w14:textId="77777777" w:rsidR="007A53C4" w:rsidRPr="009C238E" w:rsidRDefault="007A53C4" w:rsidP="007A53C4">
                          <w:pPr>
                            <w:rPr>
                              <w:rFonts w:ascii="Calibri" w:hAnsi="Calibri" w:cs="Arial"/>
                              <w:sz w:val="16"/>
                              <w:szCs w:val="16"/>
                            </w:rPr>
                          </w:pPr>
                        </w:p>
                      </w:txbxContent>
                    </v:textbox>
                  </v:roundrect>
                  <v:roundrect id="AutoShape 5" o:spid="_x0000_s1030" style="position:absolute;left:26670;top:13144;width:18872;height:480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TeCMAA&#10;AADbAAAADwAAAGRycy9kb3ducmV2LnhtbERPyWrDMBC9F/oPYgq91bJ9aIobJQRDocmtSXyfWFNb&#10;1Bq5lrzk76NCoLd5vHXW28V2YqLBG8cKsiQFQVw7bbhRcD59vLyB8AFZY+eYFFzJw3bz+LDGQruZ&#10;v2g6hkbEEPYFKmhD6Aspfd2SRZ+4njhy326wGCIcGqkHnGO47WSepq/SouHY0GJPZUv1z3G0CsZd&#10;1s/VgebLmObWlJVZ7X9LpZ6flt07iEBL+Bff3Z86zs/h75d4gNz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wTeCMAAAADbAAAADwAAAAAAAAAAAAAAAACYAgAAZHJzL2Rvd25y&#10;ZXYueG1sUEsFBgAAAAAEAAQA9QAAAIUDAAAAAA==&#10;" fillcolor="#fdeada" strokecolor="#9bbb59" strokeweight="2.25pt">
                    <v:textbox>
                      <w:txbxContent>
                        <w:p w14:paraId="34314045" w14:textId="77777777" w:rsidR="007A53C4" w:rsidRPr="004A0304" w:rsidRDefault="007A53C4" w:rsidP="007A53C4">
                          <w:pPr>
                            <w:jc w:val="center"/>
                            <w:rPr>
                              <w:rFonts w:ascii="Calibri" w:hAnsi="Calibri"/>
                              <w:u w:val="single"/>
                            </w:rPr>
                          </w:pPr>
                          <w:r w:rsidRPr="004A0304">
                            <w:rPr>
                              <w:rFonts w:ascii="Calibri" w:hAnsi="Calibri"/>
                              <w:u w:val="single"/>
                            </w:rPr>
                            <w:t>Inputs</w:t>
                          </w:r>
                        </w:p>
                        <w:p w14:paraId="607B6943" w14:textId="77777777" w:rsidR="007A53C4" w:rsidRPr="00917702" w:rsidRDefault="007A53C4" w:rsidP="007A53C4">
                          <w:pPr>
                            <w:pStyle w:val="ListParagraph"/>
                            <w:numPr>
                              <w:ilvl w:val="0"/>
                              <w:numId w:val="50"/>
                            </w:numPr>
                            <w:ind w:left="142" w:hanging="284"/>
                            <w:rPr>
                              <w:rFonts w:cs="Arial"/>
                              <w:sz w:val="18"/>
                            </w:rPr>
                          </w:pPr>
                          <w:r w:rsidRPr="00917702">
                            <w:rPr>
                              <w:rFonts w:cs="Arial"/>
                              <w:sz w:val="18"/>
                            </w:rPr>
                            <w:t>Commonwealth funding for the delivery of Management actions listed in Ramsar site management plans.</w:t>
                          </w:r>
                        </w:p>
                        <w:p w14:paraId="79821324" w14:textId="77777777" w:rsidR="007A53C4" w:rsidRPr="00917702" w:rsidRDefault="007A53C4" w:rsidP="007A53C4">
                          <w:pPr>
                            <w:pStyle w:val="ListBullet"/>
                            <w:numPr>
                              <w:ilvl w:val="0"/>
                              <w:numId w:val="49"/>
                            </w:numPr>
                            <w:ind w:left="142" w:hanging="284"/>
                            <w:rPr>
                              <w:sz w:val="18"/>
                            </w:rPr>
                          </w:pPr>
                          <w:r w:rsidRPr="00917702">
                            <w:rPr>
                              <w:sz w:val="18"/>
                            </w:rPr>
                            <w:t>EPBC Act, schedule 6.</w:t>
                          </w:r>
                        </w:p>
                        <w:p w14:paraId="0E254A30" w14:textId="77777777" w:rsidR="007A53C4" w:rsidRPr="00917702" w:rsidRDefault="007A53C4" w:rsidP="007A53C4">
                          <w:pPr>
                            <w:pStyle w:val="ListBullet"/>
                            <w:numPr>
                              <w:ilvl w:val="0"/>
                              <w:numId w:val="49"/>
                            </w:numPr>
                            <w:ind w:left="142" w:hanging="284"/>
                            <w:rPr>
                              <w:sz w:val="18"/>
                            </w:rPr>
                          </w:pPr>
                          <w:r w:rsidRPr="00917702">
                            <w:rPr>
                              <w:sz w:val="18"/>
                            </w:rPr>
                            <w:t>Ramsar Management Plans.</w:t>
                          </w:r>
                        </w:p>
                        <w:p w14:paraId="479BBB86" w14:textId="5E11B23F" w:rsidR="007A53C4" w:rsidRDefault="007A53C4" w:rsidP="007A53C4">
                          <w:pPr>
                            <w:pStyle w:val="ListBullet"/>
                            <w:numPr>
                              <w:ilvl w:val="0"/>
                              <w:numId w:val="49"/>
                            </w:numPr>
                            <w:ind w:left="142" w:hanging="284"/>
                            <w:rPr>
                              <w:sz w:val="18"/>
                            </w:rPr>
                          </w:pPr>
                          <w:r w:rsidRPr="00917702">
                            <w:rPr>
                              <w:sz w:val="18"/>
                            </w:rPr>
                            <w:t>Regional NRM Plans</w:t>
                          </w:r>
                          <w:r w:rsidR="002B0E4B">
                            <w:rPr>
                              <w:sz w:val="18"/>
                            </w:rPr>
                            <w:t>.</w:t>
                          </w:r>
                        </w:p>
                        <w:p w14:paraId="3C75E456" w14:textId="7EAE5128" w:rsidR="007A53C4" w:rsidRPr="00917702" w:rsidRDefault="007A53C4" w:rsidP="007A53C4">
                          <w:pPr>
                            <w:pStyle w:val="ListBullet"/>
                            <w:numPr>
                              <w:ilvl w:val="0"/>
                              <w:numId w:val="49"/>
                            </w:numPr>
                            <w:ind w:left="142" w:hanging="284"/>
                            <w:rPr>
                              <w:sz w:val="18"/>
                            </w:rPr>
                          </w:pPr>
                          <w:r>
                            <w:rPr>
                              <w:sz w:val="18"/>
                            </w:rPr>
                            <w:t>Ramsar Information Sheets</w:t>
                          </w:r>
                          <w:r w:rsidR="002B0E4B">
                            <w:rPr>
                              <w:sz w:val="18"/>
                            </w:rPr>
                            <w:t>.</w:t>
                          </w:r>
                        </w:p>
                      </w:txbxContent>
                    </v:textbox>
                  </v:roundrect>
                  <v:roundrect id="AutoShape 6" o:spid="_x0000_s1031" style="position:absolute;left:26670;top:64877;width:18872;height:227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zs8EA&#10;AADbAAAADwAAAGRycy9kb3ducmV2LnhtbERPTWvCQBC9F/wPywi91Y0WrERXkVKx9CBUS/E4ZMdN&#10;MDsbshOT/vuuUOhtHu9zVpvB1+pGbawCG5hOMlDERbAVOwNfp93TAlQUZIt1YDLwQxE269HDCnMb&#10;ev6k21GcSiEcczRQijS51rEoyWOchIY4cZfQepQEW6dti30K97WeZdlce6w4NZTY0GtJxfXYeQPu&#10;+yVDt5/18tbJefExP7jptjPmcTxsl6CEBvkX/7nfbZr/DPdf0gF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Zc7PBAAAA2wAAAA8AAAAAAAAAAAAAAAAAmAIAAGRycy9kb3du&#10;cmV2LnhtbFBLBQYAAAAABAAEAPUAAACGAwAAAAA=&#10;" fillcolor="#fcd5b5" strokecolor="#9bbb59" strokeweight="2.25pt">
                    <v:textbox>
                      <w:txbxContent>
                        <w:p w14:paraId="4E34B4FD" w14:textId="77777777" w:rsidR="007A53C4" w:rsidRPr="004A0304" w:rsidRDefault="007A53C4" w:rsidP="007A53C4">
                          <w:pPr>
                            <w:jc w:val="center"/>
                            <w:rPr>
                              <w:rFonts w:ascii="Calibri" w:hAnsi="Calibri"/>
                              <w:i/>
                            </w:rPr>
                          </w:pPr>
                          <w:r w:rsidRPr="004A0304">
                            <w:rPr>
                              <w:rFonts w:ascii="Calibri" w:hAnsi="Calibri"/>
                              <w:i/>
                            </w:rPr>
                            <w:t>Rationale</w:t>
                          </w:r>
                        </w:p>
                        <w:p w14:paraId="57103037" w14:textId="77777777" w:rsidR="007A53C4" w:rsidRPr="00727BC7" w:rsidRDefault="007A53C4" w:rsidP="007A53C4">
                          <w:pPr>
                            <w:ind w:left="-142"/>
                            <w:rPr>
                              <w:rFonts w:ascii="Calibri" w:hAnsi="Calibri"/>
                              <w:sz w:val="28"/>
                              <w:szCs w:val="24"/>
                            </w:rPr>
                          </w:pPr>
                          <w:r w:rsidRPr="00727BC7">
                            <w:rPr>
                              <w:rFonts w:ascii="Calibri" w:hAnsi="Calibri" w:cs="Arial"/>
                              <w:sz w:val="18"/>
                              <w:szCs w:val="16"/>
                            </w:rPr>
                            <w:t>The EPBC framework for managing Ramsar sites is the basis for all Ramsar management plans. Delivering management actions set out in these plans ensures Commonwealth funding is being invested in line with the requirements of the EPBC Act.</w:t>
                          </w:r>
                        </w:p>
                      </w:txbxContent>
                    </v:textbox>
                  </v:roundrect>
                  <v:roundrect id="AutoShape 7" o:spid="_x0000_s1032" style="position:absolute;left:81057;top:13144;width:18936;height:480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K51r8A&#10;AADbAAAADwAAAGRycy9kb3ducmV2LnhtbERPS4vCMBC+C/sfwizszaZKEalGEWGhlz34OHgcmrEp&#10;NpOSpNrdX28WBG/z8T1nvR1tJ+7kQ+tYwSzLQRDXTrfcKDifvqdLECEia+wck4JfCrDdfEzWWGr3&#10;4APdj7ERKYRDiQpMjH0pZagNWQyZ64kTd3XeYkzQN1J7fKRw28l5ni+kxZZTg8Ge9obq23GwCnJT&#10;/LRFVdthMdB+7rn6M/6i1NfnuFuBiDTGt/jlrnSaX8D/L+kA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MrnWvwAAANsAAAAPAAAAAAAAAAAAAAAAAJgCAABkcnMvZG93bnJl&#10;di54bWxQSwUGAAAAAAQABAD1AAAAhAMAAAAA&#10;" fillcolor="#e5dfec" strokecolor="#9bbb59" strokeweight="2.25pt">
                    <v:textbox>
                      <w:txbxContent>
                        <w:p w14:paraId="1212A7A5" w14:textId="77777777" w:rsidR="007A53C4" w:rsidRPr="004A0304" w:rsidRDefault="007A53C4" w:rsidP="007A53C4">
                          <w:pPr>
                            <w:jc w:val="center"/>
                            <w:rPr>
                              <w:rFonts w:ascii="Calibri" w:hAnsi="Calibri"/>
                              <w:u w:val="single"/>
                            </w:rPr>
                          </w:pPr>
                          <w:r w:rsidRPr="004A0304">
                            <w:rPr>
                              <w:rFonts w:ascii="Calibri" w:hAnsi="Calibri"/>
                              <w:u w:val="single"/>
                            </w:rPr>
                            <w:t>Outputs</w:t>
                          </w:r>
                        </w:p>
                        <w:p w14:paraId="70B61CFC" w14:textId="006C6C6A" w:rsidR="007A53C4" w:rsidRPr="00727BC7" w:rsidRDefault="007A53C4" w:rsidP="007A53C4">
                          <w:pPr>
                            <w:pStyle w:val="ListBullet"/>
                            <w:numPr>
                              <w:ilvl w:val="0"/>
                              <w:numId w:val="0"/>
                            </w:numPr>
                            <w:ind w:left="-142"/>
                            <w:rPr>
                              <w:sz w:val="18"/>
                            </w:rPr>
                          </w:pPr>
                          <w:r w:rsidRPr="00917702">
                            <w:rPr>
                              <w:sz w:val="16"/>
                              <w:szCs w:val="16"/>
                            </w:rPr>
                            <w:t xml:space="preserve">While there may be </w:t>
                          </w:r>
                          <w:r>
                            <w:rPr>
                              <w:sz w:val="16"/>
                              <w:szCs w:val="16"/>
                            </w:rPr>
                            <w:t xml:space="preserve">outputs </w:t>
                          </w:r>
                          <w:r w:rsidRPr="00917702">
                            <w:rPr>
                              <w:sz w:val="16"/>
                              <w:szCs w:val="16"/>
                            </w:rPr>
                            <w:t xml:space="preserve">specific to </w:t>
                          </w:r>
                          <w:r>
                            <w:rPr>
                              <w:sz w:val="16"/>
                              <w:szCs w:val="16"/>
                            </w:rPr>
                            <w:t xml:space="preserve">individual </w:t>
                          </w:r>
                          <w:r w:rsidRPr="00917702">
                            <w:rPr>
                              <w:sz w:val="16"/>
                              <w:szCs w:val="16"/>
                            </w:rPr>
                            <w:t>Ramsar sites</w:t>
                          </w:r>
                          <w:r>
                            <w:rPr>
                              <w:sz w:val="16"/>
                              <w:szCs w:val="16"/>
                            </w:rPr>
                            <w:t>,</w:t>
                          </w:r>
                          <w:r w:rsidRPr="00917702">
                            <w:rPr>
                              <w:sz w:val="16"/>
                              <w:szCs w:val="16"/>
                            </w:rPr>
                            <w:t xml:space="preserve"> </w:t>
                          </w:r>
                          <w:r w:rsidRPr="00727BC7">
                            <w:rPr>
                              <w:b/>
                              <w:sz w:val="16"/>
                              <w:szCs w:val="16"/>
                            </w:rPr>
                            <w:t xml:space="preserve">example </w:t>
                          </w:r>
                          <w:r w:rsidRPr="00727BC7">
                            <w:rPr>
                              <w:sz w:val="16"/>
                              <w:szCs w:val="16"/>
                            </w:rPr>
                            <w:t>outputs</w:t>
                          </w:r>
                          <w:r w:rsidRPr="00917702">
                            <w:rPr>
                              <w:sz w:val="16"/>
                              <w:szCs w:val="16"/>
                            </w:rPr>
                            <w:t xml:space="preserve"> </w:t>
                          </w:r>
                          <w:r>
                            <w:rPr>
                              <w:sz w:val="16"/>
                              <w:szCs w:val="16"/>
                            </w:rPr>
                            <w:t>include</w:t>
                          </w:r>
                          <w:r w:rsidR="002B0E4B">
                            <w:rPr>
                              <w:sz w:val="16"/>
                              <w:szCs w:val="16"/>
                            </w:rPr>
                            <w:t>:</w:t>
                          </w:r>
                        </w:p>
                        <w:p w14:paraId="1582EAA8" w14:textId="77777777" w:rsidR="007A53C4" w:rsidRPr="00917702" w:rsidRDefault="007A53C4" w:rsidP="007A53C4">
                          <w:pPr>
                            <w:pStyle w:val="ListBullet"/>
                            <w:numPr>
                              <w:ilvl w:val="0"/>
                              <w:numId w:val="49"/>
                            </w:numPr>
                            <w:ind w:left="142" w:hanging="284"/>
                            <w:rPr>
                              <w:sz w:val="18"/>
                            </w:rPr>
                          </w:pPr>
                          <w:r>
                            <w:rPr>
                              <w:sz w:val="18"/>
                            </w:rPr>
                            <w:t>Number of hectares</w:t>
                          </w:r>
                          <w:r w:rsidRPr="00917702">
                            <w:rPr>
                              <w:sz w:val="18"/>
                            </w:rPr>
                            <w:t xml:space="preserve"> weed/pest control-initial and follow up.</w:t>
                          </w:r>
                        </w:p>
                        <w:p w14:paraId="5A70F34A" w14:textId="77777777" w:rsidR="007A53C4" w:rsidRPr="00917702" w:rsidRDefault="007A53C4" w:rsidP="007A53C4">
                          <w:pPr>
                            <w:pStyle w:val="ListBullet"/>
                            <w:numPr>
                              <w:ilvl w:val="0"/>
                              <w:numId w:val="49"/>
                            </w:numPr>
                            <w:ind w:left="142" w:hanging="284"/>
                            <w:rPr>
                              <w:sz w:val="18"/>
                            </w:rPr>
                          </w:pPr>
                          <w:r>
                            <w:rPr>
                              <w:sz w:val="18"/>
                            </w:rPr>
                            <w:t xml:space="preserve">Number of </w:t>
                          </w:r>
                          <w:r w:rsidRPr="00917702">
                            <w:rPr>
                              <w:sz w:val="18"/>
                            </w:rPr>
                            <w:t>pest animals killed</w:t>
                          </w:r>
                          <w:r>
                            <w:rPr>
                              <w:sz w:val="18"/>
                            </w:rPr>
                            <w:t>.</w:t>
                          </w:r>
                        </w:p>
                        <w:p w14:paraId="3A3249EE" w14:textId="77777777" w:rsidR="007A53C4" w:rsidRPr="00917702" w:rsidRDefault="007A53C4" w:rsidP="007A53C4">
                          <w:pPr>
                            <w:pStyle w:val="ListBullet"/>
                            <w:numPr>
                              <w:ilvl w:val="0"/>
                              <w:numId w:val="49"/>
                            </w:numPr>
                            <w:ind w:left="142" w:hanging="284"/>
                            <w:rPr>
                              <w:sz w:val="18"/>
                            </w:rPr>
                          </w:pPr>
                          <w:r>
                            <w:rPr>
                              <w:sz w:val="18"/>
                            </w:rPr>
                            <w:t xml:space="preserve">Number </w:t>
                          </w:r>
                          <w:r w:rsidRPr="00917702">
                            <w:rPr>
                              <w:sz w:val="18"/>
                            </w:rPr>
                            <w:t xml:space="preserve">of </w:t>
                          </w:r>
                          <w:r>
                            <w:rPr>
                              <w:sz w:val="18"/>
                            </w:rPr>
                            <w:t xml:space="preserve">upstream </w:t>
                          </w:r>
                          <w:r w:rsidRPr="00917702">
                            <w:rPr>
                              <w:sz w:val="18"/>
                            </w:rPr>
                            <w:t>barriers removed</w:t>
                          </w:r>
                          <w:r>
                            <w:rPr>
                              <w:sz w:val="18"/>
                            </w:rPr>
                            <w:t>.</w:t>
                          </w:r>
                        </w:p>
                        <w:p w14:paraId="364B0674" w14:textId="77777777" w:rsidR="007A53C4" w:rsidRPr="00917702" w:rsidRDefault="007A53C4" w:rsidP="007A53C4">
                          <w:pPr>
                            <w:pStyle w:val="ListBullet"/>
                            <w:numPr>
                              <w:ilvl w:val="0"/>
                              <w:numId w:val="49"/>
                            </w:numPr>
                            <w:ind w:left="142" w:hanging="284"/>
                            <w:rPr>
                              <w:sz w:val="18"/>
                            </w:rPr>
                          </w:pPr>
                          <w:r>
                            <w:rPr>
                              <w:sz w:val="18"/>
                            </w:rPr>
                            <w:t>Number of hectares</w:t>
                          </w:r>
                          <w:r w:rsidRPr="00917702">
                            <w:rPr>
                              <w:sz w:val="18"/>
                            </w:rPr>
                            <w:t xml:space="preserve"> of riparian revegetation</w:t>
                          </w:r>
                          <w:r>
                            <w:rPr>
                              <w:sz w:val="18"/>
                            </w:rPr>
                            <w:t>.</w:t>
                          </w:r>
                          <w:r w:rsidRPr="00917702">
                            <w:rPr>
                              <w:sz w:val="18"/>
                            </w:rPr>
                            <w:t xml:space="preserve"> </w:t>
                          </w:r>
                        </w:p>
                        <w:p w14:paraId="7743658E" w14:textId="77777777" w:rsidR="007A53C4" w:rsidRPr="00917702" w:rsidRDefault="007A53C4" w:rsidP="007A53C4">
                          <w:pPr>
                            <w:pStyle w:val="ListBullet"/>
                            <w:numPr>
                              <w:ilvl w:val="0"/>
                              <w:numId w:val="49"/>
                            </w:numPr>
                            <w:ind w:left="142" w:hanging="284"/>
                            <w:rPr>
                              <w:sz w:val="18"/>
                            </w:rPr>
                          </w:pPr>
                          <w:r>
                            <w:rPr>
                              <w:sz w:val="18"/>
                            </w:rPr>
                            <w:t>Number of properties</w:t>
                          </w:r>
                          <w:r w:rsidRPr="00917702">
                            <w:rPr>
                              <w:sz w:val="18"/>
                            </w:rPr>
                            <w:t xml:space="preserve"> </w:t>
                          </w:r>
                          <w:r>
                            <w:rPr>
                              <w:sz w:val="18"/>
                            </w:rPr>
                            <w:t>joining</w:t>
                          </w:r>
                          <w:r w:rsidRPr="00917702">
                            <w:rPr>
                              <w:sz w:val="18"/>
                            </w:rPr>
                            <w:t xml:space="preserve"> water bodies upstream of a Ramsar site with improved management practices. </w:t>
                          </w:r>
                        </w:p>
                        <w:p w14:paraId="6F9BFB7C" w14:textId="77777777" w:rsidR="007A53C4" w:rsidRPr="00917702" w:rsidRDefault="007A53C4" w:rsidP="007A53C4">
                          <w:pPr>
                            <w:pStyle w:val="ListBullet"/>
                            <w:numPr>
                              <w:ilvl w:val="0"/>
                              <w:numId w:val="49"/>
                            </w:numPr>
                            <w:ind w:left="142" w:hanging="284"/>
                            <w:rPr>
                              <w:sz w:val="18"/>
                            </w:rPr>
                          </w:pPr>
                          <w:r>
                            <w:rPr>
                              <w:sz w:val="18"/>
                            </w:rPr>
                            <w:t xml:space="preserve">Number of </w:t>
                          </w:r>
                          <w:r w:rsidRPr="00917702">
                            <w:rPr>
                              <w:sz w:val="18"/>
                            </w:rPr>
                            <w:t>tonnes of fertiliser</w:t>
                          </w:r>
                          <w:r>
                            <w:rPr>
                              <w:sz w:val="18"/>
                            </w:rPr>
                            <w:t xml:space="preserve"> reduced. </w:t>
                          </w:r>
                        </w:p>
                        <w:p w14:paraId="4E0BAA79" w14:textId="77777777" w:rsidR="007A53C4" w:rsidRPr="00917702" w:rsidRDefault="007A53C4" w:rsidP="007A53C4">
                          <w:pPr>
                            <w:pStyle w:val="ListBullet"/>
                            <w:numPr>
                              <w:ilvl w:val="0"/>
                              <w:numId w:val="49"/>
                            </w:numPr>
                            <w:ind w:left="142" w:hanging="284"/>
                            <w:rPr>
                              <w:sz w:val="18"/>
                            </w:rPr>
                          </w:pPr>
                          <w:r w:rsidRPr="00917702">
                            <w:rPr>
                              <w:sz w:val="18"/>
                            </w:rPr>
                            <w:t>Ad</w:t>
                          </w:r>
                          <w:r>
                            <w:rPr>
                              <w:sz w:val="18"/>
                            </w:rPr>
                            <w:t xml:space="preserve"> </w:t>
                          </w:r>
                          <w:r w:rsidRPr="00917702">
                            <w:rPr>
                              <w:sz w:val="18"/>
                            </w:rPr>
                            <w:t>hoc outputs related to site specific activities.</w:t>
                          </w:r>
                        </w:p>
                        <w:p w14:paraId="3097C97C" w14:textId="77777777" w:rsidR="007A53C4" w:rsidRPr="009C238E" w:rsidRDefault="007A53C4" w:rsidP="007A53C4">
                          <w:pPr>
                            <w:rPr>
                              <w:rFonts w:ascii="Calibri" w:hAnsi="Calibri"/>
                              <w:sz w:val="24"/>
                              <w:szCs w:val="24"/>
                            </w:rPr>
                          </w:pPr>
                        </w:p>
                      </w:txbxContent>
                    </v:textbox>
                  </v:roundrect>
                  <v:roundrect id="AutoShape 8" o:spid="_x0000_s1033" style="position:absolute;top:13144;width:18891;height:154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OfMAA&#10;AADbAAAADwAAAGRycy9kb3ducmV2LnhtbERPS4vCMBC+L/gfwgje1lTBXa1GEUGRdQ9q9T400wc2&#10;k9JEW/+9WVjwNh/fcxarzlTiQY0rLSsYDSMQxKnVJecKLsn2cwrCeWSNlWVS8CQHq2XvY4Gxti2f&#10;6HH2uQgh7GJUUHhfx1K6tCCDbmhr4sBltjHoA2xyqRtsQ7ip5DiKvqTBkkNDgTVtCkpv57tRsJu1&#10;OnPHo0mSbHr9uY8Ov377rdSg363nIDx1/i3+d+91mD+Bv1/C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OfMAAAADbAAAADwAAAAAAAAAAAAAAAACYAgAAZHJzL2Rvd25y&#10;ZXYueG1sUEsFBgAAAAAEAAQA9QAAAIUDAAAAAA==&#10;" fillcolor="#daeef3" strokecolor="#9bbb59" strokeweight="2.25pt">
                    <v:textbox>
                      <w:txbxContent>
                        <w:p w14:paraId="3EE2DF23" w14:textId="77777777" w:rsidR="007A53C4" w:rsidRPr="004A0304" w:rsidRDefault="007A53C4" w:rsidP="007A53C4">
                          <w:pPr>
                            <w:jc w:val="center"/>
                            <w:rPr>
                              <w:rFonts w:ascii="Calibri" w:hAnsi="Calibri"/>
                              <w:szCs w:val="24"/>
                              <w:u w:val="single"/>
                            </w:rPr>
                          </w:pPr>
                          <w:r w:rsidRPr="004A0304">
                            <w:rPr>
                              <w:rFonts w:ascii="Calibri" w:hAnsi="Calibri"/>
                              <w:szCs w:val="24"/>
                              <w:u w:val="single"/>
                            </w:rPr>
                            <w:t>Problem</w:t>
                          </w:r>
                        </w:p>
                        <w:p w14:paraId="20972838" w14:textId="77777777" w:rsidR="007A53C4" w:rsidRPr="00A8013D" w:rsidRDefault="007A53C4" w:rsidP="007A53C4">
                          <w:pPr>
                            <w:ind w:left="-142"/>
                            <w:rPr>
                              <w:rFonts w:ascii="Calibri" w:hAnsi="Calibri" w:cs="Arial"/>
                              <w:sz w:val="18"/>
                              <w:szCs w:val="18"/>
                            </w:rPr>
                          </w:pPr>
                          <w:r w:rsidRPr="00A8013D">
                            <w:rPr>
                              <w:rFonts w:ascii="Calibri" w:hAnsi="Calibri" w:cs="Arial"/>
                              <w:sz w:val="18"/>
                              <w:szCs w:val="18"/>
                            </w:rPr>
                            <w:t xml:space="preserve">To meet its obligation under the Ramsar convention the Commonwealth must ensure the 65 designated Ramsar sites in Australia maintain, or improve, their ecological character. </w:t>
                          </w:r>
                        </w:p>
                        <w:p w14:paraId="61EEB266" w14:textId="77777777" w:rsidR="007A53C4" w:rsidRPr="004B644A" w:rsidRDefault="007A53C4" w:rsidP="007A53C4">
                          <w:pPr>
                            <w:rPr>
                              <w:rFonts w:ascii="Calibri" w:hAnsi="Calibri" w:cs="Arial"/>
                              <w:b/>
                              <w:sz w:val="16"/>
                              <w:szCs w:val="16"/>
                            </w:rPr>
                          </w:pPr>
                        </w:p>
                      </w:txbxContent>
                    </v:textbox>
                  </v:roundrect>
                  <v:roundrect id="AutoShape 9" o:spid="_x0000_s1034" style="position:absolute;left:53054;top:13144;width:19050;height:480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d2cIA&#10;AADbAAAADwAAAGRycy9kb3ducmV2LnhtbERP22rCQBB9F/yHZQp9q5sqSI2uQbyUQqlY6wcM2TEb&#10;kp2N2W2S/n23UPBtDuc6q2ywteio9aVjBc+TBARx7nTJhYLL1+HpBYQPyBprx6Tghzxk6/Fohal2&#10;PX9Sdw6FiCHsU1RgQmhSKX1uyKKfuIY4clfXWgwRtoXULfYx3NZymiRzabHk2GCwoa2hvDp/WwWV&#10;2wf+8J15vR0XyfvVnC67Wa/U48OwWYIINIS7+N/9puP8Ofz9E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DB3ZwgAAANsAAAAPAAAAAAAAAAAAAAAAAJgCAABkcnMvZG93&#10;bnJldi54bWxQSwUGAAAAAAQABAD1AAAAhwMAAAAA&#10;" fillcolor="#eaf1dd" strokecolor="#9bbb59" strokeweight="2.25pt">
                    <v:textbox>
                      <w:txbxContent>
                        <w:p w14:paraId="4C876613" w14:textId="5A87BBCE" w:rsidR="007A53C4" w:rsidRPr="004A0304" w:rsidRDefault="007A53C4" w:rsidP="007A53C4">
                          <w:pPr>
                            <w:jc w:val="center"/>
                            <w:rPr>
                              <w:u w:val="single"/>
                            </w:rPr>
                          </w:pPr>
                          <w:r w:rsidRPr="004A0304">
                            <w:rPr>
                              <w:u w:val="single"/>
                            </w:rPr>
                            <w:t>Services</w:t>
                          </w:r>
                        </w:p>
                        <w:p w14:paraId="0163C0E5" w14:textId="77777777" w:rsidR="007A53C4" w:rsidRPr="00917702" w:rsidRDefault="007A53C4" w:rsidP="007A53C4">
                          <w:pPr>
                            <w:ind w:left="-142"/>
                            <w:rPr>
                              <w:rFonts w:cs="Arial"/>
                              <w:sz w:val="16"/>
                              <w:szCs w:val="16"/>
                            </w:rPr>
                          </w:pPr>
                          <w:r w:rsidRPr="00917702">
                            <w:rPr>
                              <w:rFonts w:cs="Arial"/>
                              <w:sz w:val="16"/>
                              <w:szCs w:val="16"/>
                            </w:rPr>
                            <w:t xml:space="preserve">While there may be activities specific to </w:t>
                          </w:r>
                          <w:r>
                            <w:rPr>
                              <w:rFonts w:cs="Arial"/>
                              <w:sz w:val="16"/>
                              <w:szCs w:val="16"/>
                            </w:rPr>
                            <w:t xml:space="preserve">individual </w:t>
                          </w:r>
                          <w:r w:rsidRPr="00917702">
                            <w:rPr>
                              <w:rFonts w:cs="Arial"/>
                              <w:sz w:val="16"/>
                              <w:szCs w:val="16"/>
                            </w:rPr>
                            <w:t>Ramsar sites</w:t>
                          </w:r>
                          <w:r>
                            <w:rPr>
                              <w:rFonts w:cs="Arial"/>
                              <w:sz w:val="16"/>
                              <w:szCs w:val="16"/>
                            </w:rPr>
                            <w:t>,</w:t>
                          </w:r>
                          <w:r w:rsidRPr="00917702">
                            <w:rPr>
                              <w:rFonts w:cs="Arial"/>
                              <w:sz w:val="16"/>
                              <w:szCs w:val="16"/>
                            </w:rPr>
                            <w:t xml:space="preserve"> </w:t>
                          </w:r>
                          <w:r w:rsidRPr="00727BC7">
                            <w:rPr>
                              <w:rFonts w:cs="Arial"/>
                              <w:b/>
                              <w:sz w:val="16"/>
                              <w:szCs w:val="16"/>
                            </w:rPr>
                            <w:t xml:space="preserve">example </w:t>
                          </w:r>
                          <w:r>
                            <w:rPr>
                              <w:rFonts w:cs="Arial"/>
                              <w:sz w:val="16"/>
                              <w:szCs w:val="16"/>
                            </w:rPr>
                            <w:t>services</w:t>
                          </w:r>
                          <w:r w:rsidRPr="00917702">
                            <w:rPr>
                              <w:rFonts w:cs="Arial"/>
                              <w:sz w:val="16"/>
                              <w:szCs w:val="16"/>
                            </w:rPr>
                            <w:t xml:space="preserve"> </w:t>
                          </w:r>
                          <w:r>
                            <w:rPr>
                              <w:rFonts w:cs="Arial"/>
                              <w:sz w:val="16"/>
                              <w:szCs w:val="16"/>
                            </w:rPr>
                            <w:t>include</w:t>
                          </w:r>
                          <w:r w:rsidRPr="00917702">
                            <w:rPr>
                              <w:rFonts w:cs="Arial"/>
                              <w:sz w:val="16"/>
                              <w:szCs w:val="16"/>
                            </w:rPr>
                            <w:t>:</w:t>
                          </w:r>
                          <w:bookmarkStart w:id="1" w:name="_GoBack"/>
                          <w:bookmarkEnd w:id="1"/>
                        </w:p>
                        <w:p w14:paraId="6AEBCA6F" w14:textId="77777777" w:rsidR="007A53C4" w:rsidRPr="00917702" w:rsidRDefault="007A53C4" w:rsidP="007A53C4">
                          <w:pPr>
                            <w:pStyle w:val="ListBullet"/>
                            <w:numPr>
                              <w:ilvl w:val="0"/>
                              <w:numId w:val="49"/>
                            </w:numPr>
                            <w:ind w:left="142" w:hanging="284"/>
                            <w:rPr>
                              <w:sz w:val="16"/>
                              <w:szCs w:val="16"/>
                            </w:rPr>
                          </w:pPr>
                          <w:r w:rsidRPr="00917702">
                            <w:rPr>
                              <w:sz w:val="16"/>
                              <w:szCs w:val="16"/>
                            </w:rPr>
                            <w:t xml:space="preserve">Pest plant and animal control on Ramsar sites and </w:t>
                          </w:r>
                          <w:r>
                            <w:rPr>
                              <w:sz w:val="16"/>
                              <w:szCs w:val="16"/>
                            </w:rPr>
                            <w:t xml:space="preserve">joining </w:t>
                          </w:r>
                          <w:r w:rsidRPr="00917702">
                            <w:rPr>
                              <w:sz w:val="16"/>
                              <w:szCs w:val="16"/>
                            </w:rPr>
                            <w:t>land.</w:t>
                          </w:r>
                        </w:p>
                        <w:p w14:paraId="72C1FBD5" w14:textId="77777777" w:rsidR="007A53C4" w:rsidRPr="00917702" w:rsidRDefault="007A53C4" w:rsidP="007A53C4">
                          <w:pPr>
                            <w:pStyle w:val="ListBullet"/>
                            <w:numPr>
                              <w:ilvl w:val="0"/>
                              <w:numId w:val="49"/>
                            </w:numPr>
                            <w:ind w:left="142" w:hanging="284"/>
                            <w:rPr>
                              <w:sz w:val="16"/>
                              <w:szCs w:val="16"/>
                            </w:rPr>
                          </w:pPr>
                          <w:r w:rsidRPr="00917702">
                            <w:rPr>
                              <w:sz w:val="16"/>
                              <w:szCs w:val="16"/>
                            </w:rPr>
                            <w:t>Removal of upstream barriers to water flow.</w:t>
                          </w:r>
                        </w:p>
                        <w:p w14:paraId="16E71B55" w14:textId="77777777" w:rsidR="007A53C4" w:rsidRDefault="007A53C4" w:rsidP="007A53C4">
                          <w:pPr>
                            <w:pStyle w:val="ListBullet"/>
                            <w:numPr>
                              <w:ilvl w:val="0"/>
                              <w:numId w:val="49"/>
                            </w:numPr>
                            <w:ind w:left="142" w:hanging="284"/>
                            <w:rPr>
                              <w:sz w:val="16"/>
                              <w:szCs w:val="16"/>
                            </w:rPr>
                          </w:pPr>
                          <w:r w:rsidRPr="00917702">
                            <w:rPr>
                              <w:sz w:val="16"/>
                              <w:szCs w:val="16"/>
                            </w:rPr>
                            <w:t>Riparian remediation.</w:t>
                          </w:r>
                        </w:p>
                        <w:p w14:paraId="3B105695" w14:textId="77777777" w:rsidR="007A53C4" w:rsidRPr="00917702" w:rsidRDefault="007A53C4" w:rsidP="007A53C4">
                          <w:pPr>
                            <w:pStyle w:val="ListBullet"/>
                            <w:numPr>
                              <w:ilvl w:val="0"/>
                              <w:numId w:val="49"/>
                            </w:numPr>
                            <w:ind w:left="142" w:hanging="284"/>
                            <w:rPr>
                              <w:sz w:val="16"/>
                              <w:szCs w:val="16"/>
                            </w:rPr>
                          </w:pPr>
                          <w:r>
                            <w:rPr>
                              <w:sz w:val="16"/>
                              <w:szCs w:val="16"/>
                            </w:rPr>
                            <w:t xml:space="preserve">Fencing. </w:t>
                          </w:r>
                        </w:p>
                        <w:p w14:paraId="7CD66FA3" w14:textId="77777777" w:rsidR="007A53C4" w:rsidRPr="00917702" w:rsidRDefault="007A53C4" w:rsidP="007A53C4">
                          <w:pPr>
                            <w:pStyle w:val="ListBullet"/>
                            <w:numPr>
                              <w:ilvl w:val="0"/>
                              <w:numId w:val="49"/>
                            </w:numPr>
                            <w:ind w:left="142" w:hanging="284"/>
                            <w:rPr>
                              <w:sz w:val="16"/>
                              <w:szCs w:val="16"/>
                            </w:rPr>
                          </w:pPr>
                          <w:r w:rsidRPr="00917702">
                            <w:rPr>
                              <w:sz w:val="16"/>
                              <w:szCs w:val="16"/>
                            </w:rPr>
                            <w:t>Mana</w:t>
                          </w:r>
                          <w:r>
                            <w:rPr>
                              <w:sz w:val="16"/>
                              <w:szCs w:val="16"/>
                            </w:rPr>
                            <w:t>gement practice change on properties joining</w:t>
                          </w:r>
                          <w:r w:rsidRPr="00917702">
                            <w:rPr>
                              <w:sz w:val="16"/>
                              <w:szCs w:val="16"/>
                            </w:rPr>
                            <w:t xml:space="preserve"> water bodies upstream of a Ramsar site e.g. reduced application of fertilizers.</w:t>
                          </w:r>
                        </w:p>
                        <w:p w14:paraId="4985B46E" w14:textId="2709C55C" w:rsidR="007A53C4" w:rsidRPr="0098646C" w:rsidRDefault="007A53C4" w:rsidP="007A53C4">
                          <w:pPr>
                            <w:pStyle w:val="ListBullet"/>
                            <w:numPr>
                              <w:ilvl w:val="0"/>
                              <w:numId w:val="0"/>
                            </w:numPr>
                            <w:ind w:left="-142"/>
                            <w:rPr>
                              <w:sz w:val="16"/>
                              <w:szCs w:val="16"/>
                            </w:rPr>
                          </w:pPr>
                          <w:r w:rsidRPr="0098646C">
                            <w:rPr>
                              <w:sz w:val="16"/>
                              <w:szCs w:val="16"/>
                            </w:rPr>
                            <w:t xml:space="preserve">Note that community consultation in the planning and delivery of works on Ramsar sites is a requirement of the EPBC Act. </w:t>
                          </w:r>
                        </w:p>
                        <w:p w14:paraId="2967AF50" w14:textId="77777777" w:rsidR="007A53C4" w:rsidRPr="009C238E" w:rsidRDefault="007A53C4" w:rsidP="007A53C4">
                          <w:pPr>
                            <w:rPr>
                              <w:rFonts w:ascii="Calibri" w:hAnsi="Calibri"/>
                              <w:sz w:val="24"/>
                              <w:szCs w:val="24"/>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35" type="#_x0000_t13" style="position:absolute;left:21907;top:27622;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9Ybb4A&#10;AADbAAAADwAAAGRycy9kb3ducmV2LnhtbERPzYrCMBC+C/sOYRb2pqnCaqlGkQVZr1YfYGjGNppM&#10;uk2s9e03guBtPr7fWW0GZ0VPXTCeFUwnGQjiymvDtYLTcTfOQYSIrNF6JgUPCrBZf4xWWGh/5wP1&#10;ZaxFCuFQoIImxraQMlQNOQwT3xIn7uw7hzHBrpa6w3sKd1bOsmwuHRpODQ229NNQdS1vToEtp5e/&#10;/fc2t7cs9L89m/KhjVJfn8N2CSLSEN/il3uv0/wFPH9JB8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uPWG2+AAAA2wAAAA8AAAAAAAAAAAAAAAAAmAIAAGRycy9kb3ducmV2&#10;LnhtbFBLBQYAAAAABAAEAPUAAACDAwAAAAA=&#10;" fillcolor="#f2f2f2" strokeweight="1pt"/>
                  <v:shape id="AutoShape 14" o:spid="_x0000_s1036" type="#_x0000_t13" style="position:absolute;left:22288;top:46482;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DMH8AA&#10;AADbAAAADwAAAGRycy9kb3ducmV2LnhtbESPQW/CMAyF75P4D5GRdhspk0CoIyCEhOBK2Q+wGq8N&#10;JE5pQin/fj5M2s3We37v83o7Bq8G6pOLbGA+K0AR19E6bgx8Xw4fK1ApI1v0kcnAixJsN5O3NZY2&#10;PvlMQ5UbJSGcSjTQ5tyVWqe6pYBpFjti0X5iHzDL2jfa9viU8OD1Z1EsdUDH0tBiR/uW6lv1CAZ8&#10;Nb/eT4vdyj+KNBwHdtXLOmPep+PuC1SmMf+b/65PVvAFVn6RAf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DMH8AAAADbAAAADwAAAAAAAAAAAAAAAACYAgAAZHJzL2Rvd25y&#10;ZXYueG1sUEsFBgAAAAAEAAQA9QAAAIUDAAAAAA==&#10;" fillcolor="#f2f2f2" strokeweight="1pt"/>
                  <v:shape id="AutoShape 15" o:spid="_x0000_s1037" type="#_x0000_t13" style="position:absolute;left:47910;top:27527;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phL4A&#10;AADbAAAADwAAAGRycy9kb3ducmV2LnhtbERPzYrCMBC+C/sOYRb2ZlOFFe0aRRYWvVp9gKEZ26zJ&#10;pDax1rc3guBtPr7fWa4HZ0VPXTCeFUyyHARx5bXhWsHx8DeegwgRWaP1TAruFGC9+hgtsdD+xnvq&#10;y1iLFMKhQAVNjG0hZagachgy3xIn7uQ7hzHBrpa6w1sKd1ZO83wmHRpODQ229NtQdS6vToEtJ/+X&#10;3fdmbq956Lc9m/KujVJfn8PmB0SkIb7FL/dOp/kLeP6SDpCr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caYS+AAAA2wAAAA8AAAAAAAAAAAAAAAAAmAIAAGRycy9kb3ducmV2&#10;LnhtbFBLBQYAAAAABAAEAPUAAACDAwAAAAA=&#10;" fillcolor="#f2f2f2" strokeweight="1pt"/>
                  <v:shape id="AutoShape 16" o:spid="_x0000_s1038" type="#_x0000_t13" style="position:absolute;left:47910;top:4638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KpL0A&#10;AADbAAAADwAAAGRycy9kb3ducmV2LnhtbERP3WrCMBS+H/gO4Qi7m2kLDqlGEUHmrd0e4NAc22hy&#10;Upv0x7dfLga7/Pj+d4fZWTFSH4xnBfkqA0Fce224UfDzff7YgAgRWaP1TApeFOCwX7ztsNR+4iuN&#10;VWxECuFQooI2xq6UMtQtOQwr3xEn7uZ7hzHBvpG6xymFOyuLLPuUDg2nhhY7OrVUP6rBKbBVfn9e&#10;1seNHbIwfo1sqpc2Sr0v5+MWRKQ5/ov/3BetoEjr05f0A+T+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goKpL0AAADbAAAADwAAAAAAAAAAAAAAAACYAgAAZHJzL2Rvd25yZXYu&#10;eG1sUEsFBgAAAAAEAAQA9QAAAIIDAAAAAA==&#10;" fillcolor="#f2f2f2" strokeweight="1pt"/>
                  <v:shape id="AutoShape 17" o:spid="_x0000_s1039" type="#_x0000_t13" style="position:absolute;left:75438;top:27527;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vP8EA&#10;AADbAAAADwAAAGRycy9kb3ducmV2LnhtbESPwWrDMBBE74X8g9hAbo3sQIpxLYdQCMk1bj9gsba2&#10;WmnlWopj/31UKPQ4zMwbpjrMzoqJxmA8K8i3GQji1mvDnYKP99NzASJEZI3WMylYKMChXj1VWGp/&#10;5ytNTexEgnAoUUEf41BKGdqeHIatH4iT9+lHhzHJsZN6xHuCOyt3WfYiHRpOCz0O9NZT+93cnALb&#10;5F8/l/2xsLcsTOeJTbNoo9RmPR9fQUSa43/4r33RCnY5/H5JP0D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Grz/BAAAA2wAAAA8AAAAAAAAAAAAAAAAAmAIAAGRycy9kb3du&#10;cmV2LnhtbFBLBQYAAAAABAAEAPUAAACGAwAAAAA=&#10;" fillcolor="#f2f2f2" strokeweight="1pt"/>
                  <v:shape id="AutoShape 18" o:spid="_x0000_s1040" type="#_x0000_t13" style="position:absolute;left:75438;top:4819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xSMAA&#10;AADbAAAADwAAAGRycy9kb3ducmV2LnhtbESP0YrCMBRE34X9h3AX9s2mFlakGkWEZX3d6gdcmmsb&#10;TW5qE2v9+40g+DjMzBlmtRmdFQP1wXhWMMtyEMS114YbBcfDz3QBIkRkjdYzKXhQgM36Y7LCUvs7&#10;/9FQxUYkCIcSFbQxdqWUoW7JYch8R5y8k+8dxiT7Ruoe7wnurCzyfC4dGk4LLXa0a6m+VDenwFaz&#10;83X/vV3YWx6G34FN9dBGqa/PcbsEEWmM7/CrvdcKigKeX9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QxSMAAAADbAAAADwAAAAAAAAAAAAAAAACYAgAAZHJzL2Rvd25y&#10;ZXYueG1sUEsFBgAAAAAEAAQA9QAAAIUDAAAAAA==&#10;" fillcolor="#f2f2f2" strokeweight="1pt"/>
                  <v:roundrect id="AutoShape 21" o:spid="_x0000_s1041" style="position:absolute;left:19;top:64995;width:18872;height:226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Uz88MA&#10;AADbAAAADwAAAGRycy9kb3ducmV2LnhtbESPQYvCMBSE74L/ITzB25qqsKvVKLJQ2JtUPXh8Ns+2&#10;2rzUJmrrr98sLHgcZuYbZrluTSUe1LjSsoLxKAJBnFldcq7gsE8+ZiCcR9ZYWSYFHTlYr/q9Jcba&#10;Pjmlx87nIkDYxaig8L6OpXRZQQbdyNbEwTvbxqAPssmlbvAZ4KaSkyj6lAZLDgsF1vRdUHbd3Y0C&#10;9sntnhy/9Cnfb9Jtdunmr7RTajhoNwsQnlr/Dv+3f7SCyRT+vo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Uz88MAAADbAAAADwAAAAAAAAAAAAAAAACYAgAAZHJzL2Rv&#10;d25yZXYueG1sUEsFBgAAAAAEAAQA9QAAAIgDAAAAAA==&#10;" fillcolor="#b7dee8" strokecolor="#9bbb59" strokeweight="2.25pt">
                    <v:textbox>
                      <w:txbxContent>
                        <w:p w14:paraId="0A2E0EEE" w14:textId="77777777" w:rsidR="007A53C4" w:rsidRPr="004A0304" w:rsidRDefault="007A53C4" w:rsidP="007A53C4">
                          <w:pPr>
                            <w:jc w:val="center"/>
                            <w:rPr>
                              <w:rFonts w:ascii="Calibri" w:hAnsi="Calibri"/>
                              <w:i/>
                            </w:rPr>
                          </w:pPr>
                          <w:r w:rsidRPr="004A0304">
                            <w:rPr>
                              <w:rFonts w:ascii="Calibri" w:hAnsi="Calibri"/>
                              <w:i/>
                            </w:rPr>
                            <w:t>Rationale</w:t>
                          </w:r>
                        </w:p>
                        <w:p w14:paraId="23FF6E9E" w14:textId="76090EDF" w:rsidR="007A53C4" w:rsidRPr="00727BC7" w:rsidRDefault="007A53C4" w:rsidP="007A53C4">
                          <w:pPr>
                            <w:ind w:left="-142"/>
                            <w:rPr>
                              <w:rFonts w:ascii="Calibri" w:hAnsi="Calibri" w:cs="Arial"/>
                              <w:sz w:val="18"/>
                              <w:szCs w:val="16"/>
                            </w:rPr>
                          </w:pPr>
                          <w:r w:rsidRPr="00727BC7">
                            <w:rPr>
                              <w:rFonts w:ascii="Calibri" w:hAnsi="Calibri" w:cs="Arial"/>
                              <w:sz w:val="18"/>
                              <w:szCs w:val="16"/>
                            </w:rPr>
                            <w:t xml:space="preserve">The geographic spread of </w:t>
                          </w:r>
                          <w:r w:rsidR="0098646C">
                            <w:rPr>
                              <w:rFonts w:ascii="Calibri" w:hAnsi="Calibri" w:cs="Arial"/>
                              <w:sz w:val="18"/>
                              <w:szCs w:val="16"/>
                            </w:rPr>
                            <w:t>R</w:t>
                          </w:r>
                          <w:r w:rsidRPr="00727BC7">
                            <w:rPr>
                              <w:rFonts w:ascii="Calibri" w:hAnsi="Calibri" w:cs="Arial"/>
                              <w:sz w:val="18"/>
                              <w:szCs w:val="16"/>
                            </w:rPr>
                            <w:t xml:space="preserve">egional </w:t>
                          </w:r>
                          <w:r w:rsidR="0098646C">
                            <w:rPr>
                              <w:rFonts w:ascii="Calibri" w:hAnsi="Calibri" w:cs="Arial"/>
                              <w:sz w:val="18"/>
                              <w:szCs w:val="16"/>
                            </w:rPr>
                            <w:t>Land Partnerships</w:t>
                          </w:r>
                          <w:r w:rsidRPr="00727BC7">
                            <w:rPr>
                              <w:rFonts w:ascii="Calibri" w:hAnsi="Calibri" w:cs="Arial"/>
                              <w:sz w:val="18"/>
                              <w:szCs w:val="16"/>
                            </w:rPr>
                            <w:t xml:space="preserve">, and the combined agriculture and environment delivery, will allow key management actions listed in management plans to be addressed through one process. The targeting of funding to the ecological character of Ramsar sites ensures that the program will be delivering on MNES and therefore be constitutionally valid. </w:t>
                          </w:r>
                        </w:p>
                      </w:txbxContent>
                    </v:textbox>
                  </v:roundrect>
                  <v:roundrect id="AutoShape 22" o:spid="_x0000_s1042" style="position:absolute;left:53398;top:64995;width:19123;height:226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2FcQA&#10;AADbAAAADwAAAGRycy9kb3ducmV2LnhtbESPQWvCQBSE70L/w/IKvYjZVKRKzCptocVrY9TrM/ua&#10;DWbfhuxWU3+9Wyh4HGbmGyZfD7YVZ+p941jBc5KCIK6cbrhWUG4/JgsQPiBrbB2Tgl/ysF49jHLM&#10;tLvwF52LUIsIYZ+hAhNCl0npK0MWfeI64uh9u95iiLKvpe7xEuG2ldM0fZEWG44LBjt6N1Sdih+r&#10;YL85lHaozXh23S0+5+3bsTi5uVJPj8PrEkSgIdzD/+2NVjCdwd+X+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dhXEAAAA2wAAAA8AAAAAAAAAAAAAAAAAmAIAAGRycy9k&#10;b3ducmV2LnhtbFBLBQYAAAAABAAEAPUAAACJAwAAAAA=&#10;" fillcolor="#d6e3bc" strokecolor="#9bbb59" strokeweight="2.25pt">
                    <v:textbox>
                      <w:txbxContent>
                        <w:p w14:paraId="7467E22D" w14:textId="77777777" w:rsidR="007A53C4" w:rsidRPr="004A0304" w:rsidRDefault="007A53C4" w:rsidP="007A53C4">
                          <w:pPr>
                            <w:jc w:val="center"/>
                            <w:rPr>
                              <w:rFonts w:ascii="Calibri" w:hAnsi="Calibri"/>
                              <w:i/>
                            </w:rPr>
                          </w:pPr>
                          <w:r w:rsidRPr="004A0304">
                            <w:rPr>
                              <w:rFonts w:ascii="Calibri" w:hAnsi="Calibri"/>
                              <w:i/>
                            </w:rPr>
                            <w:t>Rationale</w:t>
                          </w:r>
                        </w:p>
                        <w:p w14:paraId="505CCCEF" w14:textId="77777777" w:rsidR="007A53C4" w:rsidRPr="009C238E" w:rsidRDefault="007A53C4" w:rsidP="007A53C4">
                          <w:pPr>
                            <w:ind w:left="-142"/>
                            <w:rPr>
                              <w:rFonts w:ascii="Calibri" w:hAnsi="Calibri" w:cs="Arial"/>
                              <w:sz w:val="16"/>
                              <w:szCs w:val="16"/>
                            </w:rPr>
                          </w:pPr>
                          <w:r w:rsidRPr="009C238E">
                            <w:rPr>
                              <w:rFonts w:ascii="Calibri" w:hAnsi="Calibri" w:cs="Arial"/>
                              <w:sz w:val="16"/>
                              <w:szCs w:val="16"/>
                            </w:rPr>
                            <w:t>The Austra</w:t>
                          </w:r>
                          <w:r>
                            <w:rPr>
                              <w:rFonts w:ascii="Calibri" w:hAnsi="Calibri" w:cs="Arial"/>
                              <w:sz w:val="16"/>
                              <w:szCs w:val="16"/>
                            </w:rPr>
                            <w:t xml:space="preserve">lian Government has developed </w:t>
                          </w:r>
                          <w:r w:rsidRPr="009C238E">
                            <w:rPr>
                              <w:rFonts w:ascii="Calibri" w:hAnsi="Calibri" w:cs="Arial"/>
                              <w:sz w:val="16"/>
                              <w:szCs w:val="16"/>
                            </w:rPr>
                            <w:t>management principles checklist that builds on the EPBC Act Ramsar management principles</w:t>
                          </w:r>
                          <w:r>
                            <w:rPr>
                              <w:rFonts w:ascii="Calibri" w:hAnsi="Calibri" w:cs="Arial"/>
                              <w:sz w:val="16"/>
                              <w:szCs w:val="16"/>
                            </w:rPr>
                            <w:t>. These are used</w:t>
                          </w:r>
                          <w:r w:rsidRPr="009C238E">
                            <w:rPr>
                              <w:rFonts w:ascii="Calibri" w:hAnsi="Calibri" w:cs="Arial"/>
                              <w:sz w:val="16"/>
                              <w:szCs w:val="16"/>
                            </w:rPr>
                            <w:t xml:space="preserve">, to help in the development of a Ramsar management plan. Investing in the actions identified by the management plans developed under this robust framework should see the maintenance, or improvement, in the ecological character of the Ramsar site. </w:t>
                          </w:r>
                        </w:p>
                        <w:p w14:paraId="132EDEF1" w14:textId="77777777" w:rsidR="007A53C4" w:rsidRPr="009C238E" w:rsidRDefault="007A53C4" w:rsidP="007A53C4">
                          <w:pPr>
                            <w:rPr>
                              <w:rFonts w:ascii="Calibri" w:hAnsi="Calibri"/>
                              <w:sz w:val="24"/>
                              <w:szCs w:val="24"/>
                            </w:rPr>
                          </w:pPr>
                        </w:p>
                      </w:txbxContent>
                    </v:textbox>
                  </v:roundrect>
                  <v:roundrect id="AutoShape 23" o:spid="_x0000_s1043" style="position:absolute;left:81057;top:65084;width:18936;height:225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zumcUA&#10;AADbAAAADwAAAGRycy9kb3ducmV2LnhtbESPQWsCMRCF74X+hzCF3mrWBaVdjWILBdGT2xY8Dpvp&#10;ZutmsiRR0/56Iwg9Pt68782bL5PtxYl86BwrGI8KEMSN0x23Cj4/3p+eQYSIrLF3TAp+KcBycX83&#10;x0q7M+/oVMdWZAiHChWYGIdKytAYshhGbiDO3rfzFmOWvpXa4znDbS/LophKix3nBoMDvRlqDvXR&#10;5jdWdZqMNy9p/3VY++3m+Fe+mh+lHh/SagYiUor/x7f0WisoJ3DdkgE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O6ZxQAAANsAAAAPAAAAAAAAAAAAAAAAAJgCAABkcnMv&#10;ZG93bnJldi54bWxQSwUGAAAAAAQABAD1AAAAigMAAAAA&#10;" fillcolor="#ccc0d9" strokecolor="#9bbb59" strokeweight="2.25pt">
                    <v:textbox>
                      <w:txbxContent>
                        <w:p w14:paraId="3B63643D" w14:textId="77777777" w:rsidR="007A53C4" w:rsidRPr="004A0304" w:rsidRDefault="007A53C4" w:rsidP="007A53C4">
                          <w:pPr>
                            <w:jc w:val="center"/>
                            <w:rPr>
                              <w:rFonts w:ascii="Calibri" w:hAnsi="Calibri"/>
                              <w:i/>
                            </w:rPr>
                          </w:pPr>
                          <w:r w:rsidRPr="004A0304">
                            <w:rPr>
                              <w:rFonts w:ascii="Calibri" w:hAnsi="Calibri"/>
                              <w:i/>
                            </w:rPr>
                            <w:t>Rationale</w:t>
                          </w:r>
                        </w:p>
                        <w:p w14:paraId="6F0948EE" w14:textId="77777777" w:rsidR="007A53C4" w:rsidRPr="00727BC7" w:rsidRDefault="007A53C4" w:rsidP="007A53C4">
                          <w:pPr>
                            <w:ind w:left="-142"/>
                            <w:rPr>
                              <w:rFonts w:ascii="Calibri" w:hAnsi="Calibri" w:cs="Arial"/>
                              <w:sz w:val="18"/>
                              <w:szCs w:val="16"/>
                            </w:rPr>
                          </w:pPr>
                          <w:r w:rsidRPr="00727BC7">
                            <w:rPr>
                              <w:rFonts w:ascii="Calibri" w:hAnsi="Calibri" w:cs="Arial"/>
                              <w:sz w:val="18"/>
                              <w:szCs w:val="16"/>
                            </w:rPr>
                            <w:t xml:space="preserve">Management plans have set the priority actions to achieve maintenance, or improvement, of ecological character. This suite of outputs reflects those actions. These outputs can be used as indicators of progress in order to facilitate milestone payments and gauge program progress. </w:t>
                          </w:r>
                        </w:p>
                      </w:txbxContent>
                    </v:textbox>
                  </v:roundrect>
                  <v:shape id="AutoShape 26" o:spid="_x0000_s1044" type="#_x0000_t13" style="position:absolute;left:21621;top:77057;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3S78A&#10;AADbAAAADwAAAGRycy9kb3ducmV2LnhtbESP0YrCMBRE3xf8h3CFfVtTBUWqUUQQfbX6AZfm2kaT&#10;m9rEWv/eLAg+DjNzhlmue2dFR20wnhWMRxkI4tJrw5WC82n3NwcRIrJG65kUvCjAejX4WWKu/ZOP&#10;1BWxEgnCIUcFdYxNLmUoa3IYRr4hTt7Ftw5jkm0ldYvPBHdWTrJsJh0aTgs1NrStqbwVD6fAFuPr&#10;/TDdzO0jC92+Y1O8tFHqd9hvFiAi9fEb/rQPWsFkBv9f0g+Q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rzdLvwAAANsAAAAPAAAAAAAAAAAAAAAAAJgCAABkcnMvZG93bnJl&#10;di54bWxQSwUGAAAAAAQABAD1AAAAhAMAAAAA&#10;" fillcolor="#f2f2f2" strokeweight="1pt"/>
                  <v:shape id="AutoShape 27" o:spid="_x0000_s1045" type="#_x0000_t13" style="position:absolute;left:48482;top:76771;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S0MEA&#10;AADbAAAADwAAAGRycy9kb3ducmV2LnhtbESPwWrDMBBE74X+g9hCbrXsQNvgWAkmEJpr3H7AYm1s&#10;pdLKtRTH+fsoUOhxmJk3TLWdnRUTjcF4VlBkOQji1mvDnYLvr/3rCkSIyBqtZ1JwowDbzfNThaX2&#10;Vz7S1MROJAiHEhX0MQ6llKHtyWHI/ECcvJMfHcYkx07qEa8J7qxc5vm7dGg4LfQ40K6n9qe5OAW2&#10;Kc6/h7d6ZS95mD4nNs1NG6UWL3O9BhFpjv/hv/ZBK1h+wONL+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jktDBAAAA2wAAAA8AAAAAAAAAAAAAAAAAmAIAAGRycy9kb3du&#10;cmV2LnhtbFBLBQYAAAAABAAEAPUAAACGAwAAAAA=&#10;" fillcolor="#f2f2f2" strokeweight="1pt"/>
                  <v:shape id="AutoShape 28" o:spid="_x0000_s1046" type="#_x0000_t13" style="position:absolute;left:75723;top:76771;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Gor0A&#10;AADbAAAADwAAAGRycy9kb3ducmV2LnhtbERP3WrCMBS+H/gO4Qi7m2kLDqlGEUHmrd0e4NAc22hy&#10;Upv0x7dfLga7/Pj+d4fZWTFSH4xnBfkqA0Fce224UfDzff7YgAgRWaP1TApeFOCwX7ztsNR+4iuN&#10;VWxECuFQooI2xq6UMtQtOQwr3xEn7uZ7hzHBvpG6xymFOyuLLPuUDg2nhhY7OrVUP6rBKbBVfn9e&#10;1seNHbIwfo1sqpc2Sr0v5+MWRKQ5/ov/3BetoEhj05f0A+T+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HwGor0AAADbAAAADwAAAAAAAAAAAAAAAACYAgAAZHJzL2Rvd25yZXYu&#10;eG1sUEsFBgAAAAAEAAQA9QAAAIIDAAAAAA==&#10;" fillcolor="#f2f2f2" strokeweight="1pt"/>
                </v:group>
                <v:shape id="AutoShape 16" o:spid="_x0000_s1047" type="#_x0000_t13" style="position:absolute;left:8133;top:61296;width:2629;height:36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pK8QA&#10;AADbAAAADwAAAGRycy9kb3ducmV2LnhtbESPzWrDMBCE74W+g9hAbo2cHELrRjYhEOipkB9oe1us&#10;reTEWhlLdZQ8fVQo9DjMzDfMqk6uEyMNofWsYD4rQBA3XrdsFBwP26dnECEia+w8k4IrBairx4cV&#10;ltpfeEfjPhqRIRxKVGBj7EspQ2PJYZj5njh7335wGLMcjNQDXjLcdXJRFEvpsOW8YLGnjaXmvP9x&#10;CugYzOfHe9ra85h682VvbnM6KDWdpPUriEgp/of/2m9aweIFfr/kHy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e6SvEAAAA2wAAAA8AAAAAAAAAAAAAAAAAmAIAAGRycy9k&#10;b3ducmV2LnhtbFBLBQYAAAAABAAEAPUAAACJAwAAAAA=&#10;" fillcolor="#f2f2f2" strokeweight="1pt"/>
                <v:shape id="AutoShape 16" o:spid="_x0000_s1048" type="#_x0000_t13" style="position:absolute;left:35140;top:61296;width:2629;height:36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Wa8AA&#10;AADbAAAADwAAAGRycy9kb3ducmV2LnhtbERPTWsCMRC9F/wPYYTeulktiKxGEUHwVKgKtrdhMyar&#10;m8myiWvaX28OhR4f73u5Tq4VA/Wh8axgUpQgiGuvGzYKTsfd2xxEiMgaW8+k4IcCrFejlyVW2j/4&#10;k4ZDNCKHcKhQgY2xq6QMtSWHofAdceYuvncYM+yN1D0+crhr5bQsZ9Jhw7nBYkdbS/XtcHcK6BTM&#10;1/kj7extSJ35tr9uez0q9TpOmwWISCn+i//ce63gPa/PX/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3Wa8AAAADbAAAADwAAAAAAAAAAAAAAAACYAgAAZHJzL2Rvd25y&#10;ZXYueG1sUEsFBgAAAAAEAAQA9QAAAIUDAAAAAA==&#10;" fillcolor="#f2f2f2" strokeweight="1pt"/>
                <v:shape id="AutoShape 16" o:spid="_x0000_s1049" type="#_x0000_t13" style="position:absolute;left:61494;top:61415;width:2629;height:36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z8MMA&#10;AADbAAAADwAAAGRycy9kb3ducmV2LnhtbESPT2sCMRTE7wW/Q3hCbzWrQimrUUQQPAn+gba3x+aZ&#10;rG5elk1cUz+9KRR6HGbmN8x8mVwjeupC7VnBeFSAIK68rtkoOB03bx8gQkTW2HgmBT8UYLkYvMyx&#10;1P7Oe+oP0YgM4VCiAhtjW0oZKksOw8i3xNk7+85hzLIzUnd4z3DXyElRvEuHNecFiy2tLVXXw80p&#10;oFMwX5+7tLHXPrXm2z7c+nJU6nWYVjMQkVL8D/+1t1rBdAy/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z8MMAAADbAAAADwAAAAAAAAAAAAAAAACYAgAAZHJzL2Rv&#10;d25yZXYueG1sUEsFBgAAAAAEAAQA9QAAAIgDAAAAAA==&#10;" fillcolor="#f2f2f2" strokeweight="1pt"/>
                <v:shape id="AutoShape 16" o:spid="_x0000_s1050" type="#_x0000_t13" style="position:absolute;left:89153;top:61269;width:2629;height:36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Pth8MA&#10;AADbAAAADwAAAGRycy9kb3ducmV2LnhtbESPzWrDMBCE74W+g9hAbo2cBEpxI5sQCPRUyA+0vS3W&#10;VnJirYylOkqePioUehxm5htmVSfXiZGG0HpWMJ8VIIgbr1s2Co6H7dMLiBCRNXaeScGVAtTV48MK&#10;S+0vvKNxH43IEA4lKrAx9qWUobHkMMx8T5y9bz84jFkORuoBLxnuOrkoimfpsOW8YLGnjaXmvP9x&#10;CugYzOfHe9ra85h682VvbnM6KDWdpPUriEgp/of/2m9awXIBv1/yD5D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Pth8MAAADbAAAADwAAAAAAAAAAAAAAAACYAgAAZHJzL2Rv&#10;d25yZXYueG1sUEsFBgAAAAAEAAQA9QAAAIgDAAAAAA==&#10;" fillcolor="#f2f2f2" strokeweight="1pt"/>
                <w10:wrap type="square" anchorx="margin" anchory="margin"/>
              </v:group>
            </w:pict>
          </mc:Fallback>
        </mc:AlternateContent>
      </w:r>
    </w:p>
    <w:sectPr w:rsidR="006B14DB" w:rsidRPr="00EF53FF" w:rsidSect="007A53C4">
      <w:headerReference w:type="even" r:id="rId15"/>
      <w:headerReference w:type="default" r:id="rId16"/>
      <w:footerReference w:type="even" r:id="rId17"/>
      <w:footerReference w:type="default" r:id="rId18"/>
      <w:headerReference w:type="first" r:id="rId19"/>
      <w:footerReference w:type="first" r:id="rId20"/>
      <w:pgSz w:w="23814" w:h="16839" w:orient="landscape" w:code="8"/>
      <w:pgMar w:top="1418" w:right="1418" w:bottom="1276" w:left="567"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39FCE" w14:textId="77777777" w:rsidR="00F46BC0" w:rsidRDefault="00F46BC0" w:rsidP="00A60185">
      <w:pPr>
        <w:spacing w:after="0" w:line="240" w:lineRule="auto"/>
      </w:pPr>
      <w:r>
        <w:separator/>
      </w:r>
    </w:p>
  </w:endnote>
  <w:endnote w:type="continuationSeparator" w:id="0">
    <w:p w14:paraId="5466E079" w14:textId="77777777" w:rsidR="00F46BC0" w:rsidRDefault="00F46BC0"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1B015" w14:textId="77777777" w:rsidR="000B076C" w:rsidRDefault="000B07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604113"/>
      <w:docPartObj>
        <w:docPartGallery w:val="Page Numbers (Bottom of Page)"/>
        <w:docPartUnique/>
      </w:docPartObj>
    </w:sdtPr>
    <w:sdtEndPr/>
    <w:sdtContent>
      <w:p w14:paraId="3905421B" w14:textId="77777777" w:rsidR="00100BEF" w:rsidRDefault="006B28C6">
        <w:pPr>
          <w:pStyle w:val="Footer"/>
          <w:jc w:val="center"/>
        </w:pPr>
        <w:r>
          <w:fldChar w:fldCharType="begin"/>
        </w:r>
        <w:r>
          <w:instrText xml:space="preserve"> PAGE   \* MERGEFORMAT </w:instrText>
        </w:r>
        <w:r>
          <w:fldChar w:fldCharType="separate"/>
        </w:r>
        <w:r w:rsidR="00100BEF">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CC488" w14:textId="77777777" w:rsidR="000B076C" w:rsidRDefault="000B0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F3687" w14:textId="77777777" w:rsidR="00F46BC0" w:rsidRDefault="00F46BC0" w:rsidP="00A60185">
      <w:pPr>
        <w:spacing w:after="0" w:line="240" w:lineRule="auto"/>
      </w:pPr>
      <w:r>
        <w:separator/>
      </w:r>
    </w:p>
  </w:footnote>
  <w:footnote w:type="continuationSeparator" w:id="0">
    <w:p w14:paraId="0C2E491C" w14:textId="77777777" w:rsidR="00F46BC0" w:rsidRDefault="00F46BC0"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2A1DC" w14:textId="77777777" w:rsidR="000B076C" w:rsidRDefault="000B07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DEA65" w14:textId="77777777" w:rsidR="000B076C" w:rsidRDefault="000B07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AA575" w14:textId="77777777" w:rsidR="007A53C4" w:rsidRDefault="007A53C4">
    <w:pPr>
      <w:pStyle w:val="Header"/>
    </w:pPr>
    <w:r w:rsidRPr="00322B4C">
      <w:rPr>
        <w:noProof/>
        <w:sz w:val="36"/>
        <w:szCs w:val="36"/>
        <w:lang w:eastAsia="en-AU"/>
      </w:rPr>
      <w:drawing>
        <wp:anchor distT="0" distB="0" distL="114300" distR="114300" simplePos="0" relativeHeight="251659776" behindDoc="1" locked="0" layoutInCell="1" allowOverlap="1" wp14:anchorId="16B850AA" wp14:editId="37FB366A">
          <wp:simplePos x="0" y="0"/>
          <wp:positionH relativeFrom="margin">
            <wp:posOffset>5564505</wp:posOffset>
          </wp:positionH>
          <wp:positionV relativeFrom="margin">
            <wp:posOffset>-1238250</wp:posOffset>
          </wp:positionV>
          <wp:extent cx="2769870" cy="758190"/>
          <wp:effectExtent l="0" t="0" r="0" b="0"/>
          <wp:wrapSquare wrapText="bothSides"/>
          <wp:docPr id="10" name="Picture 10" descr="C:\Users\A01500\AppData\Local\Microsoft\Windows\Temporary Internet Files\Content.Outlook\BI0A172H\nl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01500\AppData\Local\Microsoft\Windows\Temporary Internet Files\Content.Outlook\BI0A172H\nl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9870" cy="7581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42A5716" w14:textId="77777777" w:rsidR="007A53C4" w:rsidRDefault="007A53C4">
    <w:pPr>
      <w:pStyle w:val="Header"/>
    </w:pPr>
  </w:p>
  <w:p w14:paraId="175BE22D" w14:textId="77777777" w:rsidR="007A53C4" w:rsidRDefault="007A53C4">
    <w:pPr>
      <w:pStyle w:val="Header"/>
    </w:pPr>
  </w:p>
  <w:p w14:paraId="3B00A380" w14:textId="77777777" w:rsidR="007A53C4" w:rsidRDefault="007A53C4" w:rsidP="007A53C4">
    <w:pPr>
      <w:pStyle w:val="Header"/>
      <w:jc w:val="center"/>
      <w:rPr>
        <w:b/>
        <w:sz w:val="24"/>
      </w:rPr>
    </w:pPr>
  </w:p>
  <w:p w14:paraId="228D4676" w14:textId="77777777" w:rsidR="007A53C4" w:rsidRDefault="007A53C4" w:rsidP="007A53C4">
    <w:pPr>
      <w:pStyle w:val="Header"/>
      <w:jc w:val="center"/>
      <w:rPr>
        <w:sz w:val="24"/>
      </w:rPr>
    </w:pPr>
  </w:p>
  <w:p w14:paraId="20D4D1FE" w14:textId="77777777" w:rsidR="007A53C4" w:rsidRPr="007A53C4" w:rsidRDefault="007A53C4" w:rsidP="007A53C4">
    <w:pPr>
      <w:pStyle w:val="Header"/>
      <w:jc w:val="center"/>
      <w:rPr>
        <w:sz w:val="24"/>
      </w:rPr>
    </w:pPr>
    <w:r w:rsidRPr="007A53C4">
      <w:rPr>
        <w:sz w:val="24"/>
      </w:rPr>
      <w:t xml:space="preserve">Regional Land Partnerships sub logics </w:t>
    </w:r>
  </w:p>
  <w:p w14:paraId="1F88CECC" w14:textId="77777777" w:rsidR="007A53C4" w:rsidRDefault="007A53C4" w:rsidP="007A5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8957910"/>
    <w:multiLevelType w:val="hybridMultilevel"/>
    <w:tmpl w:val="4970C65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A823B13"/>
    <w:multiLevelType w:val="multilevel"/>
    <w:tmpl w:val="E5E89F92"/>
    <w:numStyleLink w:val="BulletList"/>
  </w:abstractNum>
  <w:abstractNum w:abstractNumId="36" w15:restartNumberingAfterBreak="0">
    <w:nsid w:val="6DF2198A"/>
    <w:multiLevelType w:val="multilevel"/>
    <w:tmpl w:val="E5E89F92"/>
    <w:numStyleLink w:val="BulletList"/>
  </w:abstractNum>
  <w:abstractNum w:abstractNumId="37" w15:restartNumberingAfterBreak="0">
    <w:nsid w:val="6F032444"/>
    <w:multiLevelType w:val="multilevel"/>
    <w:tmpl w:val="E5E89F92"/>
    <w:numStyleLink w:val="BulletList"/>
  </w:abstractNum>
  <w:abstractNum w:abstractNumId="38"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C700E0"/>
    <w:multiLevelType w:val="multilevel"/>
    <w:tmpl w:val="E898CC72"/>
    <w:numStyleLink w:val="KeyPoints"/>
  </w:abstractNum>
  <w:abstractNum w:abstractNumId="4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15:restartNumberingAfterBreak="0">
    <w:nsid w:val="788260C9"/>
    <w:multiLevelType w:val="multilevel"/>
    <w:tmpl w:val="E898CC72"/>
    <w:numStyleLink w:val="KeyPoints"/>
  </w:abstractNum>
  <w:abstractNum w:abstractNumId="43"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3708B3"/>
    <w:multiLevelType w:val="multilevel"/>
    <w:tmpl w:val="E5E89F92"/>
    <w:numStyleLink w:val="BulletList"/>
  </w:abstractNum>
  <w:num w:numId="1">
    <w:abstractNumId w:val="41"/>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8"/>
  </w:num>
  <w:num w:numId="6">
    <w:abstractNumId w:val="39"/>
  </w:num>
  <w:num w:numId="7">
    <w:abstractNumId w:val="34"/>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3"/>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7"/>
  </w:num>
  <w:num w:numId="25">
    <w:abstractNumId w:val="32"/>
  </w:num>
  <w:num w:numId="26">
    <w:abstractNumId w:val="25"/>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6"/>
  </w:num>
  <w:num w:numId="32">
    <w:abstractNumId w:val="32"/>
  </w:num>
  <w:num w:numId="33">
    <w:abstractNumId w:val="28"/>
  </w:num>
  <w:num w:numId="34">
    <w:abstractNumId w:val="17"/>
  </w:num>
  <w:num w:numId="35">
    <w:abstractNumId w:val="29"/>
  </w:num>
  <w:num w:numId="36">
    <w:abstractNumId w:val="44"/>
  </w:num>
  <w:num w:numId="37">
    <w:abstractNumId w:val="44"/>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2"/>
  </w:num>
  <w:num w:numId="45">
    <w:abstractNumId w:val="35"/>
  </w:num>
  <w:num w:numId="46">
    <w:abstractNumId w:val="45"/>
  </w:num>
  <w:num w:numId="47">
    <w:abstractNumId w:val="30"/>
  </w:num>
  <w:num w:numId="48">
    <w:abstractNumId w:val="18"/>
  </w:num>
  <w:num w:numId="49">
    <w:abstractNumId w:val="10"/>
    <w:lvlOverride w:ilvl="0">
      <w:lvl w:ilvl="0">
        <w:start w:val="1"/>
        <w:numFmt w:val="bullet"/>
        <w:pStyle w:val="ListBullet"/>
        <w:lvlText w:val=""/>
        <w:lvlJc w:val="left"/>
        <w:pPr>
          <w:ind w:left="369" w:hanging="369"/>
        </w:pPr>
        <w:rPr>
          <w:rFonts w:ascii="Symbol" w:hAnsi="Symbol" w:hint="default"/>
          <w:sz w:val="16"/>
        </w:rPr>
      </w:lvl>
    </w:lvlOverride>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7A53C4"/>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076C"/>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0E4B"/>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B6945"/>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D1455"/>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B28C6"/>
    <w:rsid w:val="006C4A1A"/>
    <w:rsid w:val="006D0393"/>
    <w:rsid w:val="006D1A83"/>
    <w:rsid w:val="006E1CFE"/>
    <w:rsid w:val="006F10C4"/>
    <w:rsid w:val="006F40E9"/>
    <w:rsid w:val="006F5603"/>
    <w:rsid w:val="006F7B87"/>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A53C4"/>
    <w:rsid w:val="007B106C"/>
    <w:rsid w:val="007B1A4E"/>
    <w:rsid w:val="007B3D05"/>
    <w:rsid w:val="007B5503"/>
    <w:rsid w:val="007C179C"/>
    <w:rsid w:val="007C6BB3"/>
    <w:rsid w:val="007D14B4"/>
    <w:rsid w:val="007D3AD7"/>
    <w:rsid w:val="007E24F6"/>
    <w:rsid w:val="00800F64"/>
    <w:rsid w:val="00801050"/>
    <w:rsid w:val="00802F0B"/>
    <w:rsid w:val="00810A67"/>
    <w:rsid w:val="00825704"/>
    <w:rsid w:val="00833CF7"/>
    <w:rsid w:val="00834CDE"/>
    <w:rsid w:val="00842464"/>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10A3"/>
    <w:rsid w:val="00963B6A"/>
    <w:rsid w:val="00970950"/>
    <w:rsid w:val="009812D4"/>
    <w:rsid w:val="0098646C"/>
    <w:rsid w:val="009920D8"/>
    <w:rsid w:val="009952F5"/>
    <w:rsid w:val="009A6DB7"/>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013D"/>
    <w:rsid w:val="00A830E5"/>
    <w:rsid w:val="00A87135"/>
    <w:rsid w:val="00A93280"/>
    <w:rsid w:val="00A951EA"/>
    <w:rsid w:val="00AA2548"/>
    <w:rsid w:val="00AA58C4"/>
    <w:rsid w:val="00AA7003"/>
    <w:rsid w:val="00AB11C8"/>
    <w:rsid w:val="00AC08A8"/>
    <w:rsid w:val="00AD56C8"/>
    <w:rsid w:val="00AD58F2"/>
    <w:rsid w:val="00AE6668"/>
    <w:rsid w:val="00B0512A"/>
    <w:rsid w:val="00B0529F"/>
    <w:rsid w:val="00B1418B"/>
    <w:rsid w:val="00B21195"/>
    <w:rsid w:val="00B24B22"/>
    <w:rsid w:val="00B25310"/>
    <w:rsid w:val="00B32F8F"/>
    <w:rsid w:val="00B3492A"/>
    <w:rsid w:val="00B54DE9"/>
    <w:rsid w:val="00B553EC"/>
    <w:rsid w:val="00B55E3F"/>
    <w:rsid w:val="00B63C1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8276E"/>
    <w:rsid w:val="00C842AC"/>
    <w:rsid w:val="00C96688"/>
    <w:rsid w:val="00CA0723"/>
    <w:rsid w:val="00CB1690"/>
    <w:rsid w:val="00CC4365"/>
    <w:rsid w:val="00CD11B0"/>
    <w:rsid w:val="00CE71C2"/>
    <w:rsid w:val="00CF34E9"/>
    <w:rsid w:val="00CF42D5"/>
    <w:rsid w:val="00CF4EDA"/>
    <w:rsid w:val="00D021CB"/>
    <w:rsid w:val="00D10F1A"/>
    <w:rsid w:val="00D116F8"/>
    <w:rsid w:val="00D17596"/>
    <w:rsid w:val="00D21D54"/>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D6FAF"/>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6BC0"/>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378679"/>
  <w15:chartTrackingRefBased/>
  <w15:docId w15:val="{4E007054-8C98-41DF-8177-9AD2E621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3C4"/>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NFP GP Bulleted List,List Paragraph1,Recommendation,List Paragraph11"/>
    <w:basedOn w:val="Normal"/>
    <w:link w:val="ListParagraphChar"/>
    <w:uiPriority w:val="34"/>
    <w:qFormat/>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7A53C4"/>
    <w:rPr>
      <w:sz w:val="22"/>
      <w:szCs w:val="22"/>
      <w:lang w:eastAsia="en-US"/>
    </w:rPr>
  </w:style>
  <w:style w:type="numbering" w:customStyle="1" w:styleId="BulletList1">
    <w:name w:val="Bullet List1"/>
    <w:uiPriority w:val="99"/>
    <w:rsid w:val="007A5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sis.ramsar.org/sites/default/files/rsiswp_search/exports/Ramsar-Sites-annotated-summary-Australia.pdf?1490761000"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9" Type="http://schemas.openxmlformats.org/officeDocument/2006/relationships/header" Target="header3.xml"/><Relationship Id="rId4" Type="http://schemas.openxmlformats.org/officeDocument/2006/relationships/webSettings" Target="webSettings.xml"/><Relationship Id="rId14" Type="http://schemas.openxmlformats.org/officeDocument/2006/relationships/hyperlink" Target="https://rsis.ramsar.org/sites/default/files/rsiswp_search/exports/Ramsar-Sites-annotated-summary-Australia.pdf?149076100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80FDA6B5-324D-4547-9E16-B08726B40631}"/>
</file>

<file path=customXml/itemProps2.xml><?xml version="1.0" encoding="utf-8"?>
<ds:datastoreItem xmlns:ds="http://schemas.openxmlformats.org/officeDocument/2006/customXml" ds:itemID="{7ADBC2F1-6B87-4475-B33D-57976D84F864}"/>
</file>

<file path=customXml/itemProps3.xml><?xml version="1.0" encoding="utf-8"?>
<ds:datastoreItem xmlns:ds="http://schemas.openxmlformats.org/officeDocument/2006/customXml" ds:itemID="{230064C2-1DF7-446F-A2DF-38B57F5DB7BA}"/>
</file>

<file path=docProps/app.xml><?xml version="1.0" encoding="utf-8"?>
<Properties xmlns="http://schemas.openxmlformats.org/officeDocument/2006/extended-properties" xmlns:vt="http://schemas.openxmlformats.org/officeDocument/2006/docPropsVTypes">
  <Template>1E55F418.dotm</Template>
  <TotalTime>0</TotalTime>
  <Pages>1</Pages>
  <Words>0</Words>
  <Characters>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Land Partnerships Program Outcome 1 sub logic</dc:title>
  <dc:subject/>
  <dc:creator>National Landcare Program</dc:creator>
  <cp:keywords/>
  <dc:description/>
  <cp:lastModifiedBy>Durack, Bec</cp:lastModifiedBy>
  <cp:revision>2</cp:revision>
  <dcterms:created xsi:type="dcterms:W3CDTF">2017-12-14T05:05:00Z</dcterms:created>
  <dcterms:modified xsi:type="dcterms:W3CDTF">2017-12-14T05:05:00Z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